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dp" ContentType="image/vnd.ms-photo"/>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1.xml" ContentType="application/vnd.openxmlformats-officedocument.themeOverrid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C684D4" w14:textId="77777777" w:rsidR="00581AAD" w:rsidRDefault="00581AAD">
      <w:pPr>
        <w:jc w:val="center"/>
        <w:rPr>
          <w:b/>
          <w:bCs/>
        </w:rPr>
      </w:pPr>
      <w:bookmarkStart w:id="0" w:name="_Toc101851656"/>
      <w:bookmarkStart w:id="1" w:name="_Toc143426420"/>
      <w:bookmarkStart w:id="2" w:name="_Toc156448540"/>
      <w:bookmarkStart w:id="3" w:name="_Toc156448554"/>
      <w:bookmarkStart w:id="4" w:name="_Toc71427775"/>
      <w:bookmarkStart w:id="5" w:name="_Toc143426439"/>
      <w:bookmarkStart w:id="6" w:name="_Toc156448564"/>
      <w:bookmarkStart w:id="7" w:name="_Hlk169413356"/>
    </w:p>
    <w:p w14:paraId="64E27448" w14:textId="77777777" w:rsidR="00581AAD" w:rsidRDefault="00581AAD">
      <w:pPr>
        <w:jc w:val="center"/>
        <w:rPr>
          <w:b/>
          <w:bCs/>
        </w:rPr>
      </w:pPr>
    </w:p>
    <w:p w14:paraId="5E93E1FE" w14:textId="2ADF2A6A" w:rsidR="00581AAD" w:rsidRDefault="004F1FE9" w:rsidP="001F15FB">
      <w:pPr>
        <w:spacing w:line="360" w:lineRule="auto"/>
        <w:jc w:val="center"/>
        <w:rPr>
          <w:rFonts w:eastAsia="Calibri" w:cs="Times New Roman"/>
          <w:b/>
          <w:szCs w:val="24"/>
        </w:rPr>
      </w:pPr>
      <w:r>
        <w:rPr>
          <w:b/>
          <w:bCs/>
        </w:rPr>
        <w:t xml:space="preserve">INTEGRATIVE LEADERSHIP, </w:t>
      </w:r>
      <w:r w:rsidR="0001131B">
        <w:rPr>
          <w:b/>
          <w:bCs/>
        </w:rPr>
        <w:t>VALUE CHAIN MANAGEMENT</w:t>
      </w:r>
      <w:r>
        <w:rPr>
          <w:b/>
          <w:bCs/>
        </w:rPr>
        <w:t xml:space="preserve">, </w:t>
      </w:r>
      <w:bookmarkStart w:id="8" w:name="_Hlk129603475"/>
      <w:r w:rsidR="0001131B">
        <w:rPr>
          <w:b/>
          <w:bCs/>
        </w:rPr>
        <w:t>REGULATORY FRAMEWORK</w:t>
      </w:r>
      <w:r>
        <w:rPr>
          <w:b/>
          <w:bCs/>
        </w:rPr>
        <w:t xml:space="preserve"> AND PERFORMANCE </w:t>
      </w:r>
      <w:bookmarkEnd w:id="8"/>
      <w:r>
        <w:rPr>
          <w:b/>
          <w:bCs/>
        </w:rPr>
        <w:t xml:space="preserve">OF </w:t>
      </w:r>
      <w:r w:rsidR="00A87FD4">
        <w:rPr>
          <w:b/>
          <w:bCs/>
        </w:rPr>
        <w:t>FRESH TOMATO AGRIBUSINESS</w:t>
      </w:r>
      <w:r>
        <w:rPr>
          <w:b/>
          <w:bCs/>
        </w:rPr>
        <w:t xml:space="preserve"> IN KENYA LAKE REGION ECONOMIC BLOC </w:t>
      </w:r>
    </w:p>
    <w:p w14:paraId="6A51C66E" w14:textId="77777777" w:rsidR="00581AAD" w:rsidRDefault="00581AAD" w:rsidP="001F15FB">
      <w:pPr>
        <w:widowControl w:val="0"/>
        <w:autoSpaceDE w:val="0"/>
        <w:autoSpaceDN w:val="0"/>
        <w:spacing w:line="360" w:lineRule="auto"/>
        <w:rPr>
          <w:rFonts w:eastAsia="Times New Roman" w:cs="Times New Roman"/>
          <w:szCs w:val="24"/>
          <w:lang w:bidi="en-US"/>
        </w:rPr>
      </w:pPr>
    </w:p>
    <w:p w14:paraId="2FD61BED" w14:textId="77777777" w:rsidR="00581AAD" w:rsidRDefault="00581AAD">
      <w:pPr>
        <w:widowControl w:val="0"/>
        <w:autoSpaceDE w:val="0"/>
        <w:autoSpaceDN w:val="0"/>
        <w:rPr>
          <w:rFonts w:eastAsia="Times New Roman" w:cs="Times New Roman"/>
          <w:szCs w:val="24"/>
          <w:lang w:bidi="en-US"/>
        </w:rPr>
      </w:pPr>
    </w:p>
    <w:p w14:paraId="43FA109D" w14:textId="77777777" w:rsidR="00581AAD" w:rsidRDefault="00581AAD">
      <w:pPr>
        <w:widowControl w:val="0"/>
        <w:autoSpaceDE w:val="0"/>
        <w:autoSpaceDN w:val="0"/>
        <w:rPr>
          <w:rFonts w:eastAsia="Times New Roman" w:cs="Times New Roman"/>
          <w:szCs w:val="24"/>
          <w:lang w:bidi="en-US"/>
        </w:rPr>
      </w:pPr>
    </w:p>
    <w:p w14:paraId="6B5C35BE" w14:textId="77777777" w:rsidR="00581AAD" w:rsidRDefault="00581AAD">
      <w:pPr>
        <w:widowControl w:val="0"/>
        <w:autoSpaceDE w:val="0"/>
        <w:autoSpaceDN w:val="0"/>
        <w:rPr>
          <w:rFonts w:eastAsia="Times New Roman" w:cs="Times New Roman"/>
          <w:szCs w:val="24"/>
          <w:lang w:bidi="en-US"/>
        </w:rPr>
      </w:pPr>
    </w:p>
    <w:p w14:paraId="4B86AAA4" w14:textId="4B56695B" w:rsidR="00581AAD" w:rsidRDefault="00581AAD">
      <w:pPr>
        <w:widowControl w:val="0"/>
        <w:autoSpaceDE w:val="0"/>
        <w:autoSpaceDN w:val="0"/>
        <w:rPr>
          <w:rFonts w:eastAsia="Times New Roman" w:cs="Times New Roman"/>
          <w:szCs w:val="24"/>
          <w:lang w:bidi="en-US"/>
        </w:rPr>
      </w:pPr>
    </w:p>
    <w:p w14:paraId="084D2FB8" w14:textId="77777777" w:rsidR="00581AAD" w:rsidRDefault="00581AAD">
      <w:pPr>
        <w:widowControl w:val="0"/>
        <w:autoSpaceDE w:val="0"/>
        <w:autoSpaceDN w:val="0"/>
        <w:rPr>
          <w:rFonts w:eastAsia="Times New Roman" w:cs="Times New Roman"/>
          <w:szCs w:val="24"/>
          <w:lang w:bidi="en-US"/>
        </w:rPr>
      </w:pPr>
    </w:p>
    <w:p w14:paraId="142C6D07" w14:textId="77777777" w:rsidR="00581AAD" w:rsidRDefault="00581AAD">
      <w:pPr>
        <w:widowControl w:val="0"/>
        <w:autoSpaceDE w:val="0"/>
        <w:autoSpaceDN w:val="0"/>
        <w:rPr>
          <w:rFonts w:eastAsia="Times New Roman" w:cs="Times New Roman"/>
          <w:szCs w:val="24"/>
          <w:lang w:bidi="en-US"/>
        </w:rPr>
      </w:pPr>
    </w:p>
    <w:p w14:paraId="075F6E74" w14:textId="77777777" w:rsidR="00581AAD" w:rsidRDefault="00581AAD">
      <w:pPr>
        <w:widowControl w:val="0"/>
        <w:autoSpaceDE w:val="0"/>
        <w:autoSpaceDN w:val="0"/>
        <w:rPr>
          <w:rFonts w:eastAsia="Times New Roman" w:cs="Times New Roman"/>
          <w:szCs w:val="24"/>
          <w:lang w:bidi="en-US"/>
        </w:rPr>
      </w:pPr>
    </w:p>
    <w:p w14:paraId="731D0180" w14:textId="77777777" w:rsidR="00581AAD" w:rsidRDefault="00581AAD">
      <w:pPr>
        <w:widowControl w:val="0"/>
        <w:autoSpaceDE w:val="0"/>
        <w:autoSpaceDN w:val="0"/>
        <w:rPr>
          <w:rFonts w:eastAsia="Times New Roman" w:cs="Times New Roman"/>
          <w:szCs w:val="24"/>
          <w:lang w:bidi="en-US"/>
        </w:rPr>
      </w:pPr>
    </w:p>
    <w:p w14:paraId="3ACF6F88" w14:textId="77777777" w:rsidR="00581AAD" w:rsidRDefault="00581AAD">
      <w:pPr>
        <w:widowControl w:val="0"/>
        <w:autoSpaceDE w:val="0"/>
        <w:autoSpaceDN w:val="0"/>
        <w:rPr>
          <w:rFonts w:eastAsia="Times New Roman" w:cs="Times New Roman"/>
          <w:szCs w:val="24"/>
          <w:lang w:bidi="en-US"/>
        </w:rPr>
      </w:pPr>
    </w:p>
    <w:p w14:paraId="4CEC33C4" w14:textId="77777777" w:rsidR="00581AAD" w:rsidRDefault="00581AAD">
      <w:pPr>
        <w:jc w:val="center"/>
        <w:rPr>
          <w:rFonts w:eastAsiaTheme="minorEastAsia" w:cs="Times New Roman"/>
          <w:b/>
          <w:bCs/>
          <w:szCs w:val="24"/>
          <w:lang w:eastAsia="zh-CN"/>
        </w:rPr>
      </w:pPr>
    </w:p>
    <w:p w14:paraId="1C8AC61D" w14:textId="77777777" w:rsidR="00581AAD" w:rsidRDefault="00581AAD">
      <w:pPr>
        <w:jc w:val="center"/>
        <w:rPr>
          <w:rFonts w:eastAsiaTheme="minorEastAsia" w:cs="Times New Roman"/>
          <w:b/>
          <w:bCs/>
          <w:szCs w:val="24"/>
          <w:lang w:eastAsia="zh-CN"/>
        </w:rPr>
      </w:pPr>
    </w:p>
    <w:p w14:paraId="12DF0D32" w14:textId="77777777" w:rsidR="00581AAD" w:rsidRDefault="00581AAD">
      <w:pPr>
        <w:jc w:val="center"/>
        <w:rPr>
          <w:rFonts w:eastAsiaTheme="minorEastAsia" w:cs="Times New Roman"/>
          <w:b/>
          <w:bCs/>
          <w:szCs w:val="24"/>
          <w:lang w:eastAsia="zh-CN"/>
        </w:rPr>
      </w:pPr>
    </w:p>
    <w:p w14:paraId="3C4A5001" w14:textId="77777777" w:rsidR="00581AAD" w:rsidRDefault="004F1FE9" w:rsidP="0023032F">
      <w:pPr>
        <w:spacing w:line="360" w:lineRule="auto"/>
        <w:jc w:val="center"/>
        <w:rPr>
          <w:rFonts w:eastAsia="Calibri" w:cs="Times New Roman"/>
          <w:b/>
          <w:szCs w:val="24"/>
        </w:rPr>
      </w:pPr>
      <w:r>
        <w:rPr>
          <w:rFonts w:eastAsia="Calibri" w:cs="Times New Roman"/>
          <w:b/>
          <w:szCs w:val="24"/>
        </w:rPr>
        <w:t xml:space="preserve">A RESEARCH THESIS SUBMITTED TO THE SCHOOL OF MANAGEMENT AND LEADERSHIP IN PARTIAL FULFILLMENT OF THE REQUIREMENTS FOR THE AWARD OF THE DEGREE OF </w:t>
      </w:r>
      <w:r>
        <w:rPr>
          <w:rFonts w:eastAsia="Times New Roman" w:cs="Times New Roman"/>
          <w:b/>
          <w:szCs w:val="24"/>
        </w:rPr>
        <w:t xml:space="preserve">DOCTOR OF PHILOSOPHY IN MANAGEMENT AND LEADERSHIP OF </w:t>
      </w:r>
      <w:r>
        <w:rPr>
          <w:rFonts w:eastAsia="Calibri" w:cs="Times New Roman"/>
          <w:b/>
          <w:szCs w:val="24"/>
        </w:rPr>
        <w:t>THE MANAGEMENT UNIVERSITY OF AFRICA.</w:t>
      </w:r>
    </w:p>
    <w:p w14:paraId="09EC1AB2" w14:textId="77777777" w:rsidR="00581AAD" w:rsidRDefault="00581AAD" w:rsidP="0023032F">
      <w:pPr>
        <w:spacing w:line="360" w:lineRule="auto"/>
        <w:jc w:val="center"/>
        <w:rPr>
          <w:rFonts w:eastAsiaTheme="minorEastAsia" w:cs="Times New Roman"/>
          <w:b/>
          <w:bCs/>
          <w:szCs w:val="24"/>
          <w:lang w:eastAsia="zh-CN"/>
        </w:rPr>
      </w:pPr>
    </w:p>
    <w:p w14:paraId="41C8DA75" w14:textId="77777777" w:rsidR="00581AAD" w:rsidRDefault="00581AAD">
      <w:pPr>
        <w:jc w:val="center"/>
        <w:rPr>
          <w:rFonts w:eastAsiaTheme="minorEastAsia" w:cs="Times New Roman"/>
          <w:b/>
          <w:bCs/>
          <w:szCs w:val="24"/>
          <w:lang w:eastAsia="zh-CN"/>
        </w:rPr>
      </w:pPr>
    </w:p>
    <w:p w14:paraId="51719265" w14:textId="77777777" w:rsidR="00581AAD" w:rsidRDefault="00581AAD">
      <w:pPr>
        <w:jc w:val="center"/>
        <w:rPr>
          <w:rFonts w:eastAsiaTheme="minorEastAsia" w:cs="Times New Roman"/>
          <w:b/>
          <w:bCs/>
          <w:szCs w:val="24"/>
          <w:lang w:eastAsia="zh-CN"/>
        </w:rPr>
      </w:pPr>
    </w:p>
    <w:p w14:paraId="55083CCF" w14:textId="77777777" w:rsidR="00581AAD" w:rsidRDefault="004F1FE9">
      <w:pPr>
        <w:tabs>
          <w:tab w:val="left" w:pos="3255"/>
        </w:tabs>
        <w:rPr>
          <w:rFonts w:eastAsiaTheme="minorEastAsia" w:cs="Times New Roman"/>
          <w:b/>
          <w:bCs/>
          <w:szCs w:val="24"/>
          <w:lang w:eastAsia="zh-CN"/>
        </w:rPr>
      </w:pPr>
      <w:r>
        <w:rPr>
          <w:rFonts w:eastAsiaTheme="minorEastAsia" w:cs="Times New Roman"/>
          <w:b/>
          <w:bCs/>
          <w:szCs w:val="24"/>
          <w:lang w:eastAsia="zh-CN"/>
        </w:rPr>
        <w:tab/>
      </w:r>
    </w:p>
    <w:p w14:paraId="3811BC0C" w14:textId="77777777" w:rsidR="00581AAD" w:rsidRDefault="00581AAD">
      <w:pPr>
        <w:tabs>
          <w:tab w:val="left" w:pos="3255"/>
        </w:tabs>
        <w:rPr>
          <w:rFonts w:eastAsiaTheme="minorEastAsia" w:cs="Times New Roman"/>
          <w:b/>
          <w:bCs/>
          <w:szCs w:val="24"/>
          <w:lang w:eastAsia="zh-CN"/>
        </w:rPr>
      </w:pPr>
    </w:p>
    <w:p w14:paraId="1B67F2F3" w14:textId="03269E39" w:rsidR="00581AAD" w:rsidRDefault="00581AAD">
      <w:pPr>
        <w:tabs>
          <w:tab w:val="left" w:pos="3255"/>
        </w:tabs>
        <w:rPr>
          <w:rFonts w:eastAsiaTheme="minorEastAsia" w:cs="Times New Roman"/>
          <w:b/>
          <w:bCs/>
          <w:szCs w:val="24"/>
          <w:lang w:eastAsia="zh-CN"/>
        </w:rPr>
      </w:pPr>
    </w:p>
    <w:p w14:paraId="7B909B90" w14:textId="75ACDF9E" w:rsidR="00191CF7" w:rsidRDefault="00191CF7">
      <w:pPr>
        <w:tabs>
          <w:tab w:val="left" w:pos="3255"/>
        </w:tabs>
        <w:rPr>
          <w:rFonts w:eastAsiaTheme="minorEastAsia" w:cs="Times New Roman"/>
          <w:b/>
          <w:bCs/>
          <w:szCs w:val="24"/>
          <w:lang w:eastAsia="zh-CN"/>
        </w:rPr>
      </w:pPr>
    </w:p>
    <w:p w14:paraId="040BAE5B" w14:textId="4F2C9992" w:rsidR="00191CF7" w:rsidRDefault="00191CF7">
      <w:pPr>
        <w:tabs>
          <w:tab w:val="left" w:pos="3255"/>
        </w:tabs>
        <w:rPr>
          <w:rFonts w:eastAsiaTheme="minorEastAsia" w:cs="Times New Roman"/>
          <w:b/>
          <w:bCs/>
          <w:szCs w:val="24"/>
          <w:lang w:eastAsia="zh-CN"/>
        </w:rPr>
      </w:pPr>
    </w:p>
    <w:p w14:paraId="7D0C5EEF" w14:textId="7FDCEBDB" w:rsidR="00191CF7" w:rsidRDefault="00191CF7">
      <w:pPr>
        <w:tabs>
          <w:tab w:val="left" w:pos="3255"/>
        </w:tabs>
        <w:rPr>
          <w:rFonts w:eastAsiaTheme="minorEastAsia" w:cs="Times New Roman"/>
          <w:b/>
          <w:bCs/>
          <w:szCs w:val="24"/>
          <w:lang w:eastAsia="zh-CN"/>
        </w:rPr>
      </w:pPr>
    </w:p>
    <w:p w14:paraId="59511A6E" w14:textId="6F0594DF" w:rsidR="00191CF7" w:rsidRDefault="00191CF7">
      <w:pPr>
        <w:tabs>
          <w:tab w:val="left" w:pos="3255"/>
        </w:tabs>
        <w:rPr>
          <w:rFonts w:eastAsiaTheme="minorEastAsia" w:cs="Times New Roman"/>
          <w:b/>
          <w:bCs/>
          <w:szCs w:val="24"/>
          <w:lang w:eastAsia="zh-CN"/>
        </w:rPr>
      </w:pPr>
    </w:p>
    <w:p w14:paraId="442D2F24" w14:textId="77777777" w:rsidR="00191CF7" w:rsidRDefault="00191CF7">
      <w:pPr>
        <w:tabs>
          <w:tab w:val="left" w:pos="3255"/>
        </w:tabs>
        <w:rPr>
          <w:rFonts w:eastAsiaTheme="minorEastAsia" w:cs="Times New Roman"/>
          <w:b/>
          <w:bCs/>
          <w:szCs w:val="24"/>
          <w:lang w:eastAsia="zh-CN"/>
        </w:rPr>
      </w:pPr>
    </w:p>
    <w:p w14:paraId="7DE01EE7" w14:textId="77777777" w:rsidR="00581AAD" w:rsidRDefault="00581AAD">
      <w:pPr>
        <w:tabs>
          <w:tab w:val="left" w:pos="3255"/>
        </w:tabs>
        <w:rPr>
          <w:rFonts w:eastAsiaTheme="minorEastAsia" w:cs="Times New Roman"/>
          <w:b/>
          <w:bCs/>
          <w:szCs w:val="24"/>
          <w:lang w:eastAsia="zh-CN"/>
        </w:rPr>
      </w:pPr>
    </w:p>
    <w:p w14:paraId="1A0E80D3" w14:textId="77777777" w:rsidR="00581AAD" w:rsidRDefault="00581AAD">
      <w:pPr>
        <w:tabs>
          <w:tab w:val="left" w:pos="3255"/>
        </w:tabs>
        <w:rPr>
          <w:rFonts w:eastAsiaTheme="minorEastAsia" w:cs="Times New Roman"/>
          <w:b/>
          <w:bCs/>
          <w:szCs w:val="24"/>
          <w:lang w:eastAsia="zh-CN"/>
        </w:rPr>
      </w:pPr>
    </w:p>
    <w:p w14:paraId="3970F0B3" w14:textId="77777777" w:rsidR="00581AAD" w:rsidRDefault="00581AAD">
      <w:pPr>
        <w:jc w:val="center"/>
        <w:rPr>
          <w:rFonts w:eastAsiaTheme="minorEastAsia" w:cs="Times New Roman"/>
          <w:b/>
          <w:bCs/>
          <w:szCs w:val="24"/>
          <w:lang w:eastAsia="zh-CN"/>
        </w:rPr>
      </w:pPr>
    </w:p>
    <w:p w14:paraId="3CCED8E5" w14:textId="5E67AA54" w:rsidR="00581AAD" w:rsidRDefault="00AD3DD1">
      <w:pPr>
        <w:jc w:val="center"/>
        <w:rPr>
          <w:rFonts w:eastAsiaTheme="minorEastAsia" w:cs="Times New Roman"/>
          <w:b/>
          <w:bCs/>
          <w:szCs w:val="24"/>
          <w:lang w:eastAsia="zh-CN"/>
        </w:rPr>
      </w:pPr>
      <w:r>
        <w:rPr>
          <w:rFonts w:eastAsiaTheme="minorEastAsia" w:cs="Times New Roman"/>
          <w:b/>
          <w:bCs/>
          <w:szCs w:val="24"/>
          <w:lang w:eastAsia="zh-CN"/>
        </w:rPr>
        <w:t>OCTOBER</w:t>
      </w:r>
      <w:r w:rsidR="004F1FE9">
        <w:rPr>
          <w:rFonts w:eastAsiaTheme="minorEastAsia" w:cs="Times New Roman"/>
          <w:b/>
          <w:bCs/>
          <w:szCs w:val="24"/>
          <w:lang w:eastAsia="zh-CN"/>
        </w:rPr>
        <w:t>, 2024</w:t>
      </w:r>
    </w:p>
    <w:p w14:paraId="6663A92C" w14:textId="77777777" w:rsidR="00581AAD" w:rsidRDefault="00581AAD">
      <w:pPr>
        <w:rPr>
          <w:rFonts w:eastAsiaTheme="minorEastAsia" w:cs="Times New Roman"/>
          <w:szCs w:val="24"/>
          <w:lang w:eastAsia="zh-CN"/>
        </w:rPr>
      </w:pPr>
    </w:p>
    <w:p w14:paraId="57385441" w14:textId="77777777" w:rsidR="00581AAD" w:rsidRDefault="00581AAD">
      <w:pPr>
        <w:rPr>
          <w:rFonts w:eastAsiaTheme="minorEastAsia" w:cs="Times New Roman"/>
          <w:szCs w:val="24"/>
          <w:lang w:eastAsia="zh-CN"/>
        </w:rPr>
        <w:sectPr w:rsidR="00581AAD">
          <w:footerReference w:type="default" r:id="rId9"/>
          <w:headerReference w:type="first" r:id="rId10"/>
          <w:footerReference w:type="first" r:id="rId11"/>
          <w:pgSz w:w="11906" w:h="16838"/>
          <w:pgMar w:top="1440" w:right="1440" w:bottom="1440" w:left="1440" w:header="720" w:footer="720" w:gutter="0"/>
          <w:pgNumType w:fmt="lowerRoman" w:start="1"/>
          <w:cols w:space="720"/>
          <w:docGrid w:linePitch="360"/>
        </w:sectPr>
      </w:pPr>
    </w:p>
    <w:p w14:paraId="270516BC" w14:textId="77777777" w:rsidR="00581AAD" w:rsidRDefault="004F1FE9" w:rsidP="00FB4EEB">
      <w:pPr>
        <w:pStyle w:val="Heading1"/>
      </w:pPr>
      <w:bookmarkStart w:id="9" w:name="_Toc143426417"/>
      <w:bookmarkStart w:id="10" w:name="_Toc156448536"/>
      <w:bookmarkStart w:id="11" w:name="_Toc179304935"/>
      <w:r>
        <w:lastRenderedPageBreak/>
        <w:t>DECLARATION</w:t>
      </w:r>
      <w:bookmarkEnd w:id="9"/>
      <w:bookmarkEnd w:id="10"/>
      <w:bookmarkEnd w:id="11"/>
      <w:r>
        <w:t xml:space="preserve"> </w:t>
      </w:r>
      <w:r>
        <w:br/>
      </w:r>
    </w:p>
    <w:p w14:paraId="0945EAF7" w14:textId="77777777" w:rsidR="00581AAD" w:rsidRDefault="004F1FE9" w:rsidP="00FB4EEB">
      <w:pPr>
        <w:rPr>
          <w:rFonts w:eastAsia="Times New Roman" w:cs="Times New Roman"/>
          <w:b/>
          <w:szCs w:val="24"/>
        </w:rPr>
      </w:pPr>
      <w:bookmarkStart w:id="12" w:name="_Toc165421598"/>
      <w:r>
        <w:rPr>
          <w:rFonts w:eastAsia="Times New Roman" w:cs="Times New Roman"/>
          <w:b/>
          <w:szCs w:val="24"/>
        </w:rPr>
        <w:t>I declare that this research thesis is my original work and has not previously, in its entirety or in part been presented for a degree or other academic work.</w:t>
      </w:r>
      <w:bookmarkEnd w:id="12"/>
    </w:p>
    <w:p w14:paraId="5A53AFD7" w14:textId="77777777" w:rsidR="00581AAD" w:rsidRDefault="00581AAD">
      <w:pPr>
        <w:rPr>
          <w:rFonts w:eastAsia="Times New Roman" w:cs="Times New Roman"/>
          <w:szCs w:val="24"/>
        </w:rPr>
      </w:pPr>
    </w:p>
    <w:p w14:paraId="578DA817" w14:textId="77777777" w:rsidR="00581AAD" w:rsidRDefault="00581AAD">
      <w:pPr>
        <w:rPr>
          <w:rFonts w:eastAsia="Times New Roman" w:cs="Times New Roman"/>
          <w:szCs w:val="24"/>
        </w:rPr>
      </w:pPr>
    </w:p>
    <w:p w14:paraId="70766427" w14:textId="77777777" w:rsidR="00581AAD" w:rsidRDefault="00581AAD">
      <w:pPr>
        <w:rPr>
          <w:rFonts w:eastAsia="Times New Roman" w:cs="Times New Roman"/>
          <w:szCs w:val="24"/>
        </w:rPr>
      </w:pPr>
    </w:p>
    <w:p w14:paraId="08ED184B" w14:textId="77777777" w:rsidR="00581AAD" w:rsidRDefault="00581AAD">
      <w:pPr>
        <w:rPr>
          <w:rFonts w:eastAsia="Times New Roman" w:cs="Times New Roman"/>
          <w:szCs w:val="24"/>
        </w:rPr>
      </w:pPr>
    </w:p>
    <w:p w14:paraId="0AC9ACEC" w14:textId="6ED28E83" w:rsidR="00581AAD" w:rsidRDefault="004F1FE9">
      <w:pPr>
        <w:rPr>
          <w:rFonts w:eastAsia="Times New Roman" w:cs="Times New Roman"/>
          <w:szCs w:val="24"/>
        </w:rPr>
      </w:pPr>
      <w:r>
        <w:rPr>
          <w:rFonts w:eastAsia="Times New Roman" w:cs="Times New Roman"/>
          <w:szCs w:val="24"/>
        </w:rPr>
        <w:t xml:space="preserve">Signature:  </w:t>
      </w:r>
      <w:r>
        <w:rPr>
          <w:rFonts w:ascii="Arial" w:eastAsia="Calibri" w:hAnsi="Arial" w:cs="Arial"/>
          <w:noProof/>
          <w:sz w:val="8"/>
          <w:szCs w:val="24"/>
          <w:lang w:val="en-US"/>
        </w:rPr>
        <w:drawing>
          <wp:inline distT="0" distB="0" distL="0" distR="0" wp14:anchorId="6B80B2FD" wp14:editId="435F8281">
            <wp:extent cx="948055" cy="381000"/>
            <wp:effectExtent l="57150" t="95250" r="61595" b="95250"/>
            <wp:docPr id="6" name="Picture 1" descr="C:\Users\Stephen Bundi\AppData\Local\Microsoft\Windows\Temporary Internet Files\Content.Outlook\FKLE1RGY\Picture 092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 descr="C:\Users\Stephen Bundi\AppData\Local\Microsoft\Windows\Temporary Internet Files\Content.Outlook\FKLE1RGY\Picture 092 (2).jpg"/>
                    <pic:cNvPicPr>
                      <a:picLocks noChangeAspect="1" noChangeArrowheads="1"/>
                    </pic:cNvPicPr>
                  </pic:nvPicPr>
                  <pic:blipFill>
                    <a:blip r:embed="rId12"/>
                    <a:srcRect l="27105" t="21418" r="27105" b="49990"/>
                    <a:stretch>
                      <a:fillRect/>
                    </a:stretch>
                  </pic:blipFill>
                  <pic:spPr>
                    <a:xfrm rot="21540000">
                      <a:off x="0" y="0"/>
                      <a:ext cx="971274" cy="390304"/>
                    </a:xfrm>
                    <a:prstGeom prst="rect">
                      <a:avLst/>
                    </a:prstGeom>
                    <a:noFill/>
                    <a:ln>
                      <a:noFill/>
                    </a:ln>
                    <a:scene3d>
                      <a:camera prst="orthographicFront">
                        <a:rot lat="0" lon="0" rev="300000"/>
                      </a:camera>
                      <a:lightRig rig="threePt" dir="t"/>
                    </a:scene3d>
                    <a:sp3d extrusionH="6350"/>
                  </pic:spPr>
                </pic:pic>
              </a:graphicData>
            </a:graphic>
          </wp:inline>
        </w:drawing>
      </w:r>
      <w:r w:rsidR="00EA1D00">
        <w:rPr>
          <w:rFonts w:eastAsia="Times New Roman" w:cs="Times New Roman"/>
          <w:szCs w:val="24"/>
        </w:rPr>
        <w:t xml:space="preserve">                       Date: </w:t>
      </w:r>
      <w:r w:rsidR="00FF7598">
        <w:rPr>
          <w:rFonts w:eastAsia="Times New Roman" w:cs="Times New Roman"/>
          <w:szCs w:val="24"/>
        </w:rPr>
        <w:t>3</w:t>
      </w:r>
      <w:r w:rsidR="00902DBF">
        <w:rPr>
          <w:rFonts w:eastAsia="Times New Roman" w:cs="Times New Roman"/>
          <w:szCs w:val="24"/>
        </w:rPr>
        <w:t>0</w:t>
      </w:r>
      <w:r w:rsidR="00EA1D00" w:rsidRPr="00EA1D00">
        <w:rPr>
          <w:rFonts w:eastAsia="Times New Roman" w:cs="Times New Roman"/>
          <w:szCs w:val="24"/>
          <w:vertAlign w:val="superscript"/>
        </w:rPr>
        <w:t>th</w:t>
      </w:r>
      <w:r w:rsidR="00EA1D00">
        <w:rPr>
          <w:rFonts w:eastAsia="Times New Roman" w:cs="Times New Roman"/>
          <w:szCs w:val="24"/>
        </w:rPr>
        <w:t xml:space="preserve"> </w:t>
      </w:r>
      <w:r w:rsidR="00902DBF">
        <w:rPr>
          <w:rFonts w:eastAsia="Times New Roman" w:cs="Times New Roman"/>
          <w:szCs w:val="24"/>
        </w:rPr>
        <w:t>September</w:t>
      </w:r>
      <w:r>
        <w:rPr>
          <w:rFonts w:eastAsia="Times New Roman" w:cs="Times New Roman"/>
          <w:szCs w:val="24"/>
        </w:rPr>
        <w:t xml:space="preserve"> 2024</w:t>
      </w:r>
    </w:p>
    <w:p w14:paraId="75FB8BA2" w14:textId="77777777" w:rsidR="00581AAD" w:rsidRDefault="004F1FE9">
      <w:pPr>
        <w:rPr>
          <w:rFonts w:eastAsia="Times New Roman" w:cs="Times New Roman"/>
          <w:szCs w:val="24"/>
        </w:rPr>
      </w:pPr>
      <w:r>
        <w:rPr>
          <w:rFonts w:eastAsia="Times New Roman" w:cs="Times New Roman"/>
          <w:szCs w:val="24"/>
        </w:rPr>
        <w:br/>
        <w:t xml:space="preserve">Muguna Stephen Bundi </w:t>
      </w:r>
    </w:p>
    <w:p w14:paraId="4E28C501" w14:textId="09BD9ED2" w:rsidR="00581AAD" w:rsidRDefault="004F1FE9">
      <w:pPr>
        <w:rPr>
          <w:rFonts w:eastAsia="Times New Roman" w:cs="Times New Roman"/>
          <w:szCs w:val="24"/>
        </w:rPr>
      </w:pPr>
      <w:r>
        <w:rPr>
          <w:rFonts w:eastAsia="Times New Roman" w:cs="Times New Roman"/>
          <w:szCs w:val="24"/>
        </w:rPr>
        <w:t>DML/7/00083/2/17</w:t>
      </w:r>
    </w:p>
    <w:p w14:paraId="50AB7944" w14:textId="77777777" w:rsidR="00581AAD" w:rsidRDefault="004F1FE9">
      <w:pPr>
        <w:rPr>
          <w:rFonts w:eastAsia="Times New Roman" w:cs="Times New Roman"/>
          <w:szCs w:val="24"/>
        </w:rPr>
      </w:pPr>
      <w:r>
        <w:rPr>
          <w:rFonts w:eastAsia="Times New Roman" w:cs="Times New Roman"/>
          <w:szCs w:val="24"/>
        </w:rPr>
        <w:br/>
        <w:t>Management University of Africa</w:t>
      </w:r>
    </w:p>
    <w:p w14:paraId="5D5810ED" w14:textId="77777777" w:rsidR="00581AAD" w:rsidRDefault="004F1FE9">
      <w:pPr>
        <w:rPr>
          <w:rFonts w:eastAsia="Times New Roman" w:cs="Times New Roman"/>
          <w:szCs w:val="24"/>
        </w:rPr>
      </w:pPr>
      <w:r>
        <w:rPr>
          <w:rFonts w:eastAsia="Times New Roman" w:cs="Times New Roman"/>
          <w:szCs w:val="24"/>
        </w:rPr>
        <w:br/>
      </w:r>
    </w:p>
    <w:p w14:paraId="168E2B2B" w14:textId="77777777" w:rsidR="00581AAD" w:rsidRDefault="00581AAD">
      <w:pPr>
        <w:rPr>
          <w:rFonts w:eastAsia="Times New Roman" w:cs="Times New Roman"/>
          <w:szCs w:val="24"/>
        </w:rPr>
      </w:pPr>
    </w:p>
    <w:p w14:paraId="671AC6A4" w14:textId="77777777" w:rsidR="00581AAD" w:rsidRDefault="00581AAD">
      <w:pPr>
        <w:rPr>
          <w:rFonts w:eastAsia="Times New Roman" w:cs="Times New Roman"/>
          <w:szCs w:val="24"/>
        </w:rPr>
      </w:pPr>
    </w:p>
    <w:p w14:paraId="0943805C" w14:textId="068BFB00" w:rsidR="00581AAD" w:rsidRDefault="00AD13F7">
      <w:pPr>
        <w:rPr>
          <w:rFonts w:eastAsia="Times New Roman" w:cs="Times New Roman"/>
          <w:szCs w:val="24"/>
        </w:rPr>
      </w:pPr>
      <w:r>
        <w:rPr>
          <w:rFonts w:eastAsia="Times New Roman" w:cs="Times New Roman"/>
          <w:szCs w:val="24"/>
        </w:rPr>
        <w:br/>
        <w:t xml:space="preserve">This Thesis </w:t>
      </w:r>
      <w:r w:rsidR="003A4351">
        <w:rPr>
          <w:rFonts w:eastAsia="Times New Roman" w:cs="Times New Roman"/>
          <w:szCs w:val="24"/>
        </w:rPr>
        <w:t xml:space="preserve">is </w:t>
      </w:r>
      <w:r w:rsidR="004F1FE9">
        <w:rPr>
          <w:rFonts w:eastAsia="Times New Roman" w:cs="Times New Roman"/>
          <w:szCs w:val="24"/>
        </w:rPr>
        <w:t>submitted for examination with our approval as University Supervisors.</w:t>
      </w:r>
    </w:p>
    <w:p w14:paraId="7FA43EFB" w14:textId="77777777" w:rsidR="00581AAD" w:rsidRDefault="00581AAD">
      <w:pPr>
        <w:rPr>
          <w:rFonts w:eastAsia="Times New Roman" w:cs="Times New Roman"/>
          <w:szCs w:val="24"/>
        </w:rPr>
      </w:pPr>
    </w:p>
    <w:p w14:paraId="5B1110CD" w14:textId="77777777" w:rsidR="00581AAD" w:rsidRDefault="00581AAD">
      <w:pPr>
        <w:rPr>
          <w:rFonts w:eastAsia="Times New Roman" w:cs="Times New Roman"/>
          <w:szCs w:val="24"/>
        </w:rPr>
      </w:pPr>
    </w:p>
    <w:p w14:paraId="38BE7EC9" w14:textId="77777777" w:rsidR="00581AAD" w:rsidRDefault="00581AAD">
      <w:pPr>
        <w:rPr>
          <w:rFonts w:eastAsia="Times New Roman" w:cs="Times New Roman"/>
          <w:szCs w:val="24"/>
        </w:rPr>
      </w:pPr>
    </w:p>
    <w:p w14:paraId="7F12B796" w14:textId="77777777" w:rsidR="00581AAD" w:rsidRDefault="00581AAD">
      <w:pPr>
        <w:rPr>
          <w:rFonts w:eastAsia="Times New Roman" w:cs="Times New Roman"/>
          <w:szCs w:val="24"/>
        </w:rPr>
      </w:pPr>
    </w:p>
    <w:p w14:paraId="0C19FC24" w14:textId="77777777" w:rsidR="00581AAD" w:rsidRDefault="00581AAD">
      <w:pPr>
        <w:rPr>
          <w:rFonts w:eastAsia="Times New Roman" w:cs="Times New Roman"/>
          <w:szCs w:val="24"/>
        </w:rPr>
      </w:pPr>
    </w:p>
    <w:p w14:paraId="6FA0E20B" w14:textId="6E48A111" w:rsidR="0023032F" w:rsidRDefault="004F1FE9">
      <w:pPr>
        <w:rPr>
          <w:rFonts w:eastAsia="Times New Roman" w:cs="Times New Roman"/>
          <w:szCs w:val="24"/>
        </w:rPr>
      </w:pPr>
      <w:r>
        <w:rPr>
          <w:rFonts w:eastAsia="Times New Roman" w:cs="Times New Roman"/>
          <w:szCs w:val="24"/>
        </w:rPr>
        <w:t xml:space="preserve">Signature                        </w:t>
      </w:r>
      <w:r w:rsidR="0023032F">
        <w:rPr>
          <w:rFonts w:eastAsia="Times New Roman" w:cs="Times New Roman"/>
          <w:szCs w:val="24"/>
        </w:rPr>
        <w:t xml:space="preserve">                                                          </w:t>
      </w:r>
      <w:r>
        <w:rPr>
          <w:rFonts w:eastAsia="Times New Roman" w:cs="Times New Roman"/>
          <w:szCs w:val="24"/>
        </w:rPr>
        <w:t xml:space="preserve">   </w:t>
      </w:r>
      <w:r w:rsidR="00D002BA">
        <w:rPr>
          <w:rFonts w:eastAsia="Times New Roman" w:cs="Times New Roman"/>
          <w:szCs w:val="24"/>
        </w:rPr>
        <w:t>Date..............................</w:t>
      </w:r>
      <w:r>
        <w:rPr>
          <w:rFonts w:eastAsia="Times New Roman" w:cs="Times New Roman"/>
          <w:szCs w:val="24"/>
        </w:rPr>
        <w:t xml:space="preserve">   </w:t>
      </w:r>
    </w:p>
    <w:p w14:paraId="5BEAB44A" w14:textId="6CBB7C6A" w:rsidR="00581AAD" w:rsidRDefault="004F1FE9">
      <w:pPr>
        <w:rPr>
          <w:rFonts w:eastAsia="Times New Roman" w:cs="Times New Roman"/>
          <w:szCs w:val="24"/>
        </w:rPr>
      </w:pPr>
      <w:r>
        <w:rPr>
          <w:rFonts w:eastAsia="Times New Roman" w:cs="Times New Roman"/>
          <w:szCs w:val="24"/>
        </w:rPr>
        <w:t xml:space="preserve">Prof. Emmanuel Awuor, PhD </w:t>
      </w:r>
    </w:p>
    <w:p w14:paraId="3E417368" w14:textId="77777777" w:rsidR="00581AAD" w:rsidRDefault="004F1FE9">
      <w:pPr>
        <w:rPr>
          <w:rFonts w:eastAsia="Times New Roman" w:cs="Times New Roman"/>
          <w:szCs w:val="24"/>
        </w:rPr>
      </w:pPr>
      <w:r>
        <w:rPr>
          <w:rFonts w:eastAsia="Times New Roman" w:cs="Times New Roman"/>
          <w:szCs w:val="24"/>
        </w:rPr>
        <w:t>Management University of Africa</w:t>
      </w:r>
    </w:p>
    <w:p w14:paraId="6FF52CF4" w14:textId="77777777" w:rsidR="00581AAD" w:rsidRDefault="004F1FE9">
      <w:pPr>
        <w:rPr>
          <w:rFonts w:eastAsia="Times New Roman" w:cs="Times New Roman"/>
          <w:szCs w:val="24"/>
        </w:rPr>
      </w:pPr>
      <w:r>
        <w:rPr>
          <w:rFonts w:eastAsia="Times New Roman" w:cs="Times New Roman"/>
          <w:szCs w:val="24"/>
        </w:rPr>
        <w:t xml:space="preserve"> </w:t>
      </w:r>
      <w:r>
        <w:rPr>
          <w:rFonts w:eastAsia="Times New Roman" w:cs="Times New Roman"/>
          <w:szCs w:val="24"/>
        </w:rPr>
        <w:br/>
      </w:r>
    </w:p>
    <w:p w14:paraId="2BCA741E" w14:textId="77777777" w:rsidR="00581AAD" w:rsidRDefault="00581AAD">
      <w:pPr>
        <w:rPr>
          <w:rFonts w:eastAsia="Times New Roman" w:cs="Times New Roman"/>
          <w:szCs w:val="24"/>
        </w:rPr>
      </w:pPr>
    </w:p>
    <w:p w14:paraId="10D576E5" w14:textId="77777777" w:rsidR="00581AAD" w:rsidRDefault="00581AAD">
      <w:pPr>
        <w:rPr>
          <w:rFonts w:eastAsia="Times New Roman" w:cs="Times New Roman"/>
          <w:szCs w:val="24"/>
        </w:rPr>
      </w:pPr>
    </w:p>
    <w:p w14:paraId="683EFA6B" w14:textId="77777777" w:rsidR="00581AAD" w:rsidRDefault="00581AAD">
      <w:pPr>
        <w:rPr>
          <w:rFonts w:eastAsia="Times New Roman" w:cs="Times New Roman"/>
          <w:szCs w:val="24"/>
        </w:rPr>
      </w:pPr>
    </w:p>
    <w:p w14:paraId="5319C2CC" w14:textId="77777777" w:rsidR="00581AAD" w:rsidRDefault="00581AAD">
      <w:pPr>
        <w:rPr>
          <w:rFonts w:eastAsia="Times New Roman" w:cs="Times New Roman"/>
          <w:szCs w:val="24"/>
        </w:rPr>
      </w:pPr>
    </w:p>
    <w:p w14:paraId="1E52E37A" w14:textId="77777777" w:rsidR="00581AAD" w:rsidRPr="0023032F" w:rsidRDefault="004F1FE9">
      <w:pPr>
        <w:rPr>
          <w:rFonts w:eastAsia="Times New Roman" w:cs="Times New Roman"/>
          <w:szCs w:val="24"/>
        </w:rPr>
      </w:pPr>
      <w:r>
        <w:rPr>
          <w:rFonts w:eastAsia="Times New Roman" w:cs="Times New Roman"/>
          <w:szCs w:val="24"/>
        </w:rPr>
        <w:br/>
      </w:r>
      <w:r w:rsidRPr="0023032F">
        <w:rPr>
          <w:rFonts w:eastAsia="Times New Roman" w:cs="Times New Roman"/>
          <w:szCs w:val="24"/>
        </w:rPr>
        <w:t xml:space="preserve">Signature.............................                           Date .............................. </w:t>
      </w:r>
      <w:r w:rsidRPr="0023032F">
        <w:rPr>
          <w:rFonts w:eastAsia="Times New Roman" w:cs="Times New Roman"/>
          <w:szCs w:val="24"/>
        </w:rPr>
        <w:br/>
        <w:t xml:space="preserve">Dr. Paul Machoka, PhD </w:t>
      </w:r>
    </w:p>
    <w:p w14:paraId="70E8D946" w14:textId="77777777" w:rsidR="00581AAD" w:rsidRPr="0023032F" w:rsidRDefault="004F1FE9">
      <w:pPr>
        <w:rPr>
          <w:rFonts w:eastAsia="Times New Roman" w:cs="Times New Roman"/>
          <w:szCs w:val="24"/>
        </w:rPr>
      </w:pPr>
      <w:r w:rsidRPr="0023032F">
        <w:rPr>
          <w:rFonts w:eastAsia="Times New Roman" w:cs="Times New Roman"/>
          <w:szCs w:val="24"/>
        </w:rPr>
        <w:t xml:space="preserve">Management University of Africa </w:t>
      </w:r>
    </w:p>
    <w:p w14:paraId="2FE43AA8" w14:textId="77777777" w:rsidR="00581AAD" w:rsidRDefault="00581AAD">
      <w:pPr>
        <w:jc w:val="left"/>
        <w:rPr>
          <w:rFonts w:eastAsia="Calibri" w:cs="Times New Roman"/>
          <w:szCs w:val="24"/>
        </w:rPr>
      </w:pPr>
      <w:bookmarkStart w:id="13" w:name="_Toc101850826"/>
      <w:bookmarkStart w:id="14" w:name="_Toc101851653"/>
      <w:bookmarkStart w:id="15" w:name="_Toc68853979"/>
      <w:bookmarkStart w:id="16" w:name="_Toc83915852"/>
    </w:p>
    <w:p w14:paraId="61AB0BFB" w14:textId="77777777" w:rsidR="00581AAD" w:rsidRDefault="00581AAD">
      <w:pPr>
        <w:jc w:val="left"/>
        <w:rPr>
          <w:rFonts w:eastAsia="Calibri" w:cs="Times New Roman"/>
          <w:szCs w:val="24"/>
        </w:rPr>
      </w:pPr>
    </w:p>
    <w:p w14:paraId="79F78AED" w14:textId="77777777" w:rsidR="00581AAD" w:rsidRDefault="00581AAD">
      <w:pPr>
        <w:jc w:val="left"/>
        <w:rPr>
          <w:rFonts w:eastAsia="Calibri" w:cs="Times New Roman"/>
          <w:szCs w:val="24"/>
        </w:rPr>
      </w:pPr>
    </w:p>
    <w:p w14:paraId="428F8D4D" w14:textId="77777777" w:rsidR="00166F94" w:rsidRDefault="00166F94" w:rsidP="00166F94">
      <w:pPr>
        <w:rPr>
          <w:rFonts w:eastAsia="Calibri"/>
        </w:rPr>
      </w:pPr>
      <w:bookmarkStart w:id="17" w:name="_Toc143426418"/>
      <w:bookmarkStart w:id="18" w:name="_Toc156448537"/>
    </w:p>
    <w:p w14:paraId="3BB3CB6F" w14:textId="77777777" w:rsidR="00166F94" w:rsidRDefault="00166F94" w:rsidP="00166F94">
      <w:pPr>
        <w:rPr>
          <w:rFonts w:eastAsia="Calibri"/>
        </w:rPr>
      </w:pPr>
    </w:p>
    <w:p w14:paraId="2A88C9A2" w14:textId="77777777" w:rsidR="00166F94" w:rsidRDefault="00166F94" w:rsidP="00166F94">
      <w:pPr>
        <w:rPr>
          <w:rFonts w:eastAsia="Calibri"/>
        </w:rPr>
      </w:pPr>
    </w:p>
    <w:p w14:paraId="289991C5" w14:textId="6A671FD1" w:rsidR="00581AAD" w:rsidRDefault="004F1FE9" w:rsidP="00FB4EEB">
      <w:pPr>
        <w:pStyle w:val="Heading1"/>
        <w:rPr>
          <w:rFonts w:eastAsia="Calibri"/>
        </w:rPr>
      </w:pPr>
      <w:bookmarkStart w:id="19" w:name="_Toc179304936"/>
      <w:r>
        <w:rPr>
          <w:rFonts w:eastAsia="Calibri"/>
        </w:rPr>
        <w:lastRenderedPageBreak/>
        <w:t>DEDICATION</w:t>
      </w:r>
      <w:bookmarkEnd w:id="13"/>
      <w:bookmarkEnd w:id="14"/>
      <w:bookmarkEnd w:id="15"/>
      <w:bookmarkEnd w:id="16"/>
      <w:bookmarkEnd w:id="17"/>
      <w:bookmarkEnd w:id="18"/>
      <w:bookmarkEnd w:id="19"/>
    </w:p>
    <w:p w14:paraId="113C8014" w14:textId="77777777" w:rsidR="00166F94" w:rsidRDefault="00166F94" w:rsidP="00166F94">
      <w:pPr>
        <w:rPr>
          <w:rFonts w:eastAsia="Calibri"/>
        </w:rPr>
      </w:pPr>
    </w:p>
    <w:p w14:paraId="267A0D28" w14:textId="6C8CDEB7" w:rsidR="00581AAD" w:rsidRDefault="003A4351" w:rsidP="003923B6">
      <w:pPr>
        <w:rPr>
          <w:rFonts w:eastAsia="Calibri" w:cs="Times New Roman"/>
          <w:szCs w:val="24"/>
        </w:rPr>
      </w:pPr>
      <w:r>
        <w:rPr>
          <w:rFonts w:eastAsia="Calibri" w:cs="Times New Roman"/>
          <w:szCs w:val="24"/>
        </w:rPr>
        <w:t>To the tomato producers and A</w:t>
      </w:r>
      <w:r w:rsidR="004F1FE9">
        <w:rPr>
          <w:rFonts w:eastAsia="Calibri" w:cs="Times New Roman"/>
          <w:szCs w:val="24"/>
        </w:rPr>
        <w:t xml:space="preserve">gribusinesses in Kenya for their tireless efforts in ensuring </w:t>
      </w:r>
      <w:r>
        <w:rPr>
          <w:rFonts w:eastAsia="Calibri" w:cs="Times New Roman"/>
          <w:szCs w:val="24"/>
        </w:rPr>
        <w:t>that food gets to the consumer at fair price hence</w:t>
      </w:r>
      <w:r w:rsidR="004F1FE9">
        <w:rPr>
          <w:rFonts w:eastAsia="Calibri" w:cs="Times New Roman"/>
          <w:szCs w:val="24"/>
        </w:rPr>
        <w:t xml:space="preserve"> sus</w:t>
      </w:r>
      <w:r>
        <w:rPr>
          <w:rFonts w:eastAsia="Calibri" w:cs="Times New Roman"/>
          <w:szCs w:val="24"/>
        </w:rPr>
        <w:t>taining the market for farmers</w:t>
      </w:r>
      <w:r w:rsidR="004F1FE9">
        <w:rPr>
          <w:rFonts w:eastAsia="Calibri" w:cs="Times New Roman"/>
          <w:szCs w:val="24"/>
        </w:rPr>
        <w:t xml:space="preserve">. </w:t>
      </w:r>
    </w:p>
    <w:p w14:paraId="33578229" w14:textId="2D90A70D" w:rsidR="00581AAD" w:rsidRPr="00F338AF" w:rsidRDefault="004F1FE9" w:rsidP="00F338AF">
      <w:pPr>
        <w:pStyle w:val="Heading1"/>
      </w:pPr>
      <w:r>
        <w:rPr>
          <w:rFonts w:eastAsia="Calibri"/>
        </w:rPr>
        <w:br w:type="page"/>
      </w:r>
      <w:bookmarkStart w:id="20" w:name="_Toc101850827"/>
      <w:bookmarkStart w:id="21" w:name="_Toc101851654"/>
      <w:bookmarkStart w:id="22" w:name="_Toc156448538"/>
      <w:bookmarkStart w:id="23" w:name="_Toc179304937"/>
      <w:r w:rsidRPr="00F338AF">
        <w:lastRenderedPageBreak/>
        <w:t>ACKNOWLEDGEMENT</w:t>
      </w:r>
      <w:bookmarkEnd w:id="20"/>
      <w:bookmarkEnd w:id="21"/>
      <w:bookmarkEnd w:id="22"/>
      <w:bookmarkEnd w:id="23"/>
    </w:p>
    <w:p w14:paraId="2165637C" w14:textId="77777777" w:rsidR="00166F94" w:rsidRPr="00166F94" w:rsidRDefault="00166F94" w:rsidP="00166F94">
      <w:pPr>
        <w:rPr>
          <w:b/>
        </w:rPr>
      </w:pPr>
    </w:p>
    <w:p w14:paraId="3F293570" w14:textId="561EA8BB" w:rsidR="00581AAD" w:rsidRDefault="007335CF">
      <w:pPr>
        <w:spacing w:line="360" w:lineRule="auto"/>
        <w:rPr>
          <w:rFonts w:eastAsia="Calibri" w:cs="Times New Roman"/>
          <w:szCs w:val="24"/>
        </w:rPr>
      </w:pPr>
      <w:r>
        <w:rPr>
          <w:rFonts w:eastAsia="Calibri" w:cs="Times New Roman"/>
          <w:szCs w:val="24"/>
        </w:rPr>
        <w:t>I deeply acknowledge</w:t>
      </w:r>
      <w:r w:rsidR="004F1FE9">
        <w:rPr>
          <w:rFonts w:eastAsia="Calibri" w:cs="Times New Roman"/>
          <w:szCs w:val="24"/>
        </w:rPr>
        <w:t xml:space="preserve"> research sup</w:t>
      </w:r>
      <w:r>
        <w:rPr>
          <w:rFonts w:eastAsia="Calibri" w:cs="Times New Roman"/>
          <w:szCs w:val="24"/>
        </w:rPr>
        <w:t xml:space="preserve">ervisors </w:t>
      </w:r>
      <w:r w:rsidR="004F1FE9">
        <w:rPr>
          <w:rFonts w:eastAsia="Calibri" w:cs="Times New Roman"/>
          <w:szCs w:val="24"/>
        </w:rPr>
        <w:t xml:space="preserve">for their unlimited guidance and support throughout the period </w:t>
      </w:r>
      <w:r>
        <w:rPr>
          <w:rFonts w:eastAsia="Calibri" w:cs="Times New Roman"/>
          <w:szCs w:val="24"/>
        </w:rPr>
        <w:t xml:space="preserve">of preparing and compiling the </w:t>
      </w:r>
      <w:r w:rsidR="00CA6633">
        <w:rPr>
          <w:rFonts w:eastAsia="Calibri" w:cs="Times New Roman"/>
          <w:szCs w:val="24"/>
        </w:rPr>
        <w:t>report</w:t>
      </w:r>
      <w:r w:rsidR="004F1FE9">
        <w:rPr>
          <w:rFonts w:eastAsia="Calibri" w:cs="Times New Roman"/>
          <w:szCs w:val="24"/>
        </w:rPr>
        <w:t xml:space="preserve">. Sincere appreciation is due to all lecturers of the Management University of Africa for their significant contribution during the entire period of the </w:t>
      </w:r>
      <w:r w:rsidR="000349DF">
        <w:rPr>
          <w:rFonts w:eastAsia="Calibri" w:cs="Times New Roman"/>
          <w:szCs w:val="24"/>
        </w:rPr>
        <w:t>project</w:t>
      </w:r>
      <w:r w:rsidR="004F1FE9">
        <w:rPr>
          <w:rFonts w:eastAsia="Calibri" w:cs="Times New Roman"/>
          <w:szCs w:val="24"/>
        </w:rPr>
        <w:t xml:space="preserve">. Further </w:t>
      </w:r>
      <w:r>
        <w:rPr>
          <w:rFonts w:eastAsia="Calibri" w:cs="Times New Roman"/>
          <w:szCs w:val="24"/>
        </w:rPr>
        <w:t>acknowledgement</w:t>
      </w:r>
      <w:r w:rsidR="004F1FE9">
        <w:rPr>
          <w:rFonts w:eastAsia="Calibri" w:cs="Times New Roman"/>
          <w:szCs w:val="24"/>
        </w:rPr>
        <w:t xml:space="preserve"> is to</w:t>
      </w:r>
      <w:r>
        <w:rPr>
          <w:rFonts w:eastAsia="Calibri" w:cs="Times New Roman"/>
          <w:szCs w:val="24"/>
        </w:rPr>
        <w:t xml:space="preserve"> the</w:t>
      </w:r>
      <w:r w:rsidR="004F1FE9">
        <w:rPr>
          <w:rFonts w:eastAsia="Calibri" w:cs="Times New Roman"/>
          <w:szCs w:val="24"/>
        </w:rPr>
        <w:t xml:space="preserve"> Management University of Africa for t</w:t>
      </w:r>
      <w:r>
        <w:rPr>
          <w:rFonts w:eastAsia="Calibri" w:cs="Times New Roman"/>
          <w:szCs w:val="24"/>
        </w:rPr>
        <w:t>he opportunity to study in the I</w:t>
      </w:r>
      <w:r w:rsidR="004F1FE9">
        <w:rPr>
          <w:rFonts w:eastAsia="Calibri" w:cs="Times New Roman"/>
          <w:szCs w:val="24"/>
        </w:rPr>
        <w:t xml:space="preserve">nstitution. Finally, the researcher recognizes Martin Velanda and Tineke Velanda of United States of America for their particular financial support during preparation of the study.  </w:t>
      </w:r>
    </w:p>
    <w:p w14:paraId="2AF3DBA9" w14:textId="77777777" w:rsidR="00581AAD" w:rsidRDefault="004F1FE9">
      <w:pPr>
        <w:rPr>
          <w:rFonts w:eastAsia="Calibri" w:cs="Times New Roman"/>
          <w:szCs w:val="24"/>
        </w:rPr>
      </w:pPr>
      <w:r>
        <w:rPr>
          <w:rFonts w:eastAsia="Calibri" w:cs="Times New Roman"/>
          <w:szCs w:val="24"/>
        </w:rPr>
        <w:br w:type="page"/>
      </w:r>
    </w:p>
    <w:p w14:paraId="683EB14B" w14:textId="77777777" w:rsidR="00581AAD" w:rsidRDefault="004F1FE9" w:rsidP="00FB4EEB">
      <w:pPr>
        <w:pStyle w:val="Heading1"/>
      </w:pPr>
      <w:bookmarkStart w:id="24" w:name="_Toc117817496"/>
      <w:bookmarkStart w:id="25" w:name="_Toc156448539"/>
      <w:bookmarkStart w:id="26" w:name="_Toc179304938"/>
      <w:bookmarkEnd w:id="24"/>
      <w:r>
        <w:lastRenderedPageBreak/>
        <w:t>TABLE OF CONTENTS</w:t>
      </w:r>
      <w:bookmarkEnd w:id="25"/>
      <w:bookmarkEnd w:id="26"/>
    </w:p>
    <w:sdt>
      <w:sdtPr>
        <w:rPr>
          <w:rFonts w:ascii="Times New Roman" w:eastAsiaTheme="minorHAnsi" w:hAnsi="Times New Roman" w:cstheme="minorBidi"/>
          <w:b w:val="0"/>
          <w:bCs w:val="0"/>
          <w:color w:val="auto"/>
          <w:sz w:val="24"/>
          <w:szCs w:val="22"/>
          <w:lang w:eastAsia="en-US"/>
        </w:rPr>
        <w:id w:val="1397174176"/>
        <w:docPartObj>
          <w:docPartGallery w:val="Table of Contents"/>
          <w:docPartUnique/>
        </w:docPartObj>
      </w:sdtPr>
      <w:sdtEndPr>
        <w:rPr>
          <w:rFonts w:eastAsia="Calibri" w:cs="Times New Roman"/>
          <w:bCs/>
          <w:noProof/>
          <w:szCs w:val="24"/>
        </w:rPr>
      </w:sdtEndPr>
      <w:sdtContent>
        <w:p w14:paraId="08EA2ECA" w14:textId="5C89B2FB" w:rsidR="00422CB3" w:rsidRDefault="00422CB3" w:rsidP="00253684">
          <w:pPr>
            <w:pStyle w:val="TOCHeading"/>
            <w:spacing w:before="0"/>
          </w:pPr>
          <w:r>
            <w:t>Contents</w:t>
          </w:r>
        </w:p>
        <w:p w14:paraId="4093E7D6" w14:textId="6A0C0368" w:rsidR="0064590C" w:rsidRDefault="00422CB3">
          <w:pPr>
            <w:pStyle w:val="TOC1"/>
            <w:rPr>
              <w:rFonts w:asciiTheme="minorHAnsi" w:eastAsiaTheme="minorEastAsia" w:hAnsiTheme="minorHAnsi" w:cstheme="minorBidi"/>
              <w:b w:val="0"/>
              <w:bCs w:val="0"/>
              <w:sz w:val="22"/>
              <w:lang w:val="en-US"/>
            </w:rPr>
          </w:pPr>
          <w:r>
            <w:fldChar w:fldCharType="begin"/>
          </w:r>
          <w:r>
            <w:instrText xml:space="preserve"> TOC \o "1-3" \h \z \u </w:instrText>
          </w:r>
          <w:r>
            <w:fldChar w:fldCharType="separate"/>
          </w:r>
          <w:hyperlink w:anchor="_Toc179304935" w:history="1">
            <w:r w:rsidR="0064590C" w:rsidRPr="008B118E">
              <w:rPr>
                <w:rStyle w:val="Hyperlink"/>
              </w:rPr>
              <w:t>DECLARATION</w:t>
            </w:r>
            <w:r w:rsidR="0064590C">
              <w:rPr>
                <w:webHidden/>
              </w:rPr>
              <w:tab/>
            </w:r>
            <w:r w:rsidR="0064590C">
              <w:rPr>
                <w:webHidden/>
              </w:rPr>
              <w:fldChar w:fldCharType="begin"/>
            </w:r>
            <w:r w:rsidR="0064590C">
              <w:rPr>
                <w:webHidden/>
              </w:rPr>
              <w:instrText xml:space="preserve"> PAGEREF _Toc179304935 \h </w:instrText>
            </w:r>
            <w:r w:rsidR="0064590C">
              <w:rPr>
                <w:webHidden/>
              </w:rPr>
            </w:r>
            <w:r w:rsidR="0064590C">
              <w:rPr>
                <w:webHidden/>
              </w:rPr>
              <w:fldChar w:fldCharType="separate"/>
            </w:r>
            <w:r w:rsidR="0064590C">
              <w:rPr>
                <w:webHidden/>
              </w:rPr>
              <w:t>i</w:t>
            </w:r>
            <w:r w:rsidR="0064590C">
              <w:rPr>
                <w:webHidden/>
              </w:rPr>
              <w:fldChar w:fldCharType="end"/>
            </w:r>
          </w:hyperlink>
        </w:p>
        <w:p w14:paraId="0531D95C" w14:textId="11AF697B" w:rsidR="0064590C" w:rsidRDefault="0064590C">
          <w:pPr>
            <w:pStyle w:val="TOC1"/>
            <w:rPr>
              <w:rFonts w:asciiTheme="minorHAnsi" w:eastAsiaTheme="minorEastAsia" w:hAnsiTheme="minorHAnsi" w:cstheme="minorBidi"/>
              <w:b w:val="0"/>
              <w:bCs w:val="0"/>
              <w:sz w:val="22"/>
              <w:lang w:val="en-US"/>
            </w:rPr>
          </w:pPr>
          <w:hyperlink w:anchor="_Toc179304936" w:history="1">
            <w:r w:rsidRPr="008B118E">
              <w:rPr>
                <w:rStyle w:val="Hyperlink"/>
                <w:rFonts w:eastAsia="Calibri"/>
              </w:rPr>
              <w:t>DEDICATION</w:t>
            </w:r>
            <w:r>
              <w:rPr>
                <w:webHidden/>
              </w:rPr>
              <w:tab/>
            </w:r>
            <w:r>
              <w:rPr>
                <w:webHidden/>
              </w:rPr>
              <w:fldChar w:fldCharType="begin"/>
            </w:r>
            <w:r>
              <w:rPr>
                <w:webHidden/>
              </w:rPr>
              <w:instrText xml:space="preserve"> PAGEREF _Toc179304936 \h </w:instrText>
            </w:r>
            <w:r>
              <w:rPr>
                <w:webHidden/>
              </w:rPr>
            </w:r>
            <w:r>
              <w:rPr>
                <w:webHidden/>
              </w:rPr>
              <w:fldChar w:fldCharType="separate"/>
            </w:r>
            <w:r>
              <w:rPr>
                <w:webHidden/>
              </w:rPr>
              <w:t>ii</w:t>
            </w:r>
            <w:r>
              <w:rPr>
                <w:webHidden/>
              </w:rPr>
              <w:fldChar w:fldCharType="end"/>
            </w:r>
          </w:hyperlink>
        </w:p>
        <w:p w14:paraId="646C3F04" w14:textId="4C471746" w:rsidR="0064590C" w:rsidRDefault="0064590C">
          <w:pPr>
            <w:pStyle w:val="TOC1"/>
            <w:rPr>
              <w:rFonts w:asciiTheme="minorHAnsi" w:eastAsiaTheme="minorEastAsia" w:hAnsiTheme="minorHAnsi" w:cstheme="minorBidi"/>
              <w:b w:val="0"/>
              <w:bCs w:val="0"/>
              <w:sz w:val="22"/>
              <w:lang w:val="en-US"/>
            </w:rPr>
          </w:pPr>
          <w:hyperlink w:anchor="_Toc179304937" w:history="1">
            <w:r w:rsidRPr="008B118E">
              <w:rPr>
                <w:rStyle w:val="Hyperlink"/>
              </w:rPr>
              <w:t>ACKNOWLEDGEMENT</w:t>
            </w:r>
            <w:r>
              <w:rPr>
                <w:webHidden/>
              </w:rPr>
              <w:tab/>
            </w:r>
            <w:r>
              <w:rPr>
                <w:webHidden/>
              </w:rPr>
              <w:fldChar w:fldCharType="begin"/>
            </w:r>
            <w:r>
              <w:rPr>
                <w:webHidden/>
              </w:rPr>
              <w:instrText xml:space="preserve"> PAGEREF _Toc179304937 \h </w:instrText>
            </w:r>
            <w:r>
              <w:rPr>
                <w:webHidden/>
              </w:rPr>
            </w:r>
            <w:r>
              <w:rPr>
                <w:webHidden/>
              </w:rPr>
              <w:fldChar w:fldCharType="separate"/>
            </w:r>
            <w:r>
              <w:rPr>
                <w:webHidden/>
              </w:rPr>
              <w:t>iii</w:t>
            </w:r>
            <w:r>
              <w:rPr>
                <w:webHidden/>
              </w:rPr>
              <w:fldChar w:fldCharType="end"/>
            </w:r>
          </w:hyperlink>
        </w:p>
        <w:p w14:paraId="27BA56D2" w14:textId="696FC900" w:rsidR="0064590C" w:rsidRDefault="0064590C">
          <w:pPr>
            <w:pStyle w:val="TOC1"/>
            <w:rPr>
              <w:rFonts w:asciiTheme="minorHAnsi" w:eastAsiaTheme="minorEastAsia" w:hAnsiTheme="minorHAnsi" w:cstheme="minorBidi"/>
              <w:b w:val="0"/>
              <w:bCs w:val="0"/>
              <w:sz w:val="22"/>
              <w:lang w:val="en-US"/>
            </w:rPr>
          </w:pPr>
          <w:hyperlink w:anchor="_Toc179304938" w:history="1">
            <w:r w:rsidRPr="008B118E">
              <w:rPr>
                <w:rStyle w:val="Hyperlink"/>
              </w:rPr>
              <w:t>TABLE OF CONTENTS</w:t>
            </w:r>
            <w:r>
              <w:rPr>
                <w:webHidden/>
              </w:rPr>
              <w:tab/>
            </w:r>
            <w:r>
              <w:rPr>
                <w:webHidden/>
              </w:rPr>
              <w:fldChar w:fldCharType="begin"/>
            </w:r>
            <w:r>
              <w:rPr>
                <w:webHidden/>
              </w:rPr>
              <w:instrText xml:space="preserve"> PAGEREF _Toc179304938 \h </w:instrText>
            </w:r>
            <w:r>
              <w:rPr>
                <w:webHidden/>
              </w:rPr>
            </w:r>
            <w:r>
              <w:rPr>
                <w:webHidden/>
              </w:rPr>
              <w:fldChar w:fldCharType="separate"/>
            </w:r>
            <w:r>
              <w:rPr>
                <w:webHidden/>
              </w:rPr>
              <w:t>iv</w:t>
            </w:r>
            <w:r>
              <w:rPr>
                <w:webHidden/>
              </w:rPr>
              <w:fldChar w:fldCharType="end"/>
            </w:r>
          </w:hyperlink>
        </w:p>
        <w:p w14:paraId="32A16C04" w14:textId="1B5FB10B" w:rsidR="0064590C" w:rsidRDefault="0064590C">
          <w:pPr>
            <w:pStyle w:val="TOC1"/>
            <w:rPr>
              <w:rFonts w:asciiTheme="minorHAnsi" w:eastAsiaTheme="minorEastAsia" w:hAnsiTheme="minorHAnsi" w:cstheme="minorBidi"/>
              <w:b w:val="0"/>
              <w:bCs w:val="0"/>
              <w:sz w:val="22"/>
              <w:lang w:val="en-US"/>
            </w:rPr>
          </w:pPr>
          <w:hyperlink w:anchor="_Toc179304939" w:history="1">
            <w:r w:rsidRPr="008B118E">
              <w:rPr>
                <w:rStyle w:val="Hyperlink"/>
                <w:rFonts w:eastAsia="Times New Roman"/>
              </w:rPr>
              <w:t>LIST OF TABLES</w:t>
            </w:r>
            <w:r>
              <w:rPr>
                <w:webHidden/>
              </w:rPr>
              <w:tab/>
            </w:r>
            <w:r>
              <w:rPr>
                <w:webHidden/>
              </w:rPr>
              <w:fldChar w:fldCharType="begin"/>
            </w:r>
            <w:r>
              <w:rPr>
                <w:webHidden/>
              </w:rPr>
              <w:instrText xml:space="preserve"> PAGEREF _Toc179304939 \h </w:instrText>
            </w:r>
            <w:r>
              <w:rPr>
                <w:webHidden/>
              </w:rPr>
            </w:r>
            <w:r>
              <w:rPr>
                <w:webHidden/>
              </w:rPr>
              <w:fldChar w:fldCharType="separate"/>
            </w:r>
            <w:r>
              <w:rPr>
                <w:webHidden/>
              </w:rPr>
              <w:t>vi</w:t>
            </w:r>
            <w:r>
              <w:rPr>
                <w:webHidden/>
              </w:rPr>
              <w:fldChar w:fldCharType="end"/>
            </w:r>
          </w:hyperlink>
        </w:p>
        <w:p w14:paraId="75B991FE" w14:textId="4B521757" w:rsidR="0064590C" w:rsidRDefault="0064590C">
          <w:pPr>
            <w:pStyle w:val="TOC1"/>
            <w:rPr>
              <w:rFonts w:asciiTheme="minorHAnsi" w:eastAsiaTheme="minorEastAsia" w:hAnsiTheme="minorHAnsi" w:cstheme="minorBidi"/>
              <w:b w:val="0"/>
              <w:bCs w:val="0"/>
              <w:sz w:val="22"/>
              <w:lang w:val="en-US"/>
            </w:rPr>
          </w:pPr>
          <w:hyperlink w:anchor="_Toc179304940" w:history="1">
            <w:r w:rsidRPr="008B118E">
              <w:rPr>
                <w:rStyle w:val="Hyperlink"/>
                <w:rFonts w:eastAsia="Times New Roman"/>
              </w:rPr>
              <w:t>LIST OF FIGURES</w:t>
            </w:r>
            <w:r>
              <w:rPr>
                <w:webHidden/>
              </w:rPr>
              <w:tab/>
            </w:r>
            <w:r>
              <w:rPr>
                <w:webHidden/>
              </w:rPr>
              <w:fldChar w:fldCharType="begin"/>
            </w:r>
            <w:r>
              <w:rPr>
                <w:webHidden/>
              </w:rPr>
              <w:instrText xml:space="preserve"> PAGEREF _Toc179304940 \h </w:instrText>
            </w:r>
            <w:r>
              <w:rPr>
                <w:webHidden/>
              </w:rPr>
            </w:r>
            <w:r>
              <w:rPr>
                <w:webHidden/>
              </w:rPr>
              <w:fldChar w:fldCharType="separate"/>
            </w:r>
            <w:r>
              <w:rPr>
                <w:webHidden/>
              </w:rPr>
              <w:t>ix</w:t>
            </w:r>
            <w:r>
              <w:rPr>
                <w:webHidden/>
              </w:rPr>
              <w:fldChar w:fldCharType="end"/>
            </w:r>
          </w:hyperlink>
        </w:p>
        <w:p w14:paraId="6B22B47B" w14:textId="5110A12B" w:rsidR="0064590C" w:rsidRDefault="0064590C">
          <w:pPr>
            <w:pStyle w:val="TOC1"/>
            <w:rPr>
              <w:rFonts w:asciiTheme="minorHAnsi" w:eastAsiaTheme="minorEastAsia" w:hAnsiTheme="minorHAnsi" w:cstheme="minorBidi"/>
              <w:b w:val="0"/>
              <w:bCs w:val="0"/>
              <w:sz w:val="22"/>
              <w:lang w:val="en-US"/>
            </w:rPr>
          </w:pPr>
          <w:hyperlink w:anchor="_Toc179304941" w:history="1">
            <w:r w:rsidRPr="008B118E">
              <w:rPr>
                <w:rStyle w:val="Hyperlink"/>
                <w:rFonts w:eastAsia="Calibri"/>
              </w:rPr>
              <w:t>ACRONYMS AND ABBREVIATIONS</w:t>
            </w:r>
            <w:r>
              <w:rPr>
                <w:webHidden/>
              </w:rPr>
              <w:tab/>
            </w:r>
            <w:r>
              <w:rPr>
                <w:webHidden/>
              </w:rPr>
              <w:fldChar w:fldCharType="begin"/>
            </w:r>
            <w:r>
              <w:rPr>
                <w:webHidden/>
              </w:rPr>
              <w:instrText xml:space="preserve"> PAGEREF _Toc179304941 \h </w:instrText>
            </w:r>
            <w:r>
              <w:rPr>
                <w:webHidden/>
              </w:rPr>
            </w:r>
            <w:r>
              <w:rPr>
                <w:webHidden/>
              </w:rPr>
              <w:fldChar w:fldCharType="separate"/>
            </w:r>
            <w:r>
              <w:rPr>
                <w:webHidden/>
              </w:rPr>
              <w:t>x</w:t>
            </w:r>
            <w:r>
              <w:rPr>
                <w:webHidden/>
              </w:rPr>
              <w:fldChar w:fldCharType="end"/>
            </w:r>
          </w:hyperlink>
        </w:p>
        <w:p w14:paraId="2D72D296" w14:textId="6CF27902" w:rsidR="0064590C" w:rsidRDefault="0064590C">
          <w:pPr>
            <w:pStyle w:val="TOC1"/>
            <w:rPr>
              <w:rFonts w:asciiTheme="minorHAnsi" w:eastAsiaTheme="minorEastAsia" w:hAnsiTheme="minorHAnsi" w:cstheme="minorBidi"/>
              <w:b w:val="0"/>
              <w:bCs w:val="0"/>
              <w:sz w:val="22"/>
              <w:lang w:val="en-US"/>
            </w:rPr>
          </w:pPr>
          <w:hyperlink w:anchor="_Toc179304942" w:history="1">
            <w:r w:rsidRPr="008B118E">
              <w:rPr>
                <w:rStyle w:val="Hyperlink"/>
                <w:rFonts w:eastAsia="Calibri"/>
              </w:rPr>
              <w:t>OPERATIONAL DEFINATIONS OF TERMS</w:t>
            </w:r>
            <w:r>
              <w:rPr>
                <w:webHidden/>
              </w:rPr>
              <w:tab/>
            </w:r>
            <w:r>
              <w:rPr>
                <w:webHidden/>
              </w:rPr>
              <w:fldChar w:fldCharType="begin"/>
            </w:r>
            <w:r>
              <w:rPr>
                <w:webHidden/>
              </w:rPr>
              <w:instrText xml:space="preserve"> PAGEREF _Toc179304942 \h </w:instrText>
            </w:r>
            <w:r>
              <w:rPr>
                <w:webHidden/>
              </w:rPr>
            </w:r>
            <w:r>
              <w:rPr>
                <w:webHidden/>
              </w:rPr>
              <w:fldChar w:fldCharType="separate"/>
            </w:r>
            <w:r>
              <w:rPr>
                <w:webHidden/>
              </w:rPr>
              <w:t>xii</w:t>
            </w:r>
            <w:r>
              <w:rPr>
                <w:webHidden/>
              </w:rPr>
              <w:fldChar w:fldCharType="end"/>
            </w:r>
          </w:hyperlink>
        </w:p>
        <w:p w14:paraId="2905A0BB" w14:textId="6615AEA0" w:rsidR="0064590C" w:rsidRDefault="0064590C">
          <w:pPr>
            <w:pStyle w:val="TOC1"/>
            <w:rPr>
              <w:rFonts w:asciiTheme="minorHAnsi" w:eastAsiaTheme="minorEastAsia" w:hAnsiTheme="minorHAnsi" w:cstheme="minorBidi"/>
              <w:b w:val="0"/>
              <w:bCs w:val="0"/>
              <w:sz w:val="22"/>
              <w:lang w:val="en-US"/>
            </w:rPr>
          </w:pPr>
          <w:hyperlink w:anchor="_Toc179304943" w:history="1">
            <w:r w:rsidRPr="008B118E">
              <w:rPr>
                <w:rStyle w:val="Hyperlink"/>
                <w:rFonts w:eastAsia="Times New Roman"/>
              </w:rPr>
              <w:t>ABSTRACT</w:t>
            </w:r>
            <w:r>
              <w:rPr>
                <w:webHidden/>
              </w:rPr>
              <w:tab/>
              <w:t>……………………………………………………………………………….</w:t>
            </w:r>
            <w:r>
              <w:rPr>
                <w:webHidden/>
              </w:rPr>
              <w:fldChar w:fldCharType="begin"/>
            </w:r>
            <w:r>
              <w:rPr>
                <w:webHidden/>
              </w:rPr>
              <w:instrText xml:space="preserve"> PAGEREF _Toc179304943 \h </w:instrText>
            </w:r>
            <w:r>
              <w:rPr>
                <w:webHidden/>
              </w:rPr>
            </w:r>
            <w:r>
              <w:rPr>
                <w:webHidden/>
              </w:rPr>
              <w:fldChar w:fldCharType="separate"/>
            </w:r>
            <w:r>
              <w:rPr>
                <w:webHidden/>
              </w:rPr>
              <w:t>xiii</w:t>
            </w:r>
            <w:r>
              <w:rPr>
                <w:webHidden/>
              </w:rPr>
              <w:fldChar w:fldCharType="end"/>
            </w:r>
          </w:hyperlink>
        </w:p>
        <w:p w14:paraId="57F3F069" w14:textId="2F795A71" w:rsidR="0064590C" w:rsidRDefault="0064590C">
          <w:pPr>
            <w:pStyle w:val="TOC1"/>
            <w:rPr>
              <w:rFonts w:asciiTheme="minorHAnsi" w:eastAsiaTheme="minorEastAsia" w:hAnsiTheme="minorHAnsi" w:cstheme="minorBidi"/>
              <w:b w:val="0"/>
              <w:bCs w:val="0"/>
              <w:sz w:val="22"/>
              <w:lang w:val="en-US"/>
            </w:rPr>
          </w:pPr>
          <w:hyperlink w:anchor="_Toc179304944" w:history="1">
            <w:r w:rsidRPr="008B118E">
              <w:rPr>
                <w:rStyle w:val="Hyperlink"/>
              </w:rPr>
              <w:t>CHAPTER ONE</w:t>
            </w:r>
            <w:r>
              <w:rPr>
                <w:webHidden/>
              </w:rPr>
              <w:tab/>
            </w:r>
            <w:r>
              <w:rPr>
                <w:webHidden/>
              </w:rPr>
              <w:fldChar w:fldCharType="begin"/>
            </w:r>
            <w:r>
              <w:rPr>
                <w:webHidden/>
              </w:rPr>
              <w:instrText xml:space="preserve"> PAGEREF _Toc179304944 \h </w:instrText>
            </w:r>
            <w:r>
              <w:rPr>
                <w:webHidden/>
              </w:rPr>
            </w:r>
            <w:r>
              <w:rPr>
                <w:webHidden/>
              </w:rPr>
              <w:fldChar w:fldCharType="separate"/>
            </w:r>
            <w:r>
              <w:rPr>
                <w:webHidden/>
              </w:rPr>
              <w:t>1</w:t>
            </w:r>
            <w:r>
              <w:rPr>
                <w:webHidden/>
              </w:rPr>
              <w:fldChar w:fldCharType="end"/>
            </w:r>
          </w:hyperlink>
        </w:p>
        <w:p w14:paraId="445ADB1D" w14:textId="60F555DF" w:rsidR="0064590C" w:rsidRDefault="0064590C">
          <w:pPr>
            <w:pStyle w:val="TOC1"/>
            <w:rPr>
              <w:rFonts w:asciiTheme="minorHAnsi" w:eastAsiaTheme="minorEastAsia" w:hAnsiTheme="minorHAnsi" w:cstheme="minorBidi"/>
              <w:b w:val="0"/>
              <w:bCs w:val="0"/>
              <w:sz w:val="22"/>
              <w:lang w:val="en-US"/>
            </w:rPr>
          </w:pPr>
          <w:hyperlink w:anchor="_Toc179304945" w:history="1">
            <w:r w:rsidRPr="008B118E">
              <w:rPr>
                <w:rStyle w:val="Hyperlink"/>
              </w:rPr>
              <w:t>INTRODUCTION</w:t>
            </w:r>
            <w:r>
              <w:rPr>
                <w:webHidden/>
              </w:rPr>
              <w:tab/>
            </w:r>
            <w:r>
              <w:rPr>
                <w:webHidden/>
              </w:rPr>
              <w:fldChar w:fldCharType="begin"/>
            </w:r>
            <w:r>
              <w:rPr>
                <w:webHidden/>
              </w:rPr>
              <w:instrText xml:space="preserve"> PAGEREF _Toc179304945 \h </w:instrText>
            </w:r>
            <w:r>
              <w:rPr>
                <w:webHidden/>
              </w:rPr>
            </w:r>
            <w:r>
              <w:rPr>
                <w:webHidden/>
              </w:rPr>
              <w:fldChar w:fldCharType="separate"/>
            </w:r>
            <w:r>
              <w:rPr>
                <w:webHidden/>
              </w:rPr>
              <w:t>1</w:t>
            </w:r>
            <w:r>
              <w:rPr>
                <w:webHidden/>
              </w:rPr>
              <w:fldChar w:fldCharType="end"/>
            </w:r>
          </w:hyperlink>
        </w:p>
        <w:p w14:paraId="6C94C1BF" w14:textId="51D49FC9" w:rsidR="0064590C" w:rsidRDefault="0064590C">
          <w:pPr>
            <w:pStyle w:val="TOC2"/>
            <w:rPr>
              <w:rFonts w:asciiTheme="minorHAnsi" w:eastAsiaTheme="minorEastAsia" w:hAnsiTheme="minorHAnsi" w:cstheme="minorBidi"/>
              <w:bCs w:val="0"/>
              <w:noProof/>
              <w:sz w:val="22"/>
              <w:szCs w:val="22"/>
              <w:lang w:val="en-US"/>
            </w:rPr>
          </w:pPr>
          <w:hyperlink w:anchor="_Toc179304946" w:history="1">
            <w:r w:rsidRPr="008B118E">
              <w:rPr>
                <w:rStyle w:val="Hyperlink"/>
                <w:noProof/>
              </w:rPr>
              <w:t>1.0 Introduction</w:t>
            </w:r>
            <w:r>
              <w:rPr>
                <w:noProof/>
                <w:webHidden/>
              </w:rPr>
              <w:tab/>
            </w:r>
            <w:r>
              <w:rPr>
                <w:noProof/>
                <w:webHidden/>
              </w:rPr>
              <w:fldChar w:fldCharType="begin"/>
            </w:r>
            <w:r>
              <w:rPr>
                <w:noProof/>
                <w:webHidden/>
              </w:rPr>
              <w:instrText xml:space="preserve"> PAGEREF _Toc179304946 \h </w:instrText>
            </w:r>
            <w:r>
              <w:rPr>
                <w:noProof/>
                <w:webHidden/>
              </w:rPr>
            </w:r>
            <w:r>
              <w:rPr>
                <w:noProof/>
                <w:webHidden/>
              </w:rPr>
              <w:fldChar w:fldCharType="separate"/>
            </w:r>
            <w:r>
              <w:rPr>
                <w:noProof/>
                <w:webHidden/>
              </w:rPr>
              <w:t>1</w:t>
            </w:r>
            <w:r>
              <w:rPr>
                <w:noProof/>
                <w:webHidden/>
              </w:rPr>
              <w:fldChar w:fldCharType="end"/>
            </w:r>
          </w:hyperlink>
        </w:p>
        <w:p w14:paraId="21D9B0E7" w14:textId="7A6CCB9A" w:rsidR="0064590C" w:rsidRDefault="0064590C">
          <w:pPr>
            <w:pStyle w:val="TOC2"/>
            <w:rPr>
              <w:rFonts w:asciiTheme="minorHAnsi" w:eastAsiaTheme="minorEastAsia" w:hAnsiTheme="minorHAnsi" w:cstheme="minorBidi"/>
              <w:bCs w:val="0"/>
              <w:noProof/>
              <w:sz w:val="22"/>
              <w:szCs w:val="22"/>
              <w:lang w:val="en-US"/>
            </w:rPr>
          </w:pPr>
          <w:hyperlink w:anchor="_Toc179304947" w:history="1">
            <w:r w:rsidRPr="008B118E">
              <w:rPr>
                <w:rStyle w:val="Hyperlink"/>
                <w:noProof/>
              </w:rPr>
              <w:t>1.1 Background of the Study</w:t>
            </w:r>
            <w:r>
              <w:rPr>
                <w:noProof/>
                <w:webHidden/>
              </w:rPr>
              <w:tab/>
            </w:r>
            <w:r>
              <w:rPr>
                <w:noProof/>
                <w:webHidden/>
              </w:rPr>
              <w:fldChar w:fldCharType="begin"/>
            </w:r>
            <w:r>
              <w:rPr>
                <w:noProof/>
                <w:webHidden/>
              </w:rPr>
              <w:instrText xml:space="preserve"> PAGEREF _Toc179304947 \h </w:instrText>
            </w:r>
            <w:r>
              <w:rPr>
                <w:noProof/>
                <w:webHidden/>
              </w:rPr>
            </w:r>
            <w:r>
              <w:rPr>
                <w:noProof/>
                <w:webHidden/>
              </w:rPr>
              <w:fldChar w:fldCharType="separate"/>
            </w:r>
            <w:r>
              <w:rPr>
                <w:noProof/>
                <w:webHidden/>
              </w:rPr>
              <w:t>1</w:t>
            </w:r>
            <w:r>
              <w:rPr>
                <w:noProof/>
                <w:webHidden/>
              </w:rPr>
              <w:fldChar w:fldCharType="end"/>
            </w:r>
          </w:hyperlink>
        </w:p>
        <w:p w14:paraId="376452C7" w14:textId="06D8D584" w:rsidR="0064590C" w:rsidRDefault="0064590C">
          <w:pPr>
            <w:pStyle w:val="TOC2"/>
            <w:rPr>
              <w:rFonts w:asciiTheme="minorHAnsi" w:eastAsiaTheme="minorEastAsia" w:hAnsiTheme="minorHAnsi" w:cstheme="minorBidi"/>
              <w:bCs w:val="0"/>
              <w:noProof/>
              <w:sz w:val="22"/>
              <w:szCs w:val="22"/>
              <w:lang w:val="en-US"/>
            </w:rPr>
          </w:pPr>
          <w:hyperlink w:anchor="_Toc179304948" w:history="1">
            <w:r w:rsidRPr="008B118E">
              <w:rPr>
                <w:rStyle w:val="Hyperlink"/>
                <w:noProof/>
              </w:rPr>
              <w:t>1.2 Statement of the Problem</w:t>
            </w:r>
            <w:r>
              <w:rPr>
                <w:noProof/>
                <w:webHidden/>
              </w:rPr>
              <w:tab/>
            </w:r>
            <w:r>
              <w:rPr>
                <w:noProof/>
                <w:webHidden/>
              </w:rPr>
              <w:fldChar w:fldCharType="begin"/>
            </w:r>
            <w:r>
              <w:rPr>
                <w:noProof/>
                <w:webHidden/>
              </w:rPr>
              <w:instrText xml:space="preserve"> PAGEREF _Toc179304948 \h </w:instrText>
            </w:r>
            <w:r>
              <w:rPr>
                <w:noProof/>
                <w:webHidden/>
              </w:rPr>
            </w:r>
            <w:r>
              <w:rPr>
                <w:noProof/>
                <w:webHidden/>
              </w:rPr>
              <w:fldChar w:fldCharType="separate"/>
            </w:r>
            <w:r>
              <w:rPr>
                <w:noProof/>
                <w:webHidden/>
              </w:rPr>
              <w:t>10</w:t>
            </w:r>
            <w:r>
              <w:rPr>
                <w:noProof/>
                <w:webHidden/>
              </w:rPr>
              <w:fldChar w:fldCharType="end"/>
            </w:r>
          </w:hyperlink>
        </w:p>
        <w:p w14:paraId="1EC8735D" w14:textId="4EF3C079" w:rsidR="0064590C" w:rsidRDefault="0064590C">
          <w:pPr>
            <w:pStyle w:val="TOC2"/>
            <w:rPr>
              <w:rFonts w:asciiTheme="minorHAnsi" w:eastAsiaTheme="minorEastAsia" w:hAnsiTheme="minorHAnsi" w:cstheme="minorBidi"/>
              <w:bCs w:val="0"/>
              <w:noProof/>
              <w:sz w:val="22"/>
              <w:szCs w:val="22"/>
              <w:lang w:val="en-US"/>
            </w:rPr>
          </w:pPr>
          <w:hyperlink w:anchor="_Toc179304949" w:history="1">
            <w:r w:rsidRPr="008B118E">
              <w:rPr>
                <w:rStyle w:val="Hyperlink"/>
                <w:noProof/>
              </w:rPr>
              <w:t>1.3 Research Objectives</w:t>
            </w:r>
            <w:r>
              <w:rPr>
                <w:noProof/>
                <w:webHidden/>
              </w:rPr>
              <w:tab/>
            </w:r>
            <w:r>
              <w:rPr>
                <w:noProof/>
                <w:webHidden/>
              </w:rPr>
              <w:fldChar w:fldCharType="begin"/>
            </w:r>
            <w:r>
              <w:rPr>
                <w:noProof/>
                <w:webHidden/>
              </w:rPr>
              <w:instrText xml:space="preserve"> PAGEREF _Toc179304949 \h </w:instrText>
            </w:r>
            <w:r>
              <w:rPr>
                <w:noProof/>
                <w:webHidden/>
              </w:rPr>
            </w:r>
            <w:r>
              <w:rPr>
                <w:noProof/>
                <w:webHidden/>
              </w:rPr>
              <w:fldChar w:fldCharType="separate"/>
            </w:r>
            <w:r>
              <w:rPr>
                <w:noProof/>
                <w:webHidden/>
              </w:rPr>
              <w:t>12</w:t>
            </w:r>
            <w:r>
              <w:rPr>
                <w:noProof/>
                <w:webHidden/>
              </w:rPr>
              <w:fldChar w:fldCharType="end"/>
            </w:r>
          </w:hyperlink>
        </w:p>
        <w:p w14:paraId="0AFE6CD0" w14:textId="03074F3E" w:rsidR="0064590C" w:rsidRDefault="0064590C">
          <w:pPr>
            <w:pStyle w:val="TOC2"/>
            <w:rPr>
              <w:rFonts w:asciiTheme="minorHAnsi" w:eastAsiaTheme="minorEastAsia" w:hAnsiTheme="minorHAnsi" w:cstheme="minorBidi"/>
              <w:bCs w:val="0"/>
              <w:noProof/>
              <w:sz w:val="22"/>
              <w:szCs w:val="22"/>
              <w:lang w:val="en-US"/>
            </w:rPr>
          </w:pPr>
          <w:hyperlink w:anchor="_Toc179304950" w:history="1">
            <w:r w:rsidRPr="008B118E">
              <w:rPr>
                <w:rStyle w:val="Hyperlink"/>
                <w:noProof/>
              </w:rPr>
              <w:t>1.4 Significance of the Study</w:t>
            </w:r>
            <w:r>
              <w:rPr>
                <w:noProof/>
                <w:webHidden/>
              </w:rPr>
              <w:tab/>
            </w:r>
            <w:r>
              <w:rPr>
                <w:noProof/>
                <w:webHidden/>
              </w:rPr>
              <w:fldChar w:fldCharType="begin"/>
            </w:r>
            <w:r>
              <w:rPr>
                <w:noProof/>
                <w:webHidden/>
              </w:rPr>
              <w:instrText xml:space="preserve"> PAGEREF _Toc179304950 \h </w:instrText>
            </w:r>
            <w:r>
              <w:rPr>
                <w:noProof/>
                <w:webHidden/>
              </w:rPr>
            </w:r>
            <w:r>
              <w:rPr>
                <w:noProof/>
                <w:webHidden/>
              </w:rPr>
              <w:fldChar w:fldCharType="separate"/>
            </w:r>
            <w:r>
              <w:rPr>
                <w:noProof/>
                <w:webHidden/>
              </w:rPr>
              <w:t>12</w:t>
            </w:r>
            <w:r>
              <w:rPr>
                <w:noProof/>
                <w:webHidden/>
              </w:rPr>
              <w:fldChar w:fldCharType="end"/>
            </w:r>
          </w:hyperlink>
        </w:p>
        <w:p w14:paraId="5DA1199D" w14:textId="62F42DDF" w:rsidR="0064590C" w:rsidRDefault="0064590C">
          <w:pPr>
            <w:pStyle w:val="TOC2"/>
            <w:rPr>
              <w:rFonts w:asciiTheme="minorHAnsi" w:eastAsiaTheme="minorEastAsia" w:hAnsiTheme="minorHAnsi" w:cstheme="minorBidi"/>
              <w:bCs w:val="0"/>
              <w:noProof/>
              <w:sz w:val="22"/>
              <w:szCs w:val="22"/>
              <w:lang w:val="en-US"/>
            </w:rPr>
          </w:pPr>
          <w:hyperlink w:anchor="_Toc179304951" w:history="1">
            <w:r w:rsidRPr="008B118E">
              <w:rPr>
                <w:rStyle w:val="Hyperlink"/>
                <w:noProof/>
              </w:rPr>
              <w:t>1.5 Scope of the Study</w:t>
            </w:r>
            <w:r>
              <w:rPr>
                <w:noProof/>
                <w:webHidden/>
              </w:rPr>
              <w:tab/>
            </w:r>
            <w:r>
              <w:rPr>
                <w:noProof/>
                <w:webHidden/>
              </w:rPr>
              <w:fldChar w:fldCharType="begin"/>
            </w:r>
            <w:r>
              <w:rPr>
                <w:noProof/>
                <w:webHidden/>
              </w:rPr>
              <w:instrText xml:space="preserve"> PAGEREF _Toc179304951 \h </w:instrText>
            </w:r>
            <w:r>
              <w:rPr>
                <w:noProof/>
                <w:webHidden/>
              </w:rPr>
            </w:r>
            <w:r>
              <w:rPr>
                <w:noProof/>
                <w:webHidden/>
              </w:rPr>
              <w:fldChar w:fldCharType="separate"/>
            </w:r>
            <w:r>
              <w:rPr>
                <w:noProof/>
                <w:webHidden/>
              </w:rPr>
              <w:t>14</w:t>
            </w:r>
            <w:r>
              <w:rPr>
                <w:noProof/>
                <w:webHidden/>
              </w:rPr>
              <w:fldChar w:fldCharType="end"/>
            </w:r>
          </w:hyperlink>
        </w:p>
        <w:p w14:paraId="086082C4" w14:textId="375521BB" w:rsidR="0064590C" w:rsidRDefault="0064590C">
          <w:pPr>
            <w:pStyle w:val="TOC2"/>
            <w:rPr>
              <w:rFonts w:asciiTheme="minorHAnsi" w:eastAsiaTheme="minorEastAsia" w:hAnsiTheme="minorHAnsi" w:cstheme="minorBidi"/>
              <w:bCs w:val="0"/>
              <w:noProof/>
              <w:sz w:val="22"/>
              <w:szCs w:val="22"/>
              <w:lang w:val="en-US"/>
            </w:rPr>
          </w:pPr>
          <w:hyperlink w:anchor="_Toc179304952" w:history="1">
            <w:r w:rsidRPr="008B118E">
              <w:rPr>
                <w:rStyle w:val="Hyperlink"/>
                <w:noProof/>
              </w:rPr>
              <w:t>1.6 Limitations of the Study</w:t>
            </w:r>
            <w:r>
              <w:rPr>
                <w:noProof/>
                <w:webHidden/>
              </w:rPr>
              <w:tab/>
            </w:r>
            <w:r>
              <w:rPr>
                <w:noProof/>
                <w:webHidden/>
              </w:rPr>
              <w:fldChar w:fldCharType="begin"/>
            </w:r>
            <w:r>
              <w:rPr>
                <w:noProof/>
                <w:webHidden/>
              </w:rPr>
              <w:instrText xml:space="preserve"> PAGEREF _Toc179304952 \h </w:instrText>
            </w:r>
            <w:r>
              <w:rPr>
                <w:noProof/>
                <w:webHidden/>
              </w:rPr>
            </w:r>
            <w:r>
              <w:rPr>
                <w:noProof/>
                <w:webHidden/>
              </w:rPr>
              <w:fldChar w:fldCharType="separate"/>
            </w:r>
            <w:r>
              <w:rPr>
                <w:noProof/>
                <w:webHidden/>
              </w:rPr>
              <w:t>14</w:t>
            </w:r>
            <w:r>
              <w:rPr>
                <w:noProof/>
                <w:webHidden/>
              </w:rPr>
              <w:fldChar w:fldCharType="end"/>
            </w:r>
          </w:hyperlink>
        </w:p>
        <w:p w14:paraId="79854DCD" w14:textId="2477D5EE" w:rsidR="0064590C" w:rsidRDefault="0064590C">
          <w:pPr>
            <w:pStyle w:val="TOC2"/>
            <w:rPr>
              <w:rFonts w:asciiTheme="minorHAnsi" w:eastAsiaTheme="minorEastAsia" w:hAnsiTheme="minorHAnsi" w:cstheme="minorBidi"/>
              <w:bCs w:val="0"/>
              <w:noProof/>
              <w:sz w:val="22"/>
              <w:szCs w:val="22"/>
              <w:lang w:val="en-US"/>
            </w:rPr>
          </w:pPr>
          <w:hyperlink w:anchor="_Toc179304953" w:history="1">
            <w:r w:rsidRPr="008B118E">
              <w:rPr>
                <w:rStyle w:val="Hyperlink"/>
                <w:noProof/>
              </w:rPr>
              <w:t>1.7 Delimitations of the Study</w:t>
            </w:r>
            <w:r>
              <w:rPr>
                <w:noProof/>
                <w:webHidden/>
              </w:rPr>
              <w:tab/>
            </w:r>
            <w:r>
              <w:rPr>
                <w:noProof/>
                <w:webHidden/>
              </w:rPr>
              <w:fldChar w:fldCharType="begin"/>
            </w:r>
            <w:r>
              <w:rPr>
                <w:noProof/>
                <w:webHidden/>
              </w:rPr>
              <w:instrText xml:space="preserve"> PAGEREF _Toc179304953 \h </w:instrText>
            </w:r>
            <w:r>
              <w:rPr>
                <w:noProof/>
                <w:webHidden/>
              </w:rPr>
            </w:r>
            <w:r>
              <w:rPr>
                <w:noProof/>
                <w:webHidden/>
              </w:rPr>
              <w:fldChar w:fldCharType="separate"/>
            </w:r>
            <w:r>
              <w:rPr>
                <w:noProof/>
                <w:webHidden/>
              </w:rPr>
              <w:t>15</w:t>
            </w:r>
            <w:r>
              <w:rPr>
                <w:noProof/>
                <w:webHidden/>
              </w:rPr>
              <w:fldChar w:fldCharType="end"/>
            </w:r>
          </w:hyperlink>
        </w:p>
        <w:p w14:paraId="0A069EF2" w14:textId="43C447FA" w:rsidR="0064590C" w:rsidRDefault="0064590C">
          <w:pPr>
            <w:pStyle w:val="TOC2"/>
            <w:rPr>
              <w:rFonts w:asciiTheme="minorHAnsi" w:eastAsiaTheme="minorEastAsia" w:hAnsiTheme="minorHAnsi" w:cstheme="minorBidi"/>
              <w:bCs w:val="0"/>
              <w:noProof/>
              <w:sz w:val="22"/>
              <w:szCs w:val="22"/>
              <w:lang w:val="en-US"/>
            </w:rPr>
          </w:pPr>
          <w:hyperlink w:anchor="_Toc179304954" w:history="1">
            <w:r w:rsidRPr="008B118E">
              <w:rPr>
                <w:rStyle w:val="Hyperlink"/>
                <w:noProof/>
              </w:rPr>
              <w:t>1.8 Chapter Summary</w:t>
            </w:r>
            <w:r>
              <w:rPr>
                <w:noProof/>
                <w:webHidden/>
              </w:rPr>
              <w:tab/>
            </w:r>
            <w:r>
              <w:rPr>
                <w:noProof/>
                <w:webHidden/>
              </w:rPr>
              <w:fldChar w:fldCharType="begin"/>
            </w:r>
            <w:r>
              <w:rPr>
                <w:noProof/>
                <w:webHidden/>
              </w:rPr>
              <w:instrText xml:space="preserve"> PAGEREF _Toc179304954 \h </w:instrText>
            </w:r>
            <w:r>
              <w:rPr>
                <w:noProof/>
                <w:webHidden/>
              </w:rPr>
            </w:r>
            <w:r>
              <w:rPr>
                <w:noProof/>
                <w:webHidden/>
              </w:rPr>
              <w:fldChar w:fldCharType="separate"/>
            </w:r>
            <w:r>
              <w:rPr>
                <w:noProof/>
                <w:webHidden/>
              </w:rPr>
              <w:t>15</w:t>
            </w:r>
            <w:r>
              <w:rPr>
                <w:noProof/>
                <w:webHidden/>
              </w:rPr>
              <w:fldChar w:fldCharType="end"/>
            </w:r>
          </w:hyperlink>
        </w:p>
        <w:p w14:paraId="3B0C6BED" w14:textId="51300F0B" w:rsidR="0064590C" w:rsidRDefault="0064590C">
          <w:pPr>
            <w:pStyle w:val="TOC1"/>
            <w:rPr>
              <w:rFonts w:asciiTheme="minorHAnsi" w:eastAsiaTheme="minorEastAsia" w:hAnsiTheme="minorHAnsi" w:cstheme="minorBidi"/>
              <w:b w:val="0"/>
              <w:bCs w:val="0"/>
              <w:sz w:val="22"/>
              <w:lang w:val="en-US"/>
            </w:rPr>
          </w:pPr>
          <w:hyperlink w:anchor="_Toc179304955" w:history="1">
            <w:r w:rsidRPr="008B118E">
              <w:rPr>
                <w:rStyle w:val="Hyperlink"/>
                <w:lang w:eastAsia="zh-CN"/>
              </w:rPr>
              <w:t>C</w:t>
            </w:r>
            <w:r w:rsidRPr="008B118E">
              <w:rPr>
                <w:rStyle w:val="Hyperlink"/>
                <w:rFonts w:eastAsia="Calibri"/>
              </w:rPr>
              <w:t>HAPTER TWO</w:t>
            </w:r>
            <w:r>
              <w:rPr>
                <w:webHidden/>
              </w:rPr>
              <w:tab/>
            </w:r>
            <w:r>
              <w:rPr>
                <w:webHidden/>
              </w:rPr>
              <w:fldChar w:fldCharType="begin"/>
            </w:r>
            <w:r>
              <w:rPr>
                <w:webHidden/>
              </w:rPr>
              <w:instrText xml:space="preserve"> PAGEREF _Toc179304955 \h </w:instrText>
            </w:r>
            <w:r>
              <w:rPr>
                <w:webHidden/>
              </w:rPr>
            </w:r>
            <w:r>
              <w:rPr>
                <w:webHidden/>
              </w:rPr>
              <w:fldChar w:fldCharType="separate"/>
            </w:r>
            <w:r>
              <w:rPr>
                <w:webHidden/>
              </w:rPr>
              <w:t>16</w:t>
            </w:r>
            <w:r>
              <w:rPr>
                <w:webHidden/>
              </w:rPr>
              <w:fldChar w:fldCharType="end"/>
            </w:r>
          </w:hyperlink>
        </w:p>
        <w:p w14:paraId="66953DE9" w14:textId="0F39F9BE" w:rsidR="0064590C" w:rsidRDefault="0064590C">
          <w:pPr>
            <w:pStyle w:val="TOC1"/>
            <w:rPr>
              <w:rFonts w:asciiTheme="minorHAnsi" w:eastAsiaTheme="minorEastAsia" w:hAnsiTheme="minorHAnsi" w:cstheme="minorBidi"/>
              <w:b w:val="0"/>
              <w:bCs w:val="0"/>
              <w:sz w:val="22"/>
              <w:lang w:val="en-US"/>
            </w:rPr>
          </w:pPr>
          <w:hyperlink w:anchor="_Toc179304956" w:history="1">
            <w:r w:rsidRPr="008B118E">
              <w:rPr>
                <w:rStyle w:val="Hyperlink"/>
                <w:rFonts w:eastAsia="Calibri"/>
              </w:rPr>
              <w:t>LITERATURE REVIEW</w:t>
            </w:r>
            <w:r>
              <w:rPr>
                <w:webHidden/>
              </w:rPr>
              <w:tab/>
            </w:r>
            <w:r>
              <w:rPr>
                <w:webHidden/>
              </w:rPr>
              <w:fldChar w:fldCharType="begin"/>
            </w:r>
            <w:r>
              <w:rPr>
                <w:webHidden/>
              </w:rPr>
              <w:instrText xml:space="preserve"> PAGEREF _Toc179304956 \h </w:instrText>
            </w:r>
            <w:r>
              <w:rPr>
                <w:webHidden/>
              </w:rPr>
            </w:r>
            <w:r>
              <w:rPr>
                <w:webHidden/>
              </w:rPr>
              <w:fldChar w:fldCharType="separate"/>
            </w:r>
            <w:r>
              <w:rPr>
                <w:webHidden/>
              </w:rPr>
              <w:t>16</w:t>
            </w:r>
            <w:r>
              <w:rPr>
                <w:webHidden/>
              </w:rPr>
              <w:fldChar w:fldCharType="end"/>
            </w:r>
          </w:hyperlink>
        </w:p>
        <w:p w14:paraId="0674F32F" w14:textId="5A8AA8B1" w:rsidR="0064590C" w:rsidRDefault="0064590C">
          <w:pPr>
            <w:pStyle w:val="TOC2"/>
            <w:rPr>
              <w:rFonts w:asciiTheme="minorHAnsi" w:eastAsiaTheme="minorEastAsia" w:hAnsiTheme="minorHAnsi" w:cstheme="minorBidi"/>
              <w:bCs w:val="0"/>
              <w:noProof/>
              <w:sz w:val="22"/>
              <w:szCs w:val="22"/>
              <w:lang w:val="en-US"/>
            </w:rPr>
          </w:pPr>
          <w:hyperlink w:anchor="_Toc179304957" w:history="1">
            <w:r w:rsidRPr="008B118E">
              <w:rPr>
                <w:rStyle w:val="Hyperlink"/>
                <w:noProof/>
              </w:rPr>
              <w:t>2.0 Introduction</w:t>
            </w:r>
            <w:r>
              <w:rPr>
                <w:noProof/>
                <w:webHidden/>
              </w:rPr>
              <w:tab/>
            </w:r>
            <w:r>
              <w:rPr>
                <w:noProof/>
                <w:webHidden/>
              </w:rPr>
              <w:fldChar w:fldCharType="begin"/>
            </w:r>
            <w:r>
              <w:rPr>
                <w:noProof/>
                <w:webHidden/>
              </w:rPr>
              <w:instrText xml:space="preserve"> PAGEREF _Toc179304957 \h </w:instrText>
            </w:r>
            <w:r>
              <w:rPr>
                <w:noProof/>
                <w:webHidden/>
              </w:rPr>
            </w:r>
            <w:r>
              <w:rPr>
                <w:noProof/>
                <w:webHidden/>
              </w:rPr>
              <w:fldChar w:fldCharType="separate"/>
            </w:r>
            <w:r>
              <w:rPr>
                <w:noProof/>
                <w:webHidden/>
              </w:rPr>
              <w:t>16</w:t>
            </w:r>
            <w:r>
              <w:rPr>
                <w:noProof/>
                <w:webHidden/>
              </w:rPr>
              <w:fldChar w:fldCharType="end"/>
            </w:r>
          </w:hyperlink>
        </w:p>
        <w:p w14:paraId="4FA1F5E4" w14:textId="7175D413" w:rsidR="0064590C" w:rsidRDefault="0064590C">
          <w:pPr>
            <w:pStyle w:val="TOC2"/>
            <w:rPr>
              <w:rFonts w:asciiTheme="minorHAnsi" w:eastAsiaTheme="minorEastAsia" w:hAnsiTheme="minorHAnsi" w:cstheme="minorBidi"/>
              <w:bCs w:val="0"/>
              <w:noProof/>
              <w:sz w:val="22"/>
              <w:szCs w:val="22"/>
              <w:lang w:val="en-US"/>
            </w:rPr>
          </w:pPr>
          <w:hyperlink w:anchor="_Toc179304958" w:history="1">
            <w:r w:rsidRPr="008B118E">
              <w:rPr>
                <w:rStyle w:val="Hyperlink"/>
                <w:noProof/>
              </w:rPr>
              <w:t>2.1 Theoretical Literature Review</w:t>
            </w:r>
            <w:r>
              <w:rPr>
                <w:noProof/>
                <w:webHidden/>
              </w:rPr>
              <w:tab/>
            </w:r>
            <w:r>
              <w:rPr>
                <w:noProof/>
                <w:webHidden/>
              </w:rPr>
              <w:fldChar w:fldCharType="begin"/>
            </w:r>
            <w:r>
              <w:rPr>
                <w:noProof/>
                <w:webHidden/>
              </w:rPr>
              <w:instrText xml:space="preserve"> PAGEREF _Toc179304958 \h </w:instrText>
            </w:r>
            <w:r>
              <w:rPr>
                <w:noProof/>
                <w:webHidden/>
              </w:rPr>
            </w:r>
            <w:r>
              <w:rPr>
                <w:noProof/>
                <w:webHidden/>
              </w:rPr>
              <w:fldChar w:fldCharType="separate"/>
            </w:r>
            <w:r>
              <w:rPr>
                <w:noProof/>
                <w:webHidden/>
              </w:rPr>
              <w:t>16</w:t>
            </w:r>
            <w:r>
              <w:rPr>
                <w:noProof/>
                <w:webHidden/>
              </w:rPr>
              <w:fldChar w:fldCharType="end"/>
            </w:r>
          </w:hyperlink>
        </w:p>
        <w:p w14:paraId="1362FEED" w14:textId="6C4CB16C" w:rsidR="0064590C" w:rsidRDefault="0064590C">
          <w:pPr>
            <w:pStyle w:val="TOC2"/>
            <w:rPr>
              <w:rFonts w:asciiTheme="minorHAnsi" w:eastAsiaTheme="minorEastAsia" w:hAnsiTheme="minorHAnsi" w:cstheme="minorBidi"/>
              <w:bCs w:val="0"/>
              <w:noProof/>
              <w:sz w:val="22"/>
              <w:szCs w:val="22"/>
              <w:lang w:val="en-US"/>
            </w:rPr>
          </w:pPr>
          <w:hyperlink w:anchor="_Toc179304959" w:history="1">
            <w:r w:rsidRPr="008B118E">
              <w:rPr>
                <w:rStyle w:val="Hyperlink"/>
                <w:noProof/>
              </w:rPr>
              <w:t>2.2 Empirical Literature Review</w:t>
            </w:r>
            <w:r>
              <w:rPr>
                <w:noProof/>
                <w:webHidden/>
              </w:rPr>
              <w:tab/>
            </w:r>
            <w:r>
              <w:rPr>
                <w:noProof/>
                <w:webHidden/>
              </w:rPr>
              <w:fldChar w:fldCharType="begin"/>
            </w:r>
            <w:r>
              <w:rPr>
                <w:noProof/>
                <w:webHidden/>
              </w:rPr>
              <w:instrText xml:space="preserve"> PAGEREF _Toc179304959 \h </w:instrText>
            </w:r>
            <w:r>
              <w:rPr>
                <w:noProof/>
                <w:webHidden/>
              </w:rPr>
            </w:r>
            <w:r>
              <w:rPr>
                <w:noProof/>
                <w:webHidden/>
              </w:rPr>
              <w:fldChar w:fldCharType="separate"/>
            </w:r>
            <w:r>
              <w:rPr>
                <w:noProof/>
                <w:webHidden/>
              </w:rPr>
              <w:t>21</w:t>
            </w:r>
            <w:r>
              <w:rPr>
                <w:noProof/>
                <w:webHidden/>
              </w:rPr>
              <w:fldChar w:fldCharType="end"/>
            </w:r>
          </w:hyperlink>
        </w:p>
        <w:p w14:paraId="57DA8E6E" w14:textId="21BB6292" w:rsidR="0064590C" w:rsidRDefault="0064590C">
          <w:pPr>
            <w:pStyle w:val="TOC2"/>
            <w:rPr>
              <w:rFonts w:asciiTheme="minorHAnsi" w:eastAsiaTheme="minorEastAsia" w:hAnsiTheme="minorHAnsi" w:cstheme="minorBidi"/>
              <w:bCs w:val="0"/>
              <w:noProof/>
              <w:sz w:val="22"/>
              <w:szCs w:val="22"/>
              <w:lang w:val="en-US"/>
            </w:rPr>
          </w:pPr>
          <w:hyperlink w:anchor="_Toc179304960" w:history="1">
            <w:r w:rsidRPr="008B118E">
              <w:rPr>
                <w:rStyle w:val="Hyperlink"/>
                <w:noProof/>
              </w:rPr>
              <w:t>2.3 Summary of Research Gap</w:t>
            </w:r>
            <w:r>
              <w:rPr>
                <w:noProof/>
                <w:webHidden/>
              </w:rPr>
              <w:tab/>
            </w:r>
            <w:r>
              <w:rPr>
                <w:noProof/>
                <w:webHidden/>
              </w:rPr>
              <w:fldChar w:fldCharType="begin"/>
            </w:r>
            <w:r>
              <w:rPr>
                <w:noProof/>
                <w:webHidden/>
              </w:rPr>
              <w:instrText xml:space="preserve"> PAGEREF _Toc179304960 \h </w:instrText>
            </w:r>
            <w:r>
              <w:rPr>
                <w:noProof/>
                <w:webHidden/>
              </w:rPr>
            </w:r>
            <w:r>
              <w:rPr>
                <w:noProof/>
                <w:webHidden/>
              </w:rPr>
              <w:fldChar w:fldCharType="separate"/>
            </w:r>
            <w:r>
              <w:rPr>
                <w:noProof/>
                <w:webHidden/>
              </w:rPr>
              <w:t>26</w:t>
            </w:r>
            <w:r>
              <w:rPr>
                <w:noProof/>
                <w:webHidden/>
              </w:rPr>
              <w:fldChar w:fldCharType="end"/>
            </w:r>
          </w:hyperlink>
        </w:p>
        <w:p w14:paraId="769704F9" w14:textId="6E68E791" w:rsidR="0064590C" w:rsidRDefault="0064590C">
          <w:pPr>
            <w:pStyle w:val="TOC2"/>
            <w:rPr>
              <w:rFonts w:asciiTheme="minorHAnsi" w:eastAsiaTheme="minorEastAsia" w:hAnsiTheme="minorHAnsi" w:cstheme="minorBidi"/>
              <w:bCs w:val="0"/>
              <w:noProof/>
              <w:sz w:val="22"/>
              <w:szCs w:val="22"/>
              <w:lang w:val="en-US"/>
            </w:rPr>
          </w:pPr>
          <w:hyperlink w:anchor="_Toc179304961" w:history="1">
            <w:r w:rsidRPr="008B118E">
              <w:rPr>
                <w:rStyle w:val="Hyperlink"/>
                <w:noProof/>
              </w:rPr>
              <w:t>2.4 Conceptual Framework (CF)</w:t>
            </w:r>
            <w:r>
              <w:rPr>
                <w:noProof/>
                <w:webHidden/>
              </w:rPr>
              <w:tab/>
            </w:r>
            <w:r>
              <w:rPr>
                <w:noProof/>
                <w:webHidden/>
              </w:rPr>
              <w:fldChar w:fldCharType="begin"/>
            </w:r>
            <w:r>
              <w:rPr>
                <w:noProof/>
                <w:webHidden/>
              </w:rPr>
              <w:instrText xml:space="preserve"> PAGEREF _Toc179304961 \h </w:instrText>
            </w:r>
            <w:r>
              <w:rPr>
                <w:noProof/>
                <w:webHidden/>
              </w:rPr>
            </w:r>
            <w:r>
              <w:rPr>
                <w:noProof/>
                <w:webHidden/>
              </w:rPr>
              <w:fldChar w:fldCharType="separate"/>
            </w:r>
            <w:r>
              <w:rPr>
                <w:noProof/>
                <w:webHidden/>
              </w:rPr>
              <w:t>28</w:t>
            </w:r>
            <w:r>
              <w:rPr>
                <w:noProof/>
                <w:webHidden/>
              </w:rPr>
              <w:fldChar w:fldCharType="end"/>
            </w:r>
          </w:hyperlink>
        </w:p>
        <w:p w14:paraId="1AA6BDB2" w14:textId="63FD4564" w:rsidR="0064590C" w:rsidRDefault="0064590C">
          <w:pPr>
            <w:pStyle w:val="TOC2"/>
            <w:rPr>
              <w:rFonts w:asciiTheme="minorHAnsi" w:eastAsiaTheme="minorEastAsia" w:hAnsiTheme="minorHAnsi" w:cstheme="minorBidi"/>
              <w:bCs w:val="0"/>
              <w:noProof/>
              <w:sz w:val="22"/>
              <w:szCs w:val="22"/>
              <w:lang w:val="en-US"/>
            </w:rPr>
          </w:pPr>
          <w:hyperlink w:anchor="_Toc179304962" w:history="1">
            <w:r w:rsidRPr="008B118E">
              <w:rPr>
                <w:rStyle w:val="Hyperlink"/>
                <w:noProof/>
              </w:rPr>
              <w:t>2.5 Operationalization of the Variables</w:t>
            </w:r>
            <w:r>
              <w:rPr>
                <w:noProof/>
                <w:webHidden/>
              </w:rPr>
              <w:tab/>
            </w:r>
            <w:r>
              <w:rPr>
                <w:noProof/>
                <w:webHidden/>
              </w:rPr>
              <w:fldChar w:fldCharType="begin"/>
            </w:r>
            <w:r>
              <w:rPr>
                <w:noProof/>
                <w:webHidden/>
              </w:rPr>
              <w:instrText xml:space="preserve"> PAGEREF _Toc179304962 \h </w:instrText>
            </w:r>
            <w:r>
              <w:rPr>
                <w:noProof/>
                <w:webHidden/>
              </w:rPr>
            </w:r>
            <w:r>
              <w:rPr>
                <w:noProof/>
                <w:webHidden/>
              </w:rPr>
              <w:fldChar w:fldCharType="separate"/>
            </w:r>
            <w:r>
              <w:rPr>
                <w:noProof/>
                <w:webHidden/>
              </w:rPr>
              <w:t>30</w:t>
            </w:r>
            <w:r>
              <w:rPr>
                <w:noProof/>
                <w:webHidden/>
              </w:rPr>
              <w:fldChar w:fldCharType="end"/>
            </w:r>
          </w:hyperlink>
        </w:p>
        <w:p w14:paraId="09C8053F" w14:textId="651276B3" w:rsidR="0064590C" w:rsidRDefault="0064590C">
          <w:pPr>
            <w:pStyle w:val="TOC2"/>
            <w:rPr>
              <w:rFonts w:asciiTheme="minorHAnsi" w:eastAsiaTheme="minorEastAsia" w:hAnsiTheme="minorHAnsi" w:cstheme="minorBidi"/>
              <w:bCs w:val="0"/>
              <w:noProof/>
              <w:sz w:val="22"/>
              <w:szCs w:val="22"/>
              <w:lang w:val="en-US"/>
            </w:rPr>
          </w:pPr>
          <w:hyperlink w:anchor="_Toc179304963" w:history="1">
            <w:r w:rsidRPr="008B118E">
              <w:rPr>
                <w:rStyle w:val="Hyperlink"/>
                <w:noProof/>
              </w:rPr>
              <w:t>2.6 Research Hypotheses</w:t>
            </w:r>
            <w:r>
              <w:rPr>
                <w:noProof/>
                <w:webHidden/>
              </w:rPr>
              <w:tab/>
            </w:r>
            <w:r>
              <w:rPr>
                <w:noProof/>
                <w:webHidden/>
              </w:rPr>
              <w:fldChar w:fldCharType="begin"/>
            </w:r>
            <w:r>
              <w:rPr>
                <w:noProof/>
                <w:webHidden/>
              </w:rPr>
              <w:instrText xml:space="preserve"> PAGEREF _Toc179304963 \h </w:instrText>
            </w:r>
            <w:r>
              <w:rPr>
                <w:noProof/>
                <w:webHidden/>
              </w:rPr>
            </w:r>
            <w:r>
              <w:rPr>
                <w:noProof/>
                <w:webHidden/>
              </w:rPr>
              <w:fldChar w:fldCharType="separate"/>
            </w:r>
            <w:r>
              <w:rPr>
                <w:noProof/>
                <w:webHidden/>
              </w:rPr>
              <w:t>32</w:t>
            </w:r>
            <w:r>
              <w:rPr>
                <w:noProof/>
                <w:webHidden/>
              </w:rPr>
              <w:fldChar w:fldCharType="end"/>
            </w:r>
          </w:hyperlink>
        </w:p>
        <w:p w14:paraId="597E0279" w14:textId="3E349C37" w:rsidR="0064590C" w:rsidRDefault="0064590C">
          <w:pPr>
            <w:pStyle w:val="TOC2"/>
            <w:rPr>
              <w:rFonts w:asciiTheme="minorHAnsi" w:eastAsiaTheme="minorEastAsia" w:hAnsiTheme="minorHAnsi" w:cstheme="minorBidi"/>
              <w:bCs w:val="0"/>
              <w:noProof/>
              <w:sz w:val="22"/>
              <w:szCs w:val="22"/>
              <w:lang w:val="en-US"/>
            </w:rPr>
          </w:pPr>
          <w:hyperlink w:anchor="_Toc179304964" w:history="1">
            <w:r w:rsidRPr="008B118E">
              <w:rPr>
                <w:rStyle w:val="Hyperlink"/>
                <w:noProof/>
              </w:rPr>
              <w:t>2.7 Summary of Key Empirical Literature Reviewed</w:t>
            </w:r>
            <w:r>
              <w:rPr>
                <w:noProof/>
                <w:webHidden/>
              </w:rPr>
              <w:tab/>
            </w:r>
            <w:r>
              <w:rPr>
                <w:noProof/>
                <w:webHidden/>
              </w:rPr>
              <w:fldChar w:fldCharType="begin"/>
            </w:r>
            <w:r>
              <w:rPr>
                <w:noProof/>
                <w:webHidden/>
              </w:rPr>
              <w:instrText xml:space="preserve"> PAGEREF _Toc179304964 \h </w:instrText>
            </w:r>
            <w:r>
              <w:rPr>
                <w:noProof/>
                <w:webHidden/>
              </w:rPr>
            </w:r>
            <w:r>
              <w:rPr>
                <w:noProof/>
                <w:webHidden/>
              </w:rPr>
              <w:fldChar w:fldCharType="separate"/>
            </w:r>
            <w:r>
              <w:rPr>
                <w:noProof/>
                <w:webHidden/>
              </w:rPr>
              <w:t>33</w:t>
            </w:r>
            <w:r>
              <w:rPr>
                <w:noProof/>
                <w:webHidden/>
              </w:rPr>
              <w:fldChar w:fldCharType="end"/>
            </w:r>
          </w:hyperlink>
        </w:p>
        <w:p w14:paraId="5231CBD3" w14:textId="149458E6" w:rsidR="0064590C" w:rsidRDefault="0064590C">
          <w:pPr>
            <w:pStyle w:val="TOC2"/>
            <w:rPr>
              <w:rFonts w:asciiTheme="minorHAnsi" w:eastAsiaTheme="minorEastAsia" w:hAnsiTheme="minorHAnsi" w:cstheme="minorBidi"/>
              <w:bCs w:val="0"/>
              <w:noProof/>
              <w:sz w:val="22"/>
              <w:szCs w:val="22"/>
              <w:lang w:val="en-US"/>
            </w:rPr>
          </w:pPr>
          <w:hyperlink w:anchor="_Toc179304965" w:history="1">
            <w:r w:rsidRPr="008B118E">
              <w:rPr>
                <w:rStyle w:val="Hyperlink"/>
                <w:noProof/>
              </w:rPr>
              <w:t>2.8 Chapter Summary</w:t>
            </w:r>
            <w:r>
              <w:rPr>
                <w:noProof/>
                <w:webHidden/>
              </w:rPr>
              <w:tab/>
            </w:r>
            <w:r>
              <w:rPr>
                <w:noProof/>
                <w:webHidden/>
              </w:rPr>
              <w:fldChar w:fldCharType="begin"/>
            </w:r>
            <w:r>
              <w:rPr>
                <w:noProof/>
                <w:webHidden/>
              </w:rPr>
              <w:instrText xml:space="preserve"> PAGEREF _Toc179304965 \h </w:instrText>
            </w:r>
            <w:r>
              <w:rPr>
                <w:noProof/>
                <w:webHidden/>
              </w:rPr>
            </w:r>
            <w:r>
              <w:rPr>
                <w:noProof/>
                <w:webHidden/>
              </w:rPr>
              <w:fldChar w:fldCharType="separate"/>
            </w:r>
            <w:r>
              <w:rPr>
                <w:noProof/>
                <w:webHidden/>
              </w:rPr>
              <w:t>34</w:t>
            </w:r>
            <w:r>
              <w:rPr>
                <w:noProof/>
                <w:webHidden/>
              </w:rPr>
              <w:fldChar w:fldCharType="end"/>
            </w:r>
          </w:hyperlink>
        </w:p>
        <w:p w14:paraId="5B653EC2" w14:textId="2217F35D" w:rsidR="0064590C" w:rsidRDefault="0064590C">
          <w:pPr>
            <w:pStyle w:val="TOC1"/>
            <w:rPr>
              <w:rFonts w:asciiTheme="minorHAnsi" w:eastAsiaTheme="minorEastAsia" w:hAnsiTheme="minorHAnsi" w:cstheme="minorBidi"/>
              <w:b w:val="0"/>
              <w:bCs w:val="0"/>
              <w:sz w:val="22"/>
              <w:lang w:val="en-US"/>
            </w:rPr>
          </w:pPr>
          <w:hyperlink w:anchor="_Toc179304966" w:history="1">
            <w:r w:rsidRPr="008B118E">
              <w:rPr>
                <w:rStyle w:val="Hyperlink"/>
              </w:rPr>
              <w:t>CHAPTER THREE</w:t>
            </w:r>
            <w:r>
              <w:rPr>
                <w:webHidden/>
              </w:rPr>
              <w:tab/>
            </w:r>
            <w:r>
              <w:rPr>
                <w:webHidden/>
              </w:rPr>
              <w:fldChar w:fldCharType="begin"/>
            </w:r>
            <w:r>
              <w:rPr>
                <w:webHidden/>
              </w:rPr>
              <w:instrText xml:space="preserve"> PAGEREF _Toc179304966 \h </w:instrText>
            </w:r>
            <w:r>
              <w:rPr>
                <w:webHidden/>
              </w:rPr>
            </w:r>
            <w:r>
              <w:rPr>
                <w:webHidden/>
              </w:rPr>
              <w:fldChar w:fldCharType="separate"/>
            </w:r>
            <w:r>
              <w:rPr>
                <w:webHidden/>
              </w:rPr>
              <w:t>35</w:t>
            </w:r>
            <w:r>
              <w:rPr>
                <w:webHidden/>
              </w:rPr>
              <w:fldChar w:fldCharType="end"/>
            </w:r>
          </w:hyperlink>
        </w:p>
        <w:p w14:paraId="562581E6" w14:textId="577FD723" w:rsidR="0064590C" w:rsidRDefault="0064590C">
          <w:pPr>
            <w:pStyle w:val="TOC1"/>
            <w:rPr>
              <w:rFonts w:asciiTheme="minorHAnsi" w:eastAsiaTheme="minorEastAsia" w:hAnsiTheme="minorHAnsi" w:cstheme="minorBidi"/>
              <w:b w:val="0"/>
              <w:bCs w:val="0"/>
              <w:sz w:val="22"/>
              <w:lang w:val="en-US"/>
            </w:rPr>
          </w:pPr>
          <w:hyperlink w:anchor="_Toc179304967" w:history="1">
            <w:r w:rsidRPr="008B118E">
              <w:rPr>
                <w:rStyle w:val="Hyperlink"/>
              </w:rPr>
              <w:t>RESEARCH METHODOLOGY</w:t>
            </w:r>
            <w:r>
              <w:rPr>
                <w:webHidden/>
              </w:rPr>
              <w:tab/>
            </w:r>
            <w:r>
              <w:rPr>
                <w:webHidden/>
              </w:rPr>
              <w:fldChar w:fldCharType="begin"/>
            </w:r>
            <w:r>
              <w:rPr>
                <w:webHidden/>
              </w:rPr>
              <w:instrText xml:space="preserve"> PAGEREF _Toc179304967 \h </w:instrText>
            </w:r>
            <w:r>
              <w:rPr>
                <w:webHidden/>
              </w:rPr>
            </w:r>
            <w:r>
              <w:rPr>
                <w:webHidden/>
              </w:rPr>
              <w:fldChar w:fldCharType="separate"/>
            </w:r>
            <w:r>
              <w:rPr>
                <w:webHidden/>
              </w:rPr>
              <w:t>35</w:t>
            </w:r>
            <w:r>
              <w:rPr>
                <w:webHidden/>
              </w:rPr>
              <w:fldChar w:fldCharType="end"/>
            </w:r>
          </w:hyperlink>
        </w:p>
        <w:p w14:paraId="77F54432" w14:textId="4680D225" w:rsidR="0064590C" w:rsidRDefault="0064590C">
          <w:pPr>
            <w:pStyle w:val="TOC2"/>
            <w:rPr>
              <w:rFonts w:asciiTheme="minorHAnsi" w:eastAsiaTheme="minorEastAsia" w:hAnsiTheme="minorHAnsi" w:cstheme="minorBidi"/>
              <w:bCs w:val="0"/>
              <w:noProof/>
              <w:sz w:val="22"/>
              <w:szCs w:val="22"/>
              <w:lang w:val="en-US"/>
            </w:rPr>
          </w:pPr>
          <w:hyperlink w:anchor="_Toc179304968" w:history="1">
            <w:r w:rsidRPr="008B118E">
              <w:rPr>
                <w:rStyle w:val="Hyperlink"/>
                <w:noProof/>
              </w:rPr>
              <w:t>3.0 Introduction</w:t>
            </w:r>
            <w:r>
              <w:rPr>
                <w:noProof/>
                <w:webHidden/>
              </w:rPr>
              <w:tab/>
            </w:r>
            <w:r>
              <w:rPr>
                <w:noProof/>
                <w:webHidden/>
              </w:rPr>
              <w:fldChar w:fldCharType="begin"/>
            </w:r>
            <w:r>
              <w:rPr>
                <w:noProof/>
                <w:webHidden/>
              </w:rPr>
              <w:instrText xml:space="preserve"> PAGEREF _Toc179304968 \h </w:instrText>
            </w:r>
            <w:r>
              <w:rPr>
                <w:noProof/>
                <w:webHidden/>
              </w:rPr>
            </w:r>
            <w:r>
              <w:rPr>
                <w:noProof/>
                <w:webHidden/>
              </w:rPr>
              <w:fldChar w:fldCharType="separate"/>
            </w:r>
            <w:r>
              <w:rPr>
                <w:noProof/>
                <w:webHidden/>
              </w:rPr>
              <w:t>35</w:t>
            </w:r>
            <w:r>
              <w:rPr>
                <w:noProof/>
                <w:webHidden/>
              </w:rPr>
              <w:fldChar w:fldCharType="end"/>
            </w:r>
          </w:hyperlink>
        </w:p>
        <w:p w14:paraId="174624BB" w14:textId="4A042BE1" w:rsidR="0064590C" w:rsidRDefault="0064590C">
          <w:pPr>
            <w:pStyle w:val="TOC2"/>
            <w:rPr>
              <w:rFonts w:asciiTheme="minorHAnsi" w:eastAsiaTheme="minorEastAsia" w:hAnsiTheme="minorHAnsi" w:cstheme="minorBidi"/>
              <w:bCs w:val="0"/>
              <w:noProof/>
              <w:sz w:val="22"/>
              <w:szCs w:val="22"/>
              <w:lang w:val="en-US"/>
            </w:rPr>
          </w:pPr>
          <w:hyperlink w:anchor="_Toc179304969" w:history="1">
            <w:r w:rsidRPr="008B118E">
              <w:rPr>
                <w:rStyle w:val="Hyperlink"/>
                <w:noProof/>
              </w:rPr>
              <w:t>3.1 Research Philosophy</w:t>
            </w:r>
            <w:r>
              <w:rPr>
                <w:noProof/>
                <w:webHidden/>
              </w:rPr>
              <w:tab/>
            </w:r>
            <w:r>
              <w:rPr>
                <w:noProof/>
                <w:webHidden/>
              </w:rPr>
              <w:fldChar w:fldCharType="begin"/>
            </w:r>
            <w:r>
              <w:rPr>
                <w:noProof/>
                <w:webHidden/>
              </w:rPr>
              <w:instrText xml:space="preserve"> PAGEREF _Toc179304969 \h </w:instrText>
            </w:r>
            <w:r>
              <w:rPr>
                <w:noProof/>
                <w:webHidden/>
              </w:rPr>
            </w:r>
            <w:r>
              <w:rPr>
                <w:noProof/>
                <w:webHidden/>
              </w:rPr>
              <w:fldChar w:fldCharType="separate"/>
            </w:r>
            <w:r>
              <w:rPr>
                <w:noProof/>
                <w:webHidden/>
              </w:rPr>
              <w:t>35</w:t>
            </w:r>
            <w:r>
              <w:rPr>
                <w:noProof/>
                <w:webHidden/>
              </w:rPr>
              <w:fldChar w:fldCharType="end"/>
            </w:r>
          </w:hyperlink>
        </w:p>
        <w:p w14:paraId="78FBE96E" w14:textId="32EDD5C7" w:rsidR="0064590C" w:rsidRDefault="0064590C">
          <w:pPr>
            <w:pStyle w:val="TOC2"/>
            <w:rPr>
              <w:rFonts w:asciiTheme="minorHAnsi" w:eastAsiaTheme="minorEastAsia" w:hAnsiTheme="minorHAnsi" w:cstheme="minorBidi"/>
              <w:bCs w:val="0"/>
              <w:noProof/>
              <w:sz w:val="22"/>
              <w:szCs w:val="22"/>
              <w:lang w:val="en-US"/>
            </w:rPr>
          </w:pPr>
          <w:hyperlink w:anchor="_Toc179304970" w:history="1">
            <w:r w:rsidRPr="008B118E">
              <w:rPr>
                <w:rStyle w:val="Hyperlink"/>
                <w:noProof/>
              </w:rPr>
              <w:t>3.2 Research Design</w:t>
            </w:r>
            <w:r>
              <w:rPr>
                <w:noProof/>
                <w:webHidden/>
              </w:rPr>
              <w:tab/>
            </w:r>
            <w:r>
              <w:rPr>
                <w:noProof/>
                <w:webHidden/>
              </w:rPr>
              <w:fldChar w:fldCharType="begin"/>
            </w:r>
            <w:r>
              <w:rPr>
                <w:noProof/>
                <w:webHidden/>
              </w:rPr>
              <w:instrText xml:space="preserve"> PAGEREF _Toc179304970 \h </w:instrText>
            </w:r>
            <w:r>
              <w:rPr>
                <w:noProof/>
                <w:webHidden/>
              </w:rPr>
            </w:r>
            <w:r>
              <w:rPr>
                <w:noProof/>
                <w:webHidden/>
              </w:rPr>
              <w:fldChar w:fldCharType="separate"/>
            </w:r>
            <w:r>
              <w:rPr>
                <w:noProof/>
                <w:webHidden/>
              </w:rPr>
              <w:t>36</w:t>
            </w:r>
            <w:r>
              <w:rPr>
                <w:noProof/>
                <w:webHidden/>
              </w:rPr>
              <w:fldChar w:fldCharType="end"/>
            </w:r>
          </w:hyperlink>
        </w:p>
        <w:p w14:paraId="73371672" w14:textId="5BD39BCB" w:rsidR="0064590C" w:rsidRDefault="0064590C">
          <w:pPr>
            <w:pStyle w:val="TOC2"/>
            <w:rPr>
              <w:rFonts w:asciiTheme="minorHAnsi" w:eastAsiaTheme="minorEastAsia" w:hAnsiTheme="minorHAnsi" w:cstheme="minorBidi"/>
              <w:bCs w:val="0"/>
              <w:noProof/>
              <w:sz w:val="22"/>
              <w:szCs w:val="22"/>
              <w:lang w:val="en-US"/>
            </w:rPr>
          </w:pPr>
          <w:hyperlink w:anchor="_Toc179304971" w:history="1">
            <w:r w:rsidRPr="008B118E">
              <w:rPr>
                <w:rStyle w:val="Hyperlink"/>
                <w:noProof/>
              </w:rPr>
              <w:t>3.3 Target Population</w:t>
            </w:r>
            <w:r>
              <w:rPr>
                <w:noProof/>
                <w:webHidden/>
              </w:rPr>
              <w:tab/>
            </w:r>
            <w:r>
              <w:rPr>
                <w:noProof/>
                <w:webHidden/>
              </w:rPr>
              <w:fldChar w:fldCharType="begin"/>
            </w:r>
            <w:r>
              <w:rPr>
                <w:noProof/>
                <w:webHidden/>
              </w:rPr>
              <w:instrText xml:space="preserve"> PAGEREF _Toc179304971 \h </w:instrText>
            </w:r>
            <w:r>
              <w:rPr>
                <w:noProof/>
                <w:webHidden/>
              </w:rPr>
            </w:r>
            <w:r>
              <w:rPr>
                <w:noProof/>
                <w:webHidden/>
              </w:rPr>
              <w:fldChar w:fldCharType="separate"/>
            </w:r>
            <w:r>
              <w:rPr>
                <w:noProof/>
                <w:webHidden/>
              </w:rPr>
              <w:t>36</w:t>
            </w:r>
            <w:r>
              <w:rPr>
                <w:noProof/>
                <w:webHidden/>
              </w:rPr>
              <w:fldChar w:fldCharType="end"/>
            </w:r>
          </w:hyperlink>
        </w:p>
        <w:p w14:paraId="23650C6D" w14:textId="2817BED2" w:rsidR="0064590C" w:rsidRDefault="0064590C">
          <w:pPr>
            <w:pStyle w:val="TOC2"/>
            <w:rPr>
              <w:rFonts w:asciiTheme="minorHAnsi" w:eastAsiaTheme="minorEastAsia" w:hAnsiTheme="minorHAnsi" w:cstheme="minorBidi"/>
              <w:bCs w:val="0"/>
              <w:noProof/>
              <w:sz w:val="22"/>
              <w:szCs w:val="22"/>
              <w:lang w:val="en-US"/>
            </w:rPr>
          </w:pPr>
          <w:hyperlink w:anchor="_Toc179304972" w:history="1">
            <w:r w:rsidRPr="008B118E">
              <w:rPr>
                <w:rStyle w:val="Hyperlink"/>
                <w:noProof/>
                <w:shd w:val="clear" w:color="auto" w:fill="F6F8F9"/>
              </w:rPr>
              <w:t xml:space="preserve">3.4 </w:t>
            </w:r>
            <w:r w:rsidRPr="008B118E">
              <w:rPr>
                <w:rStyle w:val="Hyperlink"/>
                <w:noProof/>
              </w:rPr>
              <w:t>Sampling and Sampling Procedure</w:t>
            </w:r>
            <w:r>
              <w:rPr>
                <w:noProof/>
                <w:webHidden/>
              </w:rPr>
              <w:tab/>
            </w:r>
            <w:r>
              <w:rPr>
                <w:noProof/>
                <w:webHidden/>
              </w:rPr>
              <w:fldChar w:fldCharType="begin"/>
            </w:r>
            <w:r>
              <w:rPr>
                <w:noProof/>
                <w:webHidden/>
              </w:rPr>
              <w:instrText xml:space="preserve"> PAGEREF _Toc179304972 \h </w:instrText>
            </w:r>
            <w:r>
              <w:rPr>
                <w:noProof/>
                <w:webHidden/>
              </w:rPr>
            </w:r>
            <w:r>
              <w:rPr>
                <w:noProof/>
                <w:webHidden/>
              </w:rPr>
              <w:fldChar w:fldCharType="separate"/>
            </w:r>
            <w:r>
              <w:rPr>
                <w:noProof/>
                <w:webHidden/>
              </w:rPr>
              <w:t>38</w:t>
            </w:r>
            <w:r>
              <w:rPr>
                <w:noProof/>
                <w:webHidden/>
              </w:rPr>
              <w:fldChar w:fldCharType="end"/>
            </w:r>
          </w:hyperlink>
        </w:p>
        <w:p w14:paraId="769A728F" w14:textId="61A1C48C" w:rsidR="0064590C" w:rsidRDefault="0064590C">
          <w:pPr>
            <w:pStyle w:val="TOC2"/>
            <w:rPr>
              <w:rFonts w:asciiTheme="minorHAnsi" w:eastAsiaTheme="minorEastAsia" w:hAnsiTheme="minorHAnsi" w:cstheme="minorBidi"/>
              <w:bCs w:val="0"/>
              <w:noProof/>
              <w:sz w:val="22"/>
              <w:szCs w:val="22"/>
              <w:lang w:val="en-US"/>
            </w:rPr>
          </w:pPr>
          <w:hyperlink w:anchor="_Toc179304973" w:history="1">
            <w:r w:rsidRPr="008B118E">
              <w:rPr>
                <w:rStyle w:val="Hyperlink"/>
                <w:noProof/>
              </w:rPr>
              <w:t>3.5 Pilot Study</w:t>
            </w:r>
            <w:r>
              <w:rPr>
                <w:noProof/>
                <w:webHidden/>
              </w:rPr>
              <w:tab/>
            </w:r>
            <w:r>
              <w:rPr>
                <w:noProof/>
                <w:webHidden/>
              </w:rPr>
              <w:fldChar w:fldCharType="begin"/>
            </w:r>
            <w:r>
              <w:rPr>
                <w:noProof/>
                <w:webHidden/>
              </w:rPr>
              <w:instrText xml:space="preserve"> PAGEREF _Toc179304973 \h </w:instrText>
            </w:r>
            <w:r>
              <w:rPr>
                <w:noProof/>
                <w:webHidden/>
              </w:rPr>
            </w:r>
            <w:r>
              <w:rPr>
                <w:noProof/>
                <w:webHidden/>
              </w:rPr>
              <w:fldChar w:fldCharType="separate"/>
            </w:r>
            <w:r>
              <w:rPr>
                <w:noProof/>
                <w:webHidden/>
              </w:rPr>
              <w:t>42</w:t>
            </w:r>
            <w:r>
              <w:rPr>
                <w:noProof/>
                <w:webHidden/>
              </w:rPr>
              <w:fldChar w:fldCharType="end"/>
            </w:r>
          </w:hyperlink>
        </w:p>
        <w:p w14:paraId="1E29C44C" w14:textId="647B9434" w:rsidR="0064590C" w:rsidRDefault="0064590C">
          <w:pPr>
            <w:pStyle w:val="TOC2"/>
            <w:rPr>
              <w:rFonts w:asciiTheme="minorHAnsi" w:eastAsiaTheme="minorEastAsia" w:hAnsiTheme="minorHAnsi" w:cstheme="minorBidi"/>
              <w:bCs w:val="0"/>
              <w:noProof/>
              <w:sz w:val="22"/>
              <w:szCs w:val="22"/>
              <w:lang w:val="en-US"/>
            </w:rPr>
          </w:pPr>
          <w:hyperlink w:anchor="_Toc179304974" w:history="1">
            <w:r w:rsidRPr="008B118E">
              <w:rPr>
                <w:rStyle w:val="Hyperlink"/>
                <w:noProof/>
              </w:rPr>
              <w:t>3.6 Data Processing and Analysis</w:t>
            </w:r>
            <w:r>
              <w:rPr>
                <w:noProof/>
                <w:webHidden/>
              </w:rPr>
              <w:tab/>
            </w:r>
            <w:r>
              <w:rPr>
                <w:noProof/>
                <w:webHidden/>
              </w:rPr>
              <w:fldChar w:fldCharType="begin"/>
            </w:r>
            <w:r>
              <w:rPr>
                <w:noProof/>
                <w:webHidden/>
              </w:rPr>
              <w:instrText xml:space="preserve"> PAGEREF _Toc179304974 \h </w:instrText>
            </w:r>
            <w:r>
              <w:rPr>
                <w:noProof/>
                <w:webHidden/>
              </w:rPr>
            </w:r>
            <w:r>
              <w:rPr>
                <w:noProof/>
                <w:webHidden/>
              </w:rPr>
              <w:fldChar w:fldCharType="separate"/>
            </w:r>
            <w:r>
              <w:rPr>
                <w:noProof/>
                <w:webHidden/>
              </w:rPr>
              <w:t>47</w:t>
            </w:r>
            <w:r>
              <w:rPr>
                <w:noProof/>
                <w:webHidden/>
              </w:rPr>
              <w:fldChar w:fldCharType="end"/>
            </w:r>
          </w:hyperlink>
        </w:p>
        <w:p w14:paraId="435C6443" w14:textId="4C5B7A4B" w:rsidR="0064590C" w:rsidRDefault="0064590C">
          <w:pPr>
            <w:pStyle w:val="TOC2"/>
            <w:rPr>
              <w:rFonts w:asciiTheme="minorHAnsi" w:eastAsiaTheme="minorEastAsia" w:hAnsiTheme="minorHAnsi" w:cstheme="minorBidi"/>
              <w:bCs w:val="0"/>
              <w:noProof/>
              <w:sz w:val="22"/>
              <w:szCs w:val="22"/>
              <w:lang w:val="en-US"/>
            </w:rPr>
          </w:pPr>
          <w:hyperlink w:anchor="_Toc179304975" w:history="1">
            <w:r w:rsidRPr="008B118E">
              <w:rPr>
                <w:rStyle w:val="Hyperlink"/>
                <w:noProof/>
              </w:rPr>
              <w:t>3.7 Model of Study (Linear Regression Model)</w:t>
            </w:r>
            <w:r>
              <w:rPr>
                <w:noProof/>
                <w:webHidden/>
              </w:rPr>
              <w:tab/>
            </w:r>
            <w:r>
              <w:rPr>
                <w:noProof/>
                <w:webHidden/>
              </w:rPr>
              <w:fldChar w:fldCharType="begin"/>
            </w:r>
            <w:r>
              <w:rPr>
                <w:noProof/>
                <w:webHidden/>
              </w:rPr>
              <w:instrText xml:space="preserve"> PAGEREF _Toc179304975 \h </w:instrText>
            </w:r>
            <w:r>
              <w:rPr>
                <w:noProof/>
                <w:webHidden/>
              </w:rPr>
            </w:r>
            <w:r>
              <w:rPr>
                <w:noProof/>
                <w:webHidden/>
              </w:rPr>
              <w:fldChar w:fldCharType="separate"/>
            </w:r>
            <w:r>
              <w:rPr>
                <w:noProof/>
                <w:webHidden/>
              </w:rPr>
              <w:t>50</w:t>
            </w:r>
            <w:r>
              <w:rPr>
                <w:noProof/>
                <w:webHidden/>
              </w:rPr>
              <w:fldChar w:fldCharType="end"/>
            </w:r>
          </w:hyperlink>
        </w:p>
        <w:p w14:paraId="4A7F3136" w14:textId="6774792C" w:rsidR="0064590C" w:rsidRDefault="0064590C">
          <w:pPr>
            <w:pStyle w:val="TOC2"/>
            <w:rPr>
              <w:rFonts w:asciiTheme="minorHAnsi" w:eastAsiaTheme="minorEastAsia" w:hAnsiTheme="minorHAnsi" w:cstheme="minorBidi"/>
              <w:bCs w:val="0"/>
              <w:noProof/>
              <w:sz w:val="22"/>
              <w:szCs w:val="22"/>
              <w:lang w:val="en-US"/>
            </w:rPr>
          </w:pPr>
          <w:hyperlink w:anchor="_Toc179304976" w:history="1">
            <w:r w:rsidRPr="008B118E">
              <w:rPr>
                <w:rStyle w:val="Hyperlink"/>
                <w:noProof/>
              </w:rPr>
              <w:t>3.8 Hypothesis Testing</w:t>
            </w:r>
            <w:r>
              <w:rPr>
                <w:noProof/>
                <w:webHidden/>
              </w:rPr>
              <w:tab/>
            </w:r>
            <w:r>
              <w:rPr>
                <w:noProof/>
                <w:webHidden/>
              </w:rPr>
              <w:fldChar w:fldCharType="begin"/>
            </w:r>
            <w:r>
              <w:rPr>
                <w:noProof/>
                <w:webHidden/>
              </w:rPr>
              <w:instrText xml:space="preserve"> PAGEREF _Toc179304976 \h </w:instrText>
            </w:r>
            <w:r>
              <w:rPr>
                <w:noProof/>
                <w:webHidden/>
              </w:rPr>
            </w:r>
            <w:r>
              <w:rPr>
                <w:noProof/>
                <w:webHidden/>
              </w:rPr>
              <w:fldChar w:fldCharType="separate"/>
            </w:r>
            <w:r>
              <w:rPr>
                <w:noProof/>
                <w:webHidden/>
              </w:rPr>
              <w:t>54</w:t>
            </w:r>
            <w:r>
              <w:rPr>
                <w:noProof/>
                <w:webHidden/>
              </w:rPr>
              <w:fldChar w:fldCharType="end"/>
            </w:r>
          </w:hyperlink>
        </w:p>
        <w:p w14:paraId="0C8FBA6A" w14:textId="72BC13B1" w:rsidR="0064590C" w:rsidRDefault="0064590C">
          <w:pPr>
            <w:pStyle w:val="TOC2"/>
            <w:rPr>
              <w:rFonts w:asciiTheme="minorHAnsi" w:eastAsiaTheme="minorEastAsia" w:hAnsiTheme="minorHAnsi" w:cstheme="minorBidi"/>
              <w:bCs w:val="0"/>
              <w:noProof/>
              <w:sz w:val="22"/>
              <w:szCs w:val="22"/>
              <w:lang w:val="en-US"/>
            </w:rPr>
          </w:pPr>
          <w:hyperlink w:anchor="_Toc179304977" w:history="1">
            <w:r w:rsidRPr="008B118E">
              <w:rPr>
                <w:rStyle w:val="Hyperlink"/>
                <w:noProof/>
              </w:rPr>
              <w:t>3.9 Diagnostic Test</w:t>
            </w:r>
            <w:r>
              <w:rPr>
                <w:noProof/>
                <w:webHidden/>
              </w:rPr>
              <w:tab/>
            </w:r>
            <w:r>
              <w:rPr>
                <w:noProof/>
                <w:webHidden/>
              </w:rPr>
              <w:fldChar w:fldCharType="begin"/>
            </w:r>
            <w:r>
              <w:rPr>
                <w:noProof/>
                <w:webHidden/>
              </w:rPr>
              <w:instrText xml:space="preserve"> PAGEREF _Toc179304977 \h </w:instrText>
            </w:r>
            <w:r>
              <w:rPr>
                <w:noProof/>
                <w:webHidden/>
              </w:rPr>
            </w:r>
            <w:r>
              <w:rPr>
                <w:noProof/>
                <w:webHidden/>
              </w:rPr>
              <w:fldChar w:fldCharType="separate"/>
            </w:r>
            <w:r>
              <w:rPr>
                <w:noProof/>
                <w:webHidden/>
              </w:rPr>
              <w:t>55</w:t>
            </w:r>
            <w:r>
              <w:rPr>
                <w:noProof/>
                <w:webHidden/>
              </w:rPr>
              <w:fldChar w:fldCharType="end"/>
            </w:r>
          </w:hyperlink>
        </w:p>
        <w:p w14:paraId="00EF272A" w14:textId="3158AEE4" w:rsidR="0064590C" w:rsidRDefault="0064590C">
          <w:pPr>
            <w:pStyle w:val="TOC2"/>
            <w:rPr>
              <w:rFonts w:asciiTheme="minorHAnsi" w:eastAsiaTheme="minorEastAsia" w:hAnsiTheme="minorHAnsi" w:cstheme="minorBidi"/>
              <w:bCs w:val="0"/>
              <w:noProof/>
              <w:sz w:val="22"/>
              <w:szCs w:val="22"/>
              <w:lang w:val="en-US"/>
            </w:rPr>
          </w:pPr>
          <w:hyperlink w:anchor="_Toc179304978" w:history="1">
            <w:r w:rsidRPr="008B118E">
              <w:rPr>
                <w:rStyle w:val="Hyperlink"/>
                <w:noProof/>
              </w:rPr>
              <w:t>3.10 Ethical Consideration</w:t>
            </w:r>
            <w:r>
              <w:rPr>
                <w:noProof/>
                <w:webHidden/>
              </w:rPr>
              <w:tab/>
            </w:r>
            <w:r>
              <w:rPr>
                <w:noProof/>
                <w:webHidden/>
              </w:rPr>
              <w:fldChar w:fldCharType="begin"/>
            </w:r>
            <w:r>
              <w:rPr>
                <w:noProof/>
                <w:webHidden/>
              </w:rPr>
              <w:instrText xml:space="preserve"> PAGEREF _Toc179304978 \h </w:instrText>
            </w:r>
            <w:r>
              <w:rPr>
                <w:noProof/>
                <w:webHidden/>
              </w:rPr>
            </w:r>
            <w:r>
              <w:rPr>
                <w:noProof/>
                <w:webHidden/>
              </w:rPr>
              <w:fldChar w:fldCharType="separate"/>
            </w:r>
            <w:r>
              <w:rPr>
                <w:noProof/>
                <w:webHidden/>
              </w:rPr>
              <w:t>58</w:t>
            </w:r>
            <w:r>
              <w:rPr>
                <w:noProof/>
                <w:webHidden/>
              </w:rPr>
              <w:fldChar w:fldCharType="end"/>
            </w:r>
          </w:hyperlink>
        </w:p>
        <w:p w14:paraId="71BE21A3" w14:textId="60940A7A" w:rsidR="0064590C" w:rsidRDefault="0064590C">
          <w:pPr>
            <w:pStyle w:val="TOC2"/>
            <w:rPr>
              <w:rFonts w:asciiTheme="minorHAnsi" w:eastAsiaTheme="minorEastAsia" w:hAnsiTheme="minorHAnsi" w:cstheme="minorBidi"/>
              <w:bCs w:val="0"/>
              <w:noProof/>
              <w:sz w:val="22"/>
              <w:szCs w:val="22"/>
              <w:lang w:val="en-US"/>
            </w:rPr>
          </w:pPr>
          <w:hyperlink w:anchor="_Toc179304979" w:history="1">
            <w:r w:rsidRPr="008B118E">
              <w:rPr>
                <w:rStyle w:val="Hyperlink"/>
                <w:noProof/>
                <w:lang w:val="en-US"/>
              </w:rPr>
              <w:t>3.11 Summary of the Chapter</w:t>
            </w:r>
            <w:r>
              <w:rPr>
                <w:noProof/>
                <w:webHidden/>
              </w:rPr>
              <w:tab/>
            </w:r>
            <w:r>
              <w:rPr>
                <w:noProof/>
                <w:webHidden/>
              </w:rPr>
              <w:fldChar w:fldCharType="begin"/>
            </w:r>
            <w:r>
              <w:rPr>
                <w:noProof/>
                <w:webHidden/>
              </w:rPr>
              <w:instrText xml:space="preserve"> PAGEREF _Toc179304979 \h </w:instrText>
            </w:r>
            <w:r>
              <w:rPr>
                <w:noProof/>
                <w:webHidden/>
              </w:rPr>
            </w:r>
            <w:r>
              <w:rPr>
                <w:noProof/>
                <w:webHidden/>
              </w:rPr>
              <w:fldChar w:fldCharType="separate"/>
            </w:r>
            <w:r>
              <w:rPr>
                <w:noProof/>
                <w:webHidden/>
              </w:rPr>
              <w:t>60</w:t>
            </w:r>
            <w:r>
              <w:rPr>
                <w:noProof/>
                <w:webHidden/>
              </w:rPr>
              <w:fldChar w:fldCharType="end"/>
            </w:r>
          </w:hyperlink>
        </w:p>
        <w:p w14:paraId="261D70F0" w14:textId="73156554" w:rsidR="0064590C" w:rsidRDefault="0064590C">
          <w:pPr>
            <w:pStyle w:val="TOC1"/>
            <w:rPr>
              <w:rFonts w:asciiTheme="minorHAnsi" w:eastAsiaTheme="minorEastAsia" w:hAnsiTheme="minorHAnsi" w:cstheme="minorBidi"/>
              <w:b w:val="0"/>
              <w:bCs w:val="0"/>
              <w:sz w:val="22"/>
              <w:lang w:val="en-US"/>
            </w:rPr>
          </w:pPr>
          <w:hyperlink w:anchor="_Toc179304980" w:history="1">
            <w:r w:rsidRPr="008B118E">
              <w:rPr>
                <w:rStyle w:val="Hyperlink"/>
              </w:rPr>
              <w:t>CHAPTER FOUR</w:t>
            </w:r>
            <w:r>
              <w:rPr>
                <w:webHidden/>
              </w:rPr>
              <w:tab/>
            </w:r>
            <w:r>
              <w:rPr>
                <w:webHidden/>
              </w:rPr>
              <w:fldChar w:fldCharType="begin"/>
            </w:r>
            <w:r>
              <w:rPr>
                <w:webHidden/>
              </w:rPr>
              <w:instrText xml:space="preserve"> PAGEREF _Toc179304980 \h </w:instrText>
            </w:r>
            <w:r>
              <w:rPr>
                <w:webHidden/>
              </w:rPr>
            </w:r>
            <w:r>
              <w:rPr>
                <w:webHidden/>
              </w:rPr>
              <w:fldChar w:fldCharType="separate"/>
            </w:r>
            <w:r>
              <w:rPr>
                <w:webHidden/>
              </w:rPr>
              <w:t>60</w:t>
            </w:r>
            <w:r>
              <w:rPr>
                <w:webHidden/>
              </w:rPr>
              <w:fldChar w:fldCharType="end"/>
            </w:r>
          </w:hyperlink>
        </w:p>
        <w:p w14:paraId="52827CD4" w14:textId="6C77BB48" w:rsidR="0064590C" w:rsidRDefault="0064590C">
          <w:pPr>
            <w:pStyle w:val="TOC1"/>
            <w:rPr>
              <w:rFonts w:asciiTheme="minorHAnsi" w:eastAsiaTheme="minorEastAsia" w:hAnsiTheme="minorHAnsi" w:cstheme="minorBidi"/>
              <w:b w:val="0"/>
              <w:bCs w:val="0"/>
              <w:sz w:val="22"/>
              <w:lang w:val="en-US"/>
            </w:rPr>
          </w:pPr>
          <w:hyperlink w:anchor="_Toc179304981" w:history="1">
            <w:r w:rsidRPr="008B118E">
              <w:rPr>
                <w:rStyle w:val="Hyperlink"/>
              </w:rPr>
              <w:t>DATA ANALYSIS, INTERPRETATION AND RESULTS</w:t>
            </w:r>
            <w:r>
              <w:rPr>
                <w:webHidden/>
              </w:rPr>
              <w:tab/>
            </w:r>
            <w:r>
              <w:rPr>
                <w:webHidden/>
              </w:rPr>
              <w:fldChar w:fldCharType="begin"/>
            </w:r>
            <w:r>
              <w:rPr>
                <w:webHidden/>
              </w:rPr>
              <w:instrText xml:space="preserve"> PAGEREF _Toc179304981 \h </w:instrText>
            </w:r>
            <w:r>
              <w:rPr>
                <w:webHidden/>
              </w:rPr>
            </w:r>
            <w:r>
              <w:rPr>
                <w:webHidden/>
              </w:rPr>
              <w:fldChar w:fldCharType="separate"/>
            </w:r>
            <w:r>
              <w:rPr>
                <w:webHidden/>
              </w:rPr>
              <w:t>60</w:t>
            </w:r>
            <w:r>
              <w:rPr>
                <w:webHidden/>
              </w:rPr>
              <w:fldChar w:fldCharType="end"/>
            </w:r>
          </w:hyperlink>
        </w:p>
        <w:p w14:paraId="72FBC274" w14:textId="38CFB633" w:rsidR="0064590C" w:rsidRDefault="0064590C">
          <w:pPr>
            <w:pStyle w:val="TOC2"/>
            <w:rPr>
              <w:rFonts w:asciiTheme="minorHAnsi" w:eastAsiaTheme="minorEastAsia" w:hAnsiTheme="minorHAnsi" w:cstheme="minorBidi"/>
              <w:bCs w:val="0"/>
              <w:noProof/>
              <w:sz w:val="22"/>
              <w:szCs w:val="22"/>
              <w:lang w:val="en-US"/>
            </w:rPr>
          </w:pPr>
          <w:hyperlink w:anchor="_Toc179304982" w:history="1">
            <w:r w:rsidRPr="008B118E">
              <w:rPr>
                <w:rStyle w:val="Hyperlink"/>
                <w:noProof/>
                <w:lang w:val="en-US"/>
              </w:rPr>
              <w:t>4.0 Introduction</w:t>
            </w:r>
            <w:r>
              <w:rPr>
                <w:noProof/>
                <w:webHidden/>
              </w:rPr>
              <w:tab/>
            </w:r>
            <w:r>
              <w:rPr>
                <w:noProof/>
                <w:webHidden/>
              </w:rPr>
              <w:fldChar w:fldCharType="begin"/>
            </w:r>
            <w:r>
              <w:rPr>
                <w:noProof/>
                <w:webHidden/>
              </w:rPr>
              <w:instrText xml:space="preserve"> PAGEREF _Toc179304982 \h </w:instrText>
            </w:r>
            <w:r>
              <w:rPr>
                <w:noProof/>
                <w:webHidden/>
              </w:rPr>
            </w:r>
            <w:r>
              <w:rPr>
                <w:noProof/>
                <w:webHidden/>
              </w:rPr>
              <w:fldChar w:fldCharType="separate"/>
            </w:r>
            <w:r>
              <w:rPr>
                <w:noProof/>
                <w:webHidden/>
              </w:rPr>
              <w:t>60</w:t>
            </w:r>
            <w:r>
              <w:rPr>
                <w:noProof/>
                <w:webHidden/>
              </w:rPr>
              <w:fldChar w:fldCharType="end"/>
            </w:r>
          </w:hyperlink>
        </w:p>
        <w:p w14:paraId="3F5FDC7E" w14:textId="0875E51F" w:rsidR="0064590C" w:rsidRDefault="0064590C">
          <w:pPr>
            <w:pStyle w:val="TOC2"/>
            <w:rPr>
              <w:rFonts w:asciiTheme="minorHAnsi" w:eastAsiaTheme="minorEastAsia" w:hAnsiTheme="minorHAnsi" w:cstheme="minorBidi"/>
              <w:bCs w:val="0"/>
              <w:noProof/>
              <w:sz w:val="22"/>
              <w:szCs w:val="22"/>
              <w:lang w:val="en-US"/>
            </w:rPr>
          </w:pPr>
          <w:hyperlink w:anchor="_Toc179304983" w:history="1">
            <w:r w:rsidRPr="008B118E">
              <w:rPr>
                <w:rStyle w:val="Hyperlink"/>
                <w:noProof/>
              </w:rPr>
              <w:t>4.1 Response rate</w:t>
            </w:r>
            <w:r>
              <w:rPr>
                <w:noProof/>
                <w:webHidden/>
              </w:rPr>
              <w:tab/>
            </w:r>
            <w:r>
              <w:rPr>
                <w:noProof/>
                <w:webHidden/>
              </w:rPr>
              <w:fldChar w:fldCharType="begin"/>
            </w:r>
            <w:r>
              <w:rPr>
                <w:noProof/>
                <w:webHidden/>
              </w:rPr>
              <w:instrText xml:space="preserve"> PAGEREF _Toc179304983 \h </w:instrText>
            </w:r>
            <w:r>
              <w:rPr>
                <w:noProof/>
                <w:webHidden/>
              </w:rPr>
            </w:r>
            <w:r>
              <w:rPr>
                <w:noProof/>
                <w:webHidden/>
              </w:rPr>
              <w:fldChar w:fldCharType="separate"/>
            </w:r>
            <w:r>
              <w:rPr>
                <w:noProof/>
                <w:webHidden/>
              </w:rPr>
              <w:t>61</w:t>
            </w:r>
            <w:r>
              <w:rPr>
                <w:noProof/>
                <w:webHidden/>
              </w:rPr>
              <w:fldChar w:fldCharType="end"/>
            </w:r>
          </w:hyperlink>
        </w:p>
        <w:p w14:paraId="5B9AAD75" w14:textId="475CF178" w:rsidR="0064590C" w:rsidRDefault="0064590C">
          <w:pPr>
            <w:pStyle w:val="TOC2"/>
            <w:rPr>
              <w:rFonts w:asciiTheme="minorHAnsi" w:eastAsiaTheme="minorEastAsia" w:hAnsiTheme="minorHAnsi" w:cstheme="minorBidi"/>
              <w:bCs w:val="0"/>
              <w:noProof/>
              <w:sz w:val="22"/>
              <w:szCs w:val="22"/>
              <w:lang w:val="en-US"/>
            </w:rPr>
          </w:pPr>
          <w:hyperlink w:anchor="_Toc179304984" w:history="1">
            <w:r w:rsidRPr="008B118E">
              <w:rPr>
                <w:rStyle w:val="Hyperlink"/>
                <w:noProof/>
              </w:rPr>
              <w:t>4.3 Agribusinesses Ownership General Information</w:t>
            </w:r>
            <w:r>
              <w:rPr>
                <w:noProof/>
                <w:webHidden/>
              </w:rPr>
              <w:tab/>
            </w:r>
            <w:r>
              <w:rPr>
                <w:noProof/>
                <w:webHidden/>
              </w:rPr>
              <w:fldChar w:fldCharType="begin"/>
            </w:r>
            <w:r>
              <w:rPr>
                <w:noProof/>
                <w:webHidden/>
              </w:rPr>
              <w:instrText xml:space="preserve"> PAGEREF _Toc179304984 \h </w:instrText>
            </w:r>
            <w:r>
              <w:rPr>
                <w:noProof/>
                <w:webHidden/>
              </w:rPr>
            </w:r>
            <w:r>
              <w:rPr>
                <w:noProof/>
                <w:webHidden/>
              </w:rPr>
              <w:fldChar w:fldCharType="separate"/>
            </w:r>
            <w:r>
              <w:rPr>
                <w:noProof/>
                <w:webHidden/>
              </w:rPr>
              <w:t>62</w:t>
            </w:r>
            <w:r>
              <w:rPr>
                <w:noProof/>
                <w:webHidden/>
              </w:rPr>
              <w:fldChar w:fldCharType="end"/>
            </w:r>
          </w:hyperlink>
        </w:p>
        <w:p w14:paraId="57FD399E" w14:textId="78A31F79" w:rsidR="0064590C" w:rsidRDefault="0064590C">
          <w:pPr>
            <w:pStyle w:val="TOC2"/>
            <w:rPr>
              <w:rFonts w:asciiTheme="minorHAnsi" w:eastAsiaTheme="minorEastAsia" w:hAnsiTheme="minorHAnsi" w:cstheme="minorBidi"/>
              <w:bCs w:val="0"/>
              <w:noProof/>
              <w:sz w:val="22"/>
              <w:szCs w:val="22"/>
              <w:lang w:val="en-US"/>
            </w:rPr>
          </w:pPr>
          <w:hyperlink w:anchor="_Toc179304985" w:history="1">
            <w:r w:rsidRPr="008B118E">
              <w:rPr>
                <w:rStyle w:val="Hyperlink"/>
                <w:noProof/>
              </w:rPr>
              <w:t>4.4 Descriptive Statistics</w:t>
            </w:r>
            <w:r>
              <w:rPr>
                <w:noProof/>
                <w:webHidden/>
              </w:rPr>
              <w:tab/>
            </w:r>
            <w:r>
              <w:rPr>
                <w:noProof/>
                <w:webHidden/>
              </w:rPr>
              <w:fldChar w:fldCharType="begin"/>
            </w:r>
            <w:r>
              <w:rPr>
                <w:noProof/>
                <w:webHidden/>
              </w:rPr>
              <w:instrText xml:space="preserve"> PAGEREF _Toc179304985 \h </w:instrText>
            </w:r>
            <w:r>
              <w:rPr>
                <w:noProof/>
                <w:webHidden/>
              </w:rPr>
            </w:r>
            <w:r>
              <w:rPr>
                <w:noProof/>
                <w:webHidden/>
              </w:rPr>
              <w:fldChar w:fldCharType="separate"/>
            </w:r>
            <w:r>
              <w:rPr>
                <w:noProof/>
                <w:webHidden/>
              </w:rPr>
              <w:t>64</w:t>
            </w:r>
            <w:r>
              <w:rPr>
                <w:noProof/>
                <w:webHidden/>
              </w:rPr>
              <w:fldChar w:fldCharType="end"/>
            </w:r>
          </w:hyperlink>
        </w:p>
        <w:p w14:paraId="2898539E" w14:textId="16CE9EB4" w:rsidR="0064590C" w:rsidRDefault="0064590C">
          <w:pPr>
            <w:pStyle w:val="TOC2"/>
            <w:rPr>
              <w:rFonts w:asciiTheme="minorHAnsi" w:eastAsiaTheme="minorEastAsia" w:hAnsiTheme="minorHAnsi" w:cstheme="minorBidi"/>
              <w:bCs w:val="0"/>
              <w:noProof/>
              <w:sz w:val="22"/>
              <w:szCs w:val="22"/>
              <w:lang w:val="en-US"/>
            </w:rPr>
          </w:pPr>
          <w:hyperlink w:anchor="_Toc179304986" w:history="1">
            <w:r w:rsidRPr="008B118E">
              <w:rPr>
                <w:rStyle w:val="Hyperlink"/>
                <w:noProof/>
              </w:rPr>
              <w:t xml:space="preserve">4.5 Frequency Distribution on </w:t>
            </w:r>
            <w:r w:rsidRPr="008B118E">
              <w:rPr>
                <w:rStyle w:val="Hyperlink"/>
                <w:noProof/>
                <w:lang w:val="en-US"/>
              </w:rPr>
              <w:t>Crate Used</w:t>
            </w:r>
            <w:r>
              <w:rPr>
                <w:noProof/>
                <w:webHidden/>
              </w:rPr>
              <w:tab/>
            </w:r>
            <w:r>
              <w:rPr>
                <w:noProof/>
                <w:webHidden/>
              </w:rPr>
              <w:fldChar w:fldCharType="begin"/>
            </w:r>
            <w:r>
              <w:rPr>
                <w:noProof/>
                <w:webHidden/>
              </w:rPr>
              <w:instrText xml:space="preserve"> PAGEREF _Toc179304986 \h </w:instrText>
            </w:r>
            <w:r>
              <w:rPr>
                <w:noProof/>
                <w:webHidden/>
              </w:rPr>
            </w:r>
            <w:r>
              <w:rPr>
                <w:noProof/>
                <w:webHidden/>
              </w:rPr>
              <w:fldChar w:fldCharType="separate"/>
            </w:r>
            <w:r>
              <w:rPr>
                <w:noProof/>
                <w:webHidden/>
              </w:rPr>
              <w:t>97</w:t>
            </w:r>
            <w:r>
              <w:rPr>
                <w:noProof/>
                <w:webHidden/>
              </w:rPr>
              <w:fldChar w:fldCharType="end"/>
            </w:r>
          </w:hyperlink>
        </w:p>
        <w:p w14:paraId="76CC997B" w14:textId="7ABC9AFF" w:rsidR="0064590C" w:rsidRDefault="0064590C">
          <w:pPr>
            <w:pStyle w:val="TOC2"/>
            <w:rPr>
              <w:rFonts w:asciiTheme="minorHAnsi" w:eastAsiaTheme="minorEastAsia" w:hAnsiTheme="minorHAnsi" w:cstheme="minorBidi"/>
              <w:bCs w:val="0"/>
              <w:noProof/>
              <w:sz w:val="22"/>
              <w:szCs w:val="22"/>
              <w:lang w:val="en-US"/>
            </w:rPr>
          </w:pPr>
          <w:hyperlink w:anchor="_Toc179304987" w:history="1">
            <w:r w:rsidRPr="008B118E">
              <w:rPr>
                <w:rStyle w:val="Hyperlink"/>
                <w:noProof/>
              </w:rPr>
              <w:t>4.6 Inferential Statistics</w:t>
            </w:r>
            <w:r>
              <w:rPr>
                <w:noProof/>
                <w:webHidden/>
              </w:rPr>
              <w:tab/>
            </w:r>
            <w:r>
              <w:rPr>
                <w:noProof/>
                <w:webHidden/>
              </w:rPr>
              <w:fldChar w:fldCharType="begin"/>
            </w:r>
            <w:r>
              <w:rPr>
                <w:noProof/>
                <w:webHidden/>
              </w:rPr>
              <w:instrText xml:space="preserve"> PAGEREF _Toc179304987 \h </w:instrText>
            </w:r>
            <w:r>
              <w:rPr>
                <w:noProof/>
                <w:webHidden/>
              </w:rPr>
            </w:r>
            <w:r>
              <w:rPr>
                <w:noProof/>
                <w:webHidden/>
              </w:rPr>
              <w:fldChar w:fldCharType="separate"/>
            </w:r>
            <w:r>
              <w:rPr>
                <w:noProof/>
                <w:webHidden/>
              </w:rPr>
              <w:t>105</w:t>
            </w:r>
            <w:r>
              <w:rPr>
                <w:noProof/>
                <w:webHidden/>
              </w:rPr>
              <w:fldChar w:fldCharType="end"/>
            </w:r>
          </w:hyperlink>
        </w:p>
        <w:p w14:paraId="2228EFA8" w14:textId="07E48149" w:rsidR="0064590C" w:rsidRDefault="0064590C">
          <w:pPr>
            <w:pStyle w:val="TOC2"/>
            <w:rPr>
              <w:rFonts w:asciiTheme="minorHAnsi" w:eastAsiaTheme="minorEastAsia" w:hAnsiTheme="minorHAnsi" w:cstheme="minorBidi"/>
              <w:bCs w:val="0"/>
              <w:noProof/>
              <w:sz w:val="22"/>
              <w:szCs w:val="22"/>
              <w:lang w:val="en-US"/>
            </w:rPr>
          </w:pPr>
          <w:hyperlink w:anchor="_Toc179304988" w:history="1">
            <w:r w:rsidRPr="008B118E">
              <w:rPr>
                <w:rStyle w:val="Hyperlink"/>
                <w:noProof/>
              </w:rPr>
              <w:t>4.7 Diagnostic Tests</w:t>
            </w:r>
            <w:r>
              <w:rPr>
                <w:noProof/>
                <w:webHidden/>
              </w:rPr>
              <w:tab/>
            </w:r>
            <w:r>
              <w:rPr>
                <w:noProof/>
                <w:webHidden/>
              </w:rPr>
              <w:fldChar w:fldCharType="begin"/>
            </w:r>
            <w:r>
              <w:rPr>
                <w:noProof/>
                <w:webHidden/>
              </w:rPr>
              <w:instrText xml:space="preserve"> PAGEREF _Toc179304988 \h </w:instrText>
            </w:r>
            <w:r>
              <w:rPr>
                <w:noProof/>
                <w:webHidden/>
              </w:rPr>
            </w:r>
            <w:r>
              <w:rPr>
                <w:noProof/>
                <w:webHidden/>
              </w:rPr>
              <w:fldChar w:fldCharType="separate"/>
            </w:r>
            <w:r>
              <w:rPr>
                <w:noProof/>
                <w:webHidden/>
              </w:rPr>
              <w:t>123</w:t>
            </w:r>
            <w:r>
              <w:rPr>
                <w:noProof/>
                <w:webHidden/>
              </w:rPr>
              <w:fldChar w:fldCharType="end"/>
            </w:r>
          </w:hyperlink>
        </w:p>
        <w:p w14:paraId="177ED022" w14:textId="2F0A3366" w:rsidR="0064590C" w:rsidRDefault="0064590C">
          <w:pPr>
            <w:pStyle w:val="TOC2"/>
            <w:rPr>
              <w:rFonts w:asciiTheme="minorHAnsi" w:eastAsiaTheme="minorEastAsia" w:hAnsiTheme="minorHAnsi" w:cstheme="minorBidi"/>
              <w:bCs w:val="0"/>
              <w:noProof/>
              <w:sz w:val="22"/>
              <w:szCs w:val="22"/>
              <w:lang w:val="en-US"/>
            </w:rPr>
          </w:pPr>
          <w:hyperlink w:anchor="_Toc179304989" w:history="1">
            <w:r w:rsidRPr="008B118E">
              <w:rPr>
                <w:rStyle w:val="Hyperlink"/>
                <w:noProof/>
              </w:rPr>
              <w:t>4.8 Regression Analysis</w:t>
            </w:r>
            <w:r>
              <w:rPr>
                <w:noProof/>
                <w:webHidden/>
              </w:rPr>
              <w:tab/>
            </w:r>
            <w:r>
              <w:rPr>
                <w:noProof/>
                <w:webHidden/>
              </w:rPr>
              <w:fldChar w:fldCharType="begin"/>
            </w:r>
            <w:r>
              <w:rPr>
                <w:noProof/>
                <w:webHidden/>
              </w:rPr>
              <w:instrText xml:space="preserve"> PAGEREF _Toc179304989 \h </w:instrText>
            </w:r>
            <w:r>
              <w:rPr>
                <w:noProof/>
                <w:webHidden/>
              </w:rPr>
            </w:r>
            <w:r>
              <w:rPr>
                <w:noProof/>
                <w:webHidden/>
              </w:rPr>
              <w:fldChar w:fldCharType="separate"/>
            </w:r>
            <w:r>
              <w:rPr>
                <w:noProof/>
                <w:webHidden/>
              </w:rPr>
              <w:t>125</w:t>
            </w:r>
            <w:r>
              <w:rPr>
                <w:noProof/>
                <w:webHidden/>
              </w:rPr>
              <w:fldChar w:fldCharType="end"/>
            </w:r>
          </w:hyperlink>
        </w:p>
        <w:p w14:paraId="7703627E" w14:textId="028B4253" w:rsidR="0064590C" w:rsidRDefault="0064590C">
          <w:pPr>
            <w:pStyle w:val="TOC2"/>
            <w:rPr>
              <w:rFonts w:asciiTheme="minorHAnsi" w:eastAsiaTheme="minorEastAsia" w:hAnsiTheme="minorHAnsi" w:cstheme="minorBidi"/>
              <w:bCs w:val="0"/>
              <w:noProof/>
              <w:sz w:val="22"/>
              <w:szCs w:val="22"/>
              <w:lang w:val="en-US"/>
            </w:rPr>
          </w:pPr>
          <w:hyperlink w:anchor="_Toc179304990" w:history="1">
            <w:r w:rsidRPr="008B118E">
              <w:rPr>
                <w:rStyle w:val="Hyperlink"/>
                <w:noProof/>
              </w:rPr>
              <w:t>4.9 Chapter Summary</w:t>
            </w:r>
            <w:r>
              <w:rPr>
                <w:noProof/>
                <w:webHidden/>
              </w:rPr>
              <w:tab/>
            </w:r>
            <w:r>
              <w:rPr>
                <w:noProof/>
                <w:webHidden/>
              </w:rPr>
              <w:fldChar w:fldCharType="begin"/>
            </w:r>
            <w:r>
              <w:rPr>
                <w:noProof/>
                <w:webHidden/>
              </w:rPr>
              <w:instrText xml:space="preserve"> PAGEREF _Toc179304990 \h </w:instrText>
            </w:r>
            <w:r>
              <w:rPr>
                <w:noProof/>
                <w:webHidden/>
              </w:rPr>
            </w:r>
            <w:r>
              <w:rPr>
                <w:noProof/>
                <w:webHidden/>
              </w:rPr>
              <w:fldChar w:fldCharType="separate"/>
            </w:r>
            <w:r>
              <w:rPr>
                <w:noProof/>
                <w:webHidden/>
              </w:rPr>
              <w:t>165</w:t>
            </w:r>
            <w:r>
              <w:rPr>
                <w:noProof/>
                <w:webHidden/>
              </w:rPr>
              <w:fldChar w:fldCharType="end"/>
            </w:r>
          </w:hyperlink>
        </w:p>
        <w:p w14:paraId="57E67A2D" w14:textId="26E8CFEB" w:rsidR="0064590C" w:rsidRDefault="0064590C">
          <w:pPr>
            <w:pStyle w:val="TOC1"/>
            <w:rPr>
              <w:rFonts w:asciiTheme="minorHAnsi" w:eastAsiaTheme="minorEastAsia" w:hAnsiTheme="minorHAnsi" w:cstheme="minorBidi"/>
              <w:b w:val="0"/>
              <w:bCs w:val="0"/>
              <w:sz w:val="22"/>
              <w:lang w:val="en-US"/>
            </w:rPr>
          </w:pPr>
          <w:hyperlink w:anchor="_Toc179304991" w:history="1">
            <w:r w:rsidRPr="008B118E">
              <w:rPr>
                <w:rStyle w:val="Hyperlink"/>
              </w:rPr>
              <w:t>CHAPTER FIVE</w:t>
            </w:r>
            <w:r>
              <w:rPr>
                <w:webHidden/>
              </w:rPr>
              <w:tab/>
            </w:r>
            <w:r>
              <w:rPr>
                <w:webHidden/>
              </w:rPr>
              <w:fldChar w:fldCharType="begin"/>
            </w:r>
            <w:r>
              <w:rPr>
                <w:webHidden/>
              </w:rPr>
              <w:instrText xml:space="preserve"> PAGEREF _Toc179304991 \h </w:instrText>
            </w:r>
            <w:r>
              <w:rPr>
                <w:webHidden/>
              </w:rPr>
            </w:r>
            <w:r>
              <w:rPr>
                <w:webHidden/>
              </w:rPr>
              <w:fldChar w:fldCharType="separate"/>
            </w:r>
            <w:r>
              <w:rPr>
                <w:webHidden/>
              </w:rPr>
              <w:t>166</w:t>
            </w:r>
            <w:r>
              <w:rPr>
                <w:webHidden/>
              </w:rPr>
              <w:fldChar w:fldCharType="end"/>
            </w:r>
          </w:hyperlink>
        </w:p>
        <w:p w14:paraId="3FE9FAAC" w14:textId="7E77B90F" w:rsidR="0064590C" w:rsidRDefault="0064590C">
          <w:pPr>
            <w:pStyle w:val="TOC1"/>
            <w:rPr>
              <w:rFonts w:asciiTheme="minorHAnsi" w:eastAsiaTheme="minorEastAsia" w:hAnsiTheme="minorHAnsi" w:cstheme="minorBidi"/>
              <w:b w:val="0"/>
              <w:bCs w:val="0"/>
              <w:sz w:val="22"/>
              <w:lang w:val="en-US"/>
            </w:rPr>
          </w:pPr>
          <w:hyperlink w:anchor="_Toc179304992" w:history="1">
            <w:r w:rsidRPr="008B118E">
              <w:rPr>
                <w:rStyle w:val="Hyperlink"/>
              </w:rPr>
              <w:t>RESULTS DISCUSSION</w:t>
            </w:r>
            <w:r>
              <w:rPr>
                <w:webHidden/>
              </w:rPr>
              <w:tab/>
            </w:r>
            <w:r>
              <w:rPr>
                <w:webHidden/>
              </w:rPr>
              <w:fldChar w:fldCharType="begin"/>
            </w:r>
            <w:r>
              <w:rPr>
                <w:webHidden/>
              </w:rPr>
              <w:instrText xml:space="preserve"> PAGEREF _Toc179304992 \h </w:instrText>
            </w:r>
            <w:r>
              <w:rPr>
                <w:webHidden/>
              </w:rPr>
            </w:r>
            <w:r>
              <w:rPr>
                <w:webHidden/>
              </w:rPr>
              <w:fldChar w:fldCharType="separate"/>
            </w:r>
            <w:r>
              <w:rPr>
                <w:webHidden/>
              </w:rPr>
              <w:t>166</w:t>
            </w:r>
            <w:r>
              <w:rPr>
                <w:webHidden/>
              </w:rPr>
              <w:fldChar w:fldCharType="end"/>
            </w:r>
          </w:hyperlink>
        </w:p>
        <w:p w14:paraId="0E4268A9" w14:textId="5EA8FF1D" w:rsidR="0064590C" w:rsidRDefault="0064590C">
          <w:pPr>
            <w:pStyle w:val="TOC2"/>
            <w:rPr>
              <w:rFonts w:asciiTheme="minorHAnsi" w:eastAsiaTheme="minorEastAsia" w:hAnsiTheme="minorHAnsi" w:cstheme="minorBidi"/>
              <w:bCs w:val="0"/>
              <w:noProof/>
              <w:sz w:val="22"/>
              <w:szCs w:val="22"/>
              <w:lang w:val="en-US"/>
            </w:rPr>
          </w:pPr>
          <w:hyperlink w:anchor="_Toc179304993" w:history="1">
            <w:r w:rsidRPr="008B118E">
              <w:rPr>
                <w:rStyle w:val="Hyperlink"/>
                <w:noProof/>
              </w:rPr>
              <w:t>5.0 Introduction</w:t>
            </w:r>
            <w:r>
              <w:rPr>
                <w:noProof/>
                <w:webHidden/>
              </w:rPr>
              <w:tab/>
            </w:r>
            <w:r>
              <w:rPr>
                <w:noProof/>
                <w:webHidden/>
              </w:rPr>
              <w:fldChar w:fldCharType="begin"/>
            </w:r>
            <w:r>
              <w:rPr>
                <w:noProof/>
                <w:webHidden/>
              </w:rPr>
              <w:instrText xml:space="preserve"> PAGEREF _Toc179304993 \h </w:instrText>
            </w:r>
            <w:r>
              <w:rPr>
                <w:noProof/>
                <w:webHidden/>
              </w:rPr>
            </w:r>
            <w:r>
              <w:rPr>
                <w:noProof/>
                <w:webHidden/>
              </w:rPr>
              <w:fldChar w:fldCharType="separate"/>
            </w:r>
            <w:r>
              <w:rPr>
                <w:noProof/>
                <w:webHidden/>
              </w:rPr>
              <w:t>166</w:t>
            </w:r>
            <w:r>
              <w:rPr>
                <w:noProof/>
                <w:webHidden/>
              </w:rPr>
              <w:fldChar w:fldCharType="end"/>
            </w:r>
          </w:hyperlink>
        </w:p>
        <w:p w14:paraId="24B5DC82" w14:textId="33BD8845" w:rsidR="0064590C" w:rsidRDefault="0064590C">
          <w:pPr>
            <w:pStyle w:val="TOC2"/>
            <w:rPr>
              <w:rFonts w:asciiTheme="minorHAnsi" w:eastAsiaTheme="minorEastAsia" w:hAnsiTheme="minorHAnsi" w:cstheme="minorBidi"/>
              <w:bCs w:val="0"/>
              <w:noProof/>
              <w:sz w:val="22"/>
              <w:szCs w:val="22"/>
              <w:lang w:val="en-US"/>
            </w:rPr>
          </w:pPr>
          <w:hyperlink w:anchor="_Toc179304994" w:history="1">
            <w:r w:rsidRPr="008B118E">
              <w:rPr>
                <w:rStyle w:val="Hyperlink"/>
                <w:noProof/>
              </w:rPr>
              <w:t xml:space="preserve">5.1 Independent Variables (IL, VCM &amp; RF) </w:t>
            </w:r>
            <w:r w:rsidRPr="008B118E">
              <w:rPr>
                <w:rStyle w:val="Hyperlink"/>
                <w:rFonts w:eastAsiaTheme="majorEastAsia" w:cstheme="majorBidi"/>
                <w:noProof/>
              </w:rPr>
              <w:t xml:space="preserve">and Performance of FTAs in </w:t>
            </w:r>
            <w:r w:rsidRPr="008B118E">
              <w:rPr>
                <w:rStyle w:val="Hyperlink"/>
                <w:noProof/>
              </w:rPr>
              <w:t>KLREB.</w:t>
            </w:r>
            <w:r>
              <w:rPr>
                <w:noProof/>
                <w:webHidden/>
              </w:rPr>
              <w:tab/>
            </w:r>
            <w:r>
              <w:rPr>
                <w:noProof/>
                <w:webHidden/>
              </w:rPr>
              <w:fldChar w:fldCharType="begin"/>
            </w:r>
            <w:r>
              <w:rPr>
                <w:noProof/>
                <w:webHidden/>
              </w:rPr>
              <w:instrText xml:space="preserve"> PAGEREF _Toc179304994 \h </w:instrText>
            </w:r>
            <w:r>
              <w:rPr>
                <w:noProof/>
                <w:webHidden/>
              </w:rPr>
            </w:r>
            <w:r>
              <w:rPr>
                <w:noProof/>
                <w:webHidden/>
              </w:rPr>
              <w:fldChar w:fldCharType="separate"/>
            </w:r>
            <w:r>
              <w:rPr>
                <w:noProof/>
                <w:webHidden/>
              </w:rPr>
              <w:t>166</w:t>
            </w:r>
            <w:r>
              <w:rPr>
                <w:noProof/>
                <w:webHidden/>
              </w:rPr>
              <w:fldChar w:fldCharType="end"/>
            </w:r>
          </w:hyperlink>
        </w:p>
        <w:p w14:paraId="6FD93B25" w14:textId="564100FA" w:rsidR="0064590C" w:rsidRDefault="0064590C">
          <w:pPr>
            <w:pStyle w:val="TOC2"/>
            <w:rPr>
              <w:rFonts w:asciiTheme="minorHAnsi" w:eastAsiaTheme="minorEastAsia" w:hAnsiTheme="minorHAnsi" w:cstheme="minorBidi"/>
              <w:bCs w:val="0"/>
              <w:noProof/>
              <w:sz w:val="22"/>
              <w:szCs w:val="22"/>
              <w:lang w:val="en-US"/>
            </w:rPr>
          </w:pPr>
          <w:hyperlink w:anchor="_Toc179304995" w:history="1">
            <w:r w:rsidRPr="008B118E">
              <w:rPr>
                <w:rStyle w:val="Hyperlink"/>
                <w:noProof/>
              </w:rPr>
              <w:t>5.2 Effect of integrative Leadership on Performance of Fresh Tomato Agribusiness</w:t>
            </w:r>
            <w:r>
              <w:rPr>
                <w:noProof/>
                <w:webHidden/>
              </w:rPr>
              <w:tab/>
            </w:r>
            <w:r>
              <w:rPr>
                <w:noProof/>
                <w:webHidden/>
              </w:rPr>
              <w:fldChar w:fldCharType="begin"/>
            </w:r>
            <w:r>
              <w:rPr>
                <w:noProof/>
                <w:webHidden/>
              </w:rPr>
              <w:instrText xml:space="preserve"> PAGEREF _Toc179304995 \h </w:instrText>
            </w:r>
            <w:r>
              <w:rPr>
                <w:noProof/>
                <w:webHidden/>
              </w:rPr>
            </w:r>
            <w:r>
              <w:rPr>
                <w:noProof/>
                <w:webHidden/>
              </w:rPr>
              <w:fldChar w:fldCharType="separate"/>
            </w:r>
            <w:r>
              <w:rPr>
                <w:noProof/>
                <w:webHidden/>
              </w:rPr>
              <w:t>167</w:t>
            </w:r>
            <w:r>
              <w:rPr>
                <w:noProof/>
                <w:webHidden/>
              </w:rPr>
              <w:fldChar w:fldCharType="end"/>
            </w:r>
          </w:hyperlink>
        </w:p>
        <w:p w14:paraId="7BBEE510" w14:textId="4A6689A1" w:rsidR="0064590C" w:rsidRDefault="0064590C">
          <w:pPr>
            <w:pStyle w:val="TOC2"/>
            <w:rPr>
              <w:rFonts w:asciiTheme="minorHAnsi" w:eastAsiaTheme="minorEastAsia" w:hAnsiTheme="minorHAnsi" w:cstheme="minorBidi"/>
              <w:bCs w:val="0"/>
              <w:noProof/>
              <w:sz w:val="22"/>
              <w:szCs w:val="22"/>
              <w:lang w:val="en-US"/>
            </w:rPr>
          </w:pPr>
          <w:hyperlink w:anchor="_Toc179304996" w:history="1">
            <w:r w:rsidRPr="008B118E">
              <w:rPr>
                <w:rStyle w:val="Hyperlink"/>
                <w:rFonts w:cstheme="majorBidi"/>
                <w:noProof/>
              </w:rPr>
              <w:t>5.3 Mediating Effect of VCM on IL</w:t>
            </w:r>
            <w:r w:rsidRPr="008B118E">
              <w:rPr>
                <w:rStyle w:val="Hyperlink"/>
                <w:rFonts w:eastAsiaTheme="majorEastAsia" w:cstheme="majorBidi"/>
                <w:noProof/>
              </w:rPr>
              <w:t xml:space="preserve"> and Performance (P) Relationship</w:t>
            </w:r>
            <w:r>
              <w:rPr>
                <w:noProof/>
                <w:webHidden/>
              </w:rPr>
              <w:tab/>
            </w:r>
            <w:r>
              <w:rPr>
                <w:noProof/>
                <w:webHidden/>
              </w:rPr>
              <w:fldChar w:fldCharType="begin"/>
            </w:r>
            <w:r>
              <w:rPr>
                <w:noProof/>
                <w:webHidden/>
              </w:rPr>
              <w:instrText xml:space="preserve"> PAGEREF _Toc179304996 \h </w:instrText>
            </w:r>
            <w:r>
              <w:rPr>
                <w:noProof/>
                <w:webHidden/>
              </w:rPr>
            </w:r>
            <w:r>
              <w:rPr>
                <w:noProof/>
                <w:webHidden/>
              </w:rPr>
              <w:fldChar w:fldCharType="separate"/>
            </w:r>
            <w:r>
              <w:rPr>
                <w:noProof/>
                <w:webHidden/>
              </w:rPr>
              <w:t>168</w:t>
            </w:r>
            <w:r>
              <w:rPr>
                <w:noProof/>
                <w:webHidden/>
              </w:rPr>
              <w:fldChar w:fldCharType="end"/>
            </w:r>
          </w:hyperlink>
        </w:p>
        <w:p w14:paraId="656682EF" w14:textId="0C8DB7F8" w:rsidR="0064590C" w:rsidRDefault="0064590C">
          <w:pPr>
            <w:pStyle w:val="TOC2"/>
            <w:rPr>
              <w:rFonts w:asciiTheme="minorHAnsi" w:eastAsiaTheme="minorEastAsia" w:hAnsiTheme="minorHAnsi" w:cstheme="minorBidi"/>
              <w:bCs w:val="0"/>
              <w:noProof/>
              <w:sz w:val="22"/>
              <w:szCs w:val="22"/>
              <w:lang w:val="en-US"/>
            </w:rPr>
          </w:pPr>
          <w:hyperlink w:anchor="_Toc179304997" w:history="1">
            <w:r w:rsidRPr="008B118E">
              <w:rPr>
                <w:rStyle w:val="Hyperlink"/>
                <w:rFonts w:cstheme="majorBidi"/>
                <w:noProof/>
              </w:rPr>
              <w:t>5.4 Moderating Effect of RF on IL &amp; Performance of FTAs in KLREB</w:t>
            </w:r>
            <w:r>
              <w:rPr>
                <w:noProof/>
                <w:webHidden/>
              </w:rPr>
              <w:tab/>
            </w:r>
            <w:r>
              <w:rPr>
                <w:noProof/>
                <w:webHidden/>
              </w:rPr>
              <w:fldChar w:fldCharType="begin"/>
            </w:r>
            <w:r>
              <w:rPr>
                <w:noProof/>
                <w:webHidden/>
              </w:rPr>
              <w:instrText xml:space="preserve"> PAGEREF _Toc179304997 \h </w:instrText>
            </w:r>
            <w:r>
              <w:rPr>
                <w:noProof/>
                <w:webHidden/>
              </w:rPr>
            </w:r>
            <w:r>
              <w:rPr>
                <w:noProof/>
                <w:webHidden/>
              </w:rPr>
              <w:fldChar w:fldCharType="separate"/>
            </w:r>
            <w:r>
              <w:rPr>
                <w:noProof/>
                <w:webHidden/>
              </w:rPr>
              <w:t>169</w:t>
            </w:r>
            <w:r>
              <w:rPr>
                <w:noProof/>
                <w:webHidden/>
              </w:rPr>
              <w:fldChar w:fldCharType="end"/>
            </w:r>
          </w:hyperlink>
        </w:p>
        <w:p w14:paraId="28B9E8DC" w14:textId="2F199D86" w:rsidR="0064590C" w:rsidRDefault="0064590C">
          <w:pPr>
            <w:pStyle w:val="TOC2"/>
            <w:rPr>
              <w:rFonts w:asciiTheme="minorHAnsi" w:eastAsiaTheme="minorEastAsia" w:hAnsiTheme="minorHAnsi" w:cstheme="minorBidi"/>
              <w:bCs w:val="0"/>
              <w:noProof/>
              <w:sz w:val="22"/>
              <w:szCs w:val="22"/>
              <w:lang w:val="en-US"/>
            </w:rPr>
          </w:pPr>
          <w:hyperlink w:anchor="_Toc179304998" w:history="1">
            <w:r w:rsidRPr="008B118E">
              <w:rPr>
                <w:rStyle w:val="Hyperlink"/>
                <w:rFonts w:cstheme="majorBidi"/>
                <w:noProof/>
              </w:rPr>
              <w:t>5.5 Moderated Mediating Effect of Regulatory Framework and Value Chain Management</w:t>
            </w:r>
            <w:r>
              <w:rPr>
                <w:noProof/>
                <w:webHidden/>
              </w:rPr>
              <w:tab/>
            </w:r>
            <w:r>
              <w:rPr>
                <w:noProof/>
                <w:webHidden/>
              </w:rPr>
              <w:fldChar w:fldCharType="begin"/>
            </w:r>
            <w:r>
              <w:rPr>
                <w:noProof/>
                <w:webHidden/>
              </w:rPr>
              <w:instrText xml:space="preserve"> PAGEREF _Toc179304998 \h </w:instrText>
            </w:r>
            <w:r>
              <w:rPr>
                <w:noProof/>
                <w:webHidden/>
              </w:rPr>
            </w:r>
            <w:r>
              <w:rPr>
                <w:noProof/>
                <w:webHidden/>
              </w:rPr>
              <w:fldChar w:fldCharType="separate"/>
            </w:r>
            <w:r>
              <w:rPr>
                <w:noProof/>
                <w:webHidden/>
              </w:rPr>
              <w:t>170</w:t>
            </w:r>
            <w:r>
              <w:rPr>
                <w:noProof/>
                <w:webHidden/>
              </w:rPr>
              <w:fldChar w:fldCharType="end"/>
            </w:r>
          </w:hyperlink>
        </w:p>
        <w:p w14:paraId="7F27182F" w14:textId="11A7F401" w:rsidR="0064590C" w:rsidRDefault="0064590C">
          <w:pPr>
            <w:pStyle w:val="TOC2"/>
            <w:rPr>
              <w:rFonts w:asciiTheme="minorHAnsi" w:eastAsiaTheme="minorEastAsia" w:hAnsiTheme="minorHAnsi" w:cstheme="minorBidi"/>
              <w:bCs w:val="0"/>
              <w:noProof/>
              <w:sz w:val="22"/>
              <w:szCs w:val="22"/>
              <w:lang w:val="en-US"/>
            </w:rPr>
          </w:pPr>
          <w:hyperlink w:anchor="_Toc179304999" w:history="1">
            <w:r w:rsidRPr="008B118E">
              <w:rPr>
                <w:rStyle w:val="Hyperlink"/>
                <w:noProof/>
              </w:rPr>
              <w:t>5.6 Chapter Summary</w:t>
            </w:r>
            <w:r>
              <w:rPr>
                <w:noProof/>
                <w:webHidden/>
              </w:rPr>
              <w:tab/>
            </w:r>
            <w:r>
              <w:rPr>
                <w:noProof/>
                <w:webHidden/>
              </w:rPr>
              <w:fldChar w:fldCharType="begin"/>
            </w:r>
            <w:r>
              <w:rPr>
                <w:noProof/>
                <w:webHidden/>
              </w:rPr>
              <w:instrText xml:space="preserve"> PAGEREF _Toc179304999 \h </w:instrText>
            </w:r>
            <w:r>
              <w:rPr>
                <w:noProof/>
                <w:webHidden/>
              </w:rPr>
            </w:r>
            <w:r>
              <w:rPr>
                <w:noProof/>
                <w:webHidden/>
              </w:rPr>
              <w:fldChar w:fldCharType="separate"/>
            </w:r>
            <w:r>
              <w:rPr>
                <w:noProof/>
                <w:webHidden/>
              </w:rPr>
              <w:t>171</w:t>
            </w:r>
            <w:r>
              <w:rPr>
                <w:noProof/>
                <w:webHidden/>
              </w:rPr>
              <w:fldChar w:fldCharType="end"/>
            </w:r>
          </w:hyperlink>
        </w:p>
        <w:p w14:paraId="19D7C23B" w14:textId="2CA8AEAA" w:rsidR="0064590C" w:rsidRDefault="0064590C">
          <w:pPr>
            <w:pStyle w:val="TOC1"/>
            <w:rPr>
              <w:rFonts w:asciiTheme="minorHAnsi" w:eastAsiaTheme="minorEastAsia" w:hAnsiTheme="minorHAnsi" w:cstheme="minorBidi"/>
              <w:b w:val="0"/>
              <w:bCs w:val="0"/>
              <w:sz w:val="22"/>
              <w:lang w:val="en-US"/>
            </w:rPr>
          </w:pPr>
          <w:hyperlink w:anchor="_Toc179305000" w:history="1">
            <w:r w:rsidRPr="008B118E">
              <w:rPr>
                <w:rStyle w:val="Hyperlink"/>
              </w:rPr>
              <w:t>CHAPTER SIX</w:t>
            </w:r>
            <w:r>
              <w:rPr>
                <w:webHidden/>
              </w:rPr>
              <w:tab/>
            </w:r>
            <w:r>
              <w:rPr>
                <w:webHidden/>
              </w:rPr>
              <w:fldChar w:fldCharType="begin"/>
            </w:r>
            <w:r>
              <w:rPr>
                <w:webHidden/>
              </w:rPr>
              <w:instrText xml:space="preserve"> PAGEREF _Toc179305000 \h </w:instrText>
            </w:r>
            <w:r>
              <w:rPr>
                <w:webHidden/>
              </w:rPr>
            </w:r>
            <w:r>
              <w:rPr>
                <w:webHidden/>
              </w:rPr>
              <w:fldChar w:fldCharType="separate"/>
            </w:r>
            <w:r>
              <w:rPr>
                <w:webHidden/>
              </w:rPr>
              <w:t>172</w:t>
            </w:r>
            <w:r>
              <w:rPr>
                <w:webHidden/>
              </w:rPr>
              <w:fldChar w:fldCharType="end"/>
            </w:r>
          </w:hyperlink>
        </w:p>
        <w:p w14:paraId="05430E5B" w14:textId="53B17C3A" w:rsidR="0064590C" w:rsidRDefault="0064590C">
          <w:pPr>
            <w:pStyle w:val="TOC1"/>
            <w:rPr>
              <w:rFonts w:asciiTheme="minorHAnsi" w:eastAsiaTheme="minorEastAsia" w:hAnsiTheme="minorHAnsi" w:cstheme="minorBidi"/>
              <w:b w:val="0"/>
              <w:bCs w:val="0"/>
              <w:sz w:val="22"/>
              <w:lang w:val="en-US"/>
            </w:rPr>
          </w:pPr>
          <w:hyperlink w:anchor="_Toc179305001" w:history="1">
            <w:r w:rsidRPr="008B118E">
              <w:rPr>
                <w:rStyle w:val="Hyperlink"/>
              </w:rPr>
              <w:t>SUMMARY, CONCLUSIONS AND RECOMMENDATIONS</w:t>
            </w:r>
            <w:r>
              <w:rPr>
                <w:webHidden/>
              </w:rPr>
              <w:tab/>
            </w:r>
            <w:r>
              <w:rPr>
                <w:webHidden/>
              </w:rPr>
              <w:fldChar w:fldCharType="begin"/>
            </w:r>
            <w:r>
              <w:rPr>
                <w:webHidden/>
              </w:rPr>
              <w:instrText xml:space="preserve"> PAGEREF _Toc179305001 \h </w:instrText>
            </w:r>
            <w:r>
              <w:rPr>
                <w:webHidden/>
              </w:rPr>
            </w:r>
            <w:r>
              <w:rPr>
                <w:webHidden/>
              </w:rPr>
              <w:fldChar w:fldCharType="separate"/>
            </w:r>
            <w:r>
              <w:rPr>
                <w:webHidden/>
              </w:rPr>
              <w:t>172</w:t>
            </w:r>
            <w:r>
              <w:rPr>
                <w:webHidden/>
              </w:rPr>
              <w:fldChar w:fldCharType="end"/>
            </w:r>
          </w:hyperlink>
        </w:p>
        <w:p w14:paraId="788A6005" w14:textId="2BCE41EC" w:rsidR="0064590C" w:rsidRDefault="0064590C">
          <w:pPr>
            <w:pStyle w:val="TOC2"/>
            <w:rPr>
              <w:rFonts w:asciiTheme="minorHAnsi" w:eastAsiaTheme="minorEastAsia" w:hAnsiTheme="minorHAnsi" w:cstheme="minorBidi"/>
              <w:bCs w:val="0"/>
              <w:noProof/>
              <w:sz w:val="22"/>
              <w:szCs w:val="22"/>
              <w:lang w:val="en-US"/>
            </w:rPr>
          </w:pPr>
          <w:hyperlink w:anchor="_Toc179305002" w:history="1">
            <w:r w:rsidRPr="008B118E">
              <w:rPr>
                <w:rStyle w:val="Hyperlink"/>
                <w:noProof/>
              </w:rPr>
              <w:t>6.0 Introduction</w:t>
            </w:r>
            <w:r>
              <w:rPr>
                <w:noProof/>
                <w:webHidden/>
              </w:rPr>
              <w:tab/>
            </w:r>
            <w:r>
              <w:rPr>
                <w:noProof/>
                <w:webHidden/>
              </w:rPr>
              <w:fldChar w:fldCharType="begin"/>
            </w:r>
            <w:r>
              <w:rPr>
                <w:noProof/>
                <w:webHidden/>
              </w:rPr>
              <w:instrText xml:space="preserve"> PAGEREF _Toc179305002 \h </w:instrText>
            </w:r>
            <w:r>
              <w:rPr>
                <w:noProof/>
                <w:webHidden/>
              </w:rPr>
            </w:r>
            <w:r>
              <w:rPr>
                <w:noProof/>
                <w:webHidden/>
              </w:rPr>
              <w:fldChar w:fldCharType="separate"/>
            </w:r>
            <w:r>
              <w:rPr>
                <w:noProof/>
                <w:webHidden/>
              </w:rPr>
              <w:t>172</w:t>
            </w:r>
            <w:r>
              <w:rPr>
                <w:noProof/>
                <w:webHidden/>
              </w:rPr>
              <w:fldChar w:fldCharType="end"/>
            </w:r>
          </w:hyperlink>
        </w:p>
        <w:p w14:paraId="6F928B09" w14:textId="26605C86" w:rsidR="0064590C" w:rsidRDefault="0064590C">
          <w:pPr>
            <w:pStyle w:val="TOC2"/>
            <w:rPr>
              <w:rFonts w:asciiTheme="minorHAnsi" w:eastAsiaTheme="minorEastAsia" w:hAnsiTheme="minorHAnsi" w:cstheme="minorBidi"/>
              <w:bCs w:val="0"/>
              <w:noProof/>
              <w:sz w:val="22"/>
              <w:szCs w:val="22"/>
              <w:lang w:val="en-US"/>
            </w:rPr>
          </w:pPr>
          <w:hyperlink w:anchor="_Toc179305003" w:history="1">
            <w:r w:rsidRPr="008B118E">
              <w:rPr>
                <w:rStyle w:val="Hyperlink"/>
                <w:noProof/>
              </w:rPr>
              <w:t>6.1 Summary of the findings</w:t>
            </w:r>
            <w:r>
              <w:rPr>
                <w:noProof/>
                <w:webHidden/>
              </w:rPr>
              <w:tab/>
            </w:r>
            <w:r>
              <w:rPr>
                <w:noProof/>
                <w:webHidden/>
              </w:rPr>
              <w:fldChar w:fldCharType="begin"/>
            </w:r>
            <w:r>
              <w:rPr>
                <w:noProof/>
                <w:webHidden/>
              </w:rPr>
              <w:instrText xml:space="preserve"> PAGEREF _Toc179305003 \h </w:instrText>
            </w:r>
            <w:r>
              <w:rPr>
                <w:noProof/>
                <w:webHidden/>
              </w:rPr>
            </w:r>
            <w:r>
              <w:rPr>
                <w:noProof/>
                <w:webHidden/>
              </w:rPr>
              <w:fldChar w:fldCharType="separate"/>
            </w:r>
            <w:r>
              <w:rPr>
                <w:noProof/>
                <w:webHidden/>
              </w:rPr>
              <w:t>172</w:t>
            </w:r>
            <w:r>
              <w:rPr>
                <w:noProof/>
                <w:webHidden/>
              </w:rPr>
              <w:fldChar w:fldCharType="end"/>
            </w:r>
          </w:hyperlink>
        </w:p>
        <w:p w14:paraId="63ECD5C6" w14:textId="1814E769" w:rsidR="0064590C" w:rsidRDefault="0064590C">
          <w:pPr>
            <w:pStyle w:val="TOC2"/>
            <w:rPr>
              <w:rFonts w:asciiTheme="minorHAnsi" w:eastAsiaTheme="minorEastAsia" w:hAnsiTheme="minorHAnsi" w:cstheme="minorBidi"/>
              <w:bCs w:val="0"/>
              <w:noProof/>
              <w:sz w:val="22"/>
              <w:szCs w:val="22"/>
              <w:lang w:val="en-US"/>
            </w:rPr>
          </w:pPr>
          <w:hyperlink w:anchor="_Toc179305004" w:history="1">
            <w:r w:rsidRPr="008B118E">
              <w:rPr>
                <w:rStyle w:val="Hyperlink"/>
                <w:noProof/>
              </w:rPr>
              <w:t>6.2 Conclusions</w:t>
            </w:r>
            <w:r>
              <w:rPr>
                <w:noProof/>
                <w:webHidden/>
              </w:rPr>
              <w:tab/>
            </w:r>
            <w:r>
              <w:rPr>
                <w:noProof/>
                <w:webHidden/>
              </w:rPr>
              <w:fldChar w:fldCharType="begin"/>
            </w:r>
            <w:r>
              <w:rPr>
                <w:noProof/>
                <w:webHidden/>
              </w:rPr>
              <w:instrText xml:space="preserve"> PAGEREF _Toc179305004 \h </w:instrText>
            </w:r>
            <w:r>
              <w:rPr>
                <w:noProof/>
                <w:webHidden/>
              </w:rPr>
            </w:r>
            <w:r>
              <w:rPr>
                <w:noProof/>
                <w:webHidden/>
              </w:rPr>
              <w:fldChar w:fldCharType="separate"/>
            </w:r>
            <w:r>
              <w:rPr>
                <w:noProof/>
                <w:webHidden/>
              </w:rPr>
              <w:t>180</w:t>
            </w:r>
            <w:r>
              <w:rPr>
                <w:noProof/>
                <w:webHidden/>
              </w:rPr>
              <w:fldChar w:fldCharType="end"/>
            </w:r>
          </w:hyperlink>
        </w:p>
        <w:p w14:paraId="0FD1F05D" w14:textId="271A6D86" w:rsidR="0064590C" w:rsidRDefault="0064590C">
          <w:pPr>
            <w:pStyle w:val="TOC2"/>
            <w:rPr>
              <w:rFonts w:asciiTheme="minorHAnsi" w:eastAsiaTheme="minorEastAsia" w:hAnsiTheme="minorHAnsi" w:cstheme="minorBidi"/>
              <w:bCs w:val="0"/>
              <w:noProof/>
              <w:sz w:val="22"/>
              <w:szCs w:val="22"/>
              <w:lang w:val="en-US"/>
            </w:rPr>
          </w:pPr>
          <w:hyperlink w:anchor="_Toc179305005" w:history="1">
            <w:r w:rsidRPr="008B118E">
              <w:rPr>
                <w:rStyle w:val="Hyperlink"/>
                <w:noProof/>
              </w:rPr>
              <w:t>6.3 Recommendations</w:t>
            </w:r>
            <w:r w:rsidRPr="008B118E">
              <w:rPr>
                <w:rStyle w:val="Hyperlink"/>
                <w:noProof/>
                <w:lang w:val="en-US"/>
              </w:rPr>
              <w:t>.</w:t>
            </w:r>
            <w:r>
              <w:rPr>
                <w:noProof/>
                <w:webHidden/>
              </w:rPr>
              <w:tab/>
            </w:r>
            <w:r>
              <w:rPr>
                <w:noProof/>
                <w:webHidden/>
              </w:rPr>
              <w:fldChar w:fldCharType="begin"/>
            </w:r>
            <w:r>
              <w:rPr>
                <w:noProof/>
                <w:webHidden/>
              </w:rPr>
              <w:instrText xml:space="preserve"> PAGEREF _Toc179305005 \h </w:instrText>
            </w:r>
            <w:r>
              <w:rPr>
                <w:noProof/>
                <w:webHidden/>
              </w:rPr>
            </w:r>
            <w:r>
              <w:rPr>
                <w:noProof/>
                <w:webHidden/>
              </w:rPr>
              <w:fldChar w:fldCharType="separate"/>
            </w:r>
            <w:r>
              <w:rPr>
                <w:noProof/>
                <w:webHidden/>
              </w:rPr>
              <w:t>182</w:t>
            </w:r>
            <w:r>
              <w:rPr>
                <w:noProof/>
                <w:webHidden/>
              </w:rPr>
              <w:fldChar w:fldCharType="end"/>
            </w:r>
          </w:hyperlink>
        </w:p>
        <w:p w14:paraId="03FED4B0" w14:textId="23994F68" w:rsidR="0064590C" w:rsidRDefault="0064590C">
          <w:pPr>
            <w:pStyle w:val="TOC2"/>
            <w:rPr>
              <w:rFonts w:asciiTheme="minorHAnsi" w:eastAsiaTheme="minorEastAsia" w:hAnsiTheme="minorHAnsi" w:cstheme="minorBidi"/>
              <w:bCs w:val="0"/>
              <w:noProof/>
              <w:sz w:val="22"/>
              <w:szCs w:val="22"/>
              <w:lang w:val="en-US"/>
            </w:rPr>
          </w:pPr>
          <w:hyperlink w:anchor="_Toc179305006" w:history="1">
            <w:r w:rsidRPr="008B118E">
              <w:rPr>
                <w:rStyle w:val="Hyperlink"/>
                <w:noProof/>
              </w:rPr>
              <w:t>6.4 Areas of Further Research</w:t>
            </w:r>
            <w:r>
              <w:rPr>
                <w:noProof/>
                <w:webHidden/>
              </w:rPr>
              <w:tab/>
            </w:r>
            <w:r>
              <w:rPr>
                <w:noProof/>
                <w:webHidden/>
              </w:rPr>
              <w:fldChar w:fldCharType="begin"/>
            </w:r>
            <w:r>
              <w:rPr>
                <w:noProof/>
                <w:webHidden/>
              </w:rPr>
              <w:instrText xml:space="preserve"> PAGEREF _Toc179305006 \h </w:instrText>
            </w:r>
            <w:r>
              <w:rPr>
                <w:noProof/>
                <w:webHidden/>
              </w:rPr>
            </w:r>
            <w:r>
              <w:rPr>
                <w:noProof/>
                <w:webHidden/>
              </w:rPr>
              <w:fldChar w:fldCharType="separate"/>
            </w:r>
            <w:r>
              <w:rPr>
                <w:noProof/>
                <w:webHidden/>
              </w:rPr>
              <w:t>187</w:t>
            </w:r>
            <w:r>
              <w:rPr>
                <w:noProof/>
                <w:webHidden/>
              </w:rPr>
              <w:fldChar w:fldCharType="end"/>
            </w:r>
          </w:hyperlink>
        </w:p>
        <w:p w14:paraId="6232208D" w14:textId="6DAD7E74" w:rsidR="0064590C" w:rsidRDefault="0064590C">
          <w:pPr>
            <w:pStyle w:val="TOC2"/>
            <w:rPr>
              <w:rFonts w:asciiTheme="minorHAnsi" w:eastAsiaTheme="minorEastAsia" w:hAnsiTheme="minorHAnsi" w:cstheme="minorBidi"/>
              <w:bCs w:val="0"/>
              <w:noProof/>
              <w:sz w:val="22"/>
              <w:szCs w:val="22"/>
              <w:lang w:val="en-US"/>
            </w:rPr>
          </w:pPr>
          <w:hyperlink w:anchor="_Toc179305007" w:history="1">
            <w:r w:rsidRPr="008B118E">
              <w:rPr>
                <w:rStyle w:val="Hyperlink"/>
                <w:noProof/>
              </w:rPr>
              <w:t>6.5 Chapter Summary</w:t>
            </w:r>
            <w:r>
              <w:rPr>
                <w:noProof/>
                <w:webHidden/>
              </w:rPr>
              <w:tab/>
            </w:r>
            <w:r>
              <w:rPr>
                <w:noProof/>
                <w:webHidden/>
              </w:rPr>
              <w:fldChar w:fldCharType="begin"/>
            </w:r>
            <w:r>
              <w:rPr>
                <w:noProof/>
                <w:webHidden/>
              </w:rPr>
              <w:instrText xml:space="preserve"> PAGEREF _Toc179305007 \h </w:instrText>
            </w:r>
            <w:r>
              <w:rPr>
                <w:noProof/>
                <w:webHidden/>
              </w:rPr>
            </w:r>
            <w:r>
              <w:rPr>
                <w:noProof/>
                <w:webHidden/>
              </w:rPr>
              <w:fldChar w:fldCharType="separate"/>
            </w:r>
            <w:r>
              <w:rPr>
                <w:noProof/>
                <w:webHidden/>
              </w:rPr>
              <w:t>188</w:t>
            </w:r>
            <w:r>
              <w:rPr>
                <w:noProof/>
                <w:webHidden/>
              </w:rPr>
              <w:fldChar w:fldCharType="end"/>
            </w:r>
          </w:hyperlink>
        </w:p>
        <w:p w14:paraId="3817BF67" w14:textId="331BB7E0" w:rsidR="0064590C" w:rsidRDefault="0064590C">
          <w:pPr>
            <w:pStyle w:val="TOC1"/>
            <w:rPr>
              <w:rFonts w:asciiTheme="minorHAnsi" w:eastAsiaTheme="minorEastAsia" w:hAnsiTheme="minorHAnsi" w:cstheme="minorBidi"/>
              <w:b w:val="0"/>
              <w:bCs w:val="0"/>
              <w:sz w:val="22"/>
              <w:lang w:val="en-US"/>
            </w:rPr>
          </w:pPr>
          <w:hyperlink w:anchor="_Toc179305008" w:history="1">
            <w:r w:rsidRPr="008B118E">
              <w:rPr>
                <w:rStyle w:val="Hyperlink"/>
              </w:rPr>
              <w:t>REFERENCES</w:t>
            </w:r>
            <w:r>
              <w:rPr>
                <w:webHidden/>
              </w:rPr>
              <w:tab/>
            </w:r>
            <w:r>
              <w:rPr>
                <w:webHidden/>
              </w:rPr>
              <w:fldChar w:fldCharType="begin"/>
            </w:r>
            <w:r>
              <w:rPr>
                <w:webHidden/>
              </w:rPr>
              <w:instrText xml:space="preserve"> PAGEREF _Toc179305008 \h </w:instrText>
            </w:r>
            <w:r>
              <w:rPr>
                <w:webHidden/>
              </w:rPr>
            </w:r>
            <w:r>
              <w:rPr>
                <w:webHidden/>
              </w:rPr>
              <w:fldChar w:fldCharType="separate"/>
            </w:r>
            <w:r>
              <w:rPr>
                <w:webHidden/>
              </w:rPr>
              <w:t>189</w:t>
            </w:r>
            <w:r>
              <w:rPr>
                <w:webHidden/>
              </w:rPr>
              <w:fldChar w:fldCharType="end"/>
            </w:r>
          </w:hyperlink>
        </w:p>
        <w:p w14:paraId="0216A7C4" w14:textId="504F9FF2" w:rsidR="0064590C" w:rsidRDefault="0064590C">
          <w:pPr>
            <w:pStyle w:val="TOC1"/>
            <w:rPr>
              <w:rFonts w:asciiTheme="minorHAnsi" w:eastAsiaTheme="minorEastAsia" w:hAnsiTheme="minorHAnsi" w:cstheme="minorBidi"/>
              <w:b w:val="0"/>
              <w:bCs w:val="0"/>
              <w:sz w:val="22"/>
              <w:lang w:val="en-US"/>
            </w:rPr>
          </w:pPr>
          <w:hyperlink w:anchor="_Toc179305009" w:history="1">
            <w:r w:rsidRPr="008B118E">
              <w:rPr>
                <w:rStyle w:val="Hyperlink"/>
                <w:rFonts w:eastAsiaTheme="majorEastAsia" w:cstheme="majorBidi"/>
              </w:rPr>
              <w:t>APPENDICES</w:t>
            </w:r>
            <w:r>
              <w:rPr>
                <w:webHidden/>
              </w:rPr>
              <w:tab/>
            </w:r>
            <w:r>
              <w:rPr>
                <w:webHidden/>
              </w:rPr>
              <w:fldChar w:fldCharType="begin"/>
            </w:r>
            <w:r>
              <w:rPr>
                <w:webHidden/>
              </w:rPr>
              <w:instrText xml:space="preserve"> PAGEREF _Toc179305009 \h </w:instrText>
            </w:r>
            <w:r>
              <w:rPr>
                <w:webHidden/>
              </w:rPr>
            </w:r>
            <w:r>
              <w:rPr>
                <w:webHidden/>
              </w:rPr>
              <w:fldChar w:fldCharType="separate"/>
            </w:r>
            <w:r>
              <w:rPr>
                <w:webHidden/>
              </w:rPr>
              <w:t>197</w:t>
            </w:r>
            <w:r>
              <w:rPr>
                <w:webHidden/>
              </w:rPr>
              <w:fldChar w:fldCharType="end"/>
            </w:r>
          </w:hyperlink>
        </w:p>
        <w:p w14:paraId="3A2EB969" w14:textId="74062C9B" w:rsidR="0064590C" w:rsidRDefault="0064590C">
          <w:pPr>
            <w:pStyle w:val="TOC2"/>
            <w:rPr>
              <w:rFonts w:asciiTheme="minorHAnsi" w:eastAsiaTheme="minorEastAsia" w:hAnsiTheme="minorHAnsi" w:cstheme="minorBidi"/>
              <w:bCs w:val="0"/>
              <w:noProof/>
              <w:sz w:val="22"/>
              <w:szCs w:val="22"/>
              <w:lang w:val="en-US"/>
            </w:rPr>
          </w:pPr>
          <w:hyperlink w:anchor="_Toc179305010" w:history="1">
            <w:r w:rsidRPr="008B118E">
              <w:rPr>
                <w:rStyle w:val="Hyperlink"/>
                <w:b/>
                <w:noProof/>
                <w:lang w:eastAsia="zh-CN"/>
              </w:rPr>
              <w:t xml:space="preserve">Appendix 1: </w:t>
            </w:r>
            <w:r w:rsidRPr="00CD7B0B">
              <w:rPr>
                <w:rStyle w:val="Hyperlink"/>
                <w:rFonts w:eastAsia="SimSun"/>
                <w:noProof/>
                <w:lang w:eastAsia="zh-CN"/>
              </w:rPr>
              <w:t>Lake Region Economic Bloc (LREB)</w:t>
            </w:r>
          </w:hyperlink>
          <w:r w:rsidR="00CD7B0B">
            <w:rPr>
              <w:rFonts w:asciiTheme="minorHAnsi" w:eastAsiaTheme="minorEastAsia" w:hAnsiTheme="minorHAnsi" w:cstheme="minorBidi"/>
              <w:bCs w:val="0"/>
              <w:noProof/>
              <w:sz w:val="22"/>
              <w:szCs w:val="22"/>
              <w:lang w:val="en-US"/>
            </w:rPr>
            <w:t xml:space="preserve"> </w:t>
          </w:r>
        </w:p>
        <w:p w14:paraId="2D8BB542" w14:textId="57723B08" w:rsidR="0064590C" w:rsidRDefault="0064590C">
          <w:pPr>
            <w:pStyle w:val="TOC2"/>
            <w:rPr>
              <w:rFonts w:asciiTheme="minorHAnsi" w:eastAsiaTheme="minorEastAsia" w:hAnsiTheme="minorHAnsi" w:cstheme="minorBidi"/>
              <w:bCs w:val="0"/>
              <w:noProof/>
              <w:sz w:val="22"/>
              <w:szCs w:val="22"/>
              <w:lang w:val="en-US"/>
            </w:rPr>
          </w:pPr>
          <w:hyperlink w:anchor="_Toc179305011" w:history="1">
            <w:r w:rsidRPr="008B118E">
              <w:rPr>
                <w:rStyle w:val="Hyperlink"/>
                <w:b/>
                <w:noProof/>
                <w:lang w:eastAsia="zh-CN"/>
              </w:rPr>
              <w:t xml:space="preserve">Appendix 2: </w:t>
            </w:r>
            <w:r w:rsidRPr="00CD7B0B">
              <w:rPr>
                <w:rStyle w:val="Hyperlink"/>
                <w:rFonts w:eastAsia="SimSun"/>
                <w:noProof/>
                <w:lang w:eastAsia="zh-CN"/>
              </w:rPr>
              <w:t>Introduction Letter by MUA</w:t>
            </w:r>
          </w:hyperlink>
        </w:p>
        <w:p w14:paraId="63B573B9" w14:textId="2EFB7913" w:rsidR="0064590C" w:rsidRDefault="0064590C">
          <w:pPr>
            <w:pStyle w:val="TOC2"/>
            <w:rPr>
              <w:rFonts w:asciiTheme="minorHAnsi" w:eastAsiaTheme="minorEastAsia" w:hAnsiTheme="minorHAnsi" w:cstheme="minorBidi"/>
              <w:bCs w:val="0"/>
              <w:noProof/>
              <w:sz w:val="22"/>
              <w:szCs w:val="22"/>
              <w:lang w:val="en-US"/>
            </w:rPr>
          </w:pPr>
          <w:hyperlink w:anchor="_Toc179305012" w:history="1">
            <w:r w:rsidRPr="008B118E">
              <w:rPr>
                <w:rStyle w:val="Hyperlink"/>
                <w:b/>
                <w:noProof/>
                <w:lang w:eastAsia="zh-CN"/>
              </w:rPr>
              <w:t xml:space="preserve">Appendix 3: </w:t>
            </w:r>
            <w:r w:rsidRPr="00CD7B0B">
              <w:rPr>
                <w:rStyle w:val="Hyperlink"/>
                <w:noProof/>
                <w:lang w:eastAsia="zh-CN"/>
              </w:rPr>
              <w:t>Self Introduction to Counties and Respondents</w:t>
            </w:r>
          </w:hyperlink>
        </w:p>
        <w:p w14:paraId="43257CBD" w14:textId="0E05BE41" w:rsidR="0064590C" w:rsidRDefault="0064590C">
          <w:pPr>
            <w:pStyle w:val="TOC1"/>
            <w:rPr>
              <w:rFonts w:asciiTheme="minorHAnsi" w:eastAsiaTheme="minorEastAsia" w:hAnsiTheme="minorHAnsi" w:cstheme="minorBidi"/>
              <w:b w:val="0"/>
              <w:bCs w:val="0"/>
              <w:sz w:val="22"/>
              <w:lang w:val="en-US"/>
            </w:rPr>
          </w:pPr>
          <w:hyperlink w:anchor="_Toc179305013" w:history="1">
            <w:r w:rsidRPr="008B118E">
              <w:rPr>
                <w:rStyle w:val="Hyperlink"/>
                <w:rFonts w:eastAsia="Calibri" w:cstheme="majorBidi"/>
              </w:rPr>
              <w:t xml:space="preserve">Appendix 4: </w:t>
            </w:r>
            <w:r w:rsidRPr="00CD7B0B">
              <w:rPr>
                <w:rStyle w:val="Hyperlink"/>
                <w:rFonts w:eastAsiaTheme="majorEastAsia" w:cstheme="majorBidi"/>
                <w:b w:val="0"/>
              </w:rPr>
              <w:t>Authorization Letters from County Governments in KLREB</w:t>
            </w:r>
          </w:hyperlink>
        </w:p>
        <w:p w14:paraId="102F3428" w14:textId="285626DD" w:rsidR="0064590C" w:rsidRDefault="0064590C">
          <w:pPr>
            <w:pStyle w:val="TOC2"/>
            <w:rPr>
              <w:rFonts w:asciiTheme="minorHAnsi" w:eastAsiaTheme="minorEastAsia" w:hAnsiTheme="minorHAnsi" w:cstheme="minorBidi"/>
              <w:bCs w:val="0"/>
              <w:noProof/>
              <w:sz w:val="22"/>
              <w:szCs w:val="22"/>
              <w:lang w:val="en-US"/>
            </w:rPr>
          </w:pPr>
          <w:hyperlink w:anchor="_Toc179305014" w:history="1">
            <w:r w:rsidRPr="008B118E">
              <w:rPr>
                <w:rStyle w:val="Hyperlink"/>
                <w:b/>
                <w:noProof/>
                <w:lang w:eastAsia="zh-CN"/>
              </w:rPr>
              <w:t xml:space="preserve">Appendix 5: </w:t>
            </w:r>
            <w:r w:rsidRPr="00CD7B0B">
              <w:rPr>
                <w:rStyle w:val="Hyperlink"/>
                <w:rFonts w:eastAsia="SimSun"/>
                <w:noProof/>
                <w:lang w:eastAsia="zh-CN"/>
              </w:rPr>
              <w:t>Approved Tomato Agribusinesses in KLREB Counties</w:t>
            </w:r>
          </w:hyperlink>
        </w:p>
        <w:p w14:paraId="7DF09FAB" w14:textId="7D555420" w:rsidR="0064590C" w:rsidRDefault="0064590C">
          <w:pPr>
            <w:pStyle w:val="TOC2"/>
            <w:rPr>
              <w:rFonts w:asciiTheme="minorHAnsi" w:eastAsiaTheme="minorEastAsia" w:hAnsiTheme="minorHAnsi" w:cstheme="minorBidi"/>
              <w:bCs w:val="0"/>
              <w:noProof/>
              <w:sz w:val="22"/>
              <w:szCs w:val="22"/>
              <w:lang w:val="en-US"/>
            </w:rPr>
          </w:pPr>
          <w:hyperlink w:anchor="_Toc179305015" w:history="1">
            <w:r w:rsidRPr="008B118E">
              <w:rPr>
                <w:rStyle w:val="Hyperlink"/>
                <w:rFonts w:eastAsia="SimSun"/>
                <w:b/>
                <w:noProof/>
                <w:lang w:eastAsia="zh-CN"/>
              </w:rPr>
              <w:t xml:space="preserve">Appendix 6: </w:t>
            </w:r>
            <w:r w:rsidRPr="00CD7B0B">
              <w:rPr>
                <w:rStyle w:val="Hyperlink"/>
                <w:rFonts w:eastAsia="SimSun"/>
                <w:noProof/>
                <w:lang w:eastAsia="zh-CN"/>
              </w:rPr>
              <w:t>Data collection Instruments</w:t>
            </w:r>
          </w:hyperlink>
        </w:p>
        <w:p w14:paraId="132A6BB8" w14:textId="56635FA9" w:rsidR="0064590C" w:rsidRDefault="0064590C">
          <w:pPr>
            <w:pStyle w:val="TOC2"/>
            <w:rPr>
              <w:rFonts w:asciiTheme="minorHAnsi" w:eastAsiaTheme="minorEastAsia" w:hAnsiTheme="minorHAnsi" w:cstheme="minorBidi"/>
              <w:bCs w:val="0"/>
              <w:noProof/>
              <w:sz w:val="22"/>
              <w:szCs w:val="22"/>
              <w:lang w:val="en-US"/>
            </w:rPr>
          </w:pPr>
          <w:hyperlink w:anchor="_Toc179305016" w:history="1">
            <w:r w:rsidRPr="008B118E">
              <w:rPr>
                <w:rStyle w:val="Hyperlink"/>
                <w:rFonts w:eastAsia="SimSun"/>
                <w:b/>
                <w:noProof/>
                <w:lang w:eastAsia="zh-CN"/>
              </w:rPr>
              <w:t xml:space="preserve">Appendix 7: </w:t>
            </w:r>
            <w:r w:rsidRPr="00CD7B0B">
              <w:rPr>
                <w:rStyle w:val="Hyperlink"/>
                <w:rFonts w:eastAsia="SimSun"/>
                <w:noProof/>
                <w:lang w:eastAsia="zh-CN"/>
              </w:rPr>
              <w:t>Descriptive statistics</w:t>
            </w:r>
          </w:hyperlink>
        </w:p>
        <w:p w14:paraId="5D732A6A" w14:textId="7574478C" w:rsidR="0064590C" w:rsidRDefault="0064590C">
          <w:pPr>
            <w:pStyle w:val="TOC2"/>
            <w:rPr>
              <w:rFonts w:asciiTheme="minorHAnsi" w:eastAsiaTheme="minorEastAsia" w:hAnsiTheme="minorHAnsi" w:cstheme="minorBidi"/>
              <w:bCs w:val="0"/>
              <w:noProof/>
              <w:sz w:val="22"/>
              <w:szCs w:val="22"/>
              <w:lang w:val="en-US"/>
            </w:rPr>
          </w:pPr>
          <w:hyperlink w:anchor="_Toc179305017" w:history="1">
            <w:r w:rsidRPr="008B118E">
              <w:rPr>
                <w:rStyle w:val="Hyperlink"/>
                <w:rFonts w:eastAsia="SimSun"/>
                <w:b/>
                <w:noProof/>
                <w:lang w:eastAsia="zh-CN"/>
              </w:rPr>
              <w:t xml:space="preserve">Appendix 8: </w:t>
            </w:r>
            <w:r w:rsidRPr="00CD7B0B">
              <w:rPr>
                <w:rStyle w:val="Hyperlink"/>
                <w:rFonts w:eastAsia="SimSun"/>
                <w:noProof/>
                <w:lang w:eastAsia="zh-CN"/>
              </w:rPr>
              <w:t>Composite Values and Computations</w:t>
            </w:r>
          </w:hyperlink>
        </w:p>
        <w:p w14:paraId="262F03AB" w14:textId="4621DCF0" w:rsidR="0064590C" w:rsidRDefault="0064590C">
          <w:pPr>
            <w:pStyle w:val="TOC2"/>
            <w:rPr>
              <w:rFonts w:asciiTheme="minorHAnsi" w:eastAsiaTheme="minorEastAsia" w:hAnsiTheme="minorHAnsi" w:cstheme="minorBidi"/>
              <w:bCs w:val="0"/>
              <w:noProof/>
              <w:sz w:val="22"/>
              <w:szCs w:val="22"/>
              <w:lang w:val="en-US"/>
            </w:rPr>
          </w:pPr>
          <w:hyperlink w:anchor="_Toc179305018" w:history="1">
            <w:r w:rsidRPr="008B118E">
              <w:rPr>
                <w:rStyle w:val="Hyperlink"/>
                <w:rFonts w:eastAsia="SimSun"/>
                <w:b/>
                <w:noProof/>
                <w:lang w:eastAsia="zh-CN"/>
              </w:rPr>
              <w:t xml:space="preserve">Appendix 9: </w:t>
            </w:r>
            <w:r w:rsidRPr="00CD7B0B">
              <w:rPr>
                <w:rStyle w:val="Hyperlink"/>
                <w:rFonts w:eastAsia="SimSun"/>
                <w:noProof/>
                <w:lang w:eastAsia="zh-CN"/>
              </w:rPr>
              <w:t>NACOSTI Research License</w:t>
            </w:r>
          </w:hyperlink>
        </w:p>
        <w:p w14:paraId="1B11A9D7" w14:textId="7959EAA1" w:rsidR="00422CB3" w:rsidRDefault="0064590C" w:rsidP="00CD7B0B">
          <w:pPr>
            <w:pStyle w:val="TOC2"/>
          </w:pPr>
          <w:hyperlink w:anchor="_Toc179305019" w:history="1">
            <w:r w:rsidRPr="008B118E">
              <w:rPr>
                <w:rStyle w:val="Hyperlink"/>
                <w:rFonts w:eastAsia="SimSun"/>
                <w:b/>
                <w:noProof/>
                <w:lang w:eastAsia="zh-CN"/>
              </w:rPr>
              <w:t xml:space="preserve">Appendix 10: </w:t>
            </w:r>
            <w:r w:rsidR="00CD7B0B">
              <w:rPr>
                <w:rStyle w:val="Hyperlink"/>
                <w:rFonts w:eastAsia="SimSun"/>
                <w:noProof/>
                <w:lang w:eastAsia="zh-CN"/>
              </w:rPr>
              <w:t xml:space="preserve">Plagiarism check at </w:t>
            </w:r>
          </w:hyperlink>
          <w:r w:rsidR="00422CB3">
            <w:rPr>
              <w:b/>
              <w:bCs w:val="0"/>
              <w:noProof/>
            </w:rPr>
            <w:fldChar w:fldCharType="end"/>
          </w:r>
        </w:p>
      </w:sdtContent>
    </w:sdt>
    <w:p w14:paraId="4F24CFA0" w14:textId="77777777" w:rsidR="00581AAD" w:rsidRDefault="00581AAD">
      <w:pPr>
        <w:keepNext/>
        <w:keepLines/>
        <w:jc w:val="center"/>
        <w:rPr>
          <w:rFonts w:eastAsia="Times New Roman" w:cs="Times New Roman"/>
          <w:b/>
          <w:bCs/>
          <w:kern w:val="36"/>
          <w:szCs w:val="24"/>
        </w:rPr>
      </w:pPr>
    </w:p>
    <w:p w14:paraId="523DFD39" w14:textId="55E54447" w:rsidR="00581AAD" w:rsidRDefault="004F1FE9">
      <w:pPr>
        <w:spacing w:after="200" w:line="276" w:lineRule="auto"/>
        <w:jc w:val="left"/>
        <w:rPr>
          <w:rFonts w:eastAsia="Times New Roman" w:cs="Times New Roman"/>
          <w:b/>
          <w:bCs/>
          <w:kern w:val="36"/>
          <w:szCs w:val="24"/>
        </w:rPr>
      </w:pPr>
      <w:r>
        <w:rPr>
          <w:rFonts w:eastAsia="Times New Roman" w:cs="Times New Roman"/>
          <w:b/>
          <w:bCs/>
          <w:kern w:val="36"/>
          <w:szCs w:val="24"/>
        </w:rPr>
        <w:br w:type="page"/>
      </w:r>
    </w:p>
    <w:p w14:paraId="1D7AD78F" w14:textId="77777777" w:rsidR="00DB5268" w:rsidRPr="004F40DC" w:rsidRDefault="00DB5268" w:rsidP="00DB5268">
      <w:pPr>
        <w:keepNext/>
        <w:keepLines/>
        <w:spacing w:line="276" w:lineRule="auto"/>
        <w:jc w:val="center"/>
        <w:outlineLvl w:val="0"/>
        <w:rPr>
          <w:rFonts w:eastAsia="SimSun" w:cs="Times New Roman"/>
          <w:b/>
          <w:szCs w:val="24"/>
        </w:rPr>
      </w:pPr>
      <w:bookmarkStart w:id="27" w:name="_Toc179304939"/>
      <w:bookmarkStart w:id="28" w:name="_Toc101850832"/>
      <w:bookmarkStart w:id="29" w:name="_Toc30581255"/>
      <w:bookmarkEnd w:id="0"/>
      <w:bookmarkEnd w:id="1"/>
      <w:bookmarkEnd w:id="2"/>
      <w:r w:rsidRPr="004F40DC">
        <w:rPr>
          <w:rFonts w:eastAsia="Times New Roman" w:cs="Times New Roman"/>
          <w:b/>
          <w:szCs w:val="24"/>
        </w:rPr>
        <w:lastRenderedPageBreak/>
        <w:t>LIST OF TABLES</w:t>
      </w:r>
      <w:bookmarkStart w:id="30" w:name="_Toc30581254"/>
      <w:bookmarkEnd w:id="2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F1346C" w14:paraId="57935867" w14:textId="77777777" w:rsidTr="006F41D0">
        <w:tc>
          <w:tcPr>
            <w:tcW w:w="9016" w:type="dxa"/>
          </w:tcPr>
          <w:p w14:paraId="5F471422" w14:textId="6AE426BB" w:rsidR="00F1346C" w:rsidRPr="00964B5E" w:rsidRDefault="00F1346C" w:rsidP="00F1346C">
            <w:pPr>
              <w:spacing w:line="276" w:lineRule="auto"/>
              <w:rPr>
                <w:rFonts w:eastAsia="Times New Roman" w:cs="Times New Roman"/>
                <w:bCs/>
                <w:iCs/>
                <w:szCs w:val="24"/>
              </w:rPr>
            </w:pPr>
            <w:bookmarkStart w:id="31" w:name="_Hlk179134224"/>
            <w:r w:rsidRPr="00964B5E">
              <w:rPr>
                <w:rFonts w:eastAsia="Times New Roman" w:cs="Times New Roman"/>
                <w:b/>
                <w:iCs/>
                <w:szCs w:val="24"/>
              </w:rPr>
              <w:t>Table 1:</w:t>
            </w:r>
            <w:r w:rsidRPr="00964B5E">
              <w:rPr>
                <w:rFonts w:eastAsia="Times New Roman" w:cs="Times New Roman"/>
                <w:bCs/>
                <w:iCs/>
                <w:szCs w:val="24"/>
              </w:rPr>
              <w:t xml:space="preserve"> Summary of Research Gaps……………………………………………..</w:t>
            </w:r>
            <w:r w:rsidR="006F41D0">
              <w:rPr>
                <w:rFonts w:eastAsia="Times New Roman" w:cs="Times New Roman"/>
                <w:bCs/>
                <w:iCs/>
                <w:szCs w:val="24"/>
              </w:rPr>
              <w:t>.</w:t>
            </w:r>
            <w:r w:rsidRPr="00964B5E">
              <w:rPr>
                <w:rFonts w:eastAsia="Times New Roman" w:cs="Times New Roman"/>
                <w:bCs/>
                <w:iCs/>
                <w:szCs w:val="24"/>
              </w:rPr>
              <w:t>………</w:t>
            </w:r>
            <w:r>
              <w:rPr>
                <w:rFonts w:eastAsia="Times New Roman" w:cs="Times New Roman"/>
                <w:bCs/>
                <w:iCs/>
                <w:szCs w:val="24"/>
              </w:rPr>
              <w:t>.</w:t>
            </w:r>
            <w:r w:rsidRPr="00964B5E">
              <w:rPr>
                <w:rFonts w:eastAsia="Times New Roman" w:cs="Times New Roman"/>
                <w:bCs/>
                <w:iCs/>
                <w:szCs w:val="24"/>
              </w:rPr>
              <w:t>2</w:t>
            </w:r>
            <w:r>
              <w:rPr>
                <w:rFonts w:eastAsia="Times New Roman" w:cs="Times New Roman"/>
                <w:bCs/>
                <w:iCs/>
                <w:szCs w:val="24"/>
              </w:rPr>
              <w:t>6</w:t>
            </w:r>
          </w:p>
          <w:p w14:paraId="44DC4207" w14:textId="76008491" w:rsidR="00F1346C" w:rsidRDefault="00F1346C" w:rsidP="00F1346C">
            <w:pPr>
              <w:spacing w:line="276" w:lineRule="auto"/>
              <w:rPr>
                <w:rFonts w:eastAsia="Calibri" w:cs="Times New Roman"/>
                <w:bCs/>
                <w:iCs/>
                <w:szCs w:val="24"/>
                <w:lang w:eastAsia="zh-CN"/>
              </w:rPr>
            </w:pPr>
            <w:r w:rsidRPr="00964B5E">
              <w:rPr>
                <w:rFonts w:eastAsia="Calibri" w:cs="Times New Roman"/>
                <w:b/>
                <w:iCs/>
                <w:szCs w:val="24"/>
                <w:lang w:eastAsia="zh-CN"/>
              </w:rPr>
              <w:t>Table 2:</w:t>
            </w:r>
            <w:r w:rsidRPr="00964B5E">
              <w:rPr>
                <w:rFonts w:eastAsia="Calibri" w:cs="Times New Roman"/>
                <w:bCs/>
                <w:iCs/>
                <w:szCs w:val="24"/>
                <w:lang w:eastAsia="zh-CN"/>
              </w:rPr>
              <w:t xml:space="preserve"> Operationalization of the Variables………………………………………………3</w:t>
            </w:r>
            <w:r>
              <w:rPr>
                <w:rFonts w:eastAsia="Calibri" w:cs="Times New Roman"/>
                <w:bCs/>
                <w:iCs/>
                <w:szCs w:val="24"/>
                <w:lang w:eastAsia="zh-CN"/>
              </w:rPr>
              <w:t>0</w:t>
            </w:r>
          </w:p>
          <w:p w14:paraId="50DDF30A" w14:textId="4ACCC066" w:rsidR="00F1346C" w:rsidRPr="00964B5E" w:rsidRDefault="00F1346C" w:rsidP="00F1346C">
            <w:pPr>
              <w:spacing w:line="276" w:lineRule="auto"/>
              <w:rPr>
                <w:rFonts w:eastAsia="Calibri" w:cs="Times New Roman"/>
                <w:b/>
                <w:iCs/>
                <w:szCs w:val="24"/>
                <w:lang w:eastAsia="zh-CN"/>
              </w:rPr>
            </w:pPr>
            <w:r w:rsidRPr="00B66896">
              <w:rPr>
                <w:rFonts w:eastAsia="Calibri" w:cs="Times New Roman"/>
                <w:b/>
                <w:iCs/>
                <w:szCs w:val="24"/>
                <w:lang w:eastAsia="zh-CN"/>
              </w:rPr>
              <w:t xml:space="preserve">Table 3: </w:t>
            </w:r>
            <w:r w:rsidRPr="00B66896">
              <w:rPr>
                <w:rFonts w:eastAsia="Calibri" w:cs="Times New Roman"/>
              </w:rPr>
              <w:t>Summary of Key Empirical Literature Reviewed</w:t>
            </w:r>
            <w:r>
              <w:rPr>
                <w:rFonts w:eastAsia="Calibri" w:cs="Times New Roman"/>
              </w:rPr>
              <w:t>………………………</w:t>
            </w:r>
            <w:r w:rsidR="006F41D0">
              <w:rPr>
                <w:rFonts w:eastAsia="Calibri" w:cs="Times New Roman"/>
              </w:rPr>
              <w:t>.</w:t>
            </w:r>
            <w:r>
              <w:rPr>
                <w:rFonts w:eastAsia="Calibri" w:cs="Times New Roman"/>
              </w:rPr>
              <w:t>………..33</w:t>
            </w:r>
          </w:p>
          <w:p w14:paraId="6DC1A112" w14:textId="54EF3206" w:rsidR="00F1346C" w:rsidRPr="00964B5E" w:rsidRDefault="00F1346C" w:rsidP="00F1346C">
            <w:pPr>
              <w:spacing w:line="276" w:lineRule="auto"/>
              <w:rPr>
                <w:rFonts w:eastAsia="Calibri" w:cs="Times New Roman"/>
                <w:bCs/>
                <w:szCs w:val="24"/>
              </w:rPr>
            </w:pPr>
            <w:r w:rsidRPr="00964B5E">
              <w:rPr>
                <w:rFonts w:eastAsia="Times New Roman" w:cs="Times New Roman"/>
                <w:b/>
                <w:szCs w:val="24"/>
                <w:shd w:val="clear" w:color="auto" w:fill="FFFFFF"/>
              </w:rPr>
              <w:t xml:space="preserve">Table </w:t>
            </w:r>
            <w:r>
              <w:rPr>
                <w:rFonts w:eastAsia="Times New Roman" w:cs="Times New Roman"/>
                <w:b/>
                <w:szCs w:val="24"/>
                <w:shd w:val="clear" w:color="auto" w:fill="FFFFFF"/>
              </w:rPr>
              <w:t>4</w:t>
            </w:r>
            <w:r w:rsidRPr="00964B5E">
              <w:rPr>
                <w:rFonts w:eastAsia="Times New Roman" w:cs="Times New Roman"/>
                <w:b/>
                <w:szCs w:val="24"/>
                <w:shd w:val="clear" w:color="auto" w:fill="FFFFFF"/>
              </w:rPr>
              <w:t>:</w:t>
            </w:r>
            <w:r w:rsidRPr="00964B5E">
              <w:rPr>
                <w:rFonts w:eastAsia="Times New Roman" w:cs="Times New Roman"/>
                <w:bCs/>
                <w:szCs w:val="24"/>
                <w:shd w:val="clear" w:color="auto" w:fill="FFFFFF"/>
              </w:rPr>
              <w:t xml:space="preserve"> </w:t>
            </w:r>
            <w:r w:rsidRPr="00964B5E">
              <w:rPr>
                <w:rFonts w:eastAsia="Calibri" w:cs="Times New Roman"/>
                <w:bCs/>
                <w:szCs w:val="24"/>
              </w:rPr>
              <w:t>Target Population (Government officers and agribusiness owners) ……</w:t>
            </w:r>
            <w:r w:rsidR="006F41D0">
              <w:rPr>
                <w:rFonts w:eastAsia="Calibri" w:cs="Times New Roman"/>
                <w:bCs/>
                <w:szCs w:val="24"/>
              </w:rPr>
              <w:t>.</w:t>
            </w:r>
            <w:r w:rsidRPr="00964B5E">
              <w:rPr>
                <w:rFonts w:eastAsia="Calibri" w:cs="Times New Roman"/>
                <w:bCs/>
                <w:szCs w:val="24"/>
              </w:rPr>
              <w:t>..……...3</w:t>
            </w:r>
            <w:r>
              <w:rPr>
                <w:rFonts w:eastAsia="Calibri" w:cs="Times New Roman"/>
                <w:bCs/>
                <w:szCs w:val="24"/>
              </w:rPr>
              <w:t>6</w:t>
            </w:r>
          </w:p>
          <w:p w14:paraId="384D1298" w14:textId="04ADBFD0" w:rsidR="00F1346C" w:rsidRPr="00964B5E" w:rsidRDefault="00F1346C" w:rsidP="00F1346C">
            <w:pPr>
              <w:spacing w:line="276" w:lineRule="auto"/>
              <w:rPr>
                <w:rFonts w:eastAsia="Calibri" w:cs="Times New Roman"/>
                <w:bCs/>
                <w:szCs w:val="24"/>
              </w:rPr>
            </w:pPr>
            <w:r w:rsidRPr="00964B5E">
              <w:rPr>
                <w:rFonts w:eastAsia="Times New Roman" w:cs="Times New Roman"/>
                <w:b/>
                <w:szCs w:val="24"/>
                <w:shd w:val="clear" w:color="auto" w:fill="FFFFFF"/>
              </w:rPr>
              <w:t xml:space="preserve">Table </w:t>
            </w:r>
            <w:r>
              <w:rPr>
                <w:rFonts w:eastAsia="Times New Roman" w:cs="Times New Roman"/>
                <w:b/>
                <w:szCs w:val="24"/>
                <w:shd w:val="clear" w:color="auto" w:fill="FFFFFF"/>
              </w:rPr>
              <w:t>5</w:t>
            </w:r>
            <w:r w:rsidRPr="00964B5E">
              <w:rPr>
                <w:rFonts w:eastAsia="Times New Roman" w:cs="Times New Roman"/>
                <w:b/>
                <w:szCs w:val="24"/>
                <w:shd w:val="clear" w:color="auto" w:fill="FFFFFF"/>
              </w:rPr>
              <w:t>:</w:t>
            </w:r>
            <w:r w:rsidRPr="00964B5E">
              <w:rPr>
                <w:rFonts w:eastAsia="Times New Roman" w:cs="Times New Roman"/>
                <w:bCs/>
                <w:szCs w:val="24"/>
                <w:shd w:val="clear" w:color="auto" w:fill="FFFFFF"/>
              </w:rPr>
              <w:t xml:space="preserve"> </w:t>
            </w:r>
            <w:r w:rsidRPr="00964B5E">
              <w:rPr>
                <w:rFonts w:eastAsia="Calibri" w:cs="Times New Roman"/>
                <w:bCs/>
                <w:szCs w:val="24"/>
              </w:rPr>
              <w:t>Unit of Analysis ……………………………………………………...………….</w:t>
            </w:r>
            <w:r>
              <w:rPr>
                <w:rFonts w:eastAsia="Calibri" w:cs="Times New Roman"/>
                <w:bCs/>
                <w:szCs w:val="24"/>
              </w:rPr>
              <w:t>.</w:t>
            </w:r>
            <w:r w:rsidRPr="00964B5E">
              <w:rPr>
                <w:rFonts w:eastAsia="Calibri" w:cs="Times New Roman"/>
                <w:bCs/>
                <w:szCs w:val="24"/>
              </w:rPr>
              <w:t>37</w:t>
            </w:r>
          </w:p>
          <w:p w14:paraId="7FCF3026" w14:textId="18C858EE" w:rsidR="00F1346C" w:rsidRPr="00964B5E" w:rsidRDefault="00F1346C" w:rsidP="00F1346C">
            <w:pPr>
              <w:spacing w:line="276" w:lineRule="auto"/>
              <w:rPr>
                <w:rFonts w:eastAsia="Calibri" w:cs="Times New Roman"/>
                <w:bCs/>
                <w:szCs w:val="24"/>
              </w:rPr>
            </w:pPr>
            <w:r w:rsidRPr="00964B5E">
              <w:rPr>
                <w:rFonts w:eastAsia="Times New Roman" w:cs="Times New Roman"/>
                <w:b/>
                <w:szCs w:val="24"/>
                <w:shd w:val="clear" w:color="auto" w:fill="FFFFFF"/>
              </w:rPr>
              <w:t xml:space="preserve">Table </w:t>
            </w:r>
            <w:r>
              <w:rPr>
                <w:rFonts w:eastAsia="Times New Roman" w:cs="Times New Roman"/>
                <w:b/>
                <w:szCs w:val="24"/>
                <w:shd w:val="clear" w:color="auto" w:fill="FFFFFF"/>
              </w:rPr>
              <w:t>6</w:t>
            </w:r>
            <w:r w:rsidRPr="00964B5E">
              <w:rPr>
                <w:rFonts w:eastAsia="Times New Roman" w:cs="Times New Roman"/>
                <w:b/>
                <w:szCs w:val="24"/>
                <w:shd w:val="clear" w:color="auto" w:fill="FFFFFF"/>
              </w:rPr>
              <w:t>:</w:t>
            </w:r>
            <w:r w:rsidRPr="00964B5E">
              <w:rPr>
                <w:rFonts w:eastAsia="Times New Roman" w:cs="Times New Roman"/>
                <w:bCs/>
                <w:szCs w:val="24"/>
                <w:shd w:val="clear" w:color="auto" w:fill="FFFFFF"/>
              </w:rPr>
              <w:t xml:space="preserve"> </w:t>
            </w:r>
            <w:r w:rsidRPr="00964B5E">
              <w:rPr>
                <w:rFonts w:eastAsia="Calibri" w:cs="Times New Roman"/>
                <w:bCs/>
                <w:szCs w:val="24"/>
              </w:rPr>
              <w:t>Unit of Observation      ……………………………………………</w:t>
            </w:r>
            <w:r>
              <w:rPr>
                <w:rFonts w:eastAsia="Calibri" w:cs="Times New Roman"/>
                <w:bCs/>
                <w:szCs w:val="24"/>
              </w:rPr>
              <w:t>..</w:t>
            </w:r>
            <w:r w:rsidRPr="00964B5E">
              <w:rPr>
                <w:rFonts w:eastAsia="Calibri" w:cs="Times New Roman"/>
                <w:bCs/>
                <w:szCs w:val="24"/>
              </w:rPr>
              <w:t>...…</w:t>
            </w:r>
            <w:r w:rsidR="006F41D0">
              <w:rPr>
                <w:rFonts w:eastAsia="Calibri" w:cs="Times New Roman"/>
                <w:bCs/>
                <w:szCs w:val="24"/>
              </w:rPr>
              <w:t>.</w:t>
            </w:r>
            <w:r w:rsidRPr="00964B5E">
              <w:rPr>
                <w:rFonts w:eastAsia="Calibri" w:cs="Times New Roman"/>
                <w:bCs/>
                <w:szCs w:val="24"/>
              </w:rPr>
              <w:t>………..38</w:t>
            </w:r>
          </w:p>
          <w:p w14:paraId="04AFA8D5" w14:textId="565CE25E" w:rsidR="00F1346C" w:rsidRDefault="00F1346C" w:rsidP="00F1346C">
            <w:pPr>
              <w:spacing w:line="276" w:lineRule="auto"/>
              <w:rPr>
                <w:rFonts w:eastAsia="Times New Roman" w:cs="Times New Roman"/>
                <w:bCs/>
                <w:szCs w:val="24"/>
              </w:rPr>
            </w:pPr>
            <w:r w:rsidRPr="00964B5E">
              <w:rPr>
                <w:rFonts w:eastAsia="Times New Roman" w:cs="Times New Roman"/>
                <w:b/>
                <w:szCs w:val="24"/>
              </w:rPr>
              <w:t xml:space="preserve">Table </w:t>
            </w:r>
            <w:r>
              <w:rPr>
                <w:rFonts w:eastAsia="Times New Roman" w:cs="Times New Roman"/>
                <w:b/>
                <w:szCs w:val="24"/>
              </w:rPr>
              <w:t>7</w:t>
            </w:r>
            <w:r w:rsidRPr="00964B5E">
              <w:rPr>
                <w:rFonts w:eastAsia="Times New Roman" w:cs="Times New Roman"/>
                <w:b/>
                <w:szCs w:val="24"/>
              </w:rPr>
              <w:t>:</w:t>
            </w:r>
            <w:r w:rsidRPr="00964B5E">
              <w:rPr>
                <w:rFonts w:eastAsia="Times New Roman" w:cs="Times New Roman"/>
                <w:bCs/>
                <w:szCs w:val="24"/>
              </w:rPr>
              <w:t xml:space="preserve"> Sample size and sample distribution…………………………….</w:t>
            </w:r>
            <w:r>
              <w:rPr>
                <w:rFonts w:eastAsia="Times New Roman" w:cs="Times New Roman"/>
                <w:bCs/>
                <w:szCs w:val="24"/>
              </w:rPr>
              <w:t>.</w:t>
            </w:r>
            <w:r w:rsidRPr="00964B5E">
              <w:rPr>
                <w:rFonts w:eastAsia="Times New Roman" w:cs="Times New Roman"/>
                <w:bCs/>
                <w:szCs w:val="24"/>
              </w:rPr>
              <w:t>……..………...</w:t>
            </w:r>
            <w:r>
              <w:rPr>
                <w:rFonts w:eastAsia="Times New Roman" w:cs="Times New Roman"/>
                <w:bCs/>
                <w:szCs w:val="24"/>
              </w:rPr>
              <w:t>41</w:t>
            </w:r>
          </w:p>
          <w:p w14:paraId="61ECA581" w14:textId="28C3239F" w:rsidR="00F1346C" w:rsidRPr="00964B5E" w:rsidRDefault="00F1346C" w:rsidP="00F1346C">
            <w:pPr>
              <w:spacing w:line="276" w:lineRule="auto"/>
              <w:rPr>
                <w:rFonts w:eastAsia="Times New Roman" w:cs="Times New Roman"/>
                <w:bCs/>
                <w:szCs w:val="24"/>
              </w:rPr>
            </w:pPr>
            <w:r w:rsidRPr="001B3A76">
              <w:rPr>
                <w:rFonts w:eastAsia="Times New Roman" w:cs="Times New Roman"/>
                <w:b/>
                <w:szCs w:val="24"/>
              </w:rPr>
              <w:t>Table 8:</w:t>
            </w:r>
            <w:r>
              <w:rPr>
                <w:rFonts w:eastAsia="Times New Roman" w:cs="Times New Roman"/>
                <w:bCs/>
                <w:szCs w:val="24"/>
              </w:rPr>
              <w:t xml:space="preserve"> </w:t>
            </w:r>
            <w:r w:rsidRPr="001B3A76">
              <w:rPr>
                <w:rFonts w:eastAsia="Calibri" w:cs="Times New Roman"/>
              </w:rPr>
              <w:t>Keiser-Mayer-Olkin KMO and Bartlett's Test Results</w:t>
            </w:r>
            <w:r>
              <w:rPr>
                <w:rFonts w:eastAsia="Calibri" w:cs="Times New Roman"/>
              </w:rPr>
              <w:t>…………………………...45</w:t>
            </w:r>
          </w:p>
          <w:p w14:paraId="4E96338F" w14:textId="3E943096" w:rsidR="00F1346C" w:rsidRPr="00964B5E" w:rsidRDefault="00F1346C" w:rsidP="00F1346C">
            <w:pPr>
              <w:spacing w:line="276" w:lineRule="auto"/>
              <w:rPr>
                <w:rFonts w:eastAsia="Calibri" w:cs="Times New Roman"/>
                <w:bCs/>
                <w:szCs w:val="24"/>
              </w:rPr>
            </w:pPr>
            <w:r w:rsidRPr="00964B5E">
              <w:rPr>
                <w:rFonts w:eastAsia="Calibri" w:cs="Times New Roman"/>
                <w:b/>
                <w:szCs w:val="24"/>
              </w:rPr>
              <w:t xml:space="preserve">Table </w:t>
            </w:r>
            <w:r>
              <w:rPr>
                <w:rFonts w:eastAsia="Calibri" w:cs="Times New Roman"/>
                <w:b/>
                <w:szCs w:val="24"/>
              </w:rPr>
              <w:t>9</w:t>
            </w:r>
            <w:r w:rsidRPr="00964B5E">
              <w:rPr>
                <w:rFonts w:eastAsia="Calibri" w:cs="Times New Roman"/>
                <w:b/>
                <w:szCs w:val="24"/>
              </w:rPr>
              <w:t>:</w:t>
            </w:r>
            <w:r w:rsidRPr="00964B5E">
              <w:rPr>
                <w:rFonts w:eastAsia="Calibri" w:cs="Times New Roman"/>
                <w:bCs/>
                <w:szCs w:val="24"/>
              </w:rPr>
              <w:t xml:space="preserve"> Reliability of research Instruments………………………………..…….………</w:t>
            </w:r>
            <w:r>
              <w:rPr>
                <w:rFonts w:eastAsia="Calibri" w:cs="Times New Roman"/>
                <w:bCs/>
                <w:szCs w:val="24"/>
              </w:rPr>
              <w:t>..47</w:t>
            </w:r>
          </w:p>
          <w:p w14:paraId="7344CBCA" w14:textId="75EEA149" w:rsidR="00F1346C" w:rsidRPr="00964B5E" w:rsidRDefault="00F1346C" w:rsidP="00F1346C">
            <w:pPr>
              <w:spacing w:line="276" w:lineRule="auto"/>
              <w:rPr>
                <w:rFonts w:eastAsia="Times New Roman" w:cs="Times New Roman"/>
                <w:bCs/>
                <w:iCs/>
                <w:szCs w:val="24"/>
              </w:rPr>
            </w:pPr>
            <w:r w:rsidRPr="00964B5E">
              <w:rPr>
                <w:rFonts w:eastAsia="Times New Roman" w:cs="Times New Roman"/>
                <w:b/>
                <w:iCs/>
                <w:szCs w:val="24"/>
              </w:rPr>
              <w:t>Table 1</w:t>
            </w:r>
            <w:r>
              <w:rPr>
                <w:rFonts w:eastAsia="Times New Roman" w:cs="Times New Roman"/>
                <w:b/>
                <w:iCs/>
                <w:szCs w:val="24"/>
              </w:rPr>
              <w:t>0</w:t>
            </w:r>
            <w:r w:rsidRPr="00964B5E">
              <w:rPr>
                <w:rFonts w:eastAsia="Times New Roman" w:cs="Times New Roman"/>
                <w:b/>
                <w:iCs/>
                <w:szCs w:val="24"/>
              </w:rPr>
              <w:t>:</w:t>
            </w:r>
            <w:r w:rsidRPr="00964B5E">
              <w:rPr>
                <w:rFonts w:eastAsia="Times New Roman" w:cs="Times New Roman"/>
                <w:bCs/>
                <w:iCs/>
                <w:szCs w:val="24"/>
              </w:rPr>
              <w:t xml:space="preserve"> </w:t>
            </w:r>
            <w:r w:rsidRPr="00264732">
              <w:rPr>
                <w:rFonts w:eastAsia="Times New Roman" w:cs="Times New Roman"/>
                <w:bCs/>
                <w:iCs/>
                <w:szCs w:val="24"/>
              </w:rPr>
              <w:t>Summary of Analysis Model and Interpretation of Results</w:t>
            </w:r>
            <w:r>
              <w:rPr>
                <w:rFonts w:eastAsia="Times New Roman" w:cs="Times New Roman"/>
                <w:bCs/>
                <w:iCs/>
                <w:szCs w:val="24"/>
              </w:rPr>
              <w:t>………….………….</w:t>
            </w:r>
            <w:r w:rsidRPr="00964B5E">
              <w:rPr>
                <w:rFonts w:eastAsia="Times New Roman" w:cs="Times New Roman"/>
                <w:bCs/>
                <w:iCs/>
                <w:szCs w:val="24"/>
              </w:rPr>
              <w:t>5</w:t>
            </w:r>
            <w:r>
              <w:rPr>
                <w:rFonts w:eastAsia="Times New Roman" w:cs="Times New Roman"/>
                <w:bCs/>
                <w:iCs/>
                <w:szCs w:val="24"/>
              </w:rPr>
              <w:t>8</w:t>
            </w:r>
          </w:p>
          <w:p w14:paraId="314AF23B" w14:textId="49357088"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w:t>
            </w:r>
            <w:r>
              <w:rPr>
                <w:rFonts w:eastAsia="Calibri" w:cs="Times New Roman"/>
                <w:b/>
                <w:szCs w:val="24"/>
              </w:rPr>
              <w:t>1</w:t>
            </w:r>
            <w:r w:rsidRPr="00964B5E">
              <w:rPr>
                <w:rFonts w:eastAsia="Calibri" w:cs="Times New Roman"/>
                <w:b/>
                <w:szCs w:val="24"/>
              </w:rPr>
              <w:t>:</w:t>
            </w:r>
            <w:r w:rsidRPr="00964B5E">
              <w:rPr>
                <w:rFonts w:eastAsia="Calibri" w:cs="Times New Roman"/>
                <w:bCs/>
                <w:szCs w:val="24"/>
              </w:rPr>
              <w:t xml:space="preserve"> </w:t>
            </w:r>
            <w:r w:rsidRPr="00264732">
              <w:rPr>
                <w:rFonts w:eastAsia="Calibri" w:cs="Times New Roman"/>
                <w:bCs/>
                <w:szCs w:val="24"/>
              </w:rPr>
              <w:t>Response Rate</w:t>
            </w:r>
            <w:r>
              <w:rPr>
                <w:rFonts w:eastAsia="Calibri" w:cs="Times New Roman"/>
                <w:bCs/>
                <w:szCs w:val="24"/>
              </w:rPr>
              <w:t>………………………………………………………....………..61</w:t>
            </w:r>
          </w:p>
          <w:p w14:paraId="233B8000" w14:textId="087AE53C" w:rsidR="00F1346C" w:rsidRDefault="00F1346C" w:rsidP="00F1346C">
            <w:pPr>
              <w:spacing w:line="276" w:lineRule="auto"/>
              <w:rPr>
                <w:rFonts w:eastAsia="Calibri" w:cs="Times New Roman"/>
                <w:bCs/>
                <w:szCs w:val="24"/>
              </w:rPr>
            </w:pPr>
            <w:r w:rsidRPr="00964B5E">
              <w:rPr>
                <w:rFonts w:eastAsia="Calibri" w:cs="Times New Roman"/>
                <w:b/>
                <w:szCs w:val="24"/>
              </w:rPr>
              <w:t>Table 1</w:t>
            </w:r>
            <w:r>
              <w:rPr>
                <w:rFonts w:eastAsia="Calibri" w:cs="Times New Roman"/>
                <w:b/>
                <w:szCs w:val="24"/>
              </w:rPr>
              <w:t>2</w:t>
            </w:r>
            <w:r w:rsidRPr="00964B5E">
              <w:rPr>
                <w:rFonts w:eastAsia="Calibri" w:cs="Times New Roman"/>
                <w:b/>
                <w:szCs w:val="24"/>
              </w:rPr>
              <w:t>:</w:t>
            </w:r>
            <w:r w:rsidRPr="00964B5E">
              <w:rPr>
                <w:rFonts w:eastAsia="Calibri" w:cs="Times New Roman"/>
                <w:bCs/>
                <w:szCs w:val="24"/>
              </w:rPr>
              <w:t xml:space="preserve"> Agribusiness Type</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6</w:t>
            </w:r>
            <w:r>
              <w:rPr>
                <w:rFonts w:eastAsia="Calibri" w:cs="Times New Roman"/>
                <w:bCs/>
                <w:szCs w:val="24"/>
              </w:rPr>
              <w:t>2</w:t>
            </w:r>
          </w:p>
          <w:p w14:paraId="3CAA4D2D" w14:textId="4AB0AAB5" w:rsidR="00F1346C" w:rsidRPr="00964B5E" w:rsidRDefault="00F1346C" w:rsidP="00F1346C">
            <w:pPr>
              <w:spacing w:line="276" w:lineRule="auto"/>
              <w:rPr>
                <w:rFonts w:eastAsia="Calibri" w:cs="Times New Roman"/>
                <w:bCs/>
                <w:szCs w:val="24"/>
              </w:rPr>
            </w:pPr>
            <w:r w:rsidRPr="00264732">
              <w:rPr>
                <w:rFonts w:eastAsia="Calibri" w:cs="Times New Roman"/>
                <w:b/>
                <w:szCs w:val="24"/>
              </w:rPr>
              <w:t>Table 13</w:t>
            </w:r>
            <w:r>
              <w:rPr>
                <w:rFonts w:eastAsia="Calibri" w:cs="Times New Roman"/>
                <w:bCs/>
                <w:szCs w:val="24"/>
              </w:rPr>
              <w:t xml:space="preserve">: </w:t>
            </w:r>
            <w:r w:rsidRPr="00264732">
              <w:rPr>
                <w:rFonts w:eastAsia="Calibri" w:cs="Times New Roman"/>
                <w:bCs/>
                <w:szCs w:val="24"/>
              </w:rPr>
              <w:t>Agribusiness Type per County</w:t>
            </w:r>
            <w:r>
              <w:rPr>
                <w:rFonts w:eastAsia="Calibri" w:cs="Times New Roman"/>
                <w:bCs/>
                <w:szCs w:val="24"/>
              </w:rPr>
              <w:t>………………………………….…….</w:t>
            </w:r>
            <w:r w:rsidR="00BC3C86">
              <w:rPr>
                <w:rFonts w:eastAsia="Calibri" w:cs="Times New Roman"/>
                <w:bCs/>
                <w:szCs w:val="24"/>
              </w:rPr>
              <w:t>..</w:t>
            </w:r>
            <w:r>
              <w:rPr>
                <w:rFonts w:eastAsia="Calibri" w:cs="Times New Roman"/>
                <w:bCs/>
                <w:szCs w:val="24"/>
              </w:rPr>
              <w:t>.……….64</w:t>
            </w:r>
          </w:p>
          <w:p w14:paraId="6C5F94A2" w14:textId="046DA74F"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14:</w:t>
            </w:r>
            <w:r w:rsidRPr="00964B5E">
              <w:rPr>
                <w:rFonts w:eastAsia="Calibri" w:cs="Times New Roman"/>
                <w:bCs/>
                <w:szCs w:val="24"/>
              </w:rPr>
              <w:t xml:space="preserve"> Descriptive Statistics on Integrative Leadership………………</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.6</w:t>
            </w:r>
            <w:r>
              <w:rPr>
                <w:rFonts w:eastAsia="Calibri" w:cs="Times New Roman"/>
                <w:bCs/>
                <w:szCs w:val="24"/>
              </w:rPr>
              <w:t>6</w:t>
            </w:r>
          </w:p>
          <w:p w14:paraId="29D5EA29" w14:textId="29D599D6"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15:</w:t>
            </w:r>
            <w:r w:rsidRPr="00964B5E">
              <w:rPr>
                <w:rFonts w:eastAsia="Calibri" w:cs="Times New Roman"/>
                <w:bCs/>
                <w:szCs w:val="24"/>
              </w:rPr>
              <w:t xml:space="preserve"> Descriptive Statistics </w:t>
            </w:r>
            <w:r>
              <w:rPr>
                <w:rFonts w:eastAsia="Calibri" w:cs="Times New Roman"/>
                <w:bCs/>
                <w:szCs w:val="24"/>
              </w:rPr>
              <w:t>on Value Chain Management…………….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72</w:t>
            </w:r>
          </w:p>
          <w:p w14:paraId="0E850289" w14:textId="6A658116"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16:</w:t>
            </w:r>
            <w:r w:rsidRPr="00964B5E">
              <w:rPr>
                <w:rFonts w:eastAsia="Calibri" w:cs="Times New Roman"/>
                <w:bCs/>
                <w:szCs w:val="24"/>
              </w:rPr>
              <w:t xml:space="preserve"> Descriptive Statistics on Regulatory Framework…………………</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…7</w:t>
            </w:r>
            <w:r>
              <w:rPr>
                <w:rFonts w:eastAsia="Calibri" w:cs="Times New Roman"/>
                <w:bCs/>
                <w:szCs w:val="24"/>
              </w:rPr>
              <w:t>9</w:t>
            </w:r>
          </w:p>
          <w:p w14:paraId="1FBEFADE" w14:textId="650A1BF9"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17:</w:t>
            </w:r>
            <w:r w:rsidRPr="00964B5E">
              <w:rPr>
                <w:rFonts w:eastAsia="Calibri" w:cs="Times New Roman"/>
                <w:bCs/>
                <w:szCs w:val="24"/>
              </w:rPr>
              <w:t xml:space="preserve"> Descriptive Statistics on Performance of Fresh Tomatoes Agribusiness…</w:t>
            </w:r>
            <w:r>
              <w:rPr>
                <w:rFonts w:eastAsia="Calibri" w:cs="Times New Roman"/>
                <w:bCs/>
                <w:szCs w:val="24"/>
              </w:rPr>
              <w:t>..……90</w:t>
            </w:r>
          </w:p>
          <w:p w14:paraId="7CAAD9DB" w14:textId="1A8E1465" w:rsidR="00F1346C" w:rsidRPr="00964B5E" w:rsidRDefault="00F1346C" w:rsidP="00F1346C">
            <w:pPr>
              <w:spacing w:line="276" w:lineRule="auto"/>
              <w:rPr>
                <w:rFonts w:eastAsia="Calibri" w:cs="Times New Roman"/>
                <w:bCs/>
                <w:szCs w:val="24"/>
                <w:lang w:eastAsia="zh-CN"/>
              </w:rPr>
            </w:pPr>
            <w:r w:rsidRPr="00964B5E">
              <w:rPr>
                <w:rFonts w:eastAsia="Calibri" w:cs="Times New Roman"/>
                <w:b/>
                <w:szCs w:val="24"/>
              </w:rPr>
              <w:t>Table 18:</w:t>
            </w:r>
            <w:r w:rsidRPr="00964B5E">
              <w:rPr>
                <w:rFonts w:eastAsia="Calibri" w:cs="Times New Roman"/>
                <w:bCs/>
                <w:szCs w:val="24"/>
              </w:rPr>
              <w:t xml:space="preserve"> Percent tomato Damages in Kenya Lake Region Economic bloc…………</w:t>
            </w:r>
            <w:r>
              <w:rPr>
                <w:rFonts w:eastAsia="Calibri" w:cs="Times New Roman"/>
                <w:bCs/>
                <w:szCs w:val="24"/>
              </w:rPr>
              <w:t>.</w:t>
            </w:r>
            <w:r w:rsidRPr="00964B5E">
              <w:rPr>
                <w:rFonts w:eastAsia="Calibri" w:cs="Times New Roman"/>
                <w:bCs/>
                <w:szCs w:val="24"/>
              </w:rPr>
              <w:t>.…...</w:t>
            </w:r>
            <w:r>
              <w:rPr>
                <w:rFonts w:eastAsia="Calibri" w:cs="Times New Roman"/>
                <w:bCs/>
                <w:szCs w:val="24"/>
              </w:rPr>
              <w:t>93</w:t>
            </w:r>
          </w:p>
          <w:p w14:paraId="4174A423" w14:textId="340471DC"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19</w:t>
            </w:r>
            <w:r w:rsidRPr="00964B5E">
              <w:rPr>
                <w:rFonts w:eastAsia="Calibri" w:cs="Times New Roman"/>
                <w:bCs/>
                <w:szCs w:val="24"/>
              </w:rPr>
              <w:t>: Crate Used by Agribusiness Owners- Response from Owners…….………</w:t>
            </w:r>
            <w:r>
              <w:rPr>
                <w:rFonts w:eastAsia="Calibri" w:cs="Times New Roman"/>
                <w:bCs/>
                <w:szCs w:val="24"/>
              </w:rPr>
              <w:t>.</w:t>
            </w:r>
            <w:r w:rsidRPr="00964B5E">
              <w:rPr>
                <w:rFonts w:eastAsia="Calibri" w:cs="Times New Roman"/>
                <w:bCs/>
                <w:szCs w:val="24"/>
              </w:rPr>
              <w:t>…...</w:t>
            </w:r>
            <w:r>
              <w:rPr>
                <w:rFonts w:eastAsia="Calibri" w:cs="Times New Roman"/>
                <w:bCs/>
                <w:szCs w:val="24"/>
              </w:rPr>
              <w:t>98</w:t>
            </w:r>
          </w:p>
          <w:p w14:paraId="32C9BD0A" w14:textId="4DEB772E"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20:</w:t>
            </w:r>
            <w:r w:rsidRPr="00964B5E">
              <w:rPr>
                <w:rFonts w:eastAsia="Calibri" w:cs="Times New Roman"/>
                <w:bCs/>
                <w:szCs w:val="24"/>
              </w:rPr>
              <w:t xml:space="preserve"> Crate Used by Agribusiness Owners- Respon</w:t>
            </w:r>
            <w:r w:rsidR="00BC3C86">
              <w:rPr>
                <w:rFonts w:eastAsia="Calibri" w:cs="Times New Roman"/>
                <w:bCs/>
                <w:szCs w:val="24"/>
              </w:rPr>
              <w:t>se from Crop &amp;</w:t>
            </w:r>
            <w:r>
              <w:rPr>
                <w:rFonts w:eastAsia="Calibri" w:cs="Times New Roman"/>
                <w:bCs/>
                <w:szCs w:val="24"/>
              </w:rPr>
              <w:t xml:space="preserve"> Trade Officers</w:t>
            </w:r>
            <w:r w:rsidR="00BC3C86">
              <w:rPr>
                <w:rFonts w:eastAsia="Calibri" w:cs="Times New Roman"/>
                <w:bCs/>
                <w:szCs w:val="24"/>
              </w:rPr>
              <w:t>.…</w:t>
            </w:r>
            <w:r>
              <w:rPr>
                <w:rFonts w:eastAsia="Calibri" w:cs="Times New Roman"/>
                <w:bCs/>
                <w:szCs w:val="24"/>
              </w:rPr>
              <w:t>99</w:t>
            </w:r>
          </w:p>
          <w:p w14:paraId="0065F8CF" w14:textId="443C24D7"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21:</w:t>
            </w:r>
            <w:r w:rsidRPr="00964B5E">
              <w:rPr>
                <w:rFonts w:eastAsia="Calibri" w:cs="Times New Roman"/>
                <w:bCs/>
                <w:szCs w:val="24"/>
              </w:rPr>
              <w:t xml:space="preserve"> Crate Used per Agribusiness Type…………………….…</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100</w:t>
            </w:r>
          </w:p>
          <w:p w14:paraId="6306DE4F" w14:textId="67AEF634"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22:</w:t>
            </w:r>
            <w:r w:rsidRPr="00964B5E">
              <w:rPr>
                <w:rFonts w:eastAsia="Calibri" w:cs="Times New Roman"/>
                <w:bCs/>
                <w:szCs w:val="24"/>
              </w:rPr>
              <w:t xml:space="preserve"> Correlation Analysis Results……………………..……………</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….106</w:t>
            </w:r>
          </w:p>
          <w:p w14:paraId="198B76FC" w14:textId="323D91F3"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23:</w:t>
            </w:r>
            <w:r w:rsidRPr="00964B5E">
              <w:rPr>
                <w:rFonts w:eastAsia="Calibri" w:cs="Times New Roman"/>
                <w:bCs/>
                <w:szCs w:val="24"/>
              </w:rPr>
              <w:t xml:space="preserve"> Correlation Analysis Results for Bomet……………….…………</w:t>
            </w:r>
            <w:r>
              <w:rPr>
                <w:rFonts w:eastAsia="Calibri" w:cs="Times New Roman"/>
                <w:bCs/>
                <w:szCs w:val="24"/>
              </w:rPr>
              <w:t>…</w:t>
            </w:r>
            <w:r w:rsidRPr="00964B5E">
              <w:rPr>
                <w:rFonts w:eastAsia="Calibri" w:cs="Times New Roman"/>
                <w:bCs/>
                <w:szCs w:val="24"/>
              </w:rPr>
              <w:t>…………</w:t>
            </w:r>
            <w:r>
              <w:rPr>
                <w:rFonts w:eastAsia="Calibri" w:cs="Times New Roman"/>
                <w:bCs/>
                <w:szCs w:val="24"/>
              </w:rPr>
              <w:t>107</w:t>
            </w:r>
          </w:p>
          <w:p w14:paraId="16607432" w14:textId="68C17D74"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24:</w:t>
            </w:r>
            <w:r w:rsidRPr="00964B5E">
              <w:rPr>
                <w:rFonts w:eastAsia="Calibri" w:cs="Times New Roman"/>
                <w:bCs/>
                <w:szCs w:val="24"/>
              </w:rPr>
              <w:t xml:space="preserve"> Correlation Analysis Results for Bungoma…………..………</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108</w:t>
            </w:r>
          </w:p>
          <w:p w14:paraId="0D56630E" w14:textId="5320AB0B"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25:</w:t>
            </w:r>
            <w:r w:rsidRPr="00964B5E">
              <w:rPr>
                <w:rFonts w:eastAsia="Calibri" w:cs="Times New Roman"/>
                <w:bCs/>
                <w:szCs w:val="24"/>
              </w:rPr>
              <w:t xml:space="preserve"> Correlation Analysis Results for Busia………………..………</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109</w:t>
            </w:r>
          </w:p>
          <w:p w14:paraId="4622CF1A" w14:textId="3D6C8614"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26:</w:t>
            </w:r>
            <w:r w:rsidRPr="00964B5E">
              <w:rPr>
                <w:rFonts w:eastAsia="Calibri" w:cs="Times New Roman"/>
                <w:bCs/>
                <w:szCs w:val="24"/>
              </w:rPr>
              <w:t xml:space="preserve"> Correlation Analysis Results for Homa bay…………..……</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110</w:t>
            </w:r>
          </w:p>
          <w:p w14:paraId="406FE912" w14:textId="3750D7F4"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27:</w:t>
            </w:r>
            <w:r w:rsidRPr="00964B5E">
              <w:rPr>
                <w:rFonts w:eastAsia="Calibri" w:cs="Times New Roman"/>
                <w:bCs/>
                <w:szCs w:val="24"/>
              </w:rPr>
              <w:t xml:space="preserve"> Correlation Analysis Results for Kakamega………..………</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111</w:t>
            </w:r>
          </w:p>
          <w:p w14:paraId="204D1C1A" w14:textId="76CF6262"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28:</w:t>
            </w:r>
            <w:r w:rsidRPr="00964B5E">
              <w:rPr>
                <w:rFonts w:eastAsia="Calibri" w:cs="Times New Roman"/>
                <w:bCs/>
                <w:szCs w:val="24"/>
              </w:rPr>
              <w:t xml:space="preserve"> Correlation Analysis Results for Kericho…………….…………</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112</w:t>
            </w:r>
          </w:p>
          <w:p w14:paraId="493BCCA3" w14:textId="48FA0F80"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29:</w:t>
            </w:r>
            <w:r w:rsidRPr="00964B5E">
              <w:rPr>
                <w:rFonts w:eastAsia="Calibri" w:cs="Times New Roman"/>
                <w:bCs/>
                <w:szCs w:val="24"/>
              </w:rPr>
              <w:t xml:space="preserve"> Correlation Analysis Results for Kisii……………………………</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112</w:t>
            </w:r>
          </w:p>
          <w:p w14:paraId="16267617" w14:textId="26569AC4"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30</w:t>
            </w:r>
            <w:r w:rsidRPr="00964B5E">
              <w:rPr>
                <w:rFonts w:eastAsia="Calibri" w:cs="Times New Roman"/>
                <w:bCs/>
                <w:szCs w:val="24"/>
              </w:rPr>
              <w:t>: Correlation Analysis Results for Kisumu………………</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13</w:t>
            </w:r>
          </w:p>
          <w:p w14:paraId="5C8D00E8" w14:textId="43CD11BE"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31</w:t>
            </w:r>
            <w:r w:rsidRPr="00964B5E">
              <w:rPr>
                <w:rFonts w:eastAsia="Calibri" w:cs="Times New Roman"/>
                <w:bCs/>
                <w:szCs w:val="24"/>
              </w:rPr>
              <w:t>: Correlation Analysis Results for Migori……………….………</w:t>
            </w:r>
            <w:r w:rsidR="00BC3C86">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14</w:t>
            </w:r>
          </w:p>
          <w:p w14:paraId="2868B919" w14:textId="06478683"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32:</w:t>
            </w:r>
            <w:r w:rsidRPr="00964B5E">
              <w:rPr>
                <w:rFonts w:eastAsia="Calibri" w:cs="Times New Roman"/>
                <w:bCs/>
                <w:szCs w:val="24"/>
              </w:rPr>
              <w:t xml:space="preserve"> Correlation Analysis Results for Nandi……………………………</w:t>
            </w:r>
            <w:r w:rsidR="00BC3C86">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15</w:t>
            </w:r>
          </w:p>
          <w:p w14:paraId="5491AE60" w14:textId="64394853"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33:</w:t>
            </w:r>
            <w:r w:rsidRPr="00964B5E">
              <w:rPr>
                <w:rFonts w:eastAsia="Calibri" w:cs="Times New Roman"/>
                <w:bCs/>
                <w:szCs w:val="24"/>
              </w:rPr>
              <w:t xml:space="preserve"> Correlation Analysis Results for Siaya………………...……………</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16</w:t>
            </w:r>
          </w:p>
          <w:p w14:paraId="73DB7ED9" w14:textId="0155564F"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34:</w:t>
            </w:r>
            <w:r w:rsidRPr="00964B5E">
              <w:rPr>
                <w:rFonts w:eastAsia="Calibri" w:cs="Times New Roman"/>
                <w:bCs/>
                <w:szCs w:val="24"/>
              </w:rPr>
              <w:t xml:space="preserve"> Correlation Analysis Results for Trans Nzoia………………………</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17</w:t>
            </w:r>
          </w:p>
          <w:p w14:paraId="469E5334" w14:textId="7512C0C4"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35</w:t>
            </w:r>
            <w:r w:rsidRPr="00964B5E">
              <w:rPr>
                <w:rFonts w:eastAsia="Calibri" w:cs="Times New Roman"/>
                <w:bCs/>
                <w:szCs w:val="24"/>
              </w:rPr>
              <w:t>: Correlation Analysis Results for Nyamira County……………….…………</w:t>
            </w:r>
            <w:r>
              <w:rPr>
                <w:rFonts w:eastAsia="Calibri" w:cs="Times New Roman"/>
                <w:bCs/>
                <w:szCs w:val="24"/>
              </w:rPr>
              <w:t>.</w:t>
            </w:r>
            <w:r w:rsidRPr="00964B5E">
              <w:rPr>
                <w:rFonts w:eastAsia="Calibri" w:cs="Times New Roman"/>
                <w:bCs/>
                <w:szCs w:val="24"/>
              </w:rPr>
              <w:t>…1</w:t>
            </w:r>
            <w:r>
              <w:rPr>
                <w:rFonts w:eastAsia="Calibri" w:cs="Times New Roman"/>
                <w:bCs/>
                <w:szCs w:val="24"/>
              </w:rPr>
              <w:t>18</w:t>
            </w:r>
          </w:p>
          <w:p w14:paraId="42EABBD8" w14:textId="322A6C8E"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36</w:t>
            </w:r>
            <w:r w:rsidRPr="00964B5E">
              <w:rPr>
                <w:rFonts w:eastAsia="Calibri" w:cs="Times New Roman"/>
                <w:bCs/>
                <w:szCs w:val="24"/>
              </w:rPr>
              <w:t>: Correlation Analysis Results for Vihiga……………………...………</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19</w:t>
            </w:r>
          </w:p>
          <w:p w14:paraId="42353206" w14:textId="549B462E"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37:</w:t>
            </w:r>
            <w:r w:rsidRPr="00964B5E">
              <w:rPr>
                <w:rFonts w:eastAsia="Calibri" w:cs="Times New Roman"/>
                <w:bCs/>
                <w:szCs w:val="24"/>
              </w:rPr>
              <w:t xml:space="preserve"> Correlation Analysis Results for Wholesaler…………………...…………….</w:t>
            </w:r>
            <w:r>
              <w:rPr>
                <w:rFonts w:eastAsia="Calibri" w:cs="Times New Roman"/>
                <w:bCs/>
                <w:szCs w:val="24"/>
              </w:rPr>
              <w:t>.</w:t>
            </w:r>
            <w:r w:rsidRPr="00964B5E">
              <w:rPr>
                <w:rFonts w:eastAsia="Calibri" w:cs="Times New Roman"/>
                <w:bCs/>
                <w:szCs w:val="24"/>
              </w:rPr>
              <w:t>.1</w:t>
            </w:r>
            <w:r>
              <w:rPr>
                <w:rFonts w:eastAsia="Calibri" w:cs="Times New Roman"/>
                <w:bCs/>
                <w:szCs w:val="24"/>
              </w:rPr>
              <w:t>20</w:t>
            </w:r>
          </w:p>
          <w:p w14:paraId="0DCCE0E1" w14:textId="72604146"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38</w:t>
            </w:r>
            <w:r w:rsidRPr="00964B5E">
              <w:rPr>
                <w:rFonts w:eastAsia="Calibri" w:cs="Times New Roman"/>
                <w:bCs/>
                <w:szCs w:val="24"/>
              </w:rPr>
              <w:t>: Correlation Analysis Results for Supplier Farmers………….….…</w:t>
            </w:r>
            <w:r>
              <w:rPr>
                <w:rFonts w:eastAsia="Calibri" w:cs="Times New Roman"/>
                <w:bCs/>
                <w:szCs w:val="24"/>
              </w:rPr>
              <w:t>.</w:t>
            </w:r>
            <w:r w:rsidRPr="00964B5E">
              <w:rPr>
                <w:rFonts w:eastAsia="Calibri" w:cs="Times New Roman"/>
                <w:bCs/>
                <w:szCs w:val="24"/>
              </w:rPr>
              <w:t>………….</w:t>
            </w:r>
            <w:r>
              <w:rPr>
                <w:rFonts w:eastAsia="Calibri" w:cs="Times New Roman"/>
                <w:bCs/>
                <w:szCs w:val="24"/>
              </w:rPr>
              <w:t>.121</w:t>
            </w:r>
          </w:p>
          <w:p w14:paraId="07DBE345" w14:textId="3EC67DEB"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39:</w:t>
            </w:r>
            <w:r w:rsidRPr="00964B5E">
              <w:rPr>
                <w:rFonts w:eastAsia="Calibri" w:cs="Times New Roman"/>
                <w:bCs/>
                <w:szCs w:val="24"/>
              </w:rPr>
              <w:t xml:space="preserve"> Correlation Analysis Results for Supplier to Wholesaler……………</w:t>
            </w:r>
            <w:r>
              <w:rPr>
                <w:rFonts w:eastAsia="Calibri" w:cs="Times New Roman"/>
                <w:bCs/>
                <w:szCs w:val="24"/>
              </w:rPr>
              <w:t>.</w:t>
            </w:r>
            <w:r w:rsidRPr="00964B5E">
              <w:rPr>
                <w:rFonts w:eastAsia="Calibri" w:cs="Times New Roman"/>
                <w:bCs/>
                <w:szCs w:val="24"/>
              </w:rPr>
              <w:t>………...1</w:t>
            </w:r>
            <w:r>
              <w:rPr>
                <w:rFonts w:eastAsia="Calibri" w:cs="Times New Roman"/>
                <w:bCs/>
                <w:szCs w:val="24"/>
              </w:rPr>
              <w:t>21</w:t>
            </w:r>
          </w:p>
          <w:p w14:paraId="19AA8524" w14:textId="046BA6D6"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40:</w:t>
            </w:r>
            <w:r w:rsidRPr="00964B5E">
              <w:rPr>
                <w:rFonts w:eastAsia="Calibri" w:cs="Times New Roman"/>
                <w:bCs/>
                <w:szCs w:val="24"/>
              </w:rPr>
              <w:t xml:space="preserve"> Correlation Analysis Results for Retailer………………..…………</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22</w:t>
            </w:r>
          </w:p>
          <w:p w14:paraId="3DC27CF6" w14:textId="2CB360FF"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41:</w:t>
            </w:r>
            <w:r w:rsidRPr="00964B5E">
              <w:rPr>
                <w:rFonts w:eastAsia="Calibri" w:cs="Times New Roman"/>
                <w:bCs/>
                <w:szCs w:val="24"/>
              </w:rPr>
              <w:t xml:space="preserve"> Correlation Analysis Results for Supplier to Retailer………………………</w:t>
            </w:r>
            <w:r>
              <w:rPr>
                <w:rFonts w:eastAsia="Calibri" w:cs="Times New Roman"/>
                <w:bCs/>
                <w:szCs w:val="24"/>
              </w:rPr>
              <w:t>….</w:t>
            </w:r>
            <w:r w:rsidRPr="00964B5E">
              <w:rPr>
                <w:rFonts w:eastAsia="Calibri" w:cs="Times New Roman"/>
                <w:bCs/>
                <w:szCs w:val="24"/>
              </w:rPr>
              <w:t>1</w:t>
            </w:r>
            <w:r>
              <w:rPr>
                <w:rFonts w:eastAsia="Calibri" w:cs="Times New Roman"/>
                <w:bCs/>
                <w:szCs w:val="24"/>
              </w:rPr>
              <w:t>23</w:t>
            </w:r>
          </w:p>
          <w:p w14:paraId="6940BCC3" w14:textId="7EB121EB" w:rsidR="00F1346C" w:rsidRPr="00964B5E" w:rsidRDefault="00F1346C" w:rsidP="00F1346C">
            <w:pPr>
              <w:spacing w:line="276" w:lineRule="auto"/>
              <w:rPr>
                <w:rFonts w:eastAsia="Calibri" w:cs="Times New Roman"/>
                <w:bCs/>
                <w:szCs w:val="24"/>
              </w:rPr>
            </w:pPr>
            <w:r w:rsidRPr="00964B5E">
              <w:rPr>
                <w:rFonts w:eastAsia="Calibri" w:cs="Times New Roman"/>
                <w:b/>
                <w:bCs/>
                <w:szCs w:val="24"/>
              </w:rPr>
              <w:t xml:space="preserve">Table </w:t>
            </w:r>
            <w:r w:rsidRPr="00964B5E">
              <w:rPr>
                <w:rFonts w:eastAsia="Calibri" w:cs="Times New Roman"/>
                <w:b/>
                <w:szCs w:val="24"/>
              </w:rPr>
              <w:t>42:</w:t>
            </w:r>
            <w:r w:rsidRPr="00964B5E">
              <w:rPr>
                <w:rFonts w:eastAsia="Calibri" w:cs="Times New Roman"/>
                <w:bCs/>
                <w:szCs w:val="24"/>
              </w:rPr>
              <w:t xml:space="preserve"> Variance Inflation Factors (VIFs)..………………..…….……………………</w:t>
            </w:r>
            <w:r>
              <w:rPr>
                <w:rFonts w:eastAsia="Calibri" w:cs="Times New Roman"/>
                <w:bCs/>
                <w:szCs w:val="24"/>
              </w:rPr>
              <w:t>..</w:t>
            </w:r>
            <w:r w:rsidRPr="00964B5E">
              <w:rPr>
                <w:rFonts w:eastAsia="Calibri" w:cs="Times New Roman"/>
                <w:bCs/>
                <w:szCs w:val="24"/>
              </w:rPr>
              <w:t>1</w:t>
            </w:r>
            <w:r>
              <w:rPr>
                <w:rFonts w:eastAsia="Calibri" w:cs="Times New Roman"/>
                <w:bCs/>
                <w:szCs w:val="24"/>
              </w:rPr>
              <w:t>23</w:t>
            </w:r>
          </w:p>
          <w:p w14:paraId="7396650C" w14:textId="648580F8"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43:</w:t>
            </w:r>
            <w:r w:rsidRPr="00964B5E">
              <w:rPr>
                <w:rFonts w:eastAsia="Calibri" w:cs="Times New Roman"/>
                <w:bCs/>
                <w:szCs w:val="24"/>
              </w:rPr>
              <w:t xml:space="preserve"> Durbin-Wats</w:t>
            </w:r>
            <w:r>
              <w:rPr>
                <w:rFonts w:eastAsia="Calibri" w:cs="Times New Roman"/>
                <w:bCs/>
                <w:szCs w:val="24"/>
              </w:rPr>
              <w:t>on Test…………………………….…</w:t>
            </w:r>
            <w:r w:rsidR="00BC3C86">
              <w:rPr>
                <w:rFonts w:eastAsia="Calibri" w:cs="Times New Roman"/>
                <w:bCs/>
                <w:szCs w:val="24"/>
              </w:rPr>
              <w:t>..</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24</w:t>
            </w:r>
          </w:p>
          <w:p w14:paraId="6BAF5FE3" w14:textId="499FE6F9" w:rsidR="00F1346C" w:rsidRPr="00964B5E" w:rsidRDefault="00F1346C" w:rsidP="00F1346C">
            <w:pPr>
              <w:autoSpaceDE w:val="0"/>
              <w:autoSpaceDN w:val="0"/>
              <w:adjustRightInd w:val="0"/>
              <w:spacing w:line="276" w:lineRule="auto"/>
              <w:rPr>
                <w:rFonts w:eastAsia="Calibri" w:cs="Times New Roman"/>
                <w:bCs/>
                <w:szCs w:val="24"/>
              </w:rPr>
            </w:pPr>
            <w:r w:rsidRPr="00964B5E">
              <w:rPr>
                <w:rFonts w:eastAsia="Calibri" w:cs="Times New Roman"/>
                <w:b/>
                <w:szCs w:val="24"/>
              </w:rPr>
              <w:t>Table 44:</w:t>
            </w:r>
            <w:r w:rsidRPr="00964B5E">
              <w:rPr>
                <w:rFonts w:eastAsia="Calibri" w:cs="Times New Roman"/>
                <w:bCs/>
                <w:szCs w:val="24"/>
              </w:rPr>
              <w:t xml:space="preserve"> Kolmogorov-Smirnov</w:t>
            </w:r>
            <w:r w:rsidRPr="00964B5E">
              <w:rPr>
                <w:rFonts w:eastAsia="Calibri" w:cs="Times New Roman"/>
                <w:bCs/>
                <w:szCs w:val="24"/>
                <w:vertAlign w:val="superscript"/>
              </w:rPr>
              <w:t xml:space="preserve"> </w:t>
            </w:r>
            <w:r w:rsidRPr="00964B5E">
              <w:rPr>
                <w:rFonts w:eastAsia="Calibri" w:cs="Times New Roman"/>
                <w:bCs/>
                <w:szCs w:val="24"/>
              </w:rPr>
              <w:t>Residual Normality Test …..…………………</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24</w:t>
            </w:r>
          </w:p>
          <w:p w14:paraId="41FE8246" w14:textId="5C1F470C" w:rsidR="00F1346C" w:rsidRPr="00964B5E" w:rsidRDefault="00F1346C" w:rsidP="00F1346C">
            <w:pPr>
              <w:spacing w:line="276" w:lineRule="auto"/>
              <w:rPr>
                <w:rFonts w:eastAsia="Calibri" w:cs="Times New Roman"/>
                <w:bCs/>
                <w:szCs w:val="24"/>
                <w:lang w:bidi="en-US"/>
              </w:rPr>
            </w:pPr>
            <w:r w:rsidRPr="00964B5E">
              <w:rPr>
                <w:rFonts w:eastAsia="Calibri" w:cs="Times New Roman"/>
                <w:b/>
                <w:szCs w:val="24"/>
                <w:lang w:bidi="en-US"/>
              </w:rPr>
              <w:lastRenderedPageBreak/>
              <w:t>Table 45:</w:t>
            </w:r>
            <w:r w:rsidRPr="00964B5E">
              <w:rPr>
                <w:rFonts w:eastAsia="Calibri" w:cs="Times New Roman"/>
                <w:bCs/>
                <w:szCs w:val="24"/>
                <w:lang w:bidi="en-US"/>
              </w:rPr>
              <w:t xml:space="preserve"> Breusch Pagan LM Heteroscedasticity Test………..……………</w:t>
            </w:r>
            <w:r w:rsidR="00BC3C86">
              <w:rPr>
                <w:rFonts w:eastAsia="Calibri" w:cs="Times New Roman"/>
                <w:bCs/>
                <w:szCs w:val="24"/>
                <w:lang w:bidi="en-US"/>
              </w:rPr>
              <w:t>.</w:t>
            </w:r>
            <w:r w:rsidRPr="00964B5E">
              <w:rPr>
                <w:rFonts w:eastAsia="Calibri" w:cs="Times New Roman"/>
                <w:bCs/>
                <w:szCs w:val="24"/>
                <w:lang w:bidi="en-US"/>
              </w:rPr>
              <w:t>……………</w:t>
            </w:r>
            <w:r>
              <w:rPr>
                <w:rFonts w:eastAsia="Calibri" w:cs="Times New Roman"/>
                <w:bCs/>
                <w:szCs w:val="24"/>
                <w:lang w:bidi="en-US"/>
              </w:rPr>
              <w:t>124</w:t>
            </w:r>
          </w:p>
          <w:p w14:paraId="5BD8862E" w14:textId="6C20E795"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46:</w:t>
            </w:r>
            <w:r w:rsidRPr="00964B5E">
              <w:rPr>
                <w:rFonts w:eastAsia="Calibri" w:cs="Times New Roman"/>
                <w:bCs/>
                <w:szCs w:val="24"/>
              </w:rPr>
              <w:t xml:space="preserve"> OLS Results for P, IL and VCM……………..……………………</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25</w:t>
            </w:r>
          </w:p>
          <w:p w14:paraId="1CA068E2" w14:textId="7B8FB233" w:rsidR="00F1346C" w:rsidRDefault="00F1346C" w:rsidP="00F1346C">
            <w:pPr>
              <w:spacing w:line="276" w:lineRule="auto"/>
              <w:rPr>
                <w:rFonts w:eastAsia="Calibri" w:cs="Times New Roman"/>
                <w:bCs/>
                <w:szCs w:val="24"/>
              </w:rPr>
            </w:pPr>
            <w:r w:rsidRPr="00964B5E">
              <w:rPr>
                <w:rFonts w:eastAsia="Calibri" w:cs="Times New Roman"/>
                <w:b/>
                <w:szCs w:val="24"/>
              </w:rPr>
              <w:t>Table 47:</w:t>
            </w:r>
            <w:r w:rsidRPr="00B97D36">
              <w:rPr>
                <w:rFonts w:eastAsia="Calibri" w:cs="Times New Roman"/>
                <w:b/>
                <w:szCs w:val="24"/>
              </w:rPr>
              <w:t xml:space="preserve"> </w:t>
            </w:r>
            <w:r w:rsidRPr="00B97D36">
              <w:rPr>
                <w:rFonts w:eastAsia="Calibri" w:cs="Times New Roman"/>
                <w:bCs/>
                <w:szCs w:val="24"/>
              </w:rPr>
              <w:t>OLS Results for P, IL and VCM for Wholesalers</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27</w:t>
            </w:r>
          </w:p>
          <w:p w14:paraId="50E4553B" w14:textId="035D861D" w:rsidR="00F1346C" w:rsidRPr="00964B5E" w:rsidRDefault="00F1346C" w:rsidP="00F1346C">
            <w:pPr>
              <w:spacing w:line="276" w:lineRule="auto"/>
              <w:rPr>
                <w:rFonts w:eastAsia="Calibri" w:cs="Times New Roman"/>
                <w:bCs/>
                <w:szCs w:val="24"/>
              </w:rPr>
            </w:pPr>
            <w:r w:rsidRPr="007D4D63">
              <w:rPr>
                <w:rFonts w:eastAsia="Calibri" w:cs="Times New Roman"/>
                <w:b/>
                <w:szCs w:val="24"/>
              </w:rPr>
              <w:t>Table 48</w:t>
            </w:r>
            <w:r w:rsidRPr="007D4D63">
              <w:rPr>
                <w:rFonts w:eastAsia="Calibri" w:cs="Times New Roman"/>
                <w:bCs/>
                <w:szCs w:val="24"/>
              </w:rPr>
              <w:t>: ANOVA Results on IL and P for Wholesalers in KLREB</w:t>
            </w:r>
            <w:r>
              <w:rPr>
                <w:rFonts w:eastAsia="Calibri" w:cs="Times New Roman"/>
                <w:bCs/>
                <w:szCs w:val="24"/>
              </w:rPr>
              <w:t>……….</w:t>
            </w:r>
            <w:r w:rsidR="00BC3C86">
              <w:rPr>
                <w:rFonts w:eastAsia="Calibri" w:cs="Times New Roman"/>
                <w:bCs/>
                <w:szCs w:val="24"/>
              </w:rPr>
              <w:t>.</w:t>
            </w:r>
            <w:r>
              <w:rPr>
                <w:rFonts w:eastAsia="Calibri" w:cs="Times New Roman"/>
                <w:bCs/>
                <w:szCs w:val="24"/>
              </w:rPr>
              <w:t>……………128</w:t>
            </w:r>
          </w:p>
          <w:p w14:paraId="62A69BF0" w14:textId="240B306A"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4</w:t>
            </w:r>
            <w:r>
              <w:rPr>
                <w:rFonts w:eastAsia="Calibri" w:cs="Times New Roman"/>
                <w:b/>
                <w:szCs w:val="24"/>
              </w:rPr>
              <w:t>9</w:t>
            </w:r>
            <w:r w:rsidRPr="00964B5E">
              <w:rPr>
                <w:rFonts w:eastAsia="Calibri" w:cs="Times New Roman"/>
                <w:b/>
                <w:szCs w:val="24"/>
              </w:rPr>
              <w:t>:</w:t>
            </w:r>
            <w:r w:rsidRPr="00964B5E">
              <w:rPr>
                <w:rFonts w:eastAsia="Calibri" w:cs="Times New Roman"/>
                <w:bCs/>
                <w:szCs w:val="24"/>
              </w:rPr>
              <w:t xml:space="preserve"> Model Summary Resul</w:t>
            </w:r>
            <w:r>
              <w:rPr>
                <w:rFonts w:eastAsia="Calibri" w:cs="Times New Roman"/>
                <w:bCs/>
                <w:szCs w:val="24"/>
              </w:rPr>
              <w:t>t for Wholesalers…………</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28</w:t>
            </w:r>
          </w:p>
          <w:p w14:paraId="2CB9286C" w14:textId="195240F6"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50</w:t>
            </w:r>
            <w:r w:rsidRPr="00964B5E">
              <w:rPr>
                <w:rFonts w:eastAsia="Calibri" w:cs="Times New Roman"/>
                <w:bCs/>
                <w:szCs w:val="24"/>
              </w:rPr>
              <w:t xml:space="preserve">: </w:t>
            </w:r>
            <w:r w:rsidRPr="007D4D63">
              <w:rPr>
                <w:rFonts w:eastAsia="Calibri" w:cs="Times New Roman"/>
                <w:bCs/>
                <w:szCs w:val="24"/>
              </w:rPr>
              <w:t xml:space="preserve">OLS Results for P, IL and VCM for Supplier Farmer </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28</w:t>
            </w:r>
          </w:p>
          <w:p w14:paraId="56506FBB" w14:textId="16CA950B"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51:</w:t>
            </w:r>
            <w:r w:rsidRPr="00964B5E">
              <w:rPr>
                <w:rFonts w:eastAsia="Calibri" w:cs="Times New Roman"/>
                <w:bCs/>
                <w:szCs w:val="24"/>
              </w:rPr>
              <w:t xml:space="preserve"> </w:t>
            </w:r>
            <w:r w:rsidRPr="00097DDF">
              <w:rPr>
                <w:rFonts w:eastAsia="Calibri" w:cs="Times New Roman"/>
                <w:bCs/>
                <w:szCs w:val="24"/>
              </w:rPr>
              <w:t xml:space="preserve">ANOVA Results on IL and P for Supplier Farmers </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30</w:t>
            </w:r>
          </w:p>
          <w:p w14:paraId="66DB311F" w14:textId="3984D3DA"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52:</w:t>
            </w:r>
            <w:r w:rsidRPr="00964B5E">
              <w:rPr>
                <w:rFonts w:eastAsia="Calibri" w:cs="Times New Roman"/>
                <w:bCs/>
                <w:szCs w:val="24"/>
              </w:rPr>
              <w:t xml:space="preserve"> </w:t>
            </w:r>
            <w:r w:rsidRPr="00097DDF">
              <w:rPr>
                <w:rFonts w:eastAsia="Calibri" w:cs="Times New Roman"/>
                <w:bCs/>
                <w:szCs w:val="24"/>
              </w:rPr>
              <w:t xml:space="preserve">Model Summary Results for Supplier Farmers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….130</w:t>
            </w:r>
          </w:p>
          <w:p w14:paraId="01F86A73" w14:textId="337A5CAC"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53:</w:t>
            </w:r>
            <w:r w:rsidRPr="00964B5E">
              <w:rPr>
                <w:rFonts w:eastAsia="Calibri" w:cs="Times New Roman"/>
                <w:bCs/>
                <w:szCs w:val="24"/>
              </w:rPr>
              <w:t xml:space="preserve"> </w:t>
            </w:r>
            <w:r w:rsidRPr="00097DDF">
              <w:rPr>
                <w:rFonts w:eastAsia="Calibri" w:cs="Times New Roman"/>
                <w:bCs/>
                <w:szCs w:val="24"/>
              </w:rPr>
              <w:t>OLS Results for P, IL and VCM in Suppliers to Wholesalers Agribusinesses</w:t>
            </w:r>
            <w:r>
              <w:rPr>
                <w:rFonts w:eastAsia="Calibri" w:cs="Times New Roman"/>
                <w:bCs/>
                <w:szCs w:val="24"/>
              </w:rPr>
              <w:t>…</w:t>
            </w:r>
            <w:r w:rsidRPr="00964B5E">
              <w:rPr>
                <w:rFonts w:eastAsia="Calibri" w:cs="Times New Roman"/>
                <w:bCs/>
                <w:szCs w:val="24"/>
              </w:rPr>
              <w:t>1</w:t>
            </w:r>
            <w:r>
              <w:rPr>
                <w:rFonts w:eastAsia="Calibri" w:cs="Times New Roman"/>
                <w:bCs/>
                <w:szCs w:val="24"/>
              </w:rPr>
              <w:t>30</w:t>
            </w:r>
          </w:p>
          <w:p w14:paraId="32187EBE" w14:textId="7775F0A9"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54:</w:t>
            </w:r>
            <w:r w:rsidRPr="00964B5E">
              <w:rPr>
                <w:rFonts w:eastAsia="Calibri" w:cs="Times New Roman"/>
                <w:bCs/>
                <w:szCs w:val="24"/>
              </w:rPr>
              <w:t xml:space="preserve"> </w:t>
            </w:r>
            <w:r w:rsidRPr="00097DDF">
              <w:rPr>
                <w:rFonts w:eastAsia="Calibri" w:cs="Times New Roman"/>
                <w:bCs/>
                <w:szCs w:val="24"/>
              </w:rPr>
              <w:t xml:space="preserve">ANOVA Results on IL and P for Suppliers to Wholesalers </w:t>
            </w:r>
            <w:r>
              <w:rPr>
                <w:rFonts w:eastAsia="Calibri" w:cs="Times New Roman"/>
                <w:bCs/>
                <w:szCs w:val="24"/>
              </w:rPr>
              <w:t>…………………..</w:t>
            </w:r>
            <w:r w:rsidRPr="00964B5E">
              <w:rPr>
                <w:rFonts w:eastAsia="Calibri" w:cs="Times New Roman"/>
                <w:bCs/>
                <w:szCs w:val="24"/>
              </w:rPr>
              <w:t>1</w:t>
            </w:r>
            <w:r>
              <w:rPr>
                <w:rFonts w:eastAsia="Calibri" w:cs="Times New Roman"/>
                <w:bCs/>
                <w:szCs w:val="24"/>
              </w:rPr>
              <w:t>31</w:t>
            </w:r>
          </w:p>
          <w:p w14:paraId="70C30502" w14:textId="5BED50FC"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55:</w:t>
            </w:r>
            <w:r w:rsidRPr="00964B5E">
              <w:rPr>
                <w:rFonts w:eastAsia="Calibri" w:cs="Times New Roman"/>
                <w:bCs/>
                <w:szCs w:val="24"/>
              </w:rPr>
              <w:t xml:space="preserve"> </w:t>
            </w:r>
            <w:r w:rsidRPr="00097DDF">
              <w:rPr>
                <w:rFonts w:eastAsia="Calibri" w:cs="Times New Roman"/>
                <w:bCs/>
                <w:szCs w:val="24"/>
              </w:rPr>
              <w:t>Model Summary Results for Suppliers to Wholesalers</w:t>
            </w:r>
            <w:r>
              <w:rPr>
                <w:rFonts w:eastAsia="Calibri" w:cs="Times New Roman"/>
                <w:bCs/>
                <w:szCs w:val="24"/>
              </w:rPr>
              <w:t>………..…….………..</w:t>
            </w:r>
            <w:r w:rsidRPr="00964B5E">
              <w:rPr>
                <w:rFonts w:eastAsia="Calibri" w:cs="Times New Roman"/>
                <w:bCs/>
                <w:szCs w:val="24"/>
              </w:rPr>
              <w:t>1</w:t>
            </w:r>
            <w:r>
              <w:rPr>
                <w:rFonts w:eastAsia="Calibri" w:cs="Times New Roman"/>
                <w:bCs/>
                <w:szCs w:val="24"/>
              </w:rPr>
              <w:t>32</w:t>
            </w:r>
          </w:p>
          <w:p w14:paraId="04A4013C" w14:textId="0C986165"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56:</w:t>
            </w:r>
            <w:r w:rsidRPr="00964B5E">
              <w:rPr>
                <w:rFonts w:eastAsia="Calibri" w:cs="Times New Roman"/>
                <w:bCs/>
                <w:szCs w:val="24"/>
              </w:rPr>
              <w:t xml:space="preserve"> </w:t>
            </w:r>
            <w:r w:rsidRPr="00097DDF">
              <w:rPr>
                <w:rFonts w:eastAsia="Calibri" w:cs="Times New Roman"/>
                <w:bCs/>
                <w:szCs w:val="24"/>
              </w:rPr>
              <w:t xml:space="preserve">OLS Results for P, IL and VCM for Retailer </w:t>
            </w:r>
            <w:r>
              <w:rPr>
                <w:rFonts w:eastAsia="Calibri" w:cs="Times New Roman"/>
                <w:bCs/>
                <w:szCs w:val="24"/>
              </w:rPr>
              <w:t>……………………….…………</w:t>
            </w:r>
            <w:r w:rsidRPr="00964B5E">
              <w:rPr>
                <w:rFonts w:eastAsia="Calibri" w:cs="Times New Roman"/>
                <w:bCs/>
                <w:szCs w:val="24"/>
              </w:rPr>
              <w:t>1</w:t>
            </w:r>
            <w:r>
              <w:rPr>
                <w:rFonts w:eastAsia="Calibri" w:cs="Times New Roman"/>
                <w:bCs/>
                <w:szCs w:val="24"/>
              </w:rPr>
              <w:t>32</w:t>
            </w:r>
          </w:p>
          <w:p w14:paraId="22D016AB" w14:textId="23C09197"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57:</w:t>
            </w:r>
            <w:r w:rsidRPr="00964B5E">
              <w:rPr>
                <w:rFonts w:eastAsia="Calibri" w:cs="Times New Roman"/>
                <w:bCs/>
                <w:szCs w:val="24"/>
              </w:rPr>
              <w:t xml:space="preserve"> </w:t>
            </w:r>
            <w:r w:rsidRPr="00097DDF">
              <w:rPr>
                <w:rFonts w:eastAsia="Calibri" w:cs="Times New Roman"/>
                <w:bCs/>
                <w:szCs w:val="24"/>
              </w:rPr>
              <w:t xml:space="preserve">ANOVA Results on IL and P for Retailer </w:t>
            </w:r>
            <w:r>
              <w:rPr>
                <w:rFonts w:eastAsia="Calibri" w:cs="Times New Roman"/>
                <w:bCs/>
                <w:szCs w:val="24"/>
              </w:rPr>
              <w:t>…………………………………….</w:t>
            </w:r>
            <w:r w:rsidRPr="00964B5E">
              <w:rPr>
                <w:rFonts w:eastAsia="Calibri" w:cs="Times New Roman"/>
                <w:bCs/>
                <w:szCs w:val="24"/>
              </w:rPr>
              <w:t>1</w:t>
            </w:r>
            <w:r>
              <w:rPr>
                <w:rFonts w:eastAsia="Calibri" w:cs="Times New Roman"/>
                <w:bCs/>
                <w:szCs w:val="24"/>
              </w:rPr>
              <w:t>33</w:t>
            </w:r>
          </w:p>
          <w:p w14:paraId="2402569E" w14:textId="7ED706F5"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58:</w:t>
            </w:r>
            <w:r w:rsidRPr="00964B5E">
              <w:rPr>
                <w:rFonts w:eastAsia="Calibri" w:cs="Times New Roman"/>
                <w:bCs/>
                <w:szCs w:val="24"/>
              </w:rPr>
              <w:t xml:space="preserve"> </w:t>
            </w:r>
            <w:r w:rsidRPr="00097DDF">
              <w:rPr>
                <w:rFonts w:eastAsia="Calibri" w:cs="Times New Roman"/>
                <w:bCs/>
                <w:szCs w:val="24"/>
              </w:rPr>
              <w:t xml:space="preserve">Model Summary Results for Retailer </w:t>
            </w:r>
            <w:r>
              <w:rPr>
                <w:rFonts w:eastAsia="Calibri" w:cs="Times New Roman"/>
                <w:bCs/>
                <w:szCs w:val="24"/>
              </w:rPr>
              <w:t>…………………………………………</w:t>
            </w:r>
            <w:r w:rsidRPr="00964B5E">
              <w:rPr>
                <w:rFonts w:eastAsia="Calibri" w:cs="Times New Roman"/>
                <w:bCs/>
                <w:szCs w:val="24"/>
              </w:rPr>
              <w:t>1</w:t>
            </w:r>
            <w:r>
              <w:rPr>
                <w:rFonts w:eastAsia="Calibri" w:cs="Times New Roman"/>
                <w:bCs/>
                <w:szCs w:val="24"/>
              </w:rPr>
              <w:t>33</w:t>
            </w:r>
          </w:p>
          <w:p w14:paraId="08C1C398" w14:textId="112E0D5A"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59:</w:t>
            </w:r>
            <w:r w:rsidRPr="00964B5E">
              <w:rPr>
                <w:rFonts w:eastAsia="Calibri" w:cs="Times New Roman"/>
                <w:bCs/>
                <w:szCs w:val="24"/>
              </w:rPr>
              <w:t xml:space="preserve"> </w:t>
            </w:r>
            <w:r w:rsidRPr="00097DDF">
              <w:rPr>
                <w:rFonts w:eastAsia="Calibri" w:cs="Times New Roman"/>
                <w:bCs/>
                <w:szCs w:val="24"/>
              </w:rPr>
              <w:t xml:space="preserve">OLS Results for P, IL and VCM in Supplier to Retailer </w:t>
            </w:r>
            <w:r>
              <w:rPr>
                <w:rFonts w:eastAsia="Calibri" w:cs="Times New Roman"/>
                <w:bCs/>
                <w:szCs w:val="24"/>
              </w:rPr>
              <w:t>……………………...</w:t>
            </w:r>
            <w:r w:rsidRPr="00964B5E">
              <w:rPr>
                <w:rFonts w:eastAsia="Calibri" w:cs="Times New Roman"/>
                <w:bCs/>
                <w:szCs w:val="24"/>
              </w:rPr>
              <w:t>1</w:t>
            </w:r>
            <w:r>
              <w:rPr>
                <w:rFonts w:eastAsia="Calibri" w:cs="Times New Roman"/>
                <w:bCs/>
                <w:szCs w:val="24"/>
              </w:rPr>
              <w:t>34</w:t>
            </w:r>
          </w:p>
          <w:p w14:paraId="0C7949AE" w14:textId="16C3873A"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60:</w:t>
            </w:r>
            <w:r w:rsidRPr="00964B5E">
              <w:rPr>
                <w:rFonts w:eastAsia="Calibri" w:cs="Times New Roman"/>
                <w:bCs/>
                <w:szCs w:val="24"/>
              </w:rPr>
              <w:t xml:space="preserve"> </w:t>
            </w:r>
            <w:r w:rsidRPr="00097DDF">
              <w:rPr>
                <w:rFonts w:eastAsia="Calibri" w:cs="Times New Roman"/>
                <w:bCs/>
                <w:szCs w:val="24"/>
              </w:rPr>
              <w:t>ANOVA Results on IL and P for Supplier to Retailer</w:t>
            </w:r>
            <w:r>
              <w:rPr>
                <w:rFonts w:eastAsia="Calibri" w:cs="Times New Roman"/>
                <w:bCs/>
                <w:szCs w:val="24"/>
              </w:rPr>
              <w:t>…………………………</w:t>
            </w:r>
            <w:r w:rsidRPr="00964B5E">
              <w:rPr>
                <w:rFonts w:eastAsia="Calibri" w:cs="Times New Roman"/>
                <w:bCs/>
                <w:szCs w:val="24"/>
              </w:rPr>
              <w:t>1</w:t>
            </w:r>
            <w:r>
              <w:rPr>
                <w:rFonts w:eastAsia="Calibri" w:cs="Times New Roman"/>
                <w:bCs/>
                <w:szCs w:val="24"/>
              </w:rPr>
              <w:t>35</w:t>
            </w:r>
          </w:p>
          <w:p w14:paraId="240C592D" w14:textId="120128A7"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61</w:t>
            </w:r>
            <w:r w:rsidRPr="00964B5E">
              <w:rPr>
                <w:rFonts w:eastAsia="Calibri" w:cs="Times New Roman"/>
                <w:bCs/>
                <w:szCs w:val="24"/>
              </w:rPr>
              <w:t xml:space="preserve"> </w:t>
            </w:r>
            <w:r w:rsidRPr="00097DDF">
              <w:rPr>
                <w:rFonts w:eastAsia="Calibri" w:cs="Times New Roman"/>
                <w:bCs/>
                <w:szCs w:val="24"/>
              </w:rPr>
              <w:t xml:space="preserve">Model Summary Results for Supplier to Retailer </w:t>
            </w:r>
            <w:r>
              <w:rPr>
                <w:rFonts w:eastAsia="Calibri" w:cs="Times New Roman"/>
                <w:bCs/>
                <w:szCs w:val="24"/>
              </w:rPr>
              <w:t>………………………………</w:t>
            </w:r>
            <w:r w:rsidRPr="00964B5E">
              <w:rPr>
                <w:rFonts w:eastAsia="Calibri" w:cs="Times New Roman"/>
                <w:bCs/>
                <w:szCs w:val="24"/>
              </w:rPr>
              <w:t>1</w:t>
            </w:r>
            <w:r>
              <w:rPr>
                <w:rFonts w:eastAsia="Calibri" w:cs="Times New Roman"/>
                <w:bCs/>
                <w:szCs w:val="24"/>
              </w:rPr>
              <w:t>35</w:t>
            </w:r>
          </w:p>
          <w:p w14:paraId="08C5D956" w14:textId="633CD960"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62:</w:t>
            </w:r>
            <w:r w:rsidRPr="00964B5E">
              <w:rPr>
                <w:rFonts w:eastAsia="Calibri" w:cs="Times New Roman"/>
                <w:bCs/>
                <w:szCs w:val="24"/>
              </w:rPr>
              <w:t xml:space="preserve"> ANOVA Results on IL and P ………..…………………………</w:t>
            </w:r>
            <w:r>
              <w:rPr>
                <w:rFonts w:eastAsia="Calibri" w:cs="Times New Roman"/>
                <w:bCs/>
                <w:szCs w:val="24"/>
              </w:rPr>
              <w:t>……………...</w:t>
            </w:r>
            <w:r w:rsidRPr="00964B5E">
              <w:rPr>
                <w:rFonts w:eastAsia="Calibri" w:cs="Times New Roman"/>
                <w:bCs/>
                <w:szCs w:val="24"/>
              </w:rPr>
              <w:t>1</w:t>
            </w:r>
            <w:r>
              <w:rPr>
                <w:rFonts w:eastAsia="Calibri" w:cs="Times New Roman"/>
                <w:bCs/>
                <w:szCs w:val="24"/>
              </w:rPr>
              <w:t>35</w:t>
            </w:r>
          </w:p>
          <w:p w14:paraId="292F5E62" w14:textId="43A8E718"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63:</w:t>
            </w:r>
            <w:r w:rsidRPr="00964B5E">
              <w:rPr>
                <w:rFonts w:eastAsia="Calibri" w:cs="Times New Roman"/>
                <w:bCs/>
                <w:szCs w:val="24"/>
              </w:rPr>
              <w:t xml:space="preserve"> </w:t>
            </w:r>
            <w:r w:rsidRPr="003B76C6">
              <w:rPr>
                <w:rFonts w:eastAsia="Calibri" w:cs="Times New Roman"/>
                <w:bCs/>
                <w:szCs w:val="24"/>
              </w:rPr>
              <w:t xml:space="preserve">Model Summary Results </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36</w:t>
            </w:r>
          </w:p>
          <w:p w14:paraId="19449A8A" w14:textId="23F6A918"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64:</w:t>
            </w:r>
            <w:r w:rsidRPr="00964B5E">
              <w:rPr>
                <w:rFonts w:eastAsia="Calibri" w:cs="Times New Roman"/>
                <w:bCs/>
                <w:szCs w:val="24"/>
              </w:rPr>
              <w:t xml:space="preserve"> </w:t>
            </w:r>
            <w:r w:rsidRPr="003B76C6">
              <w:rPr>
                <w:rFonts w:eastAsia="Calibri" w:cs="Times New Roman"/>
                <w:bCs/>
                <w:szCs w:val="24"/>
              </w:rPr>
              <w:t>OLS Results for P, IL and VCM in Bomet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36</w:t>
            </w:r>
          </w:p>
          <w:p w14:paraId="77E957CD" w14:textId="5F4E6DC1"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65:</w:t>
            </w:r>
            <w:r w:rsidRPr="00964B5E">
              <w:rPr>
                <w:rFonts w:eastAsia="Calibri" w:cs="Times New Roman"/>
                <w:bCs/>
                <w:szCs w:val="24"/>
              </w:rPr>
              <w:t xml:space="preserve"> </w:t>
            </w:r>
            <w:r w:rsidRPr="003B76C6">
              <w:rPr>
                <w:rFonts w:eastAsia="Calibri" w:cs="Times New Roman"/>
                <w:bCs/>
                <w:szCs w:val="24"/>
              </w:rPr>
              <w:t xml:space="preserve">ANOVA Results on IL and P for Bomet </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37</w:t>
            </w:r>
          </w:p>
          <w:p w14:paraId="4DDA521A" w14:textId="5BDF66EC"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66:</w:t>
            </w:r>
            <w:r w:rsidRPr="00964B5E">
              <w:rPr>
                <w:rFonts w:eastAsia="Calibri" w:cs="Times New Roman"/>
                <w:bCs/>
                <w:szCs w:val="24"/>
              </w:rPr>
              <w:t xml:space="preserve"> </w:t>
            </w:r>
            <w:r w:rsidRPr="003B76C6">
              <w:rPr>
                <w:rFonts w:eastAsia="Calibri" w:cs="Times New Roman"/>
                <w:bCs/>
                <w:szCs w:val="24"/>
              </w:rPr>
              <w:t xml:space="preserve">Model Summary Results </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37</w:t>
            </w:r>
          </w:p>
          <w:p w14:paraId="4B8C8863" w14:textId="04200679"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67:</w:t>
            </w:r>
            <w:r w:rsidRPr="00964B5E">
              <w:rPr>
                <w:rFonts w:eastAsia="Calibri" w:cs="Times New Roman"/>
                <w:bCs/>
                <w:szCs w:val="24"/>
              </w:rPr>
              <w:t xml:space="preserve"> </w:t>
            </w:r>
            <w:r w:rsidRPr="003B76C6">
              <w:rPr>
                <w:rFonts w:eastAsia="Calibri" w:cs="Times New Roman"/>
                <w:bCs/>
                <w:szCs w:val="24"/>
              </w:rPr>
              <w:t xml:space="preserve">OLS Results for P, IL and VCM in Bungoma </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38</w:t>
            </w:r>
          </w:p>
          <w:p w14:paraId="695908BE" w14:textId="74BAD113"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68:</w:t>
            </w:r>
            <w:r w:rsidRPr="00964B5E">
              <w:rPr>
                <w:rFonts w:eastAsia="Calibri" w:cs="Times New Roman"/>
                <w:bCs/>
                <w:szCs w:val="24"/>
              </w:rPr>
              <w:t xml:space="preserve"> </w:t>
            </w:r>
            <w:r w:rsidRPr="003B76C6">
              <w:rPr>
                <w:rFonts w:eastAsia="Calibri" w:cs="Times New Roman"/>
                <w:bCs/>
                <w:szCs w:val="24"/>
              </w:rPr>
              <w:t xml:space="preserve">ANOVA Results on IL and P for Bungoma </w:t>
            </w:r>
            <w:r>
              <w:rPr>
                <w:rFonts w:eastAsia="Calibri" w:cs="Times New Roman"/>
                <w:bCs/>
                <w:szCs w:val="24"/>
              </w:rPr>
              <w:t>…………………………………...</w:t>
            </w:r>
            <w:r w:rsidRPr="00964B5E">
              <w:rPr>
                <w:rFonts w:eastAsia="Calibri" w:cs="Times New Roman"/>
                <w:bCs/>
                <w:szCs w:val="24"/>
              </w:rPr>
              <w:t>1</w:t>
            </w:r>
            <w:r>
              <w:rPr>
                <w:rFonts w:eastAsia="Calibri" w:cs="Times New Roman"/>
                <w:bCs/>
                <w:szCs w:val="24"/>
              </w:rPr>
              <w:t>39</w:t>
            </w:r>
          </w:p>
          <w:p w14:paraId="17B14581" w14:textId="015A7E62"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69:</w:t>
            </w:r>
            <w:r w:rsidRPr="00964B5E">
              <w:rPr>
                <w:rFonts w:eastAsia="Calibri" w:cs="Times New Roman"/>
                <w:bCs/>
                <w:szCs w:val="24"/>
              </w:rPr>
              <w:t xml:space="preserve"> Model Summary Results ………………...…………………</w:t>
            </w:r>
            <w:r w:rsidR="00BC3C86">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39</w:t>
            </w:r>
          </w:p>
          <w:p w14:paraId="06C42F99" w14:textId="1A5E3300"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70:</w:t>
            </w:r>
            <w:r w:rsidRPr="00964B5E">
              <w:rPr>
                <w:rFonts w:eastAsia="Calibri" w:cs="Times New Roman"/>
                <w:bCs/>
                <w:szCs w:val="24"/>
              </w:rPr>
              <w:t xml:space="preserve"> OLS Results for P, IL and VCM in </w:t>
            </w:r>
            <w:r>
              <w:rPr>
                <w:rFonts w:eastAsia="Calibri" w:cs="Times New Roman"/>
                <w:bCs/>
                <w:szCs w:val="24"/>
              </w:rPr>
              <w:t>Busia</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39</w:t>
            </w:r>
          </w:p>
          <w:p w14:paraId="2F62A9DE" w14:textId="3B35CF3E"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71:</w:t>
            </w:r>
            <w:r w:rsidRPr="00964B5E">
              <w:rPr>
                <w:rFonts w:eastAsia="Calibri" w:cs="Times New Roman"/>
                <w:bCs/>
                <w:szCs w:val="24"/>
              </w:rPr>
              <w:t xml:space="preserve"> </w:t>
            </w:r>
            <w:r w:rsidRPr="003B76C6">
              <w:rPr>
                <w:rFonts w:eastAsia="Calibri" w:cs="Times New Roman"/>
                <w:bCs/>
                <w:szCs w:val="24"/>
              </w:rPr>
              <w:t xml:space="preserve">ANOVA Results on IL and P for Busia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40</w:t>
            </w:r>
          </w:p>
          <w:p w14:paraId="771B86B5" w14:textId="6BF4506A"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72:</w:t>
            </w:r>
            <w:r w:rsidRPr="00964B5E">
              <w:rPr>
                <w:rFonts w:eastAsia="Calibri" w:cs="Times New Roman"/>
                <w:bCs/>
                <w:szCs w:val="24"/>
              </w:rPr>
              <w:t xml:space="preserve"> </w:t>
            </w:r>
            <w:r w:rsidRPr="003B76C6">
              <w:rPr>
                <w:rFonts w:eastAsia="Calibri" w:cs="Times New Roman"/>
                <w:bCs/>
                <w:szCs w:val="24"/>
              </w:rPr>
              <w:t xml:space="preserve">Model Summary Results for Busia </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40</w:t>
            </w:r>
          </w:p>
          <w:p w14:paraId="760BBE85" w14:textId="0F56EB28"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73:</w:t>
            </w:r>
            <w:r w:rsidRPr="00964B5E">
              <w:rPr>
                <w:rFonts w:eastAsia="Calibri" w:cs="Times New Roman"/>
                <w:bCs/>
                <w:szCs w:val="24"/>
              </w:rPr>
              <w:t xml:space="preserve"> </w:t>
            </w:r>
            <w:r w:rsidRPr="003B76C6">
              <w:rPr>
                <w:rFonts w:eastAsia="Calibri" w:cs="Times New Roman"/>
                <w:bCs/>
                <w:szCs w:val="24"/>
              </w:rPr>
              <w:t xml:space="preserve">OLS Results for P, IL and VCM in Homa bay </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41</w:t>
            </w:r>
          </w:p>
          <w:p w14:paraId="3B98DC64" w14:textId="7E683E8A"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74:</w:t>
            </w:r>
            <w:r w:rsidRPr="00964B5E">
              <w:rPr>
                <w:rFonts w:eastAsia="Calibri" w:cs="Times New Roman"/>
                <w:bCs/>
                <w:szCs w:val="24"/>
              </w:rPr>
              <w:t xml:space="preserve"> </w:t>
            </w:r>
            <w:r w:rsidRPr="00ED3C68">
              <w:rPr>
                <w:rFonts w:eastAsia="Calibri" w:cs="Times New Roman"/>
                <w:bCs/>
                <w:szCs w:val="24"/>
              </w:rPr>
              <w:t xml:space="preserve">ANOVA Results on IL and P for Homa bay </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42</w:t>
            </w:r>
          </w:p>
          <w:p w14:paraId="724BCDB4" w14:textId="21A62FAF"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75:</w:t>
            </w:r>
            <w:r w:rsidRPr="00964B5E">
              <w:rPr>
                <w:rFonts w:eastAsia="Calibri" w:cs="Times New Roman"/>
                <w:bCs/>
                <w:szCs w:val="24"/>
              </w:rPr>
              <w:t xml:space="preserve"> </w:t>
            </w:r>
            <w:r w:rsidRPr="00ED3C68">
              <w:rPr>
                <w:rFonts w:eastAsia="Calibri" w:cs="Times New Roman"/>
                <w:bCs/>
                <w:szCs w:val="24"/>
              </w:rPr>
              <w:t xml:space="preserve">Model Summary Results for Homa bay </w:t>
            </w:r>
            <w:r w:rsidRPr="00964B5E">
              <w:rPr>
                <w:rFonts w:eastAsia="Calibri" w:cs="Times New Roman"/>
                <w:bCs/>
                <w:szCs w:val="24"/>
              </w:rPr>
              <w:t>……………………………………….1</w:t>
            </w:r>
            <w:r>
              <w:rPr>
                <w:rFonts w:eastAsia="Calibri" w:cs="Times New Roman"/>
                <w:bCs/>
                <w:szCs w:val="24"/>
              </w:rPr>
              <w:t>42</w:t>
            </w:r>
          </w:p>
          <w:p w14:paraId="611F6960" w14:textId="5D6A1B65"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76:</w:t>
            </w:r>
            <w:r w:rsidRPr="00964B5E">
              <w:rPr>
                <w:rFonts w:eastAsia="Calibri" w:cs="Times New Roman"/>
                <w:bCs/>
                <w:szCs w:val="24"/>
              </w:rPr>
              <w:t xml:space="preserve"> </w:t>
            </w:r>
            <w:r w:rsidRPr="00ED3C68">
              <w:rPr>
                <w:rFonts w:eastAsia="Calibri" w:cs="Times New Roman"/>
                <w:bCs/>
                <w:szCs w:val="24"/>
              </w:rPr>
              <w:t>OLS Results for P, IL and VCM in Kakamega</w:t>
            </w:r>
            <w:r>
              <w:rPr>
                <w:rFonts w:eastAsia="Calibri" w:cs="Times New Roman"/>
                <w:bCs/>
                <w:szCs w:val="24"/>
              </w:rPr>
              <w:t>………………………...……...</w:t>
            </w:r>
            <w:r w:rsidRPr="00964B5E">
              <w:rPr>
                <w:rFonts w:eastAsia="Calibri" w:cs="Times New Roman"/>
                <w:bCs/>
                <w:szCs w:val="24"/>
              </w:rPr>
              <w:t>1</w:t>
            </w:r>
            <w:r>
              <w:rPr>
                <w:rFonts w:eastAsia="Calibri" w:cs="Times New Roman"/>
                <w:bCs/>
                <w:szCs w:val="24"/>
              </w:rPr>
              <w:t>42</w:t>
            </w:r>
          </w:p>
          <w:p w14:paraId="0D1A72CD" w14:textId="7DCF98E1"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77:</w:t>
            </w:r>
            <w:r w:rsidRPr="00964B5E">
              <w:rPr>
                <w:rFonts w:eastAsia="Calibri" w:cs="Times New Roman"/>
                <w:bCs/>
                <w:szCs w:val="24"/>
              </w:rPr>
              <w:t xml:space="preserve"> </w:t>
            </w:r>
            <w:r w:rsidRPr="00ED3C68">
              <w:rPr>
                <w:rFonts w:eastAsia="Calibri" w:cs="Times New Roman"/>
                <w:bCs/>
                <w:szCs w:val="24"/>
              </w:rPr>
              <w:t xml:space="preserve">ANOVA Results on IL and P for Kakamega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43</w:t>
            </w:r>
          </w:p>
          <w:p w14:paraId="4AB2DDAA" w14:textId="1E4941E1"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78:</w:t>
            </w:r>
            <w:r w:rsidRPr="00964B5E">
              <w:rPr>
                <w:rFonts w:eastAsia="Calibri" w:cs="Times New Roman"/>
                <w:bCs/>
                <w:szCs w:val="24"/>
              </w:rPr>
              <w:t xml:space="preserve"> </w:t>
            </w:r>
            <w:r w:rsidRPr="00ED3C68">
              <w:rPr>
                <w:rFonts w:eastAsia="Calibri" w:cs="Times New Roman"/>
                <w:bCs/>
                <w:szCs w:val="24"/>
              </w:rPr>
              <w:t xml:space="preserve">Model Summary Results for Kakamega </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44</w:t>
            </w:r>
          </w:p>
          <w:p w14:paraId="4AEEAFA1" w14:textId="03999FD1"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79:</w:t>
            </w:r>
            <w:r w:rsidRPr="00964B5E">
              <w:rPr>
                <w:rFonts w:eastAsia="Calibri" w:cs="Times New Roman"/>
                <w:bCs/>
                <w:szCs w:val="24"/>
              </w:rPr>
              <w:t xml:space="preserve"> </w:t>
            </w:r>
            <w:r w:rsidRPr="00ED3C68">
              <w:rPr>
                <w:rFonts w:eastAsia="Calibri" w:cs="Times New Roman"/>
                <w:bCs/>
                <w:szCs w:val="24"/>
              </w:rPr>
              <w:t xml:space="preserve">OLS Results for P, IL and VCM in Kericho </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44</w:t>
            </w:r>
          </w:p>
          <w:p w14:paraId="41D48A68" w14:textId="03B67FF6"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80:</w:t>
            </w:r>
            <w:r w:rsidRPr="00964B5E">
              <w:rPr>
                <w:rFonts w:eastAsia="Calibri" w:cs="Times New Roman"/>
                <w:bCs/>
                <w:szCs w:val="24"/>
              </w:rPr>
              <w:t xml:space="preserve"> </w:t>
            </w:r>
            <w:r w:rsidRPr="00ED3C68">
              <w:rPr>
                <w:rFonts w:eastAsia="Calibri" w:cs="Times New Roman"/>
                <w:bCs/>
                <w:szCs w:val="24"/>
              </w:rPr>
              <w:t xml:space="preserve">ANOVA Results on IL and P for Kericho </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45</w:t>
            </w:r>
          </w:p>
          <w:p w14:paraId="11CE863C" w14:textId="2AA4D2AB"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81:</w:t>
            </w:r>
            <w:r w:rsidRPr="00964B5E">
              <w:rPr>
                <w:rFonts w:eastAsia="Calibri" w:cs="Times New Roman"/>
                <w:bCs/>
                <w:szCs w:val="24"/>
              </w:rPr>
              <w:t xml:space="preserve"> </w:t>
            </w:r>
            <w:r w:rsidRPr="00ED3C68">
              <w:rPr>
                <w:rFonts w:eastAsia="Calibri" w:cs="Times New Roman"/>
                <w:bCs/>
                <w:szCs w:val="24"/>
              </w:rPr>
              <w:t xml:space="preserve">Model Summary Results for Kericho </w:t>
            </w:r>
            <w:r w:rsidRPr="00964B5E">
              <w:rPr>
                <w:rFonts w:eastAsia="Calibri" w:cs="Times New Roman"/>
                <w:bCs/>
                <w:szCs w:val="24"/>
              </w:rPr>
              <w:t>…………………………….…………...1</w:t>
            </w:r>
            <w:r>
              <w:rPr>
                <w:rFonts w:eastAsia="Calibri" w:cs="Times New Roman"/>
                <w:bCs/>
                <w:szCs w:val="24"/>
              </w:rPr>
              <w:t>45</w:t>
            </w:r>
          </w:p>
          <w:p w14:paraId="3B006617" w14:textId="384EA15B"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82:</w:t>
            </w:r>
            <w:r w:rsidRPr="00964B5E">
              <w:rPr>
                <w:rFonts w:eastAsia="Calibri" w:cs="Times New Roman"/>
                <w:bCs/>
                <w:szCs w:val="24"/>
              </w:rPr>
              <w:t xml:space="preserve"> </w:t>
            </w:r>
            <w:r w:rsidRPr="00ED3C68">
              <w:rPr>
                <w:rFonts w:eastAsia="Calibri" w:cs="Times New Roman"/>
                <w:bCs/>
                <w:szCs w:val="24"/>
              </w:rPr>
              <w:t>OLS Results for P, IL and VCM in Kisii</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46</w:t>
            </w:r>
          </w:p>
          <w:p w14:paraId="19596656" w14:textId="01AE27A3"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83:</w:t>
            </w:r>
            <w:r w:rsidRPr="00964B5E">
              <w:rPr>
                <w:rFonts w:eastAsia="Calibri" w:cs="Times New Roman"/>
                <w:bCs/>
                <w:szCs w:val="24"/>
              </w:rPr>
              <w:t xml:space="preserve"> </w:t>
            </w:r>
            <w:r w:rsidRPr="00ED3C68">
              <w:rPr>
                <w:rFonts w:eastAsia="Calibri" w:cs="Times New Roman"/>
                <w:bCs/>
                <w:szCs w:val="24"/>
              </w:rPr>
              <w:t xml:space="preserve">ANOVA Results on IL and P for Kisii </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47</w:t>
            </w:r>
          </w:p>
          <w:p w14:paraId="15B7ACE3" w14:textId="6F586F91"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84:</w:t>
            </w:r>
            <w:r w:rsidRPr="00964B5E">
              <w:rPr>
                <w:rFonts w:eastAsia="Calibri" w:cs="Times New Roman"/>
                <w:bCs/>
                <w:szCs w:val="24"/>
              </w:rPr>
              <w:t xml:space="preserve"> </w:t>
            </w:r>
            <w:r w:rsidRPr="00ED3C68">
              <w:rPr>
                <w:rFonts w:eastAsia="Calibri" w:cs="Times New Roman"/>
                <w:bCs/>
                <w:szCs w:val="24"/>
              </w:rPr>
              <w:t xml:space="preserve">Model Summary Results for Kisii </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47</w:t>
            </w:r>
          </w:p>
          <w:p w14:paraId="42704A6B" w14:textId="263BAD55"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85:</w:t>
            </w:r>
            <w:r w:rsidRPr="00964B5E">
              <w:rPr>
                <w:rFonts w:eastAsia="Calibri" w:cs="Times New Roman"/>
                <w:bCs/>
                <w:szCs w:val="24"/>
              </w:rPr>
              <w:t xml:space="preserve"> </w:t>
            </w:r>
            <w:r w:rsidRPr="00ED3C68">
              <w:rPr>
                <w:rFonts w:eastAsia="Calibri" w:cs="Times New Roman"/>
                <w:bCs/>
                <w:szCs w:val="24"/>
              </w:rPr>
              <w:t>OLS Results for P, IL and VCM in Kisumu</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47</w:t>
            </w:r>
          </w:p>
          <w:p w14:paraId="68E3CF6C" w14:textId="3E77347F"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86:</w:t>
            </w:r>
            <w:r w:rsidRPr="00964B5E">
              <w:rPr>
                <w:rFonts w:eastAsia="Calibri" w:cs="Times New Roman"/>
                <w:bCs/>
                <w:szCs w:val="24"/>
              </w:rPr>
              <w:t xml:space="preserve"> </w:t>
            </w:r>
            <w:r w:rsidRPr="00ED3C68">
              <w:rPr>
                <w:rFonts w:eastAsia="Calibri" w:cs="Times New Roman"/>
                <w:bCs/>
                <w:szCs w:val="24"/>
              </w:rPr>
              <w:t xml:space="preserve">ANOVA Results on IL and P for Kisumu </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48</w:t>
            </w:r>
          </w:p>
          <w:p w14:paraId="0699594D" w14:textId="69FB1FF6"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87:</w:t>
            </w:r>
            <w:r w:rsidRPr="00964B5E">
              <w:rPr>
                <w:rFonts w:eastAsia="Calibri" w:cs="Times New Roman"/>
                <w:bCs/>
                <w:szCs w:val="24"/>
              </w:rPr>
              <w:t xml:space="preserve"> </w:t>
            </w:r>
            <w:r w:rsidRPr="00804282">
              <w:rPr>
                <w:rFonts w:eastAsia="Calibri" w:cs="Times New Roman"/>
                <w:bCs/>
                <w:szCs w:val="24"/>
              </w:rPr>
              <w:t xml:space="preserve">Model Summary Results for Kisumu </w:t>
            </w:r>
            <w:r>
              <w:rPr>
                <w:rFonts w:eastAsia="Calibri" w:cs="Times New Roman"/>
                <w:bCs/>
                <w:szCs w:val="24"/>
              </w:rPr>
              <w:t>…………………………</w:t>
            </w:r>
            <w:r w:rsidR="00BC3C86">
              <w:rPr>
                <w:rFonts w:eastAsia="Calibri" w:cs="Times New Roman"/>
                <w:bCs/>
                <w:szCs w:val="24"/>
              </w:rPr>
              <w:t>.</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49</w:t>
            </w:r>
          </w:p>
          <w:p w14:paraId="44038423" w14:textId="5A83D537"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88:</w:t>
            </w:r>
            <w:r w:rsidRPr="00964B5E">
              <w:rPr>
                <w:rFonts w:eastAsia="Calibri" w:cs="Times New Roman"/>
                <w:bCs/>
                <w:szCs w:val="24"/>
              </w:rPr>
              <w:t xml:space="preserve"> </w:t>
            </w:r>
            <w:r w:rsidRPr="00804282">
              <w:rPr>
                <w:rFonts w:eastAsia="Calibri" w:cs="Times New Roman"/>
                <w:bCs/>
                <w:szCs w:val="24"/>
              </w:rPr>
              <w:t>OLS Results for P, IL and VCM in Migori</w:t>
            </w:r>
            <w:r>
              <w:rPr>
                <w:rFonts w:eastAsia="Calibri" w:cs="Times New Roman"/>
                <w:bCs/>
                <w:szCs w:val="24"/>
              </w:rPr>
              <w:t>…………………………………….</w:t>
            </w:r>
            <w:r w:rsidRPr="00964B5E">
              <w:rPr>
                <w:rFonts w:eastAsia="Calibri" w:cs="Times New Roman"/>
                <w:bCs/>
                <w:szCs w:val="24"/>
              </w:rPr>
              <w:t>1</w:t>
            </w:r>
            <w:r>
              <w:rPr>
                <w:rFonts w:eastAsia="Calibri" w:cs="Times New Roman"/>
                <w:bCs/>
                <w:szCs w:val="24"/>
              </w:rPr>
              <w:t>49</w:t>
            </w:r>
          </w:p>
          <w:p w14:paraId="55F11026" w14:textId="66901864"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89:</w:t>
            </w:r>
            <w:r w:rsidRPr="00964B5E">
              <w:rPr>
                <w:rFonts w:eastAsia="Calibri" w:cs="Times New Roman"/>
                <w:bCs/>
                <w:szCs w:val="24"/>
              </w:rPr>
              <w:t xml:space="preserve"> </w:t>
            </w:r>
            <w:r w:rsidRPr="00804282">
              <w:rPr>
                <w:rFonts w:eastAsia="Calibri" w:cs="Times New Roman"/>
                <w:bCs/>
                <w:szCs w:val="24"/>
              </w:rPr>
              <w:t xml:space="preserve">ANOVA Results on IL and P for Migori </w:t>
            </w:r>
            <w:r w:rsidRPr="00964B5E">
              <w:rPr>
                <w:rFonts w:eastAsia="Calibri" w:cs="Times New Roman"/>
                <w:bCs/>
                <w:szCs w:val="24"/>
              </w:rPr>
              <w:t>………………………………………</w:t>
            </w:r>
            <w:r>
              <w:rPr>
                <w:rFonts w:eastAsia="Calibri" w:cs="Times New Roman"/>
                <w:bCs/>
                <w:szCs w:val="24"/>
              </w:rPr>
              <w:t>150</w:t>
            </w:r>
          </w:p>
          <w:p w14:paraId="1C056F0D" w14:textId="6D169719" w:rsidR="00F1346C" w:rsidRPr="00964B5E" w:rsidRDefault="00F1346C" w:rsidP="00F1346C">
            <w:pPr>
              <w:spacing w:line="276" w:lineRule="auto"/>
              <w:rPr>
                <w:rFonts w:eastAsia="Calibri" w:cs="Times New Roman"/>
                <w:bCs/>
                <w:szCs w:val="24"/>
              </w:rPr>
            </w:pPr>
            <w:r w:rsidRPr="00964B5E">
              <w:rPr>
                <w:rFonts w:eastAsia="Calibri" w:cs="Times New Roman"/>
                <w:b/>
                <w:szCs w:val="24"/>
              </w:rPr>
              <w:lastRenderedPageBreak/>
              <w:t>Table 90:</w:t>
            </w:r>
            <w:r w:rsidRPr="00964B5E">
              <w:rPr>
                <w:rFonts w:eastAsia="Calibri" w:cs="Times New Roman"/>
                <w:bCs/>
                <w:szCs w:val="24"/>
              </w:rPr>
              <w:t xml:space="preserve"> </w:t>
            </w:r>
            <w:r w:rsidRPr="00804282">
              <w:rPr>
                <w:rFonts w:eastAsia="Calibri" w:cs="Times New Roman"/>
                <w:bCs/>
                <w:szCs w:val="24"/>
              </w:rPr>
              <w:t xml:space="preserve">Model Summary Results for Kisumu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50</w:t>
            </w:r>
          </w:p>
          <w:p w14:paraId="1782191F" w14:textId="36EB7398"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91:</w:t>
            </w:r>
            <w:r w:rsidRPr="00964B5E">
              <w:rPr>
                <w:rFonts w:eastAsia="Calibri" w:cs="Times New Roman"/>
                <w:bCs/>
                <w:szCs w:val="24"/>
              </w:rPr>
              <w:t xml:space="preserve"> </w:t>
            </w:r>
            <w:r w:rsidRPr="00804282">
              <w:rPr>
                <w:rFonts w:eastAsia="Calibri" w:cs="Times New Roman"/>
                <w:bCs/>
                <w:szCs w:val="24"/>
              </w:rPr>
              <w:t xml:space="preserve">OLS Results for P, IL and VCM in Nandi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50</w:t>
            </w:r>
          </w:p>
          <w:p w14:paraId="750A741A" w14:textId="1CC247A6"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92:</w:t>
            </w:r>
            <w:r w:rsidRPr="00964B5E">
              <w:rPr>
                <w:rFonts w:eastAsia="Calibri" w:cs="Times New Roman"/>
                <w:bCs/>
                <w:szCs w:val="24"/>
              </w:rPr>
              <w:t xml:space="preserve"> </w:t>
            </w:r>
            <w:r w:rsidRPr="00804282">
              <w:rPr>
                <w:rFonts w:eastAsia="Calibri" w:cs="Times New Roman"/>
                <w:bCs/>
                <w:szCs w:val="24"/>
              </w:rPr>
              <w:t xml:space="preserve">ANOVA Results on IL and P for Nandi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51</w:t>
            </w:r>
          </w:p>
          <w:p w14:paraId="2D151257" w14:textId="6549A109"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93:</w:t>
            </w:r>
            <w:r w:rsidRPr="00964B5E">
              <w:rPr>
                <w:rFonts w:eastAsia="Calibri" w:cs="Times New Roman"/>
                <w:bCs/>
                <w:szCs w:val="24"/>
              </w:rPr>
              <w:t xml:space="preserve"> </w:t>
            </w:r>
            <w:r w:rsidRPr="00804282">
              <w:rPr>
                <w:rFonts w:eastAsia="Calibri" w:cs="Times New Roman"/>
                <w:bCs/>
                <w:szCs w:val="24"/>
              </w:rPr>
              <w:t xml:space="preserve">Model Summary Results for Nandi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………152</w:t>
            </w:r>
          </w:p>
          <w:p w14:paraId="1C6D680D" w14:textId="340E9D88"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94:</w:t>
            </w:r>
            <w:r w:rsidRPr="00964B5E">
              <w:rPr>
                <w:rFonts w:eastAsia="Calibri" w:cs="Times New Roman"/>
                <w:bCs/>
                <w:szCs w:val="24"/>
              </w:rPr>
              <w:t xml:space="preserve"> </w:t>
            </w:r>
            <w:r w:rsidRPr="00804282">
              <w:rPr>
                <w:rFonts w:eastAsia="Calibri" w:cs="Times New Roman"/>
                <w:bCs/>
                <w:szCs w:val="24"/>
              </w:rPr>
              <w:t xml:space="preserve">OLS Results for P, IL and VCM in Siaya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52</w:t>
            </w:r>
          </w:p>
          <w:p w14:paraId="2C3D8966" w14:textId="4735071C"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95:</w:t>
            </w:r>
            <w:r w:rsidRPr="00964B5E">
              <w:rPr>
                <w:rFonts w:eastAsia="Calibri" w:cs="Times New Roman"/>
                <w:bCs/>
                <w:szCs w:val="24"/>
              </w:rPr>
              <w:t xml:space="preserve"> </w:t>
            </w:r>
            <w:r w:rsidRPr="00804282">
              <w:rPr>
                <w:rFonts w:eastAsia="Calibri" w:cs="Times New Roman"/>
                <w:bCs/>
                <w:szCs w:val="24"/>
              </w:rPr>
              <w:t xml:space="preserve">ANOVA Results on IL and P for Siaya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153</w:t>
            </w:r>
          </w:p>
          <w:p w14:paraId="4FCCDD41" w14:textId="00AE5F6F"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96:</w:t>
            </w:r>
            <w:r w:rsidRPr="00964B5E">
              <w:rPr>
                <w:rFonts w:eastAsia="Calibri" w:cs="Times New Roman"/>
                <w:bCs/>
                <w:szCs w:val="24"/>
              </w:rPr>
              <w:t xml:space="preserve"> </w:t>
            </w:r>
            <w:r w:rsidRPr="00804282">
              <w:rPr>
                <w:rFonts w:eastAsia="Calibri" w:cs="Times New Roman"/>
                <w:bCs/>
                <w:szCs w:val="24"/>
              </w:rPr>
              <w:t xml:space="preserve">Model Summary Results for Siaya </w:t>
            </w:r>
            <w:r w:rsidRPr="00964B5E">
              <w:rPr>
                <w:rFonts w:eastAsia="Calibri" w:cs="Times New Roman"/>
                <w:bCs/>
                <w:szCs w:val="24"/>
              </w:rPr>
              <w:t>………………………</w:t>
            </w:r>
            <w:r w:rsidR="00BC3C86">
              <w:rPr>
                <w:rFonts w:eastAsia="Calibri" w:cs="Times New Roman"/>
                <w:bCs/>
                <w:szCs w:val="24"/>
              </w:rPr>
              <w:t>.</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53</w:t>
            </w:r>
          </w:p>
          <w:p w14:paraId="0150E03B" w14:textId="2239A76A"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97:</w:t>
            </w:r>
            <w:r w:rsidRPr="00964B5E">
              <w:rPr>
                <w:rFonts w:eastAsia="Calibri" w:cs="Times New Roman"/>
                <w:bCs/>
                <w:szCs w:val="24"/>
              </w:rPr>
              <w:t xml:space="preserve"> </w:t>
            </w:r>
            <w:r w:rsidRPr="00804282">
              <w:rPr>
                <w:rFonts w:eastAsia="Calibri" w:cs="Times New Roman"/>
                <w:bCs/>
                <w:szCs w:val="24"/>
              </w:rPr>
              <w:t xml:space="preserve">OLS Results for P, IL and VCM in Trans Nzoia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154</w:t>
            </w:r>
          </w:p>
          <w:p w14:paraId="16B6F434" w14:textId="3ACBEB42"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98:</w:t>
            </w:r>
            <w:r w:rsidRPr="00964B5E">
              <w:rPr>
                <w:rFonts w:eastAsia="Calibri" w:cs="Times New Roman"/>
                <w:bCs/>
                <w:szCs w:val="24"/>
              </w:rPr>
              <w:t xml:space="preserve"> </w:t>
            </w:r>
            <w:r w:rsidRPr="00804282">
              <w:rPr>
                <w:rFonts w:eastAsia="Calibri" w:cs="Times New Roman"/>
                <w:bCs/>
                <w:szCs w:val="24"/>
              </w:rPr>
              <w:t xml:space="preserve">ANOVA Results on IL and P for Trans Nzoia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55</w:t>
            </w:r>
          </w:p>
          <w:p w14:paraId="03C32E49" w14:textId="6750738E"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99:</w:t>
            </w:r>
            <w:r w:rsidRPr="00964B5E">
              <w:rPr>
                <w:rFonts w:eastAsia="Calibri" w:cs="Times New Roman"/>
                <w:bCs/>
                <w:szCs w:val="24"/>
              </w:rPr>
              <w:t xml:space="preserve"> </w:t>
            </w:r>
            <w:r w:rsidRPr="004D1582">
              <w:rPr>
                <w:rFonts w:eastAsia="Calibri" w:cs="Times New Roman"/>
                <w:bCs/>
                <w:szCs w:val="24"/>
              </w:rPr>
              <w:t xml:space="preserve">Model Summary Results for Trans Nzoia County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155</w:t>
            </w:r>
          </w:p>
          <w:p w14:paraId="71D358C2" w14:textId="7485B506"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100:</w:t>
            </w:r>
            <w:r w:rsidRPr="00964B5E">
              <w:rPr>
                <w:rFonts w:eastAsia="Calibri" w:cs="Times New Roman"/>
                <w:bCs/>
                <w:szCs w:val="24"/>
              </w:rPr>
              <w:t xml:space="preserve"> </w:t>
            </w:r>
            <w:r w:rsidRPr="004D1582">
              <w:rPr>
                <w:rFonts w:eastAsia="Calibri" w:cs="Times New Roman"/>
                <w:bCs/>
                <w:szCs w:val="24"/>
              </w:rPr>
              <w:t xml:space="preserve">OLS Results for P, IL and VCM in Nyamira County </w:t>
            </w:r>
            <w:r w:rsidRPr="00964B5E">
              <w:rPr>
                <w:rFonts w:eastAsia="Calibri" w:cs="Times New Roman"/>
                <w:bCs/>
                <w:szCs w:val="24"/>
              </w:rPr>
              <w:t>………</w:t>
            </w:r>
            <w:r>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55</w:t>
            </w:r>
          </w:p>
          <w:p w14:paraId="5400EF71" w14:textId="381FE9A8"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101:</w:t>
            </w:r>
            <w:r w:rsidRPr="00964B5E">
              <w:rPr>
                <w:rFonts w:eastAsia="Calibri" w:cs="Times New Roman"/>
                <w:bCs/>
                <w:szCs w:val="24"/>
              </w:rPr>
              <w:t xml:space="preserve"> </w:t>
            </w:r>
            <w:r w:rsidRPr="004D1582">
              <w:rPr>
                <w:rFonts w:eastAsia="Calibri" w:cs="Times New Roman"/>
                <w:bCs/>
                <w:szCs w:val="24"/>
              </w:rPr>
              <w:t xml:space="preserve">ANOVA Results on IL and P for Nyamira County </w:t>
            </w:r>
            <w:r w:rsidRPr="00964B5E">
              <w:rPr>
                <w:rFonts w:eastAsia="Calibri" w:cs="Times New Roman"/>
                <w:bCs/>
                <w:szCs w:val="24"/>
              </w:rPr>
              <w:t>…………</w:t>
            </w:r>
            <w:r>
              <w:rPr>
                <w:rFonts w:eastAsia="Calibri" w:cs="Times New Roman"/>
                <w:bCs/>
                <w:szCs w:val="24"/>
              </w:rPr>
              <w:t>…………..……156</w:t>
            </w:r>
          </w:p>
          <w:p w14:paraId="42EEA5EE" w14:textId="1F08E76C"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102:</w:t>
            </w:r>
            <w:r w:rsidRPr="00964B5E">
              <w:rPr>
                <w:rFonts w:eastAsia="Calibri" w:cs="Times New Roman"/>
                <w:bCs/>
                <w:szCs w:val="24"/>
              </w:rPr>
              <w:t xml:space="preserve"> </w:t>
            </w:r>
            <w:r w:rsidRPr="004D1582">
              <w:rPr>
                <w:rFonts w:eastAsia="Calibri" w:cs="Times New Roman"/>
                <w:bCs/>
                <w:szCs w:val="24"/>
              </w:rPr>
              <w:t xml:space="preserve">Model Summary Results for Nyamira County </w:t>
            </w:r>
            <w:r w:rsidRPr="00964B5E">
              <w:rPr>
                <w:rFonts w:eastAsia="Calibri" w:cs="Times New Roman"/>
                <w:bCs/>
                <w:szCs w:val="24"/>
              </w:rPr>
              <w:t>………………</w:t>
            </w:r>
            <w:r>
              <w:rPr>
                <w:rFonts w:eastAsia="Calibri" w:cs="Times New Roman"/>
                <w:bCs/>
                <w:szCs w:val="24"/>
              </w:rPr>
              <w:t>.…</w:t>
            </w:r>
            <w:r w:rsidR="00BC3C86">
              <w:rPr>
                <w:rFonts w:eastAsia="Calibri" w:cs="Times New Roman"/>
                <w:bCs/>
                <w:szCs w:val="24"/>
              </w:rPr>
              <w:t>.</w:t>
            </w:r>
            <w:r>
              <w:rPr>
                <w:rFonts w:eastAsia="Calibri" w:cs="Times New Roman"/>
                <w:bCs/>
                <w:szCs w:val="24"/>
              </w:rPr>
              <w:t>………...…157</w:t>
            </w:r>
          </w:p>
          <w:p w14:paraId="58607A2B" w14:textId="50243329"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103:</w:t>
            </w:r>
            <w:r w:rsidRPr="00964B5E">
              <w:rPr>
                <w:rFonts w:eastAsia="Calibri" w:cs="Times New Roman"/>
                <w:bCs/>
                <w:szCs w:val="24"/>
              </w:rPr>
              <w:t xml:space="preserve"> </w:t>
            </w:r>
            <w:r w:rsidRPr="004D1582">
              <w:rPr>
                <w:rFonts w:eastAsia="Calibri" w:cs="Times New Roman"/>
                <w:bCs/>
                <w:szCs w:val="24"/>
              </w:rPr>
              <w:t xml:space="preserve">OLS Results for P, IL and VCM in Vihiga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00BC3C86">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57</w:t>
            </w:r>
          </w:p>
          <w:p w14:paraId="083BB43E" w14:textId="7A4C688C"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104:</w:t>
            </w:r>
            <w:r w:rsidRPr="00964B5E">
              <w:rPr>
                <w:rFonts w:eastAsia="Calibri" w:cs="Times New Roman"/>
                <w:bCs/>
                <w:szCs w:val="24"/>
              </w:rPr>
              <w:t xml:space="preserve"> </w:t>
            </w:r>
            <w:r w:rsidRPr="004D1582">
              <w:rPr>
                <w:rFonts w:eastAsia="Calibri" w:cs="Times New Roman"/>
                <w:bCs/>
                <w:szCs w:val="24"/>
              </w:rPr>
              <w:t>ANOVA Results on IL and P for Vihiga County</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…….……….1</w:t>
            </w:r>
            <w:r>
              <w:rPr>
                <w:rFonts w:eastAsia="Calibri" w:cs="Times New Roman"/>
                <w:bCs/>
                <w:szCs w:val="24"/>
              </w:rPr>
              <w:t>58</w:t>
            </w:r>
          </w:p>
          <w:p w14:paraId="757E6239" w14:textId="30BBB912"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105:</w:t>
            </w:r>
            <w:r w:rsidRPr="00964B5E">
              <w:rPr>
                <w:rFonts w:eastAsia="Calibri" w:cs="Times New Roman"/>
                <w:bCs/>
                <w:szCs w:val="24"/>
              </w:rPr>
              <w:t xml:space="preserve"> </w:t>
            </w:r>
            <w:r w:rsidRPr="004D1582">
              <w:rPr>
                <w:rFonts w:eastAsia="Calibri" w:cs="Times New Roman"/>
                <w:bCs/>
                <w:szCs w:val="24"/>
              </w:rPr>
              <w:t xml:space="preserve">Model Summary Results for Vihiga County </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158</w:t>
            </w:r>
          </w:p>
          <w:p w14:paraId="0C8B0B4A" w14:textId="41621152"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106:</w:t>
            </w:r>
            <w:r w:rsidRPr="00964B5E">
              <w:rPr>
                <w:rFonts w:eastAsia="Calibri" w:cs="Times New Roman"/>
                <w:bCs/>
                <w:szCs w:val="24"/>
              </w:rPr>
              <w:t xml:space="preserve"> OLS Results for IL and VCM……………………</w:t>
            </w:r>
            <w:r>
              <w:rPr>
                <w:rFonts w:eastAsia="Calibri" w:cs="Times New Roman"/>
                <w:bCs/>
                <w:szCs w:val="24"/>
              </w:rPr>
              <w:t>.</w:t>
            </w:r>
            <w:r w:rsidRPr="00964B5E">
              <w:rPr>
                <w:rFonts w:eastAsia="Calibri" w:cs="Times New Roman"/>
                <w:bCs/>
                <w:szCs w:val="24"/>
              </w:rPr>
              <w:t>……</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159</w:t>
            </w:r>
          </w:p>
          <w:p w14:paraId="4D3CBC9F" w14:textId="5E348AE2" w:rsidR="00F1346C" w:rsidRPr="00964B5E" w:rsidRDefault="00F1346C" w:rsidP="00F1346C">
            <w:pPr>
              <w:spacing w:line="276" w:lineRule="auto"/>
              <w:rPr>
                <w:rFonts w:eastAsia="Calibri" w:cs="Times New Roman"/>
                <w:bCs/>
                <w:szCs w:val="24"/>
                <w:vertAlign w:val="subscript"/>
              </w:rPr>
            </w:pPr>
            <w:r w:rsidRPr="00964B5E">
              <w:rPr>
                <w:rFonts w:eastAsia="Calibri" w:cs="Times New Roman"/>
                <w:b/>
                <w:bCs/>
                <w:szCs w:val="24"/>
              </w:rPr>
              <w:t xml:space="preserve">Table 107: </w:t>
            </w:r>
            <w:r w:rsidRPr="00964B5E">
              <w:rPr>
                <w:rFonts w:eastAsia="Calibri" w:cs="Times New Roman"/>
                <w:bCs/>
                <w:szCs w:val="24"/>
              </w:rPr>
              <w:t>A:, B:, SE</w:t>
            </w:r>
            <w:r w:rsidRPr="00964B5E">
              <w:rPr>
                <w:rFonts w:eastAsia="Calibri" w:cs="Times New Roman"/>
                <w:bCs/>
                <w:szCs w:val="24"/>
                <w:vertAlign w:val="subscript"/>
              </w:rPr>
              <w:t>A</w:t>
            </w:r>
            <w:r w:rsidRPr="00964B5E">
              <w:rPr>
                <w:rFonts w:eastAsia="Calibri" w:cs="Times New Roman"/>
                <w:bCs/>
                <w:szCs w:val="24"/>
              </w:rPr>
              <w:t>: SE</w:t>
            </w:r>
            <w:r w:rsidRPr="00964B5E">
              <w:rPr>
                <w:rFonts w:eastAsia="Calibri" w:cs="Times New Roman"/>
                <w:bCs/>
                <w:szCs w:val="24"/>
                <w:vertAlign w:val="subscript"/>
              </w:rPr>
              <w:t xml:space="preserve">B, </w:t>
            </w:r>
            <w:r w:rsidRPr="00964B5E">
              <w:rPr>
                <w:rFonts w:eastAsia="Calibri" w:cs="Times New Roman"/>
                <w:bCs/>
                <w:szCs w:val="24"/>
              </w:rPr>
              <w:t>Sobel test Statistic results ………………………</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60</w:t>
            </w:r>
          </w:p>
          <w:p w14:paraId="2E1CF615" w14:textId="0970B9C7"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108:</w:t>
            </w:r>
            <w:r w:rsidRPr="00964B5E">
              <w:rPr>
                <w:rFonts w:eastAsia="Calibri" w:cs="Times New Roman"/>
                <w:bCs/>
                <w:szCs w:val="24"/>
              </w:rPr>
              <w:t xml:space="preserve"> Sobel Mediation Test Results…………………………………………..…….1</w:t>
            </w:r>
            <w:r>
              <w:rPr>
                <w:rFonts w:eastAsia="Calibri" w:cs="Times New Roman"/>
                <w:bCs/>
                <w:szCs w:val="24"/>
              </w:rPr>
              <w:t>60</w:t>
            </w:r>
          </w:p>
          <w:p w14:paraId="281940B2" w14:textId="29BB9607"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109:</w:t>
            </w:r>
            <w:r w:rsidRPr="00964B5E">
              <w:rPr>
                <w:rFonts w:eastAsia="Calibri" w:cs="Times New Roman"/>
                <w:bCs/>
                <w:szCs w:val="24"/>
              </w:rPr>
              <w:t xml:space="preserve"> Model Summary – IL, VCM, RF, IL*RF and P………………………………1</w:t>
            </w:r>
            <w:r>
              <w:rPr>
                <w:rFonts w:eastAsia="Calibri" w:cs="Times New Roman"/>
                <w:bCs/>
                <w:szCs w:val="24"/>
              </w:rPr>
              <w:t>61</w:t>
            </w:r>
          </w:p>
          <w:p w14:paraId="6BD3C7ED" w14:textId="59233247"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110:</w:t>
            </w:r>
            <w:r w:rsidRPr="00964B5E">
              <w:rPr>
                <w:rFonts w:eastAsia="Calibri" w:cs="Times New Roman"/>
                <w:bCs/>
                <w:szCs w:val="24"/>
              </w:rPr>
              <w:t xml:space="preserve"> OLS Results for Moderator RF (IL*RF)…………………………</w:t>
            </w:r>
            <w:r w:rsidR="00BC3C86">
              <w:rPr>
                <w:rFonts w:eastAsia="Calibri" w:cs="Times New Roman"/>
                <w:bCs/>
                <w:szCs w:val="24"/>
              </w:rPr>
              <w:t>.</w:t>
            </w:r>
            <w:r w:rsidRPr="00964B5E">
              <w:rPr>
                <w:rFonts w:eastAsia="Calibri" w:cs="Times New Roman"/>
                <w:bCs/>
                <w:szCs w:val="24"/>
              </w:rPr>
              <w:t>………..…</w:t>
            </w:r>
            <w:r>
              <w:rPr>
                <w:rFonts w:eastAsia="Calibri" w:cs="Times New Roman"/>
                <w:bCs/>
                <w:szCs w:val="24"/>
              </w:rPr>
              <w:t>161</w:t>
            </w:r>
          </w:p>
          <w:p w14:paraId="36A9B214" w14:textId="7C8312E5"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111:</w:t>
            </w:r>
            <w:r w:rsidRPr="00964B5E">
              <w:rPr>
                <w:rFonts w:eastAsia="Calibri" w:cs="Times New Roman"/>
                <w:bCs/>
                <w:szCs w:val="24"/>
              </w:rPr>
              <w:t xml:space="preserve"> ANOVA Results on IL, VCM, RF, IL*RF and P………………</w:t>
            </w:r>
            <w:r>
              <w:rPr>
                <w:rFonts w:eastAsia="Calibri" w:cs="Times New Roman"/>
                <w:bCs/>
                <w:szCs w:val="24"/>
              </w:rPr>
              <w:t>..</w:t>
            </w:r>
            <w:r w:rsidRPr="00964B5E">
              <w:rPr>
                <w:rFonts w:eastAsia="Calibri" w:cs="Times New Roman"/>
                <w:bCs/>
                <w:szCs w:val="24"/>
              </w:rPr>
              <w:t>…</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62</w:t>
            </w:r>
          </w:p>
          <w:p w14:paraId="27218129" w14:textId="0093945F"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112:</w:t>
            </w:r>
            <w:r w:rsidRPr="00964B5E">
              <w:rPr>
                <w:rFonts w:eastAsia="Calibri" w:cs="Times New Roman"/>
                <w:bCs/>
                <w:szCs w:val="24"/>
              </w:rPr>
              <w:t xml:space="preserve"> OLS Results for Moderator RF and VCM ..………………………</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63</w:t>
            </w:r>
          </w:p>
          <w:p w14:paraId="4B64B7D8" w14:textId="38D4942A" w:rsidR="00F1346C" w:rsidRPr="00964B5E" w:rsidRDefault="00F1346C" w:rsidP="00F1346C">
            <w:pPr>
              <w:spacing w:line="276" w:lineRule="auto"/>
              <w:rPr>
                <w:rFonts w:eastAsia="Calibri" w:cs="Times New Roman"/>
                <w:szCs w:val="24"/>
              </w:rPr>
            </w:pPr>
            <w:r w:rsidRPr="00964B5E">
              <w:rPr>
                <w:rFonts w:eastAsia="Calibri" w:cs="Times New Roman"/>
                <w:b/>
                <w:szCs w:val="24"/>
              </w:rPr>
              <w:t xml:space="preserve">Table 113: </w:t>
            </w:r>
            <w:r w:rsidRPr="00964B5E">
              <w:rPr>
                <w:rFonts w:eastAsia="Calibri" w:cs="Times New Roman"/>
                <w:szCs w:val="24"/>
              </w:rPr>
              <w:t>A:, B:, SEA: SEB, Sobel test Statistic for IL*RF …………………</w:t>
            </w:r>
            <w:r w:rsidR="00BC3C86">
              <w:rPr>
                <w:rFonts w:eastAsia="Calibri" w:cs="Times New Roman"/>
                <w:szCs w:val="24"/>
              </w:rPr>
              <w:t>..</w:t>
            </w:r>
            <w:r w:rsidRPr="00964B5E">
              <w:rPr>
                <w:rFonts w:eastAsia="Calibri" w:cs="Times New Roman"/>
                <w:szCs w:val="24"/>
              </w:rPr>
              <w:t>………...1</w:t>
            </w:r>
            <w:r>
              <w:rPr>
                <w:rFonts w:eastAsia="Calibri" w:cs="Times New Roman"/>
                <w:szCs w:val="24"/>
              </w:rPr>
              <w:t>64</w:t>
            </w:r>
          </w:p>
          <w:p w14:paraId="71EDAAEA" w14:textId="7D8962A7" w:rsidR="00F1346C" w:rsidRPr="00964B5E" w:rsidRDefault="00F1346C" w:rsidP="00F1346C">
            <w:pPr>
              <w:spacing w:line="276" w:lineRule="auto"/>
              <w:rPr>
                <w:rFonts w:eastAsia="Calibri" w:cs="Times New Roman"/>
                <w:bCs/>
                <w:szCs w:val="24"/>
              </w:rPr>
            </w:pPr>
            <w:r w:rsidRPr="00964B5E">
              <w:rPr>
                <w:rFonts w:eastAsia="Calibri" w:cs="Times New Roman"/>
                <w:b/>
                <w:szCs w:val="24"/>
              </w:rPr>
              <w:t>Table 114:</w:t>
            </w:r>
            <w:r w:rsidRPr="00964B5E">
              <w:rPr>
                <w:rFonts w:eastAsia="Calibri" w:cs="Times New Roman"/>
                <w:bCs/>
                <w:szCs w:val="24"/>
              </w:rPr>
              <w:t xml:space="preserve"> Sobel Mediation Test Results for IL*RF……….……………………</w:t>
            </w:r>
            <w:r w:rsidR="00BC3C86">
              <w:rPr>
                <w:rFonts w:eastAsia="Calibri" w:cs="Times New Roman"/>
                <w:bCs/>
                <w:szCs w:val="24"/>
              </w:rPr>
              <w:t>..</w:t>
            </w:r>
            <w:r w:rsidRPr="00964B5E">
              <w:rPr>
                <w:rFonts w:eastAsia="Calibri" w:cs="Times New Roman"/>
                <w:bCs/>
                <w:szCs w:val="24"/>
              </w:rPr>
              <w:t>……...1</w:t>
            </w:r>
            <w:r>
              <w:rPr>
                <w:rFonts w:eastAsia="Calibri" w:cs="Times New Roman"/>
                <w:bCs/>
                <w:szCs w:val="24"/>
              </w:rPr>
              <w:t>65</w:t>
            </w:r>
          </w:p>
          <w:p w14:paraId="245B247B" w14:textId="77777777" w:rsidR="00F1346C" w:rsidRDefault="00F1346C" w:rsidP="00EB76DF">
            <w:pPr>
              <w:spacing w:line="276" w:lineRule="auto"/>
              <w:rPr>
                <w:rFonts w:eastAsia="Times New Roman" w:cs="Times New Roman"/>
                <w:b/>
                <w:iCs/>
                <w:szCs w:val="24"/>
              </w:rPr>
            </w:pPr>
          </w:p>
        </w:tc>
      </w:tr>
    </w:tbl>
    <w:p w14:paraId="4462597A" w14:textId="77777777" w:rsidR="00F1346C" w:rsidRDefault="00F1346C" w:rsidP="00EB76DF">
      <w:pPr>
        <w:spacing w:line="276" w:lineRule="auto"/>
        <w:rPr>
          <w:rFonts w:eastAsia="Times New Roman" w:cs="Times New Roman"/>
          <w:b/>
          <w:iCs/>
          <w:szCs w:val="24"/>
        </w:rPr>
      </w:pPr>
    </w:p>
    <w:p w14:paraId="2E7F5D62" w14:textId="77777777" w:rsidR="00DB5268" w:rsidRPr="004F40DC" w:rsidRDefault="00DB5268" w:rsidP="00EB76DF">
      <w:pPr>
        <w:spacing w:before="240"/>
        <w:rPr>
          <w:rFonts w:eastAsia="Calibri" w:cs="Times New Roman"/>
          <w:b/>
          <w:szCs w:val="24"/>
        </w:rPr>
      </w:pPr>
    </w:p>
    <w:p w14:paraId="672E4759" w14:textId="77777777" w:rsidR="00DB5268" w:rsidRDefault="00DB5268" w:rsidP="00DB5268">
      <w:pPr>
        <w:spacing w:before="240"/>
        <w:rPr>
          <w:rFonts w:eastAsia="Calibri" w:cs="Times New Roman"/>
          <w:b/>
          <w:szCs w:val="24"/>
        </w:rPr>
      </w:pPr>
    </w:p>
    <w:bookmarkEnd w:id="31"/>
    <w:p w14:paraId="75741DDC" w14:textId="77777777" w:rsidR="00DB5268" w:rsidRDefault="00DB5268" w:rsidP="00DB5268">
      <w:pPr>
        <w:spacing w:before="240"/>
        <w:rPr>
          <w:rFonts w:eastAsia="Calibri" w:cs="Times New Roman"/>
          <w:b/>
          <w:szCs w:val="24"/>
        </w:rPr>
      </w:pPr>
    </w:p>
    <w:p w14:paraId="02AA7CC8" w14:textId="77777777" w:rsidR="00DB5268" w:rsidRDefault="00DB5268" w:rsidP="00DB5268">
      <w:pPr>
        <w:spacing w:before="240"/>
        <w:rPr>
          <w:rFonts w:eastAsia="Calibri" w:cs="Times New Roman"/>
          <w:b/>
          <w:szCs w:val="24"/>
        </w:rPr>
      </w:pPr>
    </w:p>
    <w:p w14:paraId="6181C1DF" w14:textId="77777777" w:rsidR="00DB5268" w:rsidRDefault="00DB5268" w:rsidP="00DB5268">
      <w:pPr>
        <w:spacing w:before="240"/>
        <w:rPr>
          <w:rFonts w:eastAsia="Calibri" w:cs="Times New Roman"/>
          <w:b/>
          <w:szCs w:val="24"/>
        </w:rPr>
      </w:pPr>
    </w:p>
    <w:p w14:paraId="49F77137" w14:textId="77777777" w:rsidR="00DB5268" w:rsidRDefault="00DB5268" w:rsidP="00DB5268">
      <w:pPr>
        <w:spacing w:before="240"/>
        <w:rPr>
          <w:rFonts w:eastAsia="Calibri" w:cs="Times New Roman"/>
          <w:b/>
          <w:szCs w:val="24"/>
        </w:rPr>
      </w:pPr>
    </w:p>
    <w:p w14:paraId="34BF165C" w14:textId="77777777" w:rsidR="00DB5268" w:rsidRDefault="00DB5268" w:rsidP="00DB5268">
      <w:pPr>
        <w:spacing w:before="240"/>
        <w:rPr>
          <w:rFonts w:eastAsia="Calibri" w:cs="Times New Roman"/>
          <w:b/>
          <w:szCs w:val="24"/>
        </w:rPr>
      </w:pPr>
    </w:p>
    <w:p w14:paraId="54FED27A" w14:textId="77777777" w:rsidR="00DB5268" w:rsidRPr="004F40DC" w:rsidRDefault="00DB5268" w:rsidP="00DB5268">
      <w:pPr>
        <w:keepNext/>
        <w:keepLines/>
        <w:spacing w:before="120" w:after="120" w:line="360" w:lineRule="auto"/>
        <w:jc w:val="center"/>
        <w:outlineLvl w:val="0"/>
        <w:rPr>
          <w:rFonts w:eastAsia="Times New Roman" w:cs="Times New Roman"/>
          <w:b/>
          <w:szCs w:val="24"/>
        </w:rPr>
      </w:pPr>
      <w:bookmarkStart w:id="32" w:name="_Toc101850831"/>
      <w:bookmarkStart w:id="33" w:name="_Toc156448541"/>
      <w:bookmarkStart w:id="34" w:name="_Toc143426421"/>
      <w:bookmarkStart w:id="35" w:name="_Toc101851657"/>
      <w:bookmarkStart w:id="36" w:name="_Toc169840771"/>
      <w:bookmarkStart w:id="37" w:name="_Toc179304940"/>
      <w:r w:rsidRPr="004F40DC">
        <w:rPr>
          <w:rFonts w:eastAsia="Times New Roman" w:cs="Times New Roman"/>
          <w:b/>
          <w:szCs w:val="24"/>
        </w:rPr>
        <w:t>LIST OF FIGURES</w:t>
      </w:r>
      <w:bookmarkEnd w:id="32"/>
      <w:bookmarkEnd w:id="33"/>
      <w:bookmarkEnd w:id="34"/>
      <w:bookmarkEnd w:id="35"/>
      <w:bookmarkEnd w:id="36"/>
      <w:bookmarkEnd w:id="37"/>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3A169F" w:rsidRPr="000C038B" w14:paraId="01CF6EA0" w14:textId="77777777" w:rsidTr="003A169F">
        <w:tc>
          <w:tcPr>
            <w:tcW w:w="9016" w:type="dxa"/>
          </w:tcPr>
          <w:bookmarkEnd w:id="30"/>
          <w:p w14:paraId="51FFDB61" w14:textId="77777777" w:rsidR="003A169F" w:rsidRPr="000C038B" w:rsidRDefault="003A169F" w:rsidP="00BB162E">
            <w:pPr>
              <w:rPr>
                <w:rFonts w:eastAsia="Calibri" w:cs="Times New Roman"/>
                <w:szCs w:val="24"/>
                <w:lang w:eastAsia="zh-CN"/>
              </w:rPr>
            </w:pPr>
            <w:r w:rsidRPr="000C038B">
              <w:rPr>
                <w:rFonts w:eastAsia="Calibri" w:cs="Times New Roman"/>
                <w:b/>
                <w:szCs w:val="24"/>
                <w:lang w:eastAsia="zh-CN"/>
              </w:rPr>
              <w:t>Figure 1</w:t>
            </w:r>
            <w:r w:rsidRPr="000C038B">
              <w:rPr>
                <w:rFonts w:eastAsia="Calibri" w:cs="Times New Roman"/>
                <w:szCs w:val="24"/>
                <w:lang w:eastAsia="zh-CN"/>
              </w:rPr>
              <w:t>: Conceptual Framework ………………………………..………………………..29</w:t>
            </w:r>
          </w:p>
          <w:p w14:paraId="5F8FE664" w14:textId="77777777" w:rsidR="003A169F" w:rsidRPr="000C038B" w:rsidRDefault="003A169F" w:rsidP="00BB162E">
            <w:pPr>
              <w:rPr>
                <w:rFonts w:eastAsia="Calibri" w:cs="Times New Roman"/>
                <w:szCs w:val="24"/>
              </w:rPr>
            </w:pPr>
            <w:r w:rsidRPr="000C038B">
              <w:rPr>
                <w:rFonts w:eastAsia="Calibri" w:cs="Times New Roman"/>
                <w:b/>
                <w:szCs w:val="24"/>
              </w:rPr>
              <w:t xml:space="preserve">Figure 2: </w:t>
            </w:r>
            <w:r w:rsidRPr="000C038B">
              <w:rPr>
                <w:rFonts w:eastAsia="Calibri" w:cs="Times New Roman"/>
                <w:szCs w:val="24"/>
              </w:rPr>
              <w:t>Sobel Mediation Effect Calculator...………………………...…………</w:t>
            </w:r>
            <w:r>
              <w:rPr>
                <w:rFonts w:eastAsia="Calibri" w:cs="Times New Roman"/>
                <w:szCs w:val="24"/>
              </w:rPr>
              <w:t>.</w:t>
            </w:r>
            <w:r w:rsidRPr="000C038B">
              <w:rPr>
                <w:rFonts w:eastAsia="Calibri" w:cs="Times New Roman"/>
                <w:szCs w:val="24"/>
              </w:rPr>
              <w:t>….……53</w:t>
            </w:r>
          </w:p>
          <w:p w14:paraId="2E86661E" w14:textId="77777777" w:rsidR="003A169F" w:rsidRPr="000C038B" w:rsidRDefault="003A169F" w:rsidP="00BB162E">
            <w:pPr>
              <w:rPr>
                <w:rFonts w:eastAsia="Calibri" w:cs="Times New Roman"/>
                <w:szCs w:val="24"/>
              </w:rPr>
            </w:pPr>
            <w:r w:rsidRPr="000C038B">
              <w:rPr>
                <w:rFonts w:eastAsia="Calibri" w:cs="Times New Roman"/>
                <w:b/>
                <w:bCs/>
                <w:szCs w:val="24"/>
              </w:rPr>
              <w:t>Figure 3:</w:t>
            </w:r>
            <w:r w:rsidRPr="000C038B">
              <w:rPr>
                <w:rFonts w:eastAsia="Calibri" w:cs="Times New Roman"/>
                <w:szCs w:val="24"/>
              </w:rPr>
              <w:t xml:space="preserve"> Effective Engagement for Appropriate packaging…………...………………….67</w:t>
            </w:r>
          </w:p>
          <w:p w14:paraId="750853ED" w14:textId="77777777" w:rsidR="003A169F" w:rsidRPr="000C038B" w:rsidRDefault="003A169F" w:rsidP="00BB162E">
            <w:pPr>
              <w:rPr>
                <w:rFonts w:eastAsia="Calibri" w:cs="Times New Roman"/>
                <w:szCs w:val="24"/>
              </w:rPr>
            </w:pPr>
            <w:r w:rsidRPr="000C038B">
              <w:rPr>
                <w:rFonts w:eastAsia="Calibri" w:cs="Times New Roman"/>
                <w:b/>
                <w:bCs/>
                <w:szCs w:val="24"/>
              </w:rPr>
              <w:t>Figure 4:</w:t>
            </w:r>
            <w:r w:rsidRPr="000C038B">
              <w:rPr>
                <w:rFonts w:eastAsia="Calibri" w:cs="Times New Roman"/>
                <w:szCs w:val="24"/>
              </w:rPr>
              <w:t xml:space="preserve"> Constructive Challenge for Appropriate Packaging…………..…………</w:t>
            </w:r>
            <w:r>
              <w:rPr>
                <w:rFonts w:eastAsia="Calibri" w:cs="Times New Roman"/>
                <w:szCs w:val="24"/>
              </w:rPr>
              <w:t>.</w:t>
            </w:r>
            <w:r w:rsidRPr="000C038B">
              <w:rPr>
                <w:rFonts w:eastAsia="Calibri" w:cs="Times New Roman"/>
                <w:szCs w:val="24"/>
              </w:rPr>
              <w:t>…...…68</w:t>
            </w:r>
          </w:p>
          <w:p w14:paraId="5B88B2CB" w14:textId="77777777" w:rsidR="003A169F" w:rsidRPr="000C038B" w:rsidRDefault="003A169F" w:rsidP="00BB162E">
            <w:pPr>
              <w:rPr>
                <w:rFonts w:eastAsia="Calibri" w:cs="Times New Roman"/>
                <w:szCs w:val="24"/>
              </w:rPr>
            </w:pPr>
            <w:r w:rsidRPr="000C038B">
              <w:rPr>
                <w:rFonts w:eastAsia="Calibri" w:cs="Times New Roman"/>
                <w:b/>
                <w:bCs/>
                <w:szCs w:val="24"/>
              </w:rPr>
              <w:t>Figure 5:</w:t>
            </w:r>
            <w:r w:rsidRPr="000C038B">
              <w:rPr>
                <w:rFonts w:eastAsia="Calibri" w:cs="Times New Roman"/>
                <w:szCs w:val="24"/>
              </w:rPr>
              <w:t xml:space="preserve"> Use of Appropriate Packaging for Shared Vision…………….…………</w:t>
            </w:r>
            <w:r>
              <w:rPr>
                <w:rFonts w:eastAsia="Calibri" w:cs="Times New Roman"/>
                <w:szCs w:val="24"/>
              </w:rPr>
              <w:t>.</w:t>
            </w:r>
            <w:r w:rsidRPr="000C038B">
              <w:rPr>
                <w:rFonts w:eastAsia="Calibri" w:cs="Times New Roman"/>
                <w:szCs w:val="24"/>
              </w:rPr>
              <w:t>……...69</w:t>
            </w:r>
          </w:p>
          <w:p w14:paraId="263FEDCA" w14:textId="77777777" w:rsidR="003A169F" w:rsidRPr="000C038B" w:rsidRDefault="003A169F" w:rsidP="00BB162E">
            <w:pPr>
              <w:rPr>
                <w:rFonts w:eastAsia="Calibri" w:cs="Times New Roman"/>
                <w:szCs w:val="24"/>
              </w:rPr>
            </w:pPr>
            <w:r w:rsidRPr="000C038B">
              <w:rPr>
                <w:rFonts w:eastAsia="Calibri" w:cs="Times New Roman"/>
                <w:b/>
                <w:bCs/>
                <w:szCs w:val="24"/>
              </w:rPr>
              <w:lastRenderedPageBreak/>
              <w:t>Figure 6:</w:t>
            </w:r>
            <w:r w:rsidRPr="000C038B">
              <w:rPr>
                <w:rFonts w:eastAsia="Calibri" w:cs="Times New Roman"/>
                <w:szCs w:val="24"/>
              </w:rPr>
              <w:t xml:space="preserve"> Quality promotion by using appropriate packaging…………….……………….70</w:t>
            </w:r>
          </w:p>
          <w:p w14:paraId="7D922244" w14:textId="77777777" w:rsidR="003A169F" w:rsidRPr="000C038B" w:rsidRDefault="003A169F" w:rsidP="00BB162E">
            <w:pPr>
              <w:rPr>
                <w:rFonts w:eastAsia="Calibri" w:cs="Times New Roman"/>
                <w:szCs w:val="24"/>
              </w:rPr>
            </w:pPr>
            <w:r w:rsidRPr="000C038B">
              <w:rPr>
                <w:rFonts w:eastAsia="Calibri" w:cs="Times New Roman"/>
                <w:b/>
                <w:bCs/>
                <w:szCs w:val="24"/>
              </w:rPr>
              <w:t>Figure 7:</w:t>
            </w:r>
            <w:r w:rsidRPr="000C038B">
              <w:rPr>
                <w:rFonts w:eastAsia="Calibri" w:cs="Times New Roman"/>
                <w:szCs w:val="24"/>
              </w:rPr>
              <w:t xml:space="preserve"> Influence of appropriate packaging on performance ……………...……</w:t>
            </w:r>
            <w:r>
              <w:rPr>
                <w:rFonts w:eastAsia="Calibri" w:cs="Times New Roman"/>
                <w:szCs w:val="24"/>
              </w:rPr>
              <w:t>..</w:t>
            </w:r>
            <w:r w:rsidRPr="000C038B">
              <w:rPr>
                <w:rFonts w:eastAsia="Calibri" w:cs="Times New Roman"/>
                <w:szCs w:val="24"/>
              </w:rPr>
              <w:t>……...71</w:t>
            </w:r>
          </w:p>
          <w:p w14:paraId="6A397A45" w14:textId="77777777" w:rsidR="003A169F" w:rsidRPr="000C038B" w:rsidRDefault="003A169F" w:rsidP="00BB162E">
            <w:pPr>
              <w:rPr>
                <w:rFonts w:eastAsia="Calibri" w:cs="Times New Roman"/>
                <w:szCs w:val="24"/>
              </w:rPr>
            </w:pPr>
            <w:r w:rsidRPr="000C038B">
              <w:rPr>
                <w:rFonts w:eastAsia="Calibri" w:cs="Times New Roman"/>
                <w:b/>
                <w:bCs/>
                <w:szCs w:val="24"/>
              </w:rPr>
              <w:t>Figure 8:</w:t>
            </w:r>
            <w:r w:rsidRPr="000C038B">
              <w:rPr>
                <w:rFonts w:eastAsia="Calibri" w:cs="Times New Roman"/>
                <w:szCs w:val="24"/>
              </w:rPr>
              <w:t xml:space="preserve"> Appropriate packaging for efficient inbound logistics……………….………….73</w:t>
            </w:r>
          </w:p>
          <w:p w14:paraId="3A1494BD" w14:textId="77777777" w:rsidR="003A169F" w:rsidRPr="000C038B" w:rsidRDefault="003A169F" w:rsidP="00BB162E">
            <w:pPr>
              <w:rPr>
                <w:rFonts w:eastAsia="Calibri" w:cs="Times New Roman"/>
                <w:szCs w:val="24"/>
              </w:rPr>
            </w:pPr>
            <w:r w:rsidRPr="000C038B">
              <w:rPr>
                <w:rFonts w:eastAsia="Calibri" w:cs="Times New Roman"/>
                <w:b/>
                <w:bCs/>
                <w:szCs w:val="24"/>
              </w:rPr>
              <w:t>Figure 9:</w:t>
            </w:r>
            <w:r w:rsidRPr="000C038B">
              <w:rPr>
                <w:rFonts w:eastAsia="Calibri" w:cs="Times New Roman"/>
                <w:szCs w:val="24"/>
              </w:rPr>
              <w:t xml:space="preserve"> Appropriate packaging for operational efficiency………………………</w:t>
            </w:r>
            <w:r>
              <w:rPr>
                <w:rFonts w:eastAsia="Calibri" w:cs="Times New Roman"/>
                <w:szCs w:val="24"/>
              </w:rPr>
              <w:t>.</w:t>
            </w:r>
            <w:r w:rsidRPr="000C038B">
              <w:rPr>
                <w:rFonts w:eastAsia="Calibri" w:cs="Times New Roman"/>
                <w:szCs w:val="24"/>
              </w:rPr>
              <w:t>………74</w:t>
            </w:r>
          </w:p>
          <w:p w14:paraId="429AF12C" w14:textId="77777777" w:rsidR="003A169F" w:rsidRPr="000C038B" w:rsidRDefault="003A169F" w:rsidP="00BB162E">
            <w:pPr>
              <w:rPr>
                <w:rFonts w:eastAsia="Calibri" w:cs="Times New Roman"/>
                <w:szCs w:val="24"/>
              </w:rPr>
            </w:pPr>
            <w:r w:rsidRPr="000C038B">
              <w:rPr>
                <w:rFonts w:eastAsia="Calibri" w:cs="Times New Roman"/>
                <w:b/>
                <w:bCs/>
                <w:szCs w:val="24"/>
              </w:rPr>
              <w:t>Figure 10:</w:t>
            </w:r>
            <w:r w:rsidRPr="000C038B">
              <w:rPr>
                <w:rFonts w:eastAsia="Calibri" w:cs="Times New Roman"/>
                <w:szCs w:val="24"/>
              </w:rPr>
              <w:t xml:space="preserve"> Appropriate packaging for efficient outbound logistics…………….………….75</w:t>
            </w:r>
          </w:p>
          <w:p w14:paraId="4D230F02" w14:textId="77777777" w:rsidR="003A169F" w:rsidRPr="000C038B" w:rsidRDefault="003A169F" w:rsidP="00BB162E">
            <w:pPr>
              <w:rPr>
                <w:rFonts w:eastAsia="Calibri" w:cs="Times New Roman"/>
                <w:szCs w:val="24"/>
              </w:rPr>
            </w:pPr>
            <w:r w:rsidRPr="000C038B">
              <w:rPr>
                <w:rFonts w:eastAsia="Calibri" w:cs="Times New Roman"/>
                <w:b/>
                <w:bCs/>
                <w:szCs w:val="24"/>
              </w:rPr>
              <w:t>Figure 11:</w:t>
            </w:r>
            <w:r w:rsidRPr="000C038B">
              <w:rPr>
                <w:rFonts w:eastAsia="Calibri" w:cs="Times New Roman"/>
                <w:szCs w:val="24"/>
              </w:rPr>
              <w:t xml:space="preserve"> Appropriate packaging and sales………………………………………………76</w:t>
            </w:r>
          </w:p>
          <w:p w14:paraId="55039A64" w14:textId="77777777" w:rsidR="003A169F" w:rsidRPr="000C038B" w:rsidRDefault="003A169F" w:rsidP="00BB162E">
            <w:pPr>
              <w:rPr>
                <w:rFonts w:eastAsia="Calibri" w:cs="Times New Roman"/>
                <w:szCs w:val="24"/>
              </w:rPr>
            </w:pPr>
            <w:r w:rsidRPr="000C038B">
              <w:rPr>
                <w:rFonts w:eastAsia="Calibri" w:cs="Times New Roman"/>
                <w:b/>
                <w:bCs/>
                <w:szCs w:val="24"/>
              </w:rPr>
              <w:t>Figure 12:</w:t>
            </w:r>
            <w:r w:rsidRPr="000C038B">
              <w:rPr>
                <w:rFonts w:eastAsia="Calibri" w:cs="Times New Roman"/>
                <w:szCs w:val="24"/>
              </w:rPr>
              <w:t xml:space="preserve"> Appropriate packaging for reduced replacements, exchange and refunds…</w:t>
            </w:r>
            <w:r>
              <w:rPr>
                <w:rFonts w:eastAsia="Calibri" w:cs="Times New Roman"/>
                <w:szCs w:val="24"/>
              </w:rPr>
              <w:t>.</w:t>
            </w:r>
            <w:r w:rsidRPr="000C038B">
              <w:rPr>
                <w:rFonts w:eastAsia="Calibri" w:cs="Times New Roman"/>
                <w:szCs w:val="24"/>
              </w:rPr>
              <w:t>….77</w:t>
            </w:r>
          </w:p>
          <w:p w14:paraId="0646BFEE" w14:textId="77777777" w:rsidR="003A169F" w:rsidRPr="000C038B" w:rsidRDefault="003A169F" w:rsidP="00BB162E">
            <w:pPr>
              <w:rPr>
                <w:rFonts w:eastAsia="Calibri" w:cs="Times New Roman"/>
                <w:szCs w:val="24"/>
              </w:rPr>
            </w:pPr>
            <w:r w:rsidRPr="000C038B">
              <w:rPr>
                <w:rFonts w:eastAsia="Calibri" w:cs="Times New Roman"/>
                <w:b/>
                <w:bCs/>
                <w:szCs w:val="24"/>
              </w:rPr>
              <w:t>Figure 13:</w:t>
            </w:r>
            <w:r w:rsidRPr="000C038B">
              <w:rPr>
                <w:rFonts w:eastAsia="Calibri" w:cs="Times New Roman"/>
                <w:szCs w:val="24"/>
              </w:rPr>
              <w:t xml:space="preserve"> Understanding of Packaging Requirements as Per the Law…………….……...80</w:t>
            </w:r>
          </w:p>
          <w:p w14:paraId="633DB984" w14:textId="77777777" w:rsidR="003A169F" w:rsidRPr="000C038B" w:rsidRDefault="003A169F" w:rsidP="00BB162E">
            <w:pPr>
              <w:rPr>
                <w:rFonts w:eastAsia="Calibri" w:cs="Times New Roman"/>
                <w:szCs w:val="24"/>
              </w:rPr>
            </w:pPr>
            <w:r w:rsidRPr="000C038B">
              <w:rPr>
                <w:rFonts w:eastAsia="Calibri" w:cs="Times New Roman"/>
                <w:b/>
                <w:bCs/>
                <w:szCs w:val="24"/>
              </w:rPr>
              <w:t>Figure 14:</w:t>
            </w:r>
            <w:r w:rsidRPr="000C038B">
              <w:rPr>
                <w:rFonts w:eastAsia="Calibri" w:cs="Times New Roman"/>
                <w:szCs w:val="24"/>
              </w:rPr>
              <w:t xml:space="preserve"> Understanding and minimizing unintended Outcome of 50Kg Crates……</w:t>
            </w:r>
            <w:r>
              <w:rPr>
                <w:rFonts w:eastAsia="Calibri" w:cs="Times New Roman"/>
                <w:szCs w:val="24"/>
              </w:rPr>
              <w:t>...</w:t>
            </w:r>
            <w:r w:rsidRPr="000C038B">
              <w:rPr>
                <w:rFonts w:eastAsia="Calibri" w:cs="Times New Roman"/>
                <w:szCs w:val="24"/>
              </w:rPr>
              <w:t>….81</w:t>
            </w:r>
          </w:p>
          <w:p w14:paraId="5202F5A9" w14:textId="77777777" w:rsidR="003A169F" w:rsidRPr="000C038B" w:rsidRDefault="003A169F" w:rsidP="00BB162E">
            <w:pPr>
              <w:rPr>
                <w:rFonts w:eastAsia="Calibri" w:cs="Times New Roman"/>
                <w:szCs w:val="24"/>
              </w:rPr>
            </w:pPr>
            <w:r w:rsidRPr="000C038B">
              <w:rPr>
                <w:rFonts w:eastAsia="Calibri" w:cs="Times New Roman"/>
                <w:b/>
                <w:bCs/>
                <w:szCs w:val="24"/>
              </w:rPr>
              <w:t>Figure 15:</w:t>
            </w:r>
            <w:r w:rsidRPr="000C038B">
              <w:rPr>
                <w:rFonts w:eastAsia="Calibri" w:cs="Times New Roman"/>
                <w:szCs w:val="24"/>
              </w:rPr>
              <w:t xml:space="preserve"> </w:t>
            </w:r>
            <w:bookmarkStart w:id="38" w:name="_Hlk169417804"/>
            <w:r w:rsidRPr="000C038B">
              <w:rPr>
                <w:rFonts w:eastAsia="Calibri" w:cs="Times New Roman"/>
                <w:szCs w:val="24"/>
              </w:rPr>
              <w:t>Appropriate Packaging and Communication…………………………………..</w:t>
            </w:r>
            <w:bookmarkEnd w:id="38"/>
            <w:r w:rsidRPr="000C038B">
              <w:rPr>
                <w:rFonts w:eastAsia="Calibri" w:cs="Times New Roman"/>
                <w:szCs w:val="24"/>
              </w:rPr>
              <w:t>82</w:t>
            </w:r>
          </w:p>
          <w:p w14:paraId="56974622" w14:textId="77777777" w:rsidR="003A169F" w:rsidRPr="000C038B" w:rsidRDefault="003A169F" w:rsidP="00BB162E">
            <w:pPr>
              <w:rPr>
                <w:rFonts w:eastAsia="Calibri" w:cs="Times New Roman"/>
                <w:szCs w:val="24"/>
              </w:rPr>
            </w:pPr>
            <w:r w:rsidRPr="000C038B">
              <w:rPr>
                <w:rFonts w:eastAsia="Calibri" w:cs="Times New Roman"/>
                <w:b/>
                <w:bCs/>
                <w:szCs w:val="24"/>
              </w:rPr>
              <w:t>Figure 16:</w:t>
            </w:r>
            <w:r w:rsidRPr="000C038B">
              <w:rPr>
                <w:rFonts w:eastAsia="Calibri" w:cs="Times New Roman"/>
                <w:szCs w:val="24"/>
              </w:rPr>
              <w:t xml:space="preserve"> Appropriate Packaging and Coordination…………………………………</w:t>
            </w:r>
            <w:r>
              <w:rPr>
                <w:rFonts w:eastAsia="Calibri" w:cs="Times New Roman"/>
                <w:szCs w:val="24"/>
              </w:rPr>
              <w:t>.</w:t>
            </w:r>
            <w:r w:rsidRPr="000C038B">
              <w:rPr>
                <w:rFonts w:eastAsia="Calibri" w:cs="Times New Roman"/>
                <w:szCs w:val="24"/>
              </w:rPr>
              <w:t>…..83</w:t>
            </w:r>
          </w:p>
          <w:p w14:paraId="046A7C38" w14:textId="77777777" w:rsidR="003A169F" w:rsidRPr="000C038B" w:rsidRDefault="003A169F" w:rsidP="00BB162E">
            <w:pPr>
              <w:rPr>
                <w:rFonts w:eastAsia="Calibri" w:cs="Times New Roman"/>
                <w:szCs w:val="24"/>
              </w:rPr>
            </w:pPr>
            <w:r w:rsidRPr="000C038B">
              <w:rPr>
                <w:rFonts w:eastAsia="Calibri" w:cs="Times New Roman"/>
                <w:b/>
                <w:bCs/>
                <w:szCs w:val="24"/>
              </w:rPr>
              <w:t>Figure 17:</w:t>
            </w:r>
            <w:r w:rsidRPr="000C038B">
              <w:rPr>
                <w:rFonts w:eastAsia="Calibri" w:cs="Times New Roman"/>
                <w:szCs w:val="24"/>
              </w:rPr>
              <w:t xml:space="preserve"> Participation in continuous improvement of legal requirements……………….84</w:t>
            </w:r>
          </w:p>
          <w:p w14:paraId="042C191C" w14:textId="77777777" w:rsidR="003A169F" w:rsidRPr="000C038B" w:rsidRDefault="003A169F" w:rsidP="00BB162E">
            <w:pPr>
              <w:rPr>
                <w:rFonts w:eastAsia="Calibri" w:cs="Times New Roman"/>
                <w:szCs w:val="24"/>
              </w:rPr>
            </w:pPr>
            <w:r w:rsidRPr="000C038B">
              <w:rPr>
                <w:rFonts w:eastAsia="Calibri" w:cs="Times New Roman"/>
                <w:b/>
                <w:bCs/>
                <w:szCs w:val="24"/>
              </w:rPr>
              <w:t>Figure 18:</w:t>
            </w:r>
            <w:r w:rsidRPr="000C038B">
              <w:rPr>
                <w:rFonts w:eastAsia="Calibri" w:cs="Times New Roman"/>
                <w:szCs w:val="24"/>
              </w:rPr>
              <w:t xml:space="preserve"> Understanding of Packaging Requirements as Per the Law………………</w:t>
            </w:r>
            <w:r>
              <w:rPr>
                <w:rFonts w:eastAsia="Calibri" w:cs="Times New Roman"/>
                <w:szCs w:val="24"/>
              </w:rPr>
              <w:t>.</w:t>
            </w:r>
            <w:r w:rsidRPr="000C038B">
              <w:rPr>
                <w:rFonts w:eastAsia="Calibri" w:cs="Times New Roman"/>
                <w:szCs w:val="24"/>
              </w:rPr>
              <w:t>…...85</w:t>
            </w:r>
          </w:p>
          <w:p w14:paraId="2ACBF375" w14:textId="77777777" w:rsidR="003A169F" w:rsidRPr="000C038B" w:rsidRDefault="003A169F" w:rsidP="00BB162E">
            <w:pPr>
              <w:rPr>
                <w:rFonts w:eastAsia="Calibri" w:cs="Times New Roman"/>
                <w:szCs w:val="24"/>
              </w:rPr>
            </w:pPr>
            <w:r w:rsidRPr="000C038B">
              <w:rPr>
                <w:rFonts w:eastAsia="Calibri" w:cs="Times New Roman"/>
                <w:b/>
                <w:bCs/>
                <w:szCs w:val="24"/>
              </w:rPr>
              <w:t>Figure 19:</w:t>
            </w:r>
            <w:r w:rsidRPr="000C038B">
              <w:rPr>
                <w:rFonts w:eastAsia="Calibri" w:cs="Times New Roman"/>
                <w:szCs w:val="24"/>
              </w:rPr>
              <w:t xml:space="preserve"> Understanding and minimizing negative impact …………………………</w:t>
            </w:r>
            <w:r>
              <w:rPr>
                <w:rFonts w:eastAsia="Calibri" w:cs="Times New Roman"/>
                <w:szCs w:val="24"/>
              </w:rPr>
              <w:t>.</w:t>
            </w:r>
            <w:r w:rsidRPr="000C038B">
              <w:rPr>
                <w:rFonts w:eastAsia="Calibri" w:cs="Times New Roman"/>
                <w:szCs w:val="24"/>
              </w:rPr>
              <w:t>…..86</w:t>
            </w:r>
          </w:p>
          <w:p w14:paraId="6D479064" w14:textId="77777777" w:rsidR="003A169F" w:rsidRPr="000C038B" w:rsidRDefault="003A169F" w:rsidP="00BB162E">
            <w:pPr>
              <w:rPr>
                <w:rFonts w:eastAsia="Calibri" w:cs="Times New Roman"/>
                <w:szCs w:val="24"/>
              </w:rPr>
            </w:pPr>
            <w:r w:rsidRPr="000C038B">
              <w:rPr>
                <w:rFonts w:eastAsia="Calibri" w:cs="Times New Roman"/>
                <w:b/>
                <w:bCs/>
                <w:szCs w:val="24"/>
              </w:rPr>
              <w:t>Figure 20:</w:t>
            </w:r>
            <w:r w:rsidRPr="000C038B">
              <w:rPr>
                <w:rFonts w:eastAsia="Calibri" w:cs="Times New Roman"/>
                <w:szCs w:val="24"/>
              </w:rPr>
              <w:t xml:space="preserve"> Appropriate packaging and communication ……………………………..…</w:t>
            </w:r>
            <w:r>
              <w:rPr>
                <w:rFonts w:eastAsia="Calibri" w:cs="Times New Roman"/>
                <w:szCs w:val="24"/>
              </w:rPr>
              <w:t>.</w:t>
            </w:r>
            <w:r w:rsidRPr="000C038B">
              <w:rPr>
                <w:rFonts w:eastAsia="Calibri" w:cs="Times New Roman"/>
                <w:szCs w:val="24"/>
              </w:rPr>
              <w:t>…87</w:t>
            </w:r>
          </w:p>
          <w:p w14:paraId="6D7B31B4" w14:textId="77777777" w:rsidR="003A169F" w:rsidRPr="000C038B" w:rsidRDefault="003A169F" w:rsidP="00BB162E">
            <w:pPr>
              <w:rPr>
                <w:rFonts w:eastAsia="Calibri" w:cs="Times New Roman"/>
                <w:szCs w:val="24"/>
              </w:rPr>
            </w:pPr>
            <w:r w:rsidRPr="000C038B">
              <w:rPr>
                <w:rFonts w:eastAsia="Calibri" w:cs="Times New Roman"/>
                <w:b/>
                <w:bCs/>
                <w:szCs w:val="24"/>
              </w:rPr>
              <w:t>Figure 21:</w:t>
            </w:r>
            <w:r w:rsidRPr="000C038B">
              <w:rPr>
                <w:rFonts w:eastAsia="Calibri" w:cs="Times New Roman"/>
                <w:szCs w:val="24"/>
              </w:rPr>
              <w:t xml:space="preserve"> Appropriate packaging and coordination………………………………………88</w:t>
            </w:r>
          </w:p>
          <w:p w14:paraId="2A2EBD74" w14:textId="77777777" w:rsidR="003A169F" w:rsidRPr="000C038B" w:rsidRDefault="003A169F" w:rsidP="00BB162E">
            <w:pPr>
              <w:rPr>
                <w:rFonts w:eastAsia="Calibri" w:cs="Times New Roman"/>
                <w:szCs w:val="24"/>
              </w:rPr>
            </w:pPr>
            <w:r w:rsidRPr="000C038B">
              <w:rPr>
                <w:rFonts w:eastAsia="Calibri" w:cs="Times New Roman"/>
                <w:b/>
                <w:szCs w:val="24"/>
              </w:rPr>
              <w:t>Figure 22:</w:t>
            </w:r>
            <w:r w:rsidRPr="000C038B">
              <w:rPr>
                <w:rFonts w:eastAsia="Calibri" w:cs="Times New Roman"/>
                <w:szCs w:val="24"/>
              </w:rPr>
              <w:t xml:space="preserve"> Participation in continuous improvement of legal requirements ………………89</w:t>
            </w:r>
          </w:p>
          <w:p w14:paraId="5E26D6BE" w14:textId="77777777" w:rsidR="003A169F" w:rsidRPr="000C038B" w:rsidRDefault="003A169F" w:rsidP="00BB162E">
            <w:pPr>
              <w:rPr>
                <w:rFonts w:eastAsia="Calibri" w:cs="Times New Roman"/>
                <w:szCs w:val="24"/>
                <w:lang w:eastAsia="zh-CN"/>
              </w:rPr>
            </w:pPr>
            <w:r w:rsidRPr="000C038B">
              <w:rPr>
                <w:rFonts w:eastAsia="Calibri" w:cs="Times New Roman"/>
                <w:b/>
                <w:szCs w:val="24"/>
                <w:lang w:eastAsia="zh-CN"/>
              </w:rPr>
              <w:t>Figure 23:</w:t>
            </w:r>
            <w:r w:rsidRPr="000C038B">
              <w:rPr>
                <w:rFonts w:eastAsia="Calibri" w:cs="Times New Roman"/>
                <w:szCs w:val="24"/>
                <w:lang w:eastAsia="zh-CN"/>
              </w:rPr>
              <w:t xml:space="preserve"> Appropriate packaging and tomato damage ………………………………</w:t>
            </w:r>
            <w:r>
              <w:rPr>
                <w:rFonts w:eastAsia="Calibri" w:cs="Times New Roman"/>
                <w:szCs w:val="24"/>
                <w:lang w:eastAsia="zh-CN"/>
              </w:rPr>
              <w:t>..</w:t>
            </w:r>
            <w:r w:rsidRPr="000C038B">
              <w:rPr>
                <w:rFonts w:eastAsia="Calibri" w:cs="Times New Roman"/>
                <w:szCs w:val="24"/>
                <w:lang w:eastAsia="zh-CN"/>
              </w:rPr>
              <w:t>….91</w:t>
            </w:r>
          </w:p>
          <w:p w14:paraId="13091B6E" w14:textId="77777777" w:rsidR="003A169F" w:rsidRPr="000C038B" w:rsidRDefault="003A169F" w:rsidP="00BB162E">
            <w:pPr>
              <w:rPr>
                <w:rFonts w:eastAsia="Calibri" w:cs="Times New Roman"/>
                <w:szCs w:val="24"/>
                <w:lang w:eastAsia="zh-CN"/>
              </w:rPr>
            </w:pPr>
            <w:r w:rsidRPr="000C038B">
              <w:rPr>
                <w:rFonts w:eastAsia="Calibri" w:cs="Times New Roman"/>
                <w:b/>
                <w:szCs w:val="24"/>
                <w:lang w:eastAsia="zh-CN"/>
              </w:rPr>
              <w:t>Figure 24:</w:t>
            </w:r>
            <w:r w:rsidRPr="000C038B">
              <w:rPr>
                <w:rFonts w:eastAsia="Calibri" w:cs="Times New Roman"/>
                <w:szCs w:val="24"/>
                <w:lang w:eastAsia="zh-CN"/>
              </w:rPr>
              <w:t xml:space="preserve"> Trust and retention promotion ……………………………………………</w:t>
            </w:r>
            <w:r>
              <w:rPr>
                <w:rFonts w:eastAsia="Calibri" w:cs="Times New Roman"/>
                <w:szCs w:val="24"/>
                <w:lang w:eastAsia="zh-CN"/>
              </w:rPr>
              <w:t>…</w:t>
            </w:r>
            <w:r w:rsidRPr="000C038B">
              <w:rPr>
                <w:rFonts w:eastAsia="Calibri" w:cs="Times New Roman"/>
                <w:szCs w:val="24"/>
                <w:lang w:eastAsia="zh-CN"/>
              </w:rPr>
              <w:t>…94</w:t>
            </w:r>
          </w:p>
          <w:p w14:paraId="5F6E0DB8" w14:textId="77777777" w:rsidR="003A169F" w:rsidRPr="000C038B" w:rsidRDefault="003A169F" w:rsidP="00BB162E">
            <w:pPr>
              <w:rPr>
                <w:rFonts w:eastAsia="Calibri" w:cs="Times New Roman"/>
                <w:szCs w:val="24"/>
                <w:lang w:eastAsia="zh-CN"/>
              </w:rPr>
            </w:pPr>
            <w:r w:rsidRPr="000C038B">
              <w:rPr>
                <w:rFonts w:eastAsia="Calibri" w:cs="Times New Roman"/>
                <w:b/>
                <w:szCs w:val="24"/>
                <w:lang w:eastAsia="zh-CN"/>
              </w:rPr>
              <w:t>Figure 25:</w:t>
            </w:r>
            <w:r w:rsidRPr="000C038B">
              <w:rPr>
                <w:rFonts w:eastAsia="Calibri" w:cs="Times New Roman"/>
                <w:szCs w:val="24"/>
                <w:lang w:eastAsia="zh-CN"/>
              </w:rPr>
              <w:t xml:space="preserve"> Appropriate packaging and low cost per Kg ……………………………….</w:t>
            </w:r>
            <w:r>
              <w:rPr>
                <w:rFonts w:eastAsia="Calibri" w:cs="Times New Roman"/>
                <w:szCs w:val="24"/>
                <w:lang w:eastAsia="zh-CN"/>
              </w:rPr>
              <w:t>.</w:t>
            </w:r>
            <w:r w:rsidRPr="000C038B">
              <w:rPr>
                <w:rFonts w:eastAsia="Calibri" w:cs="Times New Roman"/>
                <w:szCs w:val="24"/>
                <w:lang w:eastAsia="zh-CN"/>
              </w:rPr>
              <w:t>...95</w:t>
            </w:r>
          </w:p>
          <w:p w14:paraId="1C1145FB" w14:textId="77777777" w:rsidR="003A169F" w:rsidRPr="000C038B" w:rsidRDefault="003A169F" w:rsidP="00BB162E">
            <w:pPr>
              <w:rPr>
                <w:rFonts w:eastAsia="Calibri" w:cs="Times New Roman"/>
                <w:szCs w:val="24"/>
                <w:lang w:eastAsia="zh-CN"/>
              </w:rPr>
            </w:pPr>
            <w:r w:rsidRPr="000C038B">
              <w:rPr>
                <w:rFonts w:eastAsia="Calibri" w:cs="Times New Roman"/>
                <w:b/>
                <w:bCs/>
                <w:szCs w:val="24"/>
                <w:lang w:eastAsia="zh-CN"/>
              </w:rPr>
              <w:t>Figure 26:</w:t>
            </w:r>
            <w:r w:rsidRPr="000C038B">
              <w:rPr>
                <w:rFonts w:eastAsia="Calibri" w:cs="Times New Roman"/>
                <w:szCs w:val="24"/>
                <w:lang w:eastAsia="zh-CN"/>
              </w:rPr>
              <w:t xml:space="preserve"> Appropriate packaging and quality...…...…………………………………..</w:t>
            </w:r>
            <w:r>
              <w:rPr>
                <w:rFonts w:eastAsia="Calibri" w:cs="Times New Roman"/>
                <w:szCs w:val="24"/>
                <w:lang w:eastAsia="zh-CN"/>
              </w:rPr>
              <w:t>.</w:t>
            </w:r>
            <w:r w:rsidRPr="000C038B">
              <w:rPr>
                <w:rFonts w:eastAsia="Calibri" w:cs="Times New Roman"/>
                <w:szCs w:val="24"/>
                <w:lang w:eastAsia="zh-CN"/>
              </w:rPr>
              <w:t>…96</w:t>
            </w:r>
          </w:p>
          <w:p w14:paraId="5DB66481" w14:textId="77777777" w:rsidR="003A169F" w:rsidRPr="000C038B" w:rsidRDefault="003A169F" w:rsidP="00BB162E">
            <w:pPr>
              <w:rPr>
                <w:rFonts w:eastAsia="Calibri" w:cs="Times New Roman"/>
                <w:szCs w:val="24"/>
                <w:lang w:eastAsia="zh-CN"/>
              </w:rPr>
            </w:pPr>
            <w:r w:rsidRPr="000C038B">
              <w:rPr>
                <w:rFonts w:eastAsia="Calibri" w:cs="Times New Roman"/>
                <w:b/>
                <w:szCs w:val="24"/>
                <w:lang w:eastAsia="zh-CN"/>
              </w:rPr>
              <w:t>Figure 27:</w:t>
            </w:r>
            <w:r w:rsidRPr="000C038B">
              <w:rPr>
                <w:rFonts w:eastAsia="Calibri" w:cs="Times New Roman"/>
                <w:szCs w:val="24"/>
                <w:lang w:eastAsia="zh-CN"/>
              </w:rPr>
              <w:t xml:space="preserve"> Appropriate packaging and profitability ………………………………..…</w:t>
            </w:r>
            <w:r>
              <w:rPr>
                <w:rFonts w:eastAsia="Calibri" w:cs="Times New Roman"/>
                <w:szCs w:val="24"/>
                <w:lang w:eastAsia="zh-CN"/>
              </w:rPr>
              <w:t>..</w:t>
            </w:r>
            <w:r w:rsidRPr="000C038B">
              <w:rPr>
                <w:rFonts w:eastAsia="Calibri" w:cs="Times New Roman"/>
                <w:szCs w:val="24"/>
                <w:lang w:eastAsia="zh-CN"/>
              </w:rPr>
              <w:t>…97</w:t>
            </w:r>
          </w:p>
          <w:p w14:paraId="393A9D27" w14:textId="77777777" w:rsidR="003A169F" w:rsidRPr="000C038B" w:rsidRDefault="003A169F" w:rsidP="00BB162E">
            <w:pPr>
              <w:rPr>
                <w:rFonts w:eastAsia="Calibri" w:cs="Times New Roman"/>
                <w:szCs w:val="24"/>
                <w:lang w:eastAsia="zh-CN"/>
              </w:rPr>
            </w:pPr>
            <w:r w:rsidRPr="000C038B">
              <w:rPr>
                <w:rFonts w:eastAsia="Calibri" w:cs="Times New Roman"/>
                <w:b/>
                <w:szCs w:val="24"/>
                <w:lang w:eastAsia="zh-CN"/>
              </w:rPr>
              <w:t>Figure 28:</w:t>
            </w:r>
            <w:r w:rsidRPr="000C038B">
              <w:rPr>
                <w:rFonts w:eastAsia="Calibri" w:cs="Times New Roman"/>
                <w:szCs w:val="24"/>
                <w:lang w:eastAsia="zh-CN"/>
              </w:rPr>
              <w:t xml:space="preserve"> 30 Kg heaped crate usage per county……………………………………..…..101</w:t>
            </w:r>
          </w:p>
          <w:p w14:paraId="18ABB76A" w14:textId="77777777" w:rsidR="003A169F" w:rsidRPr="000C038B" w:rsidRDefault="003A169F" w:rsidP="00BB162E">
            <w:pPr>
              <w:rPr>
                <w:rFonts w:eastAsia="Calibri" w:cs="Times New Roman"/>
                <w:szCs w:val="24"/>
              </w:rPr>
            </w:pPr>
            <w:r w:rsidRPr="000C038B">
              <w:rPr>
                <w:rFonts w:eastAsia="Calibri" w:cs="Times New Roman"/>
                <w:b/>
                <w:szCs w:val="24"/>
              </w:rPr>
              <w:t>Figure 29:</w:t>
            </w:r>
            <w:r w:rsidRPr="000C038B">
              <w:rPr>
                <w:rFonts w:eastAsia="Calibri" w:cs="Times New Roman"/>
                <w:szCs w:val="24"/>
              </w:rPr>
              <w:t xml:space="preserve"> 30 Kg flat crate usage county distribution ……………..…………….…</w:t>
            </w:r>
            <w:r>
              <w:rPr>
                <w:rFonts w:eastAsia="Calibri" w:cs="Times New Roman"/>
                <w:szCs w:val="24"/>
              </w:rPr>
              <w:t>.</w:t>
            </w:r>
            <w:r w:rsidRPr="000C038B">
              <w:rPr>
                <w:rFonts w:eastAsia="Calibri" w:cs="Times New Roman"/>
                <w:szCs w:val="24"/>
              </w:rPr>
              <w:t>……102</w:t>
            </w:r>
          </w:p>
          <w:p w14:paraId="0EA8139C" w14:textId="77777777" w:rsidR="003A169F" w:rsidRPr="000C038B" w:rsidRDefault="003A169F" w:rsidP="00BB162E">
            <w:pPr>
              <w:rPr>
                <w:rFonts w:eastAsia="Calibri" w:cs="Times New Roman"/>
                <w:szCs w:val="24"/>
              </w:rPr>
            </w:pPr>
            <w:r w:rsidRPr="000C038B">
              <w:rPr>
                <w:rFonts w:eastAsia="Calibri" w:cs="Times New Roman"/>
                <w:b/>
                <w:szCs w:val="24"/>
              </w:rPr>
              <w:t>Figure 30:</w:t>
            </w:r>
            <w:r w:rsidRPr="000C038B">
              <w:rPr>
                <w:rFonts w:eastAsia="Calibri" w:cs="Times New Roman"/>
                <w:szCs w:val="24"/>
              </w:rPr>
              <w:t xml:space="preserve"> 50 Kg heaped crate usage county distribution …………………………</w:t>
            </w:r>
            <w:r>
              <w:rPr>
                <w:rFonts w:eastAsia="Calibri" w:cs="Times New Roman"/>
                <w:szCs w:val="24"/>
              </w:rPr>
              <w:t>.</w:t>
            </w:r>
            <w:r w:rsidRPr="000C038B">
              <w:rPr>
                <w:rFonts w:eastAsia="Calibri" w:cs="Times New Roman"/>
                <w:szCs w:val="24"/>
              </w:rPr>
              <w:t>…….103</w:t>
            </w:r>
          </w:p>
          <w:p w14:paraId="610500B1" w14:textId="77777777" w:rsidR="003A169F" w:rsidRPr="000C038B" w:rsidRDefault="003A169F" w:rsidP="00BB162E">
            <w:pPr>
              <w:ind w:left="1008" w:hanging="1008"/>
              <w:rPr>
                <w:rFonts w:eastAsia="Calibri" w:cs="Times New Roman"/>
                <w:bCs/>
                <w:szCs w:val="24"/>
              </w:rPr>
            </w:pPr>
            <w:r w:rsidRPr="000C038B">
              <w:rPr>
                <w:rFonts w:eastAsia="Calibri" w:cs="Times New Roman"/>
                <w:b/>
                <w:szCs w:val="24"/>
              </w:rPr>
              <w:t>Figure 31:</w:t>
            </w:r>
            <w:r w:rsidRPr="000C038B">
              <w:rPr>
                <w:rFonts w:cs="Times New Roman"/>
                <w:szCs w:val="24"/>
              </w:rPr>
              <w:t xml:space="preserve"> </w:t>
            </w:r>
            <w:r w:rsidRPr="000C038B">
              <w:rPr>
                <w:rFonts w:eastAsia="Calibri" w:cs="Times New Roman"/>
                <w:bCs/>
                <w:szCs w:val="24"/>
              </w:rPr>
              <w:t>50 Kg flat crate usage county distribution…………………………………….103</w:t>
            </w:r>
          </w:p>
          <w:p w14:paraId="17F868E9" w14:textId="77777777" w:rsidR="003A169F" w:rsidRPr="000C038B" w:rsidRDefault="003A169F" w:rsidP="00BB162E">
            <w:pPr>
              <w:ind w:left="720" w:hanging="720"/>
              <w:rPr>
                <w:rFonts w:eastAsia="Calibri" w:cs="Times New Roman"/>
                <w:bCs/>
                <w:szCs w:val="24"/>
              </w:rPr>
            </w:pPr>
            <w:r w:rsidRPr="000C038B">
              <w:rPr>
                <w:rFonts w:eastAsia="Calibri" w:cs="Times New Roman"/>
                <w:b/>
                <w:szCs w:val="24"/>
              </w:rPr>
              <w:t>Figure 32:</w:t>
            </w:r>
            <w:r w:rsidRPr="000C038B">
              <w:rPr>
                <w:rFonts w:eastAsia="Calibri" w:cs="Times New Roman"/>
                <w:bCs/>
                <w:szCs w:val="24"/>
              </w:rPr>
              <w:t xml:space="preserve"> 100 Kg heaped crate usage county distribution……………………………….104 </w:t>
            </w:r>
          </w:p>
          <w:p w14:paraId="2FDD679F" w14:textId="77777777" w:rsidR="003A169F" w:rsidRPr="000C038B" w:rsidRDefault="003A169F" w:rsidP="00BB162E">
            <w:pPr>
              <w:ind w:left="720" w:hanging="720"/>
              <w:rPr>
                <w:rFonts w:eastAsia="Calibri" w:cs="Times New Roman"/>
                <w:bCs/>
                <w:szCs w:val="24"/>
              </w:rPr>
            </w:pPr>
            <w:r w:rsidRPr="000C038B">
              <w:rPr>
                <w:rFonts w:eastAsia="Calibri" w:cs="Times New Roman"/>
                <w:b/>
                <w:bCs/>
                <w:szCs w:val="24"/>
              </w:rPr>
              <w:t>Figure 3</w:t>
            </w:r>
            <w:r w:rsidRPr="000C038B">
              <w:rPr>
                <w:rFonts w:eastAsia="Calibri" w:cs="Times New Roman"/>
                <w:b/>
                <w:szCs w:val="24"/>
              </w:rPr>
              <w:t>3:</w:t>
            </w:r>
            <w:r w:rsidRPr="000C038B">
              <w:rPr>
                <w:rFonts w:eastAsia="Calibri" w:cs="Times New Roman"/>
                <w:bCs/>
                <w:szCs w:val="24"/>
              </w:rPr>
              <w:t xml:space="preserve"> 100 Kg flat crate usage county distribution ……………..……………………105</w:t>
            </w:r>
          </w:p>
          <w:p w14:paraId="5BDD0258" w14:textId="77777777" w:rsidR="003A169F" w:rsidRPr="000C038B" w:rsidRDefault="003A169F" w:rsidP="00BB162E">
            <w:pPr>
              <w:rPr>
                <w:rFonts w:eastAsia="Calibri" w:cs="Times New Roman"/>
                <w:b/>
                <w:bCs/>
                <w:szCs w:val="24"/>
              </w:rPr>
            </w:pPr>
            <w:r w:rsidRPr="000C038B">
              <w:rPr>
                <w:rFonts w:eastAsia="Calibri" w:cs="Times New Roman"/>
                <w:b/>
                <w:bCs/>
                <w:szCs w:val="24"/>
              </w:rPr>
              <w:t xml:space="preserve">Figure 34: </w:t>
            </w:r>
            <w:r w:rsidRPr="000C038B">
              <w:rPr>
                <w:rFonts w:eastAsia="Calibri" w:cs="Times New Roman"/>
                <w:szCs w:val="24"/>
              </w:rPr>
              <w:t>Sobel VCM (Mediator variable) Mediation Test on IL……………………….160</w:t>
            </w:r>
          </w:p>
          <w:p w14:paraId="48AFE407" w14:textId="77777777" w:rsidR="003A169F" w:rsidRPr="000C038B" w:rsidRDefault="003A169F" w:rsidP="00BB162E">
            <w:pPr>
              <w:rPr>
                <w:rFonts w:eastAsia="Calibri" w:cs="Times New Roman"/>
                <w:szCs w:val="24"/>
              </w:rPr>
            </w:pPr>
            <w:r w:rsidRPr="000C038B">
              <w:rPr>
                <w:rFonts w:eastAsia="Calibri" w:cs="Times New Roman"/>
                <w:b/>
                <w:bCs/>
                <w:szCs w:val="24"/>
              </w:rPr>
              <w:t>Figure 35:</w:t>
            </w:r>
            <w:r w:rsidRPr="000C038B">
              <w:rPr>
                <w:rFonts w:eastAsia="Calibri" w:cs="Times New Roman"/>
                <w:szCs w:val="24"/>
              </w:rPr>
              <w:t xml:space="preserve"> Sobel Moderated Mediation…………………………………………</w:t>
            </w:r>
            <w:r>
              <w:rPr>
                <w:rFonts w:eastAsia="Calibri" w:cs="Times New Roman"/>
                <w:szCs w:val="24"/>
              </w:rPr>
              <w:t>..</w:t>
            </w:r>
            <w:r w:rsidRPr="000C038B">
              <w:rPr>
                <w:rFonts w:eastAsia="Calibri" w:cs="Times New Roman"/>
                <w:szCs w:val="24"/>
              </w:rPr>
              <w:t>………164</w:t>
            </w:r>
          </w:p>
          <w:p w14:paraId="1ECBB643" w14:textId="77777777" w:rsidR="003A169F" w:rsidRPr="000C038B" w:rsidRDefault="003A169F" w:rsidP="00BB162E">
            <w:pPr>
              <w:rPr>
                <w:rFonts w:eastAsia="Calibri" w:cs="Times New Roman"/>
                <w:szCs w:val="24"/>
              </w:rPr>
            </w:pPr>
            <w:r w:rsidRPr="000C038B">
              <w:rPr>
                <w:rFonts w:eastAsia="Calibri" w:cs="Times New Roman"/>
                <w:b/>
                <w:bCs/>
                <w:szCs w:val="24"/>
              </w:rPr>
              <w:t>Figure 36:</w:t>
            </w:r>
            <w:r w:rsidRPr="000C038B">
              <w:rPr>
                <w:rFonts w:eastAsia="Calibri" w:cs="Times New Roman"/>
                <w:szCs w:val="24"/>
              </w:rPr>
              <w:t xml:space="preserve"> VCM mediating effect conceptual framework ……………………………….169</w:t>
            </w:r>
          </w:p>
          <w:p w14:paraId="081BFA64" w14:textId="77777777" w:rsidR="003A169F" w:rsidRPr="000C038B" w:rsidRDefault="003A169F" w:rsidP="00BB162E">
            <w:pPr>
              <w:rPr>
                <w:rFonts w:eastAsia="Calibri" w:cs="Times New Roman"/>
                <w:szCs w:val="24"/>
              </w:rPr>
            </w:pPr>
            <w:r w:rsidRPr="000C038B">
              <w:rPr>
                <w:rFonts w:eastAsia="Calibri" w:cs="Times New Roman"/>
                <w:b/>
                <w:bCs/>
                <w:szCs w:val="24"/>
              </w:rPr>
              <w:t>Figure 37:</w:t>
            </w:r>
            <w:r w:rsidRPr="000C038B">
              <w:rPr>
                <w:rFonts w:eastAsia="Calibri" w:cs="Times New Roman"/>
                <w:szCs w:val="24"/>
              </w:rPr>
              <w:t xml:space="preserve"> VCM mediating and RF moderating effect conceptual framework …</w:t>
            </w:r>
            <w:r>
              <w:rPr>
                <w:rFonts w:eastAsia="Calibri" w:cs="Times New Roman"/>
                <w:szCs w:val="24"/>
              </w:rPr>
              <w:t>...</w:t>
            </w:r>
            <w:r w:rsidRPr="000C038B">
              <w:rPr>
                <w:rFonts w:eastAsia="Calibri" w:cs="Times New Roman"/>
                <w:szCs w:val="24"/>
              </w:rPr>
              <w:t>……..170</w:t>
            </w:r>
          </w:p>
          <w:p w14:paraId="34617DD5" w14:textId="77777777" w:rsidR="003A169F" w:rsidRPr="000C038B" w:rsidRDefault="003A169F" w:rsidP="00BB162E">
            <w:pPr>
              <w:rPr>
                <w:rFonts w:cs="Times New Roman"/>
                <w:szCs w:val="24"/>
              </w:rPr>
            </w:pPr>
            <w:r w:rsidRPr="000C038B">
              <w:rPr>
                <w:rFonts w:cs="Times New Roman"/>
                <w:b/>
                <w:bCs/>
                <w:szCs w:val="24"/>
              </w:rPr>
              <w:t>Figure 38</w:t>
            </w:r>
            <w:r w:rsidRPr="000C038B">
              <w:rPr>
                <w:rFonts w:cs="Times New Roman"/>
                <w:szCs w:val="24"/>
              </w:rPr>
              <w:t>: Moderated mediated effect conceptual framework for this research…</w:t>
            </w:r>
            <w:r>
              <w:rPr>
                <w:rFonts w:cs="Times New Roman"/>
                <w:szCs w:val="24"/>
              </w:rPr>
              <w:t>...</w:t>
            </w:r>
            <w:r w:rsidRPr="000C038B">
              <w:rPr>
                <w:rFonts w:cs="Times New Roman"/>
                <w:szCs w:val="24"/>
              </w:rPr>
              <w:t>……..171</w:t>
            </w:r>
          </w:p>
          <w:p w14:paraId="1B25345D" w14:textId="77777777" w:rsidR="003A169F" w:rsidRPr="000C038B" w:rsidRDefault="003A169F" w:rsidP="00BB162E">
            <w:pPr>
              <w:rPr>
                <w:rFonts w:cs="Times New Roman"/>
                <w:szCs w:val="24"/>
              </w:rPr>
            </w:pPr>
            <w:r w:rsidRPr="000C038B">
              <w:rPr>
                <w:rFonts w:cs="Times New Roman"/>
                <w:b/>
                <w:bCs/>
                <w:szCs w:val="24"/>
              </w:rPr>
              <w:t>Figure 39:</w:t>
            </w:r>
            <w:r w:rsidRPr="000C038B">
              <w:rPr>
                <w:rFonts w:cs="Times New Roman"/>
                <w:szCs w:val="24"/>
              </w:rPr>
              <w:t xml:space="preserve"> VCM mediating effect conceptual framework (IL and P)……………</w:t>
            </w:r>
            <w:r>
              <w:rPr>
                <w:rFonts w:cs="Times New Roman"/>
                <w:szCs w:val="24"/>
              </w:rPr>
              <w:t>...</w:t>
            </w:r>
            <w:r w:rsidRPr="000C038B">
              <w:rPr>
                <w:rFonts w:cs="Times New Roman"/>
                <w:szCs w:val="24"/>
              </w:rPr>
              <w:t>…......184</w:t>
            </w:r>
          </w:p>
          <w:p w14:paraId="7D56A168" w14:textId="77777777" w:rsidR="003A169F" w:rsidRPr="000C038B" w:rsidRDefault="003A169F" w:rsidP="00BB162E">
            <w:pPr>
              <w:rPr>
                <w:rFonts w:cs="Times New Roman"/>
                <w:szCs w:val="24"/>
              </w:rPr>
            </w:pPr>
            <w:r w:rsidRPr="000C038B">
              <w:rPr>
                <w:rFonts w:cs="Times New Roman"/>
                <w:b/>
                <w:bCs/>
                <w:szCs w:val="24"/>
              </w:rPr>
              <w:t>Figure 40</w:t>
            </w:r>
            <w:r w:rsidRPr="000C038B">
              <w:rPr>
                <w:rFonts w:cs="Times New Roman"/>
                <w:szCs w:val="24"/>
              </w:rPr>
              <w:t>: VCM mediating and RF moderating effect conceptual framework ….</w:t>
            </w:r>
            <w:r>
              <w:rPr>
                <w:rFonts w:cs="Times New Roman"/>
                <w:szCs w:val="24"/>
              </w:rPr>
              <w:t>..</w:t>
            </w:r>
            <w:r w:rsidRPr="000C038B">
              <w:rPr>
                <w:rFonts w:cs="Times New Roman"/>
                <w:szCs w:val="24"/>
              </w:rPr>
              <w:t>……..185</w:t>
            </w:r>
          </w:p>
          <w:p w14:paraId="7F7B19E0" w14:textId="77777777" w:rsidR="003A169F" w:rsidRPr="000C038B" w:rsidRDefault="003A169F" w:rsidP="00BB162E">
            <w:pPr>
              <w:rPr>
                <w:rFonts w:cs="Times New Roman"/>
                <w:szCs w:val="24"/>
              </w:rPr>
            </w:pPr>
            <w:r w:rsidRPr="000C038B">
              <w:rPr>
                <w:rFonts w:cs="Times New Roman"/>
                <w:b/>
                <w:bCs/>
                <w:szCs w:val="24"/>
              </w:rPr>
              <w:t>Figure 41:</w:t>
            </w:r>
            <w:r w:rsidRPr="000C038B">
              <w:rPr>
                <w:rFonts w:cs="Times New Roman"/>
                <w:szCs w:val="24"/>
              </w:rPr>
              <w:t xml:space="preserve"> Moderated mediated effect conceptual framework for this research…</w:t>
            </w:r>
            <w:r>
              <w:rPr>
                <w:rFonts w:cs="Times New Roman"/>
                <w:szCs w:val="24"/>
              </w:rPr>
              <w:t>.</w:t>
            </w:r>
            <w:r w:rsidRPr="000C038B">
              <w:rPr>
                <w:rFonts w:cs="Times New Roman"/>
                <w:szCs w:val="24"/>
              </w:rPr>
              <w:t>……...185</w:t>
            </w:r>
          </w:p>
          <w:p w14:paraId="309C9366" w14:textId="77777777" w:rsidR="003A169F" w:rsidRPr="000C038B" w:rsidRDefault="003A169F" w:rsidP="00BB162E">
            <w:pPr>
              <w:rPr>
                <w:rFonts w:eastAsia="Calibri" w:cs="Times New Roman"/>
                <w:szCs w:val="24"/>
              </w:rPr>
            </w:pPr>
          </w:p>
        </w:tc>
      </w:tr>
    </w:tbl>
    <w:p w14:paraId="5EA67C40" w14:textId="77777777" w:rsidR="00DB5268" w:rsidRPr="004F40DC" w:rsidRDefault="00DB5268">
      <w:pPr>
        <w:rPr>
          <w:rFonts w:eastAsia="Calibri" w:cs="Times New Roman"/>
          <w:szCs w:val="24"/>
        </w:rPr>
      </w:pPr>
    </w:p>
    <w:p w14:paraId="284F2D85" w14:textId="77777777" w:rsidR="00581AAD" w:rsidRPr="004F40DC" w:rsidRDefault="00581AAD">
      <w:pPr>
        <w:rPr>
          <w:rFonts w:eastAsia="Calibri" w:cs="Times New Roman"/>
          <w:szCs w:val="24"/>
        </w:rPr>
      </w:pPr>
    </w:p>
    <w:p w14:paraId="00920A9B" w14:textId="77777777" w:rsidR="00581AAD" w:rsidRPr="004F40DC" w:rsidRDefault="00581AAD">
      <w:pPr>
        <w:rPr>
          <w:rFonts w:eastAsia="Calibri" w:cs="Times New Roman"/>
          <w:szCs w:val="24"/>
        </w:rPr>
      </w:pPr>
    </w:p>
    <w:p w14:paraId="7DAD9420" w14:textId="77777777" w:rsidR="00581AAD" w:rsidRPr="004F40DC" w:rsidRDefault="00581AAD">
      <w:pPr>
        <w:rPr>
          <w:rFonts w:eastAsia="Calibri" w:cs="Times New Roman"/>
          <w:szCs w:val="24"/>
        </w:rPr>
      </w:pPr>
    </w:p>
    <w:p w14:paraId="4CEC71E5" w14:textId="25D45BD8" w:rsidR="00581AAD" w:rsidRDefault="00581AAD">
      <w:pPr>
        <w:rPr>
          <w:rFonts w:eastAsia="Calibri" w:cs="Times New Roman"/>
          <w:szCs w:val="24"/>
        </w:rPr>
      </w:pPr>
    </w:p>
    <w:p w14:paraId="5ED43A0B" w14:textId="7144D32F" w:rsidR="00FF2D50" w:rsidRDefault="00FF2D50">
      <w:pPr>
        <w:rPr>
          <w:rFonts w:eastAsia="Calibri" w:cs="Times New Roman"/>
          <w:szCs w:val="24"/>
        </w:rPr>
      </w:pPr>
    </w:p>
    <w:p w14:paraId="2AB90FF9" w14:textId="77777777" w:rsidR="00636457" w:rsidRPr="004F40DC" w:rsidRDefault="00636457" w:rsidP="00636457">
      <w:pPr>
        <w:pStyle w:val="Heading1"/>
        <w:rPr>
          <w:rFonts w:eastAsia="Calibri" w:cs="Times New Roman"/>
          <w:szCs w:val="24"/>
        </w:rPr>
      </w:pPr>
      <w:bookmarkStart w:id="39" w:name="_Toc179304941"/>
      <w:bookmarkStart w:id="40" w:name="_Hlk179123498"/>
      <w:bookmarkStart w:id="41" w:name="_Toc143426422"/>
      <w:r w:rsidRPr="004F40DC">
        <w:rPr>
          <w:rFonts w:eastAsia="Calibri" w:cs="Times New Roman"/>
          <w:szCs w:val="24"/>
        </w:rPr>
        <w:t>ACRONYMS AND ABBREVIATIONS</w:t>
      </w:r>
      <w:bookmarkEnd w:id="39"/>
    </w:p>
    <w:tbl>
      <w:tblPr>
        <w:tblW w:w="8953" w:type="dxa"/>
        <w:tblLook w:val="04A0" w:firstRow="1" w:lastRow="0" w:firstColumn="1" w:lastColumn="0" w:noHBand="0" w:noVBand="1"/>
      </w:tblPr>
      <w:tblGrid>
        <w:gridCol w:w="2011"/>
        <w:gridCol w:w="6942"/>
      </w:tblGrid>
      <w:tr w:rsidR="008E1A8A" w:rsidRPr="004F40DC" w14:paraId="1A7ED9AC" w14:textId="77777777" w:rsidTr="007335F8">
        <w:trPr>
          <w:trHeight w:val="306"/>
        </w:trPr>
        <w:tc>
          <w:tcPr>
            <w:tcW w:w="2011" w:type="dxa"/>
            <w:shd w:val="clear" w:color="auto" w:fill="auto"/>
            <w:noWrap/>
            <w:vAlign w:val="center"/>
          </w:tcPr>
          <w:p w14:paraId="71CC3C69" w14:textId="77777777" w:rsidR="008E1A8A" w:rsidRPr="004F40DC" w:rsidRDefault="008E1A8A" w:rsidP="00636457">
            <w:pPr>
              <w:rPr>
                <w:rFonts w:eastAsia="Calibri" w:cs="Times New Roman"/>
                <w:b/>
                <w:bCs/>
                <w:szCs w:val="24"/>
              </w:rPr>
            </w:pPr>
            <w:r w:rsidRPr="004F40DC">
              <w:rPr>
                <w:rFonts w:eastAsia="Calibri" w:cs="Times New Roman"/>
                <w:b/>
                <w:bCs/>
                <w:szCs w:val="24"/>
              </w:rPr>
              <w:t>AFA</w:t>
            </w:r>
          </w:p>
        </w:tc>
        <w:tc>
          <w:tcPr>
            <w:tcW w:w="6942" w:type="dxa"/>
            <w:shd w:val="clear" w:color="auto" w:fill="auto"/>
            <w:noWrap/>
            <w:vAlign w:val="bottom"/>
          </w:tcPr>
          <w:p w14:paraId="4336704C" w14:textId="77777777" w:rsidR="008E1A8A" w:rsidRPr="004F40DC" w:rsidRDefault="008E1A8A" w:rsidP="00636457">
            <w:pPr>
              <w:rPr>
                <w:rFonts w:eastAsia="Calibri" w:cs="Times New Roman"/>
                <w:bCs/>
                <w:szCs w:val="24"/>
              </w:rPr>
            </w:pPr>
            <w:r w:rsidRPr="004F40DC">
              <w:rPr>
                <w:rFonts w:eastAsia="Calibri" w:cs="Times New Roman"/>
                <w:bCs/>
                <w:szCs w:val="24"/>
              </w:rPr>
              <w:t>Agriculture and Food Authority</w:t>
            </w:r>
          </w:p>
        </w:tc>
      </w:tr>
      <w:tr w:rsidR="008E1A8A" w:rsidRPr="004F40DC" w14:paraId="37400151" w14:textId="77777777" w:rsidTr="007335F8">
        <w:trPr>
          <w:trHeight w:val="306"/>
        </w:trPr>
        <w:tc>
          <w:tcPr>
            <w:tcW w:w="2011" w:type="dxa"/>
            <w:shd w:val="clear" w:color="auto" w:fill="auto"/>
            <w:noWrap/>
            <w:vAlign w:val="center"/>
          </w:tcPr>
          <w:p w14:paraId="0F714898" w14:textId="77777777" w:rsidR="008E1A8A" w:rsidRPr="004F40DC" w:rsidRDefault="008E1A8A" w:rsidP="00636457">
            <w:pPr>
              <w:rPr>
                <w:rFonts w:eastAsia="Calibri" w:cs="Times New Roman"/>
                <w:b/>
                <w:bCs/>
                <w:szCs w:val="24"/>
              </w:rPr>
            </w:pPr>
            <w:r w:rsidRPr="004F40DC">
              <w:rPr>
                <w:rFonts w:eastAsia="Calibri" w:cs="Times New Roman"/>
                <w:b/>
                <w:szCs w:val="24"/>
              </w:rPr>
              <w:t>ANOVA</w:t>
            </w:r>
          </w:p>
        </w:tc>
        <w:tc>
          <w:tcPr>
            <w:tcW w:w="6942" w:type="dxa"/>
            <w:shd w:val="clear" w:color="auto" w:fill="auto"/>
            <w:noWrap/>
            <w:vAlign w:val="bottom"/>
          </w:tcPr>
          <w:p w14:paraId="07FAB009" w14:textId="77777777" w:rsidR="008E1A8A" w:rsidRPr="004F40DC" w:rsidRDefault="008E1A8A" w:rsidP="00636457">
            <w:pPr>
              <w:rPr>
                <w:rFonts w:eastAsia="Calibri" w:cs="Times New Roman"/>
                <w:bCs/>
                <w:szCs w:val="24"/>
              </w:rPr>
            </w:pPr>
            <w:r w:rsidRPr="004F40DC">
              <w:rPr>
                <w:rFonts w:eastAsia="Calibri" w:cs="Times New Roman"/>
                <w:bCs/>
                <w:szCs w:val="24"/>
              </w:rPr>
              <w:t>Analysis of Variance</w:t>
            </w:r>
          </w:p>
        </w:tc>
      </w:tr>
      <w:tr w:rsidR="008E1A8A" w:rsidRPr="004F40DC" w14:paraId="767E7FB2" w14:textId="77777777" w:rsidTr="007335F8">
        <w:trPr>
          <w:trHeight w:val="306"/>
        </w:trPr>
        <w:tc>
          <w:tcPr>
            <w:tcW w:w="2011" w:type="dxa"/>
            <w:shd w:val="clear" w:color="auto" w:fill="auto"/>
            <w:noWrap/>
            <w:vAlign w:val="center"/>
          </w:tcPr>
          <w:p w14:paraId="2D7F552C" w14:textId="77777777" w:rsidR="008E1A8A" w:rsidRPr="004F40DC" w:rsidRDefault="008E1A8A" w:rsidP="00636457">
            <w:pPr>
              <w:rPr>
                <w:rFonts w:eastAsia="Calibri" w:cs="Times New Roman"/>
                <w:b/>
                <w:bCs/>
                <w:szCs w:val="24"/>
              </w:rPr>
            </w:pPr>
            <w:r w:rsidRPr="004F40DC">
              <w:rPr>
                <w:rFonts w:eastAsia="Calibri" w:cs="Times New Roman"/>
                <w:b/>
                <w:szCs w:val="24"/>
              </w:rPr>
              <w:t>ANT</w:t>
            </w:r>
          </w:p>
        </w:tc>
        <w:tc>
          <w:tcPr>
            <w:tcW w:w="6942" w:type="dxa"/>
            <w:shd w:val="clear" w:color="auto" w:fill="auto"/>
            <w:noWrap/>
            <w:vAlign w:val="bottom"/>
          </w:tcPr>
          <w:p w14:paraId="08F33D2C" w14:textId="77777777" w:rsidR="008E1A8A" w:rsidRPr="004F40DC" w:rsidRDefault="008E1A8A" w:rsidP="00636457">
            <w:pPr>
              <w:rPr>
                <w:rFonts w:eastAsia="Calibri" w:cs="Times New Roman"/>
                <w:bCs/>
                <w:szCs w:val="24"/>
              </w:rPr>
            </w:pPr>
            <w:r w:rsidRPr="004F40DC">
              <w:rPr>
                <w:rFonts w:eastAsia="Calibri" w:cs="Times New Roman"/>
                <w:bCs/>
                <w:szCs w:val="24"/>
              </w:rPr>
              <w:t>Actors Network Theory</w:t>
            </w:r>
          </w:p>
        </w:tc>
      </w:tr>
      <w:tr w:rsidR="008E1A8A" w:rsidRPr="004F40DC" w14:paraId="659AB065" w14:textId="77777777" w:rsidTr="007335F8">
        <w:trPr>
          <w:trHeight w:val="306"/>
        </w:trPr>
        <w:tc>
          <w:tcPr>
            <w:tcW w:w="2011" w:type="dxa"/>
            <w:shd w:val="clear" w:color="auto" w:fill="auto"/>
            <w:noWrap/>
            <w:vAlign w:val="center"/>
          </w:tcPr>
          <w:p w14:paraId="6DF5D123" w14:textId="77777777" w:rsidR="008E1A8A" w:rsidRPr="004F40DC" w:rsidRDefault="008E1A8A" w:rsidP="00636457">
            <w:pPr>
              <w:rPr>
                <w:rFonts w:eastAsia="Calibri" w:cs="Times New Roman"/>
                <w:b/>
                <w:bCs/>
                <w:szCs w:val="24"/>
              </w:rPr>
            </w:pPr>
            <w:r w:rsidRPr="004F40DC">
              <w:rPr>
                <w:rFonts w:eastAsia="Calibri" w:cs="Times New Roman"/>
                <w:b/>
                <w:bCs/>
                <w:szCs w:val="24"/>
              </w:rPr>
              <w:t>AVE</w:t>
            </w:r>
          </w:p>
        </w:tc>
        <w:tc>
          <w:tcPr>
            <w:tcW w:w="6942" w:type="dxa"/>
            <w:shd w:val="clear" w:color="auto" w:fill="auto"/>
            <w:noWrap/>
            <w:vAlign w:val="bottom"/>
          </w:tcPr>
          <w:p w14:paraId="0A652720" w14:textId="77777777" w:rsidR="008E1A8A" w:rsidRPr="004F40DC" w:rsidRDefault="008E1A8A" w:rsidP="00636457">
            <w:pPr>
              <w:rPr>
                <w:rFonts w:eastAsia="Calibri" w:cs="Times New Roman"/>
                <w:bCs/>
                <w:szCs w:val="24"/>
              </w:rPr>
            </w:pPr>
            <w:r w:rsidRPr="004F40DC">
              <w:rPr>
                <w:rFonts w:eastAsia="Calibri" w:cs="Times New Roman"/>
                <w:bCs/>
                <w:szCs w:val="24"/>
              </w:rPr>
              <w:t>Average Variance E</w:t>
            </w:r>
            <w:r w:rsidRPr="004F40DC">
              <w:rPr>
                <w:rFonts w:eastAsia="Calibri" w:cs="Times New Roman"/>
                <w:bCs/>
                <w:szCs w:val="24"/>
                <w:lang w:val="en-US"/>
              </w:rPr>
              <w:t>extracted</w:t>
            </w:r>
          </w:p>
        </w:tc>
      </w:tr>
      <w:tr w:rsidR="008E1A8A" w:rsidRPr="004F40DC" w14:paraId="278F2F38" w14:textId="77777777" w:rsidTr="007335F8">
        <w:trPr>
          <w:trHeight w:val="306"/>
        </w:trPr>
        <w:tc>
          <w:tcPr>
            <w:tcW w:w="2011" w:type="dxa"/>
            <w:shd w:val="clear" w:color="auto" w:fill="auto"/>
            <w:noWrap/>
            <w:vAlign w:val="center"/>
          </w:tcPr>
          <w:p w14:paraId="7A6DEE40" w14:textId="77777777" w:rsidR="008E1A8A" w:rsidRPr="004F40DC" w:rsidRDefault="008E1A8A" w:rsidP="00636457">
            <w:pPr>
              <w:rPr>
                <w:rFonts w:eastAsia="Calibri" w:cs="Times New Roman"/>
                <w:b/>
                <w:szCs w:val="24"/>
              </w:rPr>
            </w:pPr>
            <w:r w:rsidRPr="004F40DC">
              <w:rPr>
                <w:rFonts w:eastAsia="Calibri" w:cs="Times New Roman"/>
                <w:b/>
                <w:szCs w:val="24"/>
              </w:rPr>
              <w:t>CAS</w:t>
            </w:r>
          </w:p>
        </w:tc>
        <w:tc>
          <w:tcPr>
            <w:tcW w:w="6942" w:type="dxa"/>
            <w:shd w:val="clear" w:color="auto" w:fill="auto"/>
            <w:noWrap/>
            <w:vAlign w:val="bottom"/>
          </w:tcPr>
          <w:p w14:paraId="665A0C1A" w14:textId="77777777" w:rsidR="008E1A8A" w:rsidRPr="004F40DC" w:rsidRDefault="008E1A8A" w:rsidP="00636457">
            <w:pPr>
              <w:rPr>
                <w:rFonts w:eastAsia="Calibri" w:cs="Times New Roman"/>
                <w:bCs/>
                <w:szCs w:val="24"/>
              </w:rPr>
            </w:pPr>
            <w:r w:rsidRPr="004F40DC">
              <w:rPr>
                <w:rFonts w:eastAsia="Calibri" w:cs="Times New Roman"/>
                <w:bCs/>
                <w:szCs w:val="24"/>
              </w:rPr>
              <w:t>Complex Adaptive Systems</w:t>
            </w:r>
          </w:p>
        </w:tc>
      </w:tr>
      <w:tr w:rsidR="008E1A8A" w:rsidRPr="004F40DC" w14:paraId="3FC021F6" w14:textId="77777777" w:rsidTr="007335F8">
        <w:trPr>
          <w:trHeight w:val="306"/>
        </w:trPr>
        <w:tc>
          <w:tcPr>
            <w:tcW w:w="2011" w:type="dxa"/>
            <w:shd w:val="clear" w:color="auto" w:fill="auto"/>
            <w:noWrap/>
            <w:vAlign w:val="center"/>
          </w:tcPr>
          <w:p w14:paraId="3B132ECB" w14:textId="77777777" w:rsidR="008E1A8A" w:rsidRPr="004F40DC" w:rsidRDefault="008E1A8A" w:rsidP="00636457">
            <w:pPr>
              <w:rPr>
                <w:rFonts w:eastAsia="Calibri" w:cs="Times New Roman"/>
                <w:b/>
                <w:bCs/>
                <w:szCs w:val="24"/>
              </w:rPr>
            </w:pPr>
            <w:r w:rsidRPr="004F40DC">
              <w:rPr>
                <w:rFonts w:eastAsia="Calibri" w:cs="Times New Roman"/>
                <w:b/>
                <w:bCs/>
                <w:szCs w:val="24"/>
              </w:rPr>
              <w:lastRenderedPageBreak/>
              <w:t>CFI</w:t>
            </w:r>
          </w:p>
        </w:tc>
        <w:tc>
          <w:tcPr>
            <w:tcW w:w="6942" w:type="dxa"/>
            <w:shd w:val="clear" w:color="auto" w:fill="auto"/>
            <w:noWrap/>
            <w:vAlign w:val="bottom"/>
          </w:tcPr>
          <w:p w14:paraId="69F6E51B" w14:textId="77777777" w:rsidR="008E1A8A" w:rsidRPr="004F40DC" w:rsidRDefault="008E1A8A" w:rsidP="00636457">
            <w:pPr>
              <w:rPr>
                <w:rFonts w:eastAsia="Calibri" w:cs="Times New Roman"/>
                <w:bCs/>
                <w:szCs w:val="24"/>
              </w:rPr>
            </w:pPr>
            <w:r w:rsidRPr="004F40DC">
              <w:rPr>
                <w:rFonts w:eastAsia="Calibri" w:cs="Times New Roman"/>
                <w:bCs/>
                <w:szCs w:val="24"/>
              </w:rPr>
              <w:t>Corporate Finance Institute</w:t>
            </w:r>
          </w:p>
        </w:tc>
      </w:tr>
      <w:tr w:rsidR="008E1A8A" w:rsidRPr="004F40DC" w14:paraId="0B74AB77" w14:textId="77777777" w:rsidTr="007335F8">
        <w:trPr>
          <w:trHeight w:val="306"/>
        </w:trPr>
        <w:tc>
          <w:tcPr>
            <w:tcW w:w="2011" w:type="dxa"/>
            <w:shd w:val="clear" w:color="auto" w:fill="auto"/>
            <w:noWrap/>
            <w:vAlign w:val="center"/>
          </w:tcPr>
          <w:p w14:paraId="48E3BC73" w14:textId="77777777" w:rsidR="008E1A8A" w:rsidRPr="004F40DC" w:rsidRDefault="008E1A8A" w:rsidP="00636457">
            <w:pPr>
              <w:rPr>
                <w:rFonts w:eastAsia="Calibri" w:cs="Times New Roman"/>
                <w:b/>
                <w:bCs/>
                <w:szCs w:val="24"/>
              </w:rPr>
            </w:pPr>
            <w:r w:rsidRPr="004F40DC">
              <w:rPr>
                <w:rFonts w:eastAsia="Calibri" w:cs="Times New Roman"/>
                <w:b/>
                <w:bCs/>
                <w:szCs w:val="24"/>
              </w:rPr>
              <w:t>CSAM</w:t>
            </w:r>
          </w:p>
        </w:tc>
        <w:tc>
          <w:tcPr>
            <w:tcW w:w="6942" w:type="dxa"/>
            <w:shd w:val="clear" w:color="auto" w:fill="auto"/>
            <w:noWrap/>
            <w:vAlign w:val="bottom"/>
          </w:tcPr>
          <w:p w14:paraId="63C158B3" w14:textId="77777777" w:rsidR="008E1A8A" w:rsidRPr="004F40DC" w:rsidRDefault="008E1A8A" w:rsidP="00636457">
            <w:pPr>
              <w:rPr>
                <w:rFonts w:eastAsia="Calibri" w:cs="Times New Roman"/>
                <w:bCs/>
                <w:szCs w:val="24"/>
              </w:rPr>
            </w:pPr>
            <w:r w:rsidRPr="004F40DC">
              <w:rPr>
                <w:rFonts w:eastAsia="Calibri" w:cs="Times New Roman"/>
                <w:bCs/>
                <w:szCs w:val="24"/>
              </w:rPr>
              <w:t>Commodity Systems Assessment Methodology</w:t>
            </w:r>
          </w:p>
        </w:tc>
      </w:tr>
      <w:tr w:rsidR="008E1A8A" w:rsidRPr="004F40DC" w14:paraId="1D7775C8" w14:textId="77777777" w:rsidTr="007335F8">
        <w:trPr>
          <w:trHeight w:val="306"/>
        </w:trPr>
        <w:tc>
          <w:tcPr>
            <w:tcW w:w="2011" w:type="dxa"/>
            <w:shd w:val="clear" w:color="auto" w:fill="auto"/>
            <w:noWrap/>
            <w:vAlign w:val="center"/>
          </w:tcPr>
          <w:p w14:paraId="15E29EF1" w14:textId="77777777" w:rsidR="008E1A8A" w:rsidRPr="004F40DC" w:rsidRDefault="008E1A8A" w:rsidP="00636457">
            <w:pPr>
              <w:rPr>
                <w:rFonts w:eastAsia="Calibri" w:cs="Times New Roman"/>
                <w:b/>
                <w:bCs/>
                <w:szCs w:val="24"/>
              </w:rPr>
            </w:pPr>
            <w:r w:rsidRPr="004F40DC">
              <w:rPr>
                <w:rFonts w:eastAsia="Calibri" w:cs="Times New Roman"/>
                <w:b/>
                <w:bCs/>
                <w:szCs w:val="24"/>
              </w:rPr>
              <w:t>CVR</w:t>
            </w:r>
          </w:p>
        </w:tc>
        <w:tc>
          <w:tcPr>
            <w:tcW w:w="6942" w:type="dxa"/>
            <w:shd w:val="clear" w:color="auto" w:fill="auto"/>
            <w:noWrap/>
            <w:vAlign w:val="bottom"/>
          </w:tcPr>
          <w:p w14:paraId="31F84B8F" w14:textId="77777777" w:rsidR="008E1A8A" w:rsidRPr="004F40DC" w:rsidRDefault="008E1A8A" w:rsidP="00636457">
            <w:pPr>
              <w:rPr>
                <w:rFonts w:eastAsia="Calibri" w:cs="Times New Roman"/>
                <w:bCs/>
                <w:szCs w:val="24"/>
              </w:rPr>
            </w:pPr>
            <w:r w:rsidRPr="004F40DC">
              <w:rPr>
                <w:rFonts w:eastAsia="Calibri" w:cs="Times New Roman"/>
                <w:bCs/>
                <w:szCs w:val="24"/>
              </w:rPr>
              <w:t>Content Validity Ration</w:t>
            </w:r>
          </w:p>
        </w:tc>
      </w:tr>
      <w:tr w:rsidR="008E1A8A" w:rsidRPr="004F40DC" w14:paraId="6EA38F84" w14:textId="77777777" w:rsidTr="007335F8">
        <w:trPr>
          <w:trHeight w:val="306"/>
        </w:trPr>
        <w:tc>
          <w:tcPr>
            <w:tcW w:w="2011" w:type="dxa"/>
            <w:shd w:val="clear" w:color="auto" w:fill="auto"/>
            <w:noWrap/>
            <w:vAlign w:val="center"/>
          </w:tcPr>
          <w:p w14:paraId="0AEE426A" w14:textId="77777777" w:rsidR="008E1A8A" w:rsidRPr="004F40DC" w:rsidRDefault="008E1A8A" w:rsidP="00636457">
            <w:pPr>
              <w:rPr>
                <w:rFonts w:eastAsia="Calibri" w:cs="Times New Roman"/>
                <w:b/>
                <w:bCs/>
                <w:szCs w:val="24"/>
              </w:rPr>
            </w:pPr>
            <w:r w:rsidRPr="004F40DC">
              <w:rPr>
                <w:rFonts w:eastAsia="Calibri" w:cs="Times New Roman"/>
                <w:b/>
                <w:szCs w:val="24"/>
              </w:rPr>
              <w:t>DCAP</w:t>
            </w:r>
          </w:p>
        </w:tc>
        <w:tc>
          <w:tcPr>
            <w:tcW w:w="6942" w:type="dxa"/>
            <w:shd w:val="clear" w:color="auto" w:fill="auto"/>
            <w:noWrap/>
            <w:vAlign w:val="bottom"/>
          </w:tcPr>
          <w:p w14:paraId="71769E4B" w14:textId="77777777" w:rsidR="008E1A8A" w:rsidRPr="004F40DC" w:rsidRDefault="008E1A8A" w:rsidP="00636457">
            <w:pPr>
              <w:rPr>
                <w:rFonts w:eastAsia="Calibri" w:cs="Times New Roman"/>
                <w:bCs/>
                <w:szCs w:val="24"/>
              </w:rPr>
            </w:pPr>
            <w:r w:rsidRPr="004F40DC">
              <w:rPr>
                <w:rFonts w:eastAsia="Calibri" w:cs="Times New Roman"/>
                <w:bCs/>
                <w:szCs w:val="24"/>
              </w:rPr>
              <w:t>Dependent Care Assistance Program</w:t>
            </w:r>
          </w:p>
        </w:tc>
      </w:tr>
      <w:tr w:rsidR="008E1A8A" w:rsidRPr="004F40DC" w14:paraId="73D838AB" w14:textId="77777777" w:rsidTr="007335F8">
        <w:trPr>
          <w:trHeight w:val="306"/>
        </w:trPr>
        <w:tc>
          <w:tcPr>
            <w:tcW w:w="2011" w:type="dxa"/>
            <w:shd w:val="clear" w:color="auto" w:fill="auto"/>
            <w:noWrap/>
            <w:vAlign w:val="center"/>
          </w:tcPr>
          <w:p w14:paraId="13C5A6EE" w14:textId="77777777" w:rsidR="008E1A8A" w:rsidRPr="004F40DC" w:rsidRDefault="008E1A8A" w:rsidP="00636457">
            <w:pPr>
              <w:rPr>
                <w:rFonts w:eastAsia="Calibri" w:cs="Times New Roman"/>
                <w:b/>
                <w:szCs w:val="24"/>
              </w:rPr>
            </w:pPr>
            <w:r>
              <w:rPr>
                <w:rFonts w:eastAsia="Calibri" w:cs="Times New Roman"/>
                <w:b/>
                <w:szCs w:val="24"/>
              </w:rPr>
              <w:t>DF</w:t>
            </w:r>
          </w:p>
        </w:tc>
        <w:tc>
          <w:tcPr>
            <w:tcW w:w="6942" w:type="dxa"/>
            <w:shd w:val="clear" w:color="auto" w:fill="auto"/>
            <w:noWrap/>
            <w:vAlign w:val="bottom"/>
          </w:tcPr>
          <w:p w14:paraId="20A1A233" w14:textId="77777777" w:rsidR="008E1A8A" w:rsidRPr="004F40DC" w:rsidRDefault="008E1A8A" w:rsidP="00636457">
            <w:pPr>
              <w:rPr>
                <w:rFonts w:eastAsia="Calibri" w:cs="Times New Roman"/>
                <w:bCs/>
                <w:szCs w:val="24"/>
              </w:rPr>
            </w:pPr>
            <w:r>
              <w:rPr>
                <w:rFonts w:eastAsia="Calibri" w:cs="Times New Roman"/>
                <w:bCs/>
                <w:szCs w:val="24"/>
              </w:rPr>
              <w:t>Degree of Freedom</w:t>
            </w:r>
          </w:p>
        </w:tc>
      </w:tr>
      <w:tr w:rsidR="008E1A8A" w:rsidRPr="004F40DC" w14:paraId="68D4BF89" w14:textId="77777777" w:rsidTr="007335F8">
        <w:trPr>
          <w:trHeight w:val="306"/>
        </w:trPr>
        <w:tc>
          <w:tcPr>
            <w:tcW w:w="2011" w:type="dxa"/>
            <w:shd w:val="clear" w:color="auto" w:fill="auto"/>
            <w:noWrap/>
            <w:vAlign w:val="center"/>
          </w:tcPr>
          <w:p w14:paraId="4902F686" w14:textId="77777777" w:rsidR="008E1A8A" w:rsidRPr="004F40DC" w:rsidRDefault="008E1A8A" w:rsidP="00636457">
            <w:pPr>
              <w:rPr>
                <w:rFonts w:eastAsia="Calibri" w:cs="Times New Roman"/>
                <w:b/>
                <w:bCs/>
                <w:szCs w:val="24"/>
              </w:rPr>
            </w:pPr>
            <w:r w:rsidRPr="004F40DC">
              <w:rPr>
                <w:rFonts w:eastAsia="Calibri" w:cs="Times New Roman"/>
                <w:b/>
                <w:bCs/>
                <w:szCs w:val="24"/>
              </w:rPr>
              <w:t>EAC</w:t>
            </w:r>
          </w:p>
        </w:tc>
        <w:tc>
          <w:tcPr>
            <w:tcW w:w="6942" w:type="dxa"/>
            <w:shd w:val="clear" w:color="auto" w:fill="auto"/>
            <w:noWrap/>
            <w:vAlign w:val="bottom"/>
          </w:tcPr>
          <w:p w14:paraId="11B85D02" w14:textId="77777777" w:rsidR="008E1A8A" w:rsidRPr="004F40DC" w:rsidRDefault="008E1A8A" w:rsidP="00636457">
            <w:pPr>
              <w:rPr>
                <w:rFonts w:eastAsia="Calibri" w:cs="Times New Roman"/>
                <w:bCs/>
                <w:szCs w:val="24"/>
              </w:rPr>
            </w:pPr>
            <w:r w:rsidRPr="004F40DC">
              <w:rPr>
                <w:rFonts w:eastAsia="Calibri" w:cs="Times New Roman"/>
                <w:bCs/>
                <w:szCs w:val="24"/>
              </w:rPr>
              <w:t>E</w:t>
            </w:r>
            <w:r>
              <w:rPr>
                <w:rFonts w:eastAsia="Calibri" w:cs="Times New Roman"/>
                <w:bCs/>
                <w:szCs w:val="24"/>
              </w:rPr>
              <w:t>a</w:t>
            </w:r>
            <w:r w:rsidRPr="004F40DC">
              <w:rPr>
                <w:rFonts w:eastAsia="Calibri" w:cs="Times New Roman"/>
                <w:bCs/>
                <w:szCs w:val="24"/>
              </w:rPr>
              <w:t>st Africa Council</w:t>
            </w:r>
          </w:p>
        </w:tc>
      </w:tr>
      <w:tr w:rsidR="008E1A8A" w:rsidRPr="004F40DC" w14:paraId="3BED5F76" w14:textId="77777777" w:rsidTr="007335F8">
        <w:trPr>
          <w:trHeight w:val="306"/>
        </w:trPr>
        <w:tc>
          <w:tcPr>
            <w:tcW w:w="2011" w:type="dxa"/>
            <w:shd w:val="clear" w:color="auto" w:fill="auto"/>
            <w:noWrap/>
            <w:vAlign w:val="center"/>
          </w:tcPr>
          <w:p w14:paraId="44C4D23F" w14:textId="77777777" w:rsidR="008E1A8A" w:rsidRPr="004F40DC" w:rsidRDefault="008E1A8A" w:rsidP="00636457">
            <w:pPr>
              <w:rPr>
                <w:rFonts w:eastAsia="Calibri" w:cs="Times New Roman"/>
                <w:b/>
                <w:bCs/>
                <w:szCs w:val="24"/>
              </w:rPr>
            </w:pPr>
            <w:r w:rsidRPr="004F40DC">
              <w:rPr>
                <w:rFonts w:eastAsia="Calibri" w:cs="Times New Roman"/>
                <w:b/>
                <w:bCs/>
                <w:szCs w:val="24"/>
              </w:rPr>
              <w:t>EAS</w:t>
            </w:r>
          </w:p>
        </w:tc>
        <w:tc>
          <w:tcPr>
            <w:tcW w:w="6942" w:type="dxa"/>
            <w:shd w:val="clear" w:color="auto" w:fill="auto"/>
            <w:noWrap/>
            <w:vAlign w:val="bottom"/>
          </w:tcPr>
          <w:p w14:paraId="4DC28ECE" w14:textId="77777777" w:rsidR="008E1A8A" w:rsidRPr="004F40DC" w:rsidRDefault="008E1A8A" w:rsidP="00636457">
            <w:pPr>
              <w:rPr>
                <w:rFonts w:eastAsia="Calibri" w:cs="Times New Roman"/>
                <w:bCs/>
                <w:szCs w:val="24"/>
              </w:rPr>
            </w:pPr>
            <w:r w:rsidRPr="004F40DC">
              <w:rPr>
                <w:rFonts w:eastAsia="Calibri" w:cs="Times New Roman"/>
                <w:bCs/>
                <w:szCs w:val="24"/>
              </w:rPr>
              <w:t>East African Standard</w:t>
            </w:r>
          </w:p>
        </w:tc>
      </w:tr>
      <w:tr w:rsidR="008E1A8A" w:rsidRPr="004F40DC" w14:paraId="3EA41A66" w14:textId="77777777" w:rsidTr="007335F8">
        <w:trPr>
          <w:trHeight w:val="306"/>
        </w:trPr>
        <w:tc>
          <w:tcPr>
            <w:tcW w:w="2011" w:type="dxa"/>
            <w:shd w:val="clear" w:color="auto" w:fill="auto"/>
            <w:noWrap/>
            <w:vAlign w:val="center"/>
          </w:tcPr>
          <w:p w14:paraId="1C73F78E" w14:textId="77777777" w:rsidR="008E1A8A" w:rsidRPr="004F40DC" w:rsidRDefault="008E1A8A" w:rsidP="00636457">
            <w:pPr>
              <w:rPr>
                <w:rFonts w:eastAsia="Calibri" w:cs="Times New Roman"/>
                <w:b/>
                <w:szCs w:val="24"/>
              </w:rPr>
            </w:pPr>
            <w:r w:rsidRPr="004F40DC">
              <w:rPr>
                <w:rFonts w:eastAsia="Calibri" w:cs="Times New Roman"/>
                <w:b/>
                <w:bCs/>
                <w:szCs w:val="24"/>
              </w:rPr>
              <w:t xml:space="preserve">FAO </w:t>
            </w:r>
          </w:p>
        </w:tc>
        <w:tc>
          <w:tcPr>
            <w:tcW w:w="6942" w:type="dxa"/>
            <w:shd w:val="clear" w:color="auto" w:fill="auto"/>
            <w:noWrap/>
            <w:vAlign w:val="bottom"/>
          </w:tcPr>
          <w:p w14:paraId="27ECB337" w14:textId="77777777" w:rsidR="008E1A8A" w:rsidRPr="004F40DC" w:rsidRDefault="008E1A8A" w:rsidP="00636457">
            <w:pPr>
              <w:rPr>
                <w:rFonts w:eastAsia="Calibri" w:cs="Times New Roman"/>
                <w:bCs/>
                <w:szCs w:val="24"/>
              </w:rPr>
            </w:pPr>
            <w:r w:rsidRPr="004F40DC">
              <w:rPr>
                <w:rFonts w:eastAsia="Calibri" w:cs="Times New Roman"/>
                <w:bCs/>
                <w:szCs w:val="24"/>
              </w:rPr>
              <w:t xml:space="preserve">Food and Agriculture Organization </w:t>
            </w:r>
          </w:p>
        </w:tc>
      </w:tr>
      <w:tr w:rsidR="008E1A8A" w:rsidRPr="004F40DC" w14:paraId="43F569BD" w14:textId="77777777" w:rsidTr="007335F8">
        <w:trPr>
          <w:trHeight w:val="306"/>
        </w:trPr>
        <w:tc>
          <w:tcPr>
            <w:tcW w:w="2011" w:type="dxa"/>
            <w:shd w:val="clear" w:color="auto" w:fill="auto"/>
            <w:noWrap/>
            <w:vAlign w:val="center"/>
          </w:tcPr>
          <w:p w14:paraId="38959798" w14:textId="77777777" w:rsidR="008E1A8A" w:rsidRPr="004F40DC" w:rsidRDefault="008E1A8A" w:rsidP="00636457">
            <w:pPr>
              <w:rPr>
                <w:rFonts w:eastAsia="Calibri" w:cs="Times New Roman"/>
                <w:b/>
                <w:bCs/>
                <w:szCs w:val="24"/>
              </w:rPr>
            </w:pPr>
            <w:r w:rsidRPr="004F40DC">
              <w:rPr>
                <w:rFonts w:eastAsia="Calibri" w:cs="Times New Roman"/>
                <w:b/>
                <w:bCs/>
                <w:szCs w:val="24"/>
              </w:rPr>
              <w:t>FTAs</w:t>
            </w:r>
          </w:p>
        </w:tc>
        <w:tc>
          <w:tcPr>
            <w:tcW w:w="6942" w:type="dxa"/>
            <w:shd w:val="clear" w:color="auto" w:fill="auto"/>
            <w:noWrap/>
            <w:vAlign w:val="bottom"/>
          </w:tcPr>
          <w:p w14:paraId="5DE56235" w14:textId="77777777" w:rsidR="008E1A8A" w:rsidRPr="004F40DC" w:rsidRDefault="008E1A8A" w:rsidP="00636457">
            <w:pPr>
              <w:rPr>
                <w:rFonts w:eastAsia="Calibri" w:cs="Times New Roman"/>
                <w:bCs/>
                <w:szCs w:val="24"/>
              </w:rPr>
            </w:pPr>
            <w:r w:rsidRPr="004F40DC">
              <w:rPr>
                <w:rFonts w:eastAsia="Calibri" w:cs="Times New Roman"/>
                <w:bCs/>
                <w:szCs w:val="24"/>
              </w:rPr>
              <w:t>Fresh Tomato Agribusiness</w:t>
            </w:r>
          </w:p>
        </w:tc>
      </w:tr>
      <w:tr w:rsidR="008E1A8A" w:rsidRPr="004F40DC" w14:paraId="203661A5" w14:textId="77777777" w:rsidTr="007335F8">
        <w:trPr>
          <w:trHeight w:val="306"/>
        </w:trPr>
        <w:tc>
          <w:tcPr>
            <w:tcW w:w="2011" w:type="dxa"/>
            <w:shd w:val="clear" w:color="auto" w:fill="auto"/>
            <w:noWrap/>
            <w:vAlign w:val="center"/>
          </w:tcPr>
          <w:p w14:paraId="38E65360" w14:textId="77777777" w:rsidR="008E1A8A" w:rsidRPr="004F40DC" w:rsidRDefault="008E1A8A" w:rsidP="00636457">
            <w:pPr>
              <w:rPr>
                <w:rFonts w:eastAsia="Calibri" w:cs="Times New Roman"/>
                <w:b/>
                <w:bCs/>
                <w:szCs w:val="24"/>
              </w:rPr>
            </w:pPr>
            <w:r w:rsidRPr="004F40DC">
              <w:rPr>
                <w:rFonts w:eastAsia="Calibri" w:cs="Times New Roman"/>
                <w:b/>
                <w:bCs/>
                <w:szCs w:val="24"/>
              </w:rPr>
              <w:t>GAPs</w:t>
            </w:r>
          </w:p>
        </w:tc>
        <w:tc>
          <w:tcPr>
            <w:tcW w:w="6942" w:type="dxa"/>
            <w:shd w:val="clear" w:color="auto" w:fill="auto"/>
            <w:noWrap/>
            <w:vAlign w:val="bottom"/>
          </w:tcPr>
          <w:p w14:paraId="771949F0" w14:textId="77777777" w:rsidR="008E1A8A" w:rsidRPr="004F40DC" w:rsidRDefault="008E1A8A" w:rsidP="00636457">
            <w:pPr>
              <w:rPr>
                <w:rFonts w:eastAsia="Calibri" w:cs="Times New Roman"/>
                <w:bCs/>
                <w:szCs w:val="24"/>
              </w:rPr>
            </w:pPr>
            <w:r w:rsidRPr="004F40DC">
              <w:rPr>
                <w:rFonts w:eastAsia="Calibri" w:cs="Times New Roman"/>
                <w:bCs/>
                <w:szCs w:val="24"/>
              </w:rPr>
              <w:t>Good Agricultural Practices</w:t>
            </w:r>
          </w:p>
        </w:tc>
      </w:tr>
      <w:tr w:rsidR="008E1A8A" w:rsidRPr="004F40DC" w14:paraId="01F8C4F3" w14:textId="77777777" w:rsidTr="007335F8">
        <w:trPr>
          <w:trHeight w:val="306"/>
        </w:trPr>
        <w:tc>
          <w:tcPr>
            <w:tcW w:w="2011" w:type="dxa"/>
            <w:shd w:val="clear" w:color="auto" w:fill="auto"/>
            <w:noWrap/>
            <w:vAlign w:val="center"/>
          </w:tcPr>
          <w:p w14:paraId="614CA851" w14:textId="77777777" w:rsidR="008E1A8A" w:rsidRPr="004F40DC" w:rsidRDefault="008E1A8A" w:rsidP="00636457">
            <w:pPr>
              <w:rPr>
                <w:rFonts w:eastAsia="Calibri" w:cs="Times New Roman"/>
                <w:b/>
                <w:szCs w:val="24"/>
              </w:rPr>
            </w:pPr>
            <w:r w:rsidRPr="004F40DC">
              <w:rPr>
                <w:rFonts w:eastAsia="Calibri" w:cs="Times New Roman"/>
                <w:b/>
                <w:bCs/>
                <w:szCs w:val="24"/>
              </w:rPr>
              <w:t>HCD</w:t>
            </w:r>
          </w:p>
        </w:tc>
        <w:tc>
          <w:tcPr>
            <w:tcW w:w="6942" w:type="dxa"/>
            <w:shd w:val="clear" w:color="auto" w:fill="auto"/>
            <w:noWrap/>
            <w:vAlign w:val="bottom"/>
          </w:tcPr>
          <w:p w14:paraId="54E2202A" w14:textId="77777777" w:rsidR="008E1A8A" w:rsidRPr="004F40DC" w:rsidRDefault="008E1A8A" w:rsidP="00636457">
            <w:pPr>
              <w:rPr>
                <w:rFonts w:eastAsia="Calibri" w:cs="Times New Roman"/>
                <w:bCs/>
                <w:szCs w:val="24"/>
              </w:rPr>
            </w:pPr>
            <w:r w:rsidRPr="004F40DC">
              <w:rPr>
                <w:rFonts w:eastAsia="Calibri" w:cs="Times New Roman"/>
                <w:bCs/>
                <w:szCs w:val="24"/>
              </w:rPr>
              <w:t>Horticultural Crops Directorate</w:t>
            </w:r>
          </w:p>
        </w:tc>
      </w:tr>
      <w:tr w:rsidR="008E1A8A" w:rsidRPr="004F40DC" w14:paraId="530713AF" w14:textId="77777777" w:rsidTr="007335F8">
        <w:trPr>
          <w:trHeight w:val="306"/>
        </w:trPr>
        <w:tc>
          <w:tcPr>
            <w:tcW w:w="2011" w:type="dxa"/>
            <w:shd w:val="clear" w:color="auto" w:fill="auto"/>
            <w:noWrap/>
            <w:vAlign w:val="center"/>
          </w:tcPr>
          <w:p w14:paraId="3FA86203" w14:textId="77777777" w:rsidR="008E1A8A" w:rsidRPr="004F40DC" w:rsidRDefault="008E1A8A" w:rsidP="00636457">
            <w:pPr>
              <w:rPr>
                <w:rFonts w:eastAsia="Calibri" w:cs="Times New Roman"/>
                <w:b/>
                <w:bCs/>
                <w:szCs w:val="24"/>
              </w:rPr>
            </w:pPr>
            <w:r w:rsidRPr="004F40DC">
              <w:rPr>
                <w:rFonts w:eastAsia="Calibri" w:cs="Times New Roman"/>
                <w:b/>
                <w:bCs/>
                <w:szCs w:val="24"/>
              </w:rPr>
              <w:t>IFAD</w:t>
            </w:r>
          </w:p>
        </w:tc>
        <w:tc>
          <w:tcPr>
            <w:tcW w:w="6942" w:type="dxa"/>
            <w:shd w:val="clear" w:color="auto" w:fill="auto"/>
            <w:noWrap/>
            <w:vAlign w:val="bottom"/>
          </w:tcPr>
          <w:p w14:paraId="39C4EEB9" w14:textId="77777777" w:rsidR="008E1A8A" w:rsidRPr="004F40DC" w:rsidRDefault="008E1A8A" w:rsidP="00636457">
            <w:pPr>
              <w:rPr>
                <w:rFonts w:eastAsia="Calibri" w:cs="Times New Roman"/>
                <w:bCs/>
                <w:szCs w:val="24"/>
              </w:rPr>
            </w:pPr>
            <w:r w:rsidRPr="004F40DC">
              <w:rPr>
                <w:rFonts w:eastAsia="Calibri" w:cs="Times New Roman"/>
                <w:bCs/>
                <w:szCs w:val="24"/>
              </w:rPr>
              <w:t>International Funds for Agriculture Development</w:t>
            </w:r>
          </w:p>
        </w:tc>
      </w:tr>
      <w:tr w:rsidR="008E1A8A" w:rsidRPr="004F40DC" w14:paraId="4D9A45A0" w14:textId="77777777" w:rsidTr="007335F8">
        <w:trPr>
          <w:trHeight w:val="306"/>
        </w:trPr>
        <w:tc>
          <w:tcPr>
            <w:tcW w:w="2011" w:type="dxa"/>
            <w:shd w:val="clear" w:color="auto" w:fill="auto"/>
            <w:noWrap/>
            <w:vAlign w:val="center"/>
          </w:tcPr>
          <w:p w14:paraId="518B10AB" w14:textId="77777777" w:rsidR="008E1A8A" w:rsidRPr="004F40DC" w:rsidRDefault="008E1A8A" w:rsidP="00636457">
            <w:pPr>
              <w:rPr>
                <w:rFonts w:eastAsia="Calibri" w:cs="Times New Roman"/>
                <w:b/>
                <w:szCs w:val="24"/>
              </w:rPr>
            </w:pPr>
            <w:r w:rsidRPr="004F40DC">
              <w:rPr>
                <w:rFonts w:eastAsia="Calibri" w:cs="Times New Roman"/>
                <w:b/>
                <w:szCs w:val="24"/>
              </w:rPr>
              <w:t>IGRA</w:t>
            </w:r>
          </w:p>
        </w:tc>
        <w:tc>
          <w:tcPr>
            <w:tcW w:w="6942" w:type="dxa"/>
            <w:shd w:val="clear" w:color="auto" w:fill="auto"/>
            <w:noWrap/>
            <w:vAlign w:val="bottom"/>
          </w:tcPr>
          <w:p w14:paraId="5F0B3FC5" w14:textId="77777777" w:rsidR="008E1A8A" w:rsidRPr="004F40DC" w:rsidRDefault="008E1A8A" w:rsidP="00636457">
            <w:pPr>
              <w:rPr>
                <w:rFonts w:eastAsia="Calibri" w:cs="Times New Roman"/>
                <w:bCs/>
                <w:szCs w:val="24"/>
              </w:rPr>
            </w:pPr>
            <w:r w:rsidRPr="004F40DC">
              <w:rPr>
                <w:rFonts w:eastAsia="Calibri" w:cs="Times New Roman"/>
                <w:bCs/>
                <w:szCs w:val="24"/>
              </w:rPr>
              <w:t>Intergovernmental Relations Act</w:t>
            </w:r>
          </w:p>
        </w:tc>
      </w:tr>
      <w:tr w:rsidR="008E1A8A" w:rsidRPr="004F40DC" w14:paraId="079B405B" w14:textId="77777777" w:rsidTr="007335F8">
        <w:trPr>
          <w:trHeight w:val="306"/>
        </w:trPr>
        <w:tc>
          <w:tcPr>
            <w:tcW w:w="2011" w:type="dxa"/>
            <w:shd w:val="clear" w:color="auto" w:fill="auto"/>
            <w:noWrap/>
            <w:vAlign w:val="center"/>
          </w:tcPr>
          <w:p w14:paraId="326DFBE5" w14:textId="77777777" w:rsidR="008E1A8A" w:rsidRPr="004F40DC" w:rsidRDefault="008E1A8A" w:rsidP="00636457">
            <w:pPr>
              <w:rPr>
                <w:rFonts w:eastAsia="Calibri" w:cs="Times New Roman"/>
                <w:b/>
                <w:bCs/>
                <w:szCs w:val="24"/>
              </w:rPr>
            </w:pPr>
            <w:r w:rsidRPr="004F40DC">
              <w:rPr>
                <w:rFonts w:eastAsia="Calibri" w:cs="Times New Roman"/>
                <w:b/>
                <w:szCs w:val="24"/>
              </w:rPr>
              <w:t>IL</w:t>
            </w:r>
          </w:p>
        </w:tc>
        <w:tc>
          <w:tcPr>
            <w:tcW w:w="6942" w:type="dxa"/>
            <w:shd w:val="clear" w:color="auto" w:fill="auto"/>
            <w:noWrap/>
            <w:vAlign w:val="bottom"/>
          </w:tcPr>
          <w:p w14:paraId="406541D4" w14:textId="77777777" w:rsidR="008E1A8A" w:rsidRPr="004F40DC" w:rsidRDefault="008E1A8A" w:rsidP="00636457">
            <w:pPr>
              <w:rPr>
                <w:rFonts w:eastAsia="Calibri" w:cs="Times New Roman"/>
                <w:bCs/>
                <w:szCs w:val="24"/>
              </w:rPr>
            </w:pPr>
            <w:r w:rsidRPr="004F40DC">
              <w:rPr>
                <w:rFonts w:eastAsia="Calibri" w:cs="Times New Roman"/>
                <w:bCs/>
                <w:szCs w:val="24"/>
              </w:rPr>
              <w:t>Integrative Leadership</w:t>
            </w:r>
          </w:p>
        </w:tc>
      </w:tr>
      <w:tr w:rsidR="008E1A8A" w:rsidRPr="004F40DC" w14:paraId="225C4B0C" w14:textId="77777777" w:rsidTr="007335F8">
        <w:trPr>
          <w:trHeight w:val="306"/>
        </w:trPr>
        <w:tc>
          <w:tcPr>
            <w:tcW w:w="2011" w:type="dxa"/>
            <w:shd w:val="clear" w:color="auto" w:fill="auto"/>
            <w:noWrap/>
            <w:vAlign w:val="center"/>
          </w:tcPr>
          <w:p w14:paraId="6A008A78" w14:textId="77777777" w:rsidR="008E1A8A" w:rsidRPr="004F40DC" w:rsidRDefault="008E1A8A" w:rsidP="00636457">
            <w:pPr>
              <w:rPr>
                <w:rFonts w:eastAsia="Calibri" w:cs="Times New Roman"/>
                <w:b/>
                <w:bCs/>
                <w:szCs w:val="24"/>
              </w:rPr>
            </w:pPr>
            <w:r w:rsidRPr="004F40DC">
              <w:rPr>
                <w:rFonts w:eastAsia="Calibri" w:cs="Times New Roman"/>
                <w:b/>
                <w:bCs/>
                <w:szCs w:val="24"/>
              </w:rPr>
              <w:t>ILT</w:t>
            </w:r>
          </w:p>
        </w:tc>
        <w:tc>
          <w:tcPr>
            <w:tcW w:w="6942" w:type="dxa"/>
            <w:shd w:val="clear" w:color="auto" w:fill="auto"/>
            <w:noWrap/>
            <w:vAlign w:val="bottom"/>
          </w:tcPr>
          <w:p w14:paraId="31CD0C44" w14:textId="77777777" w:rsidR="008E1A8A" w:rsidRPr="004F40DC" w:rsidRDefault="008E1A8A" w:rsidP="00636457">
            <w:pPr>
              <w:rPr>
                <w:rFonts w:eastAsia="Calibri" w:cs="Times New Roman"/>
                <w:bCs/>
                <w:szCs w:val="24"/>
              </w:rPr>
            </w:pPr>
            <w:r w:rsidRPr="004F40DC">
              <w:rPr>
                <w:rFonts w:eastAsia="Calibri" w:cs="Times New Roman"/>
                <w:bCs/>
                <w:szCs w:val="24"/>
              </w:rPr>
              <w:t>Integrative Leadership Theory</w:t>
            </w:r>
          </w:p>
        </w:tc>
      </w:tr>
      <w:tr w:rsidR="008E1A8A" w:rsidRPr="004F40DC" w14:paraId="0041D9E7" w14:textId="77777777" w:rsidTr="007335F8">
        <w:trPr>
          <w:trHeight w:val="306"/>
        </w:trPr>
        <w:tc>
          <w:tcPr>
            <w:tcW w:w="2011" w:type="dxa"/>
            <w:shd w:val="clear" w:color="auto" w:fill="auto"/>
            <w:noWrap/>
            <w:vAlign w:val="center"/>
          </w:tcPr>
          <w:p w14:paraId="49B7C3A1" w14:textId="77777777" w:rsidR="008E1A8A" w:rsidRPr="004F40DC" w:rsidRDefault="008E1A8A" w:rsidP="00636457">
            <w:pPr>
              <w:rPr>
                <w:rFonts w:eastAsia="Calibri" w:cs="Times New Roman"/>
                <w:b/>
                <w:bCs/>
                <w:szCs w:val="24"/>
              </w:rPr>
            </w:pPr>
            <w:r w:rsidRPr="004F40DC">
              <w:rPr>
                <w:rFonts w:eastAsia="Calibri" w:cs="Times New Roman"/>
                <w:b/>
                <w:bCs/>
                <w:szCs w:val="24"/>
              </w:rPr>
              <w:t>KES</w:t>
            </w:r>
          </w:p>
        </w:tc>
        <w:tc>
          <w:tcPr>
            <w:tcW w:w="6942" w:type="dxa"/>
            <w:shd w:val="clear" w:color="auto" w:fill="auto"/>
            <w:noWrap/>
            <w:vAlign w:val="bottom"/>
          </w:tcPr>
          <w:p w14:paraId="29D8E124" w14:textId="77777777" w:rsidR="008E1A8A" w:rsidRPr="004F40DC" w:rsidRDefault="008E1A8A" w:rsidP="00636457">
            <w:pPr>
              <w:rPr>
                <w:rFonts w:eastAsia="Calibri" w:cs="Times New Roman"/>
                <w:bCs/>
                <w:szCs w:val="24"/>
              </w:rPr>
            </w:pPr>
            <w:r w:rsidRPr="004F40DC">
              <w:rPr>
                <w:rFonts w:eastAsia="Calibri" w:cs="Times New Roman"/>
                <w:bCs/>
                <w:szCs w:val="24"/>
              </w:rPr>
              <w:t>Kenya Shillings</w:t>
            </w:r>
          </w:p>
        </w:tc>
      </w:tr>
      <w:tr w:rsidR="008E1A8A" w:rsidRPr="004F40DC" w14:paraId="31A19199" w14:textId="77777777" w:rsidTr="007335F8">
        <w:trPr>
          <w:trHeight w:val="306"/>
        </w:trPr>
        <w:tc>
          <w:tcPr>
            <w:tcW w:w="2011" w:type="dxa"/>
            <w:shd w:val="clear" w:color="auto" w:fill="auto"/>
            <w:noWrap/>
            <w:vAlign w:val="center"/>
          </w:tcPr>
          <w:p w14:paraId="795132C1" w14:textId="77777777" w:rsidR="008E1A8A" w:rsidRPr="004F40DC" w:rsidRDefault="008E1A8A" w:rsidP="00636457">
            <w:pPr>
              <w:rPr>
                <w:rFonts w:eastAsia="Calibri" w:cs="Times New Roman"/>
                <w:b/>
                <w:bCs/>
                <w:szCs w:val="24"/>
              </w:rPr>
            </w:pPr>
            <w:r w:rsidRPr="004F40DC">
              <w:rPr>
                <w:rFonts w:eastAsia="Calibri" w:cs="Times New Roman"/>
                <w:b/>
                <w:bCs/>
                <w:szCs w:val="24"/>
              </w:rPr>
              <w:t>KG</w:t>
            </w:r>
          </w:p>
        </w:tc>
        <w:tc>
          <w:tcPr>
            <w:tcW w:w="6942" w:type="dxa"/>
            <w:shd w:val="clear" w:color="auto" w:fill="auto"/>
            <w:noWrap/>
            <w:vAlign w:val="bottom"/>
          </w:tcPr>
          <w:p w14:paraId="3B150D07" w14:textId="77777777" w:rsidR="008E1A8A" w:rsidRPr="004F40DC" w:rsidRDefault="008E1A8A" w:rsidP="00636457">
            <w:pPr>
              <w:rPr>
                <w:rFonts w:eastAsia="Calibri" w:cs="Times New Roman"/>
                <w:bCs/>
                <w:szCs w:val="24"/>
              </w:rPr>
            </w:pPr>
            <w:r w:rsidRPr="004F40DC">
              <w:rPr>
                <w:rFonts w:eastAsia="Calibri" w:cs="Times New Roman"/>
                <w:bCs/>
                <w:szCs w:val="24"/>
              </w:rPr>
              <w:t>Kilogram</w:t>
            </w:r>
          </w:p>
        </w:tc>
      </w:tr>
      <w:tr w:rsidR="008E1A8A" w:rsidRPr="004F40DC" w14:paraId="29C64335" w14:textId="77777777" w:rsidTr="007335F8">
        <w:trPr>
          <w:trHeight w:val="306"/>
        </w:trPr>
        <w:tc>
          <w:tcPr>
            <w:tcW w:w="2011" w:type="dxa"/>
            <w:shd w:val="clear" w:color="auto" w:fill="auto"/>
            <w:noWrap/>
            <w:vAlign w:val="center"/>
          </w:tcPr>
          <w:p w14:paraId="1E5B5C12" w14:textId="77777777" w:rsidR="008E1A8A" w:rsidRPr="004F40DC" w:rsidRDefault="008E1A8A" w:rsidP="00636457">
            <w:pPr>
              <w:rPr>
                <w:rFonts w:eastAsia="Calibri" w:cs="Times New Roman"/>
                <w:b/>
                <w:bCs/>
                <w:szCs w:val="24"/>
              </w:rPr>
            </w:pPr>
            <w:r w:rsidRPr="004F40DC">
              <w:rPr>
                <w:rFonts w:eastAsia="Calibri" w:cs="Times New Roman"/>
                <w:b/>
                <w:bCs/>
                <w:szCs w:val="24"/>
              </w:rPr>
              <w:t>KLREB</w:t>
            </w:r>
          </w:p>
        </w:tc>
        <w:tc>
          <w:tcPr>
            <w:tcW w:w="6942" w:type="dxa"/>
            <w:shd w:val="clear" w:color="auto" w:fill="auto"/>
            <w:noWrap/>
            <w:vAlign w:val="bottom"/>
          </w:tcPr>
          <w:p w14:paraId="31E7EEF0" w14:textId="77777777" w:rsidR="008E1A8A" w:rsidRPr="004F40DC" w:rsidRDefault="008E1A8A" w:rsidP="00636457">
            <w:pPr>
              <w:rPr>
                <w:rFonts w:eastAsia="Calibri" w:cs="Times New Roman"/>
                <w:bCs/>
                <w:szCs w:val="24"/>
              </w:rPr>
            </w:pPr>
            <w:r w:rsidRPr="004F40DC">
              <w:rPr>
                <w:rFonts w:eastAsia="Calibri" w:cs="Times New Roman"/>
                <w:bCs/>
                <w:szCs w:val="24"/>
              </w:rPr>
              <w:t>Kenya Lake Region Economic Bloc</w:t>
            </w:r>
          </w:p>
        </w:tc>
      </w:tr>
      <w:tr w:rsidR="008E1A8A" w:rsidRPr="004F40DC" w14:paraId="451B1C65" w14:textId="77777777" w:rsidTr="007335F8">
        <w:trPr>
          <w:trHeight w:val="306"/>
        </w:trPr>
        <w:tc>
          <w:tcPr>
            <w:tcW w:w="2011" w:type="dxa"/>
            <w:shd w:val="clear" w:color="auto" w:fill="auto"/>
            <w:noWrap/>
            <w:vAlign w:val="center"/>
          </w:tcPr>
          <w:p w14:paraId="360D0FD0" w14:textId="77777777" w:rsidR="008E1A8A" w:rsidRPr="004F40DC" w:rsidRDefault="008E1A8A" w:rsidP="00636457">
            <w:pPr>
              <w:rPr>
                <w:rFonts w:eastAsia="Calibri" w:cs="Times New Roman"/>
                <w:b/>
                <w:bCs/>
                <w:szCs w:val="24"/>
              </w:rPr>
            </w:pPr>
            <w:r w:rsidRPr="004F40DC">
              <w:rPr>
                <w:rFonts w:eastAsia="Calibri" w:cs="Times New Roman"/>
                <w:b/>
                <w:bCs/>
                <w:szCs w:val="24"/>
              </w:rPr>
              <w:t>KMO</w:t>
            </w:r>
          </w:p>
        </w:tc>
        <w:tc>
          <w:tcPr>
            <w:tcW w:w="6942" w:type="dxa"/>
            <w:shd w:val="clear" w:color="auto" w:fill="auto"/>
            <w:noWrap/>
            <w:vAlign w:val="bottom"/>
          </w:tcPr>
          <w:p w14:paraId="2E2463F3" w14:textId="77777777" w:rsidR="008E1A8A" w:rsidRPr="004F40DC" w:rsidRDefault="008E1A8A" w:rsidP="00636457">
            <w:pPr>
              <w:rPr>
                <w:rFonts w:eastAsia="Calibri" w:cs="Times New Roman"/>
                <w:bCs/>
                <w:szCs w:val="24"/>
              </w:rPr>
            </w:pPr>
            <w:r w:rsidRPr="004F40DC">
              <w:rPr>
                <w:rFonts w:eastAsia="Calibri" w:cs="Times New Roman"/>
                <w:bCs/>
                <w:szCs w:val="24"/>
              </w:rPr>
              <w:t>Keise-Mayer-Olkin</w:t>
            </w:r>
          </w:p>
        </w:tc>
      </w:tr>
      <w:tr w:rsidR="008E1A8A" w:rsidRPr="004F40DC" w14:paraId="4F66600D" w14:textId="77777777" w:rsidTr="007335F8">
        <w:trPr>
          <w:trHeight w:val="306"/>
        </w:trPr>
        <w:tc>
          <w:tcPr>
            <w:tcW w:w="2011" w:type="dxa"/>
            <w:shd w:val="clear" w:color="auto" w:fill="auto"/>
            <w:noWrap/>
            <w:vAlign w:val="center"/>
          </w:tcPr>
          <w:p w14:paraId="3C1D3498" w14:textId="77777777" w:rsidR="008E1A8A" w:rsidRPr="004F40DC" w:rsidRDefault="008E1A8A" w:rsidP="00636457">
            <w:pPr>
              <w:rPr>
                <w:rFonts w:eastAsia="Calibri" w:cs="Times New Roman"/>
                <w:b/>
                <w:bCs/>
                <w:szCs w:val="24"/>
              </w:rPr>
            </w:pPr>
            <w:r w:rsidRPr="004F40DC">
              <w:rPr>
                <w:rFonts w:eastAsia="Calibri" w:cs="Times New Roman"/>
                <w:b/>
                <w:bCs/>
                <w:szCs w:val="24"/>
              </w:rPr>
              <w:t>KPI</w:t>
            </w:r>
          </w:p>
        </w:tc>
        <w:tc>
          <w:tcPr>
            <w:tcW w:w="6942" w:type="dxa"/>
            <w:shd w:val="clear" w:color="auto" w:fill="auto"/>
            <w:noWrap/>
            <w:vAlign w:val="bottom"/>
          </w:tcPr>
          <w:p w14:paraId="47778642" w14:textId="77777777" w:rsidR="008E1A8A" w:rsidRPr="004F40DC" w:rsidRDefault="008E1A8A" w:rsidP="00636457">
            <w:pPr>
              <w:rPr>
                <w:rFonts w:eastAsia="Calibri" w:cs="Times New Roman"/>
                <w:bCs/>
                <w:szCs w:val="24"/>
              </w:rPr>
            </w:pPr>
            <w:r w:rsidRPr="004F40DC">
              <w:rPr>
                <w:rFonts w:eastAsia="Calibri" w:cs="Times New Roman"/>
                <w:bCs/>
                <w:szCs w:val="24"/>
              </w:rPr>
              <w:t>Key Performance Indicator</w:t>
            </w:r>
          </w:p>
        </w:tc>
      </w:tr>
      <w:tr w:rsidR="008E1A8A" w:rsidRPr="004F40DC" w14:paraId="0ADE6EDA" w14:textId="77777777" w:rsidTr="007335F8">
        <w:trPr>
          <w:trHeight w:val="306"/>
        </w:trPr>
        <w:tc>
          <w:tcPr>
            <w:tcW w:w="2011" w:type="dxa"/>
            <w:shd w:val="clear" w:color="auto" w:fill="auto"/>
            <w:noWrap/>
            <w:vAlign w:val="center"/>
          </w:tcPr>
          <w:p w14:paraId="257FB6E7" w14:textId="77777777" w:rsidR="008E1A8A" w:rsidRPr="004F40DC" w:rsidRDefault="008E1A8A" w:rsidP="00636457">
            <w:pPr>
              <w:rPr>
                <w:rFonts w:eastAsia="Calibri" w:cs="Times New Roman"/>
                <w:b/>
                <w:bCs/>
                <w:szCs w:val="24"/>
              </w:rPr>
            </w:pPr>
            <w:r w:rsidRPr="004F40DC">
              <w:rPr>
                <w:rFonts w:eastAsia="Calibri" w:cs="Times New Roman"/>
                <w:b/>
                <w:bCs/>
                <w:szCs w:val="24"/>
              </w:rPr>
              <w:t>KPIs</w:t>
            </w:r>
          </w:p>
        </w:tc>
        <w:tc>
          <w:tcPr>
            <w:tcW w:w="6942" w:type="dxa"/>
            <w:shd w:val="clear" w:color="auto" w:fill="auto"/>
            <w:noWrap/>
            <w:vAlign w:val="bottom"/>
          </w:tcPr>
          <w:p w14:paraId="2F989024" w14:textId="77777777" w:rsidR="008E1A8A" w:rsidRPr="004F40DC" w:rsidRDefault="008E1A8A" w:rsidP="00636457">
            <w:pPr>
              <w:rPr>
                <w:rFonts w:eastAsia="Calibri" w:cs="Times New Roman"/>
                <w:bCs/>
                <w:szCs w:val="24"/>
              </w:rPr>
            </w:pPr>
            <w:r w:rsidRPr="004F40DC">
              <w:rPr>
                <w:rFonts w:eastAsia="Calibri" w:cs="Times New Roman"/>
                <w:bCs/>
                <w:szCs w:val="24"/>
              </w:rPr>
              <w:t>Key Performance Indicators</w:t>
            </w:r>
          </w:p>
        </w:tc>
      </w:tr>
      <w:tr w:rsidR="008E1A8A" w:rsidRPr="004F40DC" w14:paraId="38488768" w14:textId="77777777" w:rsidTr="007335F8">
        <w:trPr>
          <w:trHeight w:val="306"/>
        </w:trPr>
        <w:tc>
          <w:tcPr>
            <w:tcW w:w="2011" w:type="dxa"/>
            <w:shd w:val="clear" w:color="auto" w:fill="auto"/>
            <w:noWrap/>
            <w:vAlign w:val="center"/>
          </w:tcPr>
          <w:p w14:paraId="124F5666" w14:textId="77777777" w:rsidR="008E1A8A" w:rsidRPr="004F40DC" w:rsidRDefault="008E1A8A" w:rsidP="00636457">
            <w:pPr>
              <w:rPr>
                <w:rFonts w:eastAsia="Calibri" w:cs="Times New Roman"/>
                <w:b/>
                <w:bCs/>
                <w:szCs w:val="24"/>
              </w:rPr>
            </w:pPr>
            <w:r w:rsidRPr="004F40DC">
              <w:rPr>
                <w:rFonts w:eastAsia="Calibri" w:cs="Times New Roman"/>
                <w:b/>
                <w:bCs/>
                <w:szCs w:val="24"/>
              </w:rPr>
              <w:t>Max</w:t>
            </w:r>
          </w:p>
        </w:tc>
        <w:tc>
          <w:tcPr>
            <w:tcW w:w="6942" w:type="dxa"/>
            <w:shd w:val="clear" w:color="auto" w:fill="auto"/>
            <w:noWrap/>
            <w:vAlign w:val="bottom"/>
          </w:tcPr>
          <w:p w14:paraId="08B2392F" w14:textId="77777777" w:rsidR="008E1A8A" w:rsidRPr="004F40DC" w:rsidRDefault="008E1A8A" w:rsidP="00636457">
            <w:pPr>
              <w:rPr>
                <w:rFonts w:eastAsia="Calibri" w:cs="Times New Roman"/>
                <w:bCs/>
                <w:szCs w:val="24"/>
              </w:rPr>
            </w:pPr>
            <w:r w:rsidRPr="004F40DC">
              <w:rPr>
                <w:rFonts w:eastAsia="Calibri" w:cs="Times New Roman"/>
                <w:bCs/>
                <w:szCs w:val="24"/>
              </w:rPr>
              <w:t>Maximum</w:t>
            </w:r>
          </w:p>
        </w:tc>
      </w:tr>
      <w:tr w:rsidR="008E1A8A" w:rsidRPr="004F40DC" w14:paraId="4D13AB16" w14:textId="77777777" w:rsidTr="007335F8">
        <w:trPr>
          <w:trHeight w:val="306"/>
        </w:trPr>
        <w:tc>
          <w:tcPr>
            <w:tcW w:w="2011" w:type="dxa"/>
            <w:shd w:val="clear" w:color="auto" w:fill="auto"/>
            <w:noWrap/>
            <w:vAlign w:val="center"/>
          </w:tcPr>
          <w:p w14:paraId="517F779F" w14:textId="77777777" w:rsidR="008E1A8A" w:rsidRPr="004F40DC" w:rsidRDefault="008E1A8A" w:rsidP="00636457">
            <w:pPr>
              <w:rPr>
                <w:rFonts w:eastAsia="Calibri" w:cs="Times New Roman"/>
                <w:b/>
                <w:bCs/>
                <w:szCs w:val="24"/>
              </w:rPr>
            </w:pPr>
            <w:r w:rsidRPr="004F40DC">
              <w:rPr>
                <w:rFonts w:eastAsia="Calibri" w:cs="Times New Roman"/>
                <w:b/>
                <w:bCs/>
                <w:szCs w:val="24"/>
              </w:rPr>
              <w:t>Min</w:t>
            </w:r>
          </w:p>
        </w:tc>
        <w:tc>
          <w:tcPr>
            <w:tcW w:w="6942" w:type="dxa"/>
            <w:shd w:val="clear" w:color="auto" w:fill="auto"/>
            <w:noWrap/>
            <w:vAlign w:val="bottom"/>
          </w:tcPr>
          <w:p w14:paraId="221CFC9C" w14:textId="77777777" w:rsidR="008E1A8A" w:rsidRPr="004F40DC" w:rsidRDefault="008E1A8A" w:rsidP="00636457">
            <w:pPr>
              <w:rPr>
                <w:rFonts w:eastAsia="Calibri" w:cs="Times New Roman"/>
                <w:bCs/>
                <w:szCs w:val="24"/>
              </w:rPr>
            </w:pPr>
            <w:r w:rsidRPr="004F40DC">
              <w:rPr>
                <w:rFonts w:eastAsia="Calibri" w:cs="Times New Roman"/>
                <w:bCs/>
                <w:szCs w:val="24"/>
              </w:rPr>
              <w:t>Minimum</w:t>
            </w:r>
          </w:p>
        </w:tc>
      </w:tr>
      <w:tr w:rsidR="008E1A8A" w:rsidRPr="004F40DC" w14:paraId="5584C9F2" w14:textId="77777777" w:rsidTr="007335F8">
        <w:trPr>
          <w:trHeight w:val="306"/>
        </w:trPr>
        <w:tc>
          <w:tcPr>
            <w:tcW w:w="2011" w:type="dxa"/>
            <w:shd w:val="clear" w:color="auto" w:fill="auto"/>
            <w:noWrap/>
            <w:vAlign w:val="center"/>
          </w:tcPr>
          <w:p w14:paraId="06975099" w14:textId="77777777" w:rsidR="008E1A8A" w:rsidRPr="004F40DC" w:rsidRDefault="008E1A8A" w:rsidP="00636457">
            <w:pPr>
              <w:rPr>
                <w:rFonts w:eastAsia="Calibri" w:cs="Times New Roman"/>
                <w:b/>
                <w:bCs/>
                <w:szCs w:val="24"/>
              </w:rPr>
            </w:pPr>
            <w:r w:rsidRPr="004F40DC">
              <w:rPr>
                <w:rFonts w:eastAsia="Calibri" w:cs="Times New Roman"/>
                <w:b/>
                <w:bCs/>
                <w:szCs w:val="24"/>
              </w:rPr>
              <w:t>MT</w:t>
            </w:r>
          </w:p>
        </w:tc>
        <w:tc>
          <w:tcPr>
            <w:tcW w:w="6942" w:type="dxa"/>
            <w:shd w:val="clear" w:color="auto" w:fill="auto"/>
            <w:noWrap/>
            <w:vAlign w:val="bottom"/>
          </w:tcPr>
          <w:p w14:paraId="75FBBCBE" w14:textId="77777777" w:rsidR="008E1A8A" w:rsidRPr="004F40DC" w:rsidRDefault="008E1A8A" w:rsidP="00636457">
            <w:pPr>
              <w:rPr>
                <w:rFonts w:eastAsia="Calibri" w:cs="Times New Roman"/>
                <w:bCs/>
                <w:szCs w:val="24"/>
              </w:rPr>
            </w:pPr>
            <w:r w:rsidRPr="004F40DC">
              <w:rPr>
                <w:rFonts w:eastAsia="Calibri" w:cs="Times New Roman"/>
                <w:bCs/>
                <w:szCs w:val="24"/>
              </w:rPr>
              <w:t>Metric Tons</w:t>
            </w:r>
          </w:p>
        </w:tc>
      </w:tr>
      <w:tr w:rsidR="008E1A8A" w:rsidRPr="004F40DC" w14:paraId="2EFCF64A" w14:textId="77777777" w:rsidTr="007335F8">
        <w:trPr>
          <w:trHeight w:val="306"/>
        </w:trPr>
        <w:tc>
          <w:tcPr>
            <w:tcW w:w="2011" w:type="dxa"/>
            <w:shd w:val="clear" w:color="auto" w:fill="auto"/>
            <w:noWrap/>
            <w:vAlign w:val="center"/>
          </w:tcPr>
          <w:p w14:paraId="62442BBE" w14:textId="77777777" w:rsidR="008E1A8A" w:rsidRPr="004F40DC" w:rsidRDefault="008E1A8A" w:rsidP="00636457">
            <w:pPr>
              <w:rPr>
                <w:rFonts w:eastAsia="Calibri" w:cs="Times New Roman"/>
                <w:b/>
                <w:bCs/>
                <w:szCs w:val="24"/>
              </w:rPr>
            </w:pPr>
            <w:r w:rsidRPr="004F40DC">
              <w:rPr>
                <w:rFonts w:eastAsia="Calibri" w:cs="Times New Roman"/>
                <w:b/>
                <w:bCs/>
                <w:szCs w:val="24"/>
              </w:rPr>
              <w:t>MUA</w:t>
            </w:r>
          </w:p>
        </w:tc>
        <w:tc>
          <w:tcPr>
            <w:tcW w:w="6942" w:type="dxa"/>
            <w:shd w:val="clear" w:color="auto" w:fill="auto"/>
            <w:noWrap/>
            <w:vAlign w:val="bottom"/>
          </w:tcPr>
          <w:p w14:paraId="6C4F0843" w14:textId="77777777" w:rsidR="008E1A8A" w:rsidRPr="004F40DC" w:rsidRDefault="008E1A8A" w:rsidP="00636457">
            <w:pPr>
              <w:rPr>
                <w:rFonts w:eastAsia="Calibri" w:cs="Times New Roman"/>
                <w:bCs/>
                <w:szCs w:val="24"/>
              </w:rPr>
            </w:pPr>
            <w:r w:rsidRPr="004F40DC">
              <w:rPr>
                <w:rFonts w:eastAsia="Calibri" w:cs="Times New Roman"/>
                <w:bCs/>
                <w:szCs w:val="24"/>
              </w:rPr>
              <w:t>Management University of Africa</w:t>
            </w:r>
          </w:p>
        </w:tc>
      </w:tr>
      <w:tr w:rsidR="008E1A8A" w:rsidRPr="004F40DC" w14:paraId="5E59A458" w14:textId="77777777" w:rsidTr="007335F8">
        <w:trPr>
          <w:trHeight w:val="306"/>
        </w:trPr>
        <w:tc>
          <w:tcPr>
            <w:tcW w:w="2011" w:type="dxa"/>
            <w:shd w:val="clear" w:color="auto" w:fill="auto"/>
            <w:noWrap/>
            <w:vAlign w:val="center"/>
          </w:tcPr>
          <w:p w14:paraId="398149C7" w14:textId="77777777" w:rsidR="008E1A8A" w:rsidRPr="004F40DC" w:rsidRDefault="008E1A8A" w:rsidP="00636457">
            <w:pPr>
              <w:rPr>
                <w:rFonts w:eastAsia="Calibri" w:cs="Times New Roman"/>
                <w:b/>
                <w:bCs/>
                <w:szCs w:val="24"/>
              </w:rPr>
            </w:pPr>
            <w:r w:rsidRPr="004F40DC">
              <w:rPr>
                <w:rFonts w:eastAsia="Calibri" w:cs="Times New Roman"/>
                <w:b/>
                <w:szCs w:val="24"/>
              </w:rPr>
              <w:t>OECD</w:t>
            </w:r>
          </w:p>
        </w:tc>
        <w:tc>
          <w:tcPr>
            <w:tcW w:w="6942" w:type="dxa"/>
            <w:shd w:val="clear" w:color="auto" w:fill="auto"/>
            <w:noWrap/>
            <w:vAlign w:val="bottom"/>
          </w:tcPr>
          <w:p w14:paraId="2FF8296A" w14:textId="77777777" w:rsidR="008E1A8A" w:rsidRPr="004F40DC" w:rsidRDefault="008E1A8A" w:rsidP="00636457">
            <w:pPr>
              <w:rPr>
                <w:rFonts w:eastAsia="Calibri" w:cs="Times New Roman"/>
                <w:bCs/>
                <w:szCs w:val="24"/>
              </w:rPr>
            </w:pPr>
            <w:r w:rsidRPr="004F40DC">
              <w:rPr>
                <w:rFonts w:eastAsia="Calibri" w:cs="Times New Roman"/>
                <w:bCs/>
                <w:szCs w:val="24"/>
              </w:rPr>
              <w:t>Organisation for Economic Co-Operation and Development</w:t>
            </w:r>
          </w:p>
        </w:tc>
      </w:tr>
      <w:tr w:rsidR="008E1A8A" w:rsidRPr="004F40DC" w14:paraId="60427273" w14:textId="77777777" w:rsidTr="007335F8">
        <w:trPr>
          <w:trHeight w:val="306"/>
        </w:trPr>
        <w:tc>
          <w:tcPr>
            <w:tcW w:w="2011" w:type="dxa"/>
            <w:shd w:val="clear" w:color="auto" w:fill="auto"/>
            <w:noWrap/>
            <w:vAlign w:val="center"/>
          </w:tcPr>
          <w:p w14:paraId="30029FD5" w14:textId="77777777" w:rsidR="008E1A8A" w:rsidRPr="004F40DC" w:rsidRDefault="008E1A8A" w:rsidP="00636457">
            <w:pPr>
              <w:rPr>
                <w:rFonts w:eastAsia="Calibri" w:cs="Times New Roman"/>
                <w:b/>
                <w:bCs/>
                <w:szCs w:val="24"/>
              </w:rPr>
            </w:pPr>
            <w:r w:rsidRPr="004F40DC">
              <w:rPr>
                <w:rFonts w:eastAsia="Calibri" w:cs="Times New Roman"/>
                <w:b/>
                <w:bCs/>
                <w:szCs w:val="24"/>
              </w:rPr>
              <w:t>OLS</w:t>
            </w:r>
          </w:p>
        </w:tc>
        <w:tc>
          <w:tcPr>
            <w:tcW w:w="6942" w:type="dxa"/>
            <w:shd w:val="clear" w:color="auto" w:fill="auto"/>
            <w:noWrap/>
            <w:vAlign w:val="bottom"/>
          </w:tcPr>
          <w:p w14:paraId="6FBA7C60" w14:textId="77777777" w:rsidR="008E1A8A" w:rsidRPr="004F40DC" w:rsidRDefault="008E1A8A" w:rsidP="00636457">
            <w:pPr>
              <w:rPr>
                <w:rFonts w:eastAsia="Calibri" w:cs="Times New Roman"/>
                <w:bCs/>
                <w:szCs w:val="24"/>
              </w:rPr>
            </w:pPr>
            <w:r w:rsidRPr="004F40DC">
              <w:rPr>
                <w:rFonts w:eastAsia="Calibri" w:cs="Times New Roman"/>
                <w:bCs/>
                <w:szCs w:val="24"/>
              </w:rPr>
              <w:t>Ordinary Least Square</w:t>
            </w:r>
          </w:p>
        </w:tc>
      </w:tr>
      <w:tr w:rsidR="008E1A8A" w:rsidRPr="004F40DC" w14:paraId="30272044" w14:textId="77777777" w:rsidTr="007335F8">
        <w:trPr>
          <w:trHeight w:val="306"/>
        </w:trPr>
        <w:tc>
          <w:tcPr>
            <w:tcW w:w="2011" w:type="dxa"/>
            <w:shd w:val="clear" w:color="auto" w:fill="auto"/>
            <w:noWrap/>
            <w:vAlign w:val="center"/>
          </w:tcPr>
          <w:p w14:paraId="702D7E1D" w14:textId="77777777" w:rsidR="008E1A8A" w:rsidRPr="004F40DC" w:rsidRDefault="008E1A8A" w:rsidP="00636457">
            <w:pPr>
              <w:rPr>
                <w:rFonts w:eastAsia="Calibri" w:cs="Times New Roman"/>
                <w:b/>
                <w:bCs/>
                <w:szCs w:val="24"/>
              </w:rPr>
            </w:pPr>
            <w:r>
              <w:rPr>
                <w:rFonts w:eastAsia="Calibri" w:cs="Times New Roman"/>
                <w:b/>
                <w:bCs/>
                <w:szCs w:val="24"/>
              </w:rPr>
              <w:t>Prob</w:t>
            </w:r>
          </w:p>
        </w:tc>
        <w:tc>
          <w:tcPr>
            <w:tcW w:w="6942" w:type="dxa"/>
            <w:shd w:val="clear" w:color="auto" w:fill="auto"/>
            <w:noWrap/>
            <w:vAlign w:val="bottom"/>
          </w:tcPr>
          <w:p w14:paraId="1C4C24A9" w14:textId="77777777" w:rsidR="008E1A8A" w:rsidRPr="004F40DC" w:rsidRDefault="008E1A8A" w:rsidP="00636457">
            <w:pPr>
              <w:rPr>
                <w:rFonts w:eastAsia="Calibri" w:cs="Times New Roman"/>
                <w:bCs/>
                <w:szCs w:val="24"/>
              </w:rPr>
            </w:pPr>
            <w:r>
              <w:rPr>
                <w:rFonts w:eastAsia="Calibri" w:cs="Times New Roman"/>
                <w:bCs/>
                <w:szCs w:val="24"/>
              </w:rPr>
              <w:t>Probability</w:t>
            </w:r>
          </w:p>
        </w:tc>
      </w:tr>
      <w:tr w:rsidR="008E1A8A" w:rsidRPr="004F40DC" w14:paraId="5B32888E" w14:textId="77777777" w:rsidTr="007335F8">
        <w:trPr>
          <w:trHeight w:val="306"/>
        </w:trPr>
        <w:tc>
          <w:tcPr>
            <w:tcW w:w="2011" w:type="dxa"/>
            <w:shd w:val="clear" w:color="auto" w:fill="auto"/>
            <w:noWrap/>
            <w:vAlign w:val="center"/>
          </w:tcPr>
          <w:p w14:paraId="680DA55F" w14:textId="77777777" w:rsidR="008E1A8A" w:rsidRPr="004F40DC" w:rsidRDefault="008E1A8A" w:rsidP="00636457">
            <w:pPr>
              <w:rPr>
                <w:rFonts w:eastAsia="Calibri" w:cs="Times New Roman"/>
                <w:b/>
                <w:bCs/>
                <w:szCs w:val="24"/>
              </w:rPr>
            </w:pPr>
            <w:r w:rsidRPr="004F40DC">
              <w:rPr>
                <w:rFonts w:eastAsia="Calibri" w:cs="Times New Roman"/>
                <w:b/>
                <w:bCs/>
                <w:szCs w:val="24"/>
              </w:rPr>
              <w:t>RF</w:t>
            </w:r>
          </w:p>
        </w:tc>
        <w:tc>
          <w:tcPr>
            <w:tcW w:w="6942" w:type="dxa"/>
            <w:shd w:val="clear" w:color="auto" w:fill="auto"/>
            <w:noWrap/>
            <w:vAlign w:val="bottom"/>
          </w:tcPr>
          <w:p w14:paraId="6E8E1117" w14:textId="77777777" w:rsidR="008E1A8A" w:rsidRPr="004F40DC" w:rsidRDefault="008E1A8A" w:rsidP="00636457">
            <w:pPr>
              <w:rPr>
                <w:rFonts w:eastAsia="Calibri" w:cs="Times New Roman"/>
                <w:bCs/>
                <w:szCs w:val="24"/>
              </w:rPr>
            </w:pPr>
            <w:r w:rsidRPr="004F40DC">
              <w:rPr>
                <w:rFonts w:eastAsia="Calibri" w:cs="Times New Roman"/>
                <w:bCs/>
                <w:szCs w:val="24"/>
              </w:rPr>
              <w:t>Regulatory Framework</w:t>
            </w:r>
          </w:p>
        </w:tc>
      </w:tr>
      <w:tr w:rsidR="008E1A8A" w:rsidRPr="004F40DC" w14:paraId="6D2AE324" w14:textId="77777777" w:rsidTr="007335F8">
        <w:trPr>
          <w:trHeight w:val="306"/>
        </w:trPr>
        <w:tc>
          <w:tcPr>
            <w:tcW w:w="2011" w:type="dxa"/>
            <w:shd w:val="clear" w:color="auto" w:fill="auto"/>
            <w:noWrap/>
            <w:vAlign w:val="center"/>
          </w:tcPr>
          <w:p w14:paraId="3CAD8A53" w14:textId="77777777" w:rsidR="008E1A8A" w:rsidRPr="004F40DC" w:rsidRDefault="008E1A8A" w:rsidP="00636457">
            <w:pPr>
              <w:rPr>
                <w:rFonts w:eastAsia="Calibri" w:cs="Times New Roman"/>
                <w:b/>
                <w:bCs/>
                <w:szCs w:val="24"/>
              </w:rPr>
            </w:pPr>
            <w:r w:rsidRPr="004F40DC">
              <w:rPr>
                <w:rFonts w:eastAsia="Calibri" w:cs="Times New Roman"/>
                <w:b/>
                <w:bCs/>
                <w:szCs w:val="24"/>
              </w:rPr>
              <w:t>Sig</w:t>
            </w:r>
          </w:p>
        </w:tc>
        <w:tc>
          <w:tcPr>
            <w:tcW w:w="6942" w:type="dxa"/>
            <w:shd w:val="clear" w:color="auto" w:fill="auto"/>
            <w:noWrap/>
            <w:vAlign w:val="bottom"/>
          </w:tcPr>
          <w:p w14:paraId="68A06AB7" w14:textId="77777777" w:rsidR="008E1A8A" w:rsidRPr="004F40DC" w:rsidRDefault="008E1A8A" w:rsidP="00636457">
            <w:pPr>
              <w:rPr>
                <w:rFonts w:eastAsia="Calibri" w:cs="Times New Roman"/>
                <w:bCs/>
                <w:szCs w:val="24"/>
              </w:rPr>
            </w:pPr>
            <w:r>
              <w:rPr>
                <w:rFonts w:eastAsia="Calibri" w:cs="Times New Roman"/>
                <w:bCs/>
                <w:szCs w:val="24"/>
              </w:rPr>
              <w:t xml:space="preserve">Level of </w:t>
            </w:r>
            <w:r w:rsidRPr="004F40DC">
              <w:rPr>
                <w:rFonts w:eastAsia="Calibri" w:cs="Times New Roman"/>
                <w:bCs/>
                <w:szCs w:val="24"/>
              </w:rPr>
              <w:t>Significant</w:t>
            </w:r>
          </w:p>
        </w:tc>
      </w:tr>
      <w:tr w:rsidR="008E1A8A" w:rsidRPr="004F40DC" w14:paraId="74D15DCA" w14:textId="77777777" w:rsidTr="007335F8">
        <w:trPr>
          <w:trHeight w:val="306"/>
        </w:trPr>
        <w:tc>
          <w:tcPr>
            <w:tcW w:w="2011" w:type="dxa"/>
            <w:shd w:val="clear" w:color="auto" w:fill="auto"/>
            <w:noWrap/>
            <w:vAlign w:val="center"/>
          </w:tcPr>
          <w:p w14:paraId="2158D52A" w14:textId="77777777" w:rsidR="008E1A8A" w:rsidRPr="004F40DC" w:rsidRDefault="008E1A8A" w:rsidP="00636457">
            <w:pPr>
              <w:rPr>
                <w:rFonts w:eastAsia="Calibri" w:cs="Times New Roman"/>
                <w:b/>
                <w:bCs/>
                <w:szCs w:val="24"/>
              </w:rPr>
            </w:pPr>
            <w:r w:rsidRPr="004F40DC">
              <w:rPr>
                <w:rFonts w:eastAsia="Calibri" w:cs="Times New Roman"/>
                <w:b/>
                <w:bCs/>
                <w:szCs w:val="24"/>
              </w:rPr>
              <w:t>SPSS</w:t>
            </w:r>
          </w:p>
        </w:tc>
        <w:tc>
          <w:tcPr>
            <w:tcW w:w="6942" w:type="dxa"/>
            <w:shd w:val="clear" w:color="auto" w:fill="auto"/>
            <w:noWrap/>
            <w:vAlign w:val="bottom"/>
          </w:tcPr>
          <w:p w14:paraId="67F6741D" w14:textId="77777777" w:rsidR="008E1A8A" w:rsidRPr="004F40DC" w:rsidRDefault="008E1A8A" w:rsidP="00636457">
            <w:pPr>
              <w:rPr>
                <w:rFonts w:eastAsia="Calibri" w:cs="Times New Roman"/>
                <w:bCs/>
                <w:szCs w:val="24"/>
              </w:rPr>
            </w:pPr>
            <w:r w:rsidRPr="004F40DC">
              <w:rPr>
                <w:rFonts w:eastAsia="Calibri" w:cs="Times New Roman"/>
                <w:bCs/>
                <w:szCs w:val="24"/>
              </w:rPr>
              <w:t>Statistical Package for Social Sciences</w:t>
            </w:r>
          </w:p>
        </w:tc>
      </w:tr>
      <w:tr w:rsidR="008E1A8A" w:rsidRPr="004F40DC" w14:paraId="2164CF6C" w14:textId="77777777" w:rsidTr="007335F8">
        <w:trPr>
          <w:trHeight w:val="306"/>
        </w:trPr>
        <w:tc>
          <w:tcPr>
            <w:tcW w:w="2011" w:type="dxa"/>
            <w:shd w:val="clear" w:color="auto" w:fill="auto"/>
            <w:noWrap/>
            <w:vAlign w:val="center"/>
          </w:tcPr>
          <w:p w14:paraId="1F0805BF" w14:textId="77777777" w:rsidR="008E1A8A" w:rsidRPr="004F40DC" w:rsidRDefault="008E1A8A" w:rsidP="00636457">
            <w:pPr>
              <w:rPr>
                <w:rFonts w:eastAsia="Calibri" w:cs="Times New Roman"/>
                <w:b/>
                <w:bCs/>
                <w:szCs w:val="24"/>
              </w:rPr>
            </w:pPr>
            <w:r w:rsidRPr="004F40DC">
              <w:rPr>
                <w:rFonts w:eastAsia="Calibri" w:cs="Times New Roman"/>
                <w:b/>
                <w:bCs/>
                <w:szCs w:val="24"/>
              </w:rPr>
              <w:t>SSA</w:t>
            </w:r>
          </w:p>
        </w:tc>
        <w:tc>
          <w:tcPr>
            <w:tcW w:w="6942" w:type="dxa"/>
            <w:shd w:val="clear" w:color="auto" w:fill="auto"/>
            <w:noWrap/>
            <w:vAlign w:val="bottom"/>
          </w:tcPr>
          <w:p w14:paraId="11D13181" w14:textId="77777777" w:rsidR="008E1A8A" w:rsidRPr="004F40DC" w:rsidRDefault="008E1A8A" w:rsidP="00636457">
            <w:pPr>
              <w:rPr>
                <w:rFonts w:eastAsia="Calibri" w:cs="Times New Roman"/>
                <w:bCs/>
                <w:szCs w:val="24"/>
              </w:rPr>
            </w:pPr>
            <w:r w:rsidRPr="004F40DC">
              <w:rPr>
                <w:rFonts w:eastAsia="Calibri" w:cs="Times New Roman"/>
                <w:bCs/>
                <w:szCs w:val="24"/>
              </w:rPr>
              <w:t>Sub-Saharan Africa</w:t>
            </w:r>
          </w:p>
        </w:tc>
      </w:tr>
      <w:tr w:rsidR="008E1A8A" w:rsidRPr="004F40DC" w14:paraId="29F99E48" w14:textId="77777777" w:rsidTr="007335F8">
        <w:trPr>
          <w:trHeight w:val="306"/>
        </w:trPr>
        <w:tc>
          <w:tcPr>
            <w:tcW w:w="2011" w:type="dxa"/>
            <w:shd w:val="clear" w:color="auto" w:fill="auto"/>
            <w:noWrap/>
            <w:vAlign w:val="center"/>
          </w:tcPr>
          <w:p w14:paraId="3376267F" w14:textId="77777777" w:rsidR="008E1A8A" w:rsidRPr="004F40DC" w:rsidRDefault="008E1A8A" w:rsidP="00636457">
            <w:pPr>
              <w:rPr>
                <w:rFonts w:eastAsia="Calibri" w:cs="Times New Roman"/>
                <w:b/>
                <w:bCs/>
                <w:szCs w:val="24"/>
              </w:rPr>
            </w:pPr>
            <w:r w:rsidRPr="004F40DC">
              <w:rPr>
                <w:rFonts w:eastAsia="Calibri" w:cs="Times New Roman"/>
                <w:b/>
                <w:bCs/>
                <w:szCs w:val="24"/>
              </w:rPr>
              <w:t>Std</w:t>
            </w:r>
          </w:p>
        </w:tc>
        <w:tc>
          <w:tcPr>
            <w:tcW w:w="6942" w:type="dxa"/>
            <w:shd w:val="clear" w:color="auto" w:fill="auto"/>
            <w:noWrap/>
            <w:vAlign w:val="bottom"/>
          </w:tcPr>
          <w:p w14:paraId="56AF9BD2" w14:textId="77777777" w:rsidR="008E1A8A" w:rsidRPr="004F40DC" w:rsidRDefault="008E1A8A" w:rsidP="00636457">
            <w:pPr>
              <w:rPr>
                <w:rFonts w:eastAsia="Calibri" w:cs="Times New Roman"/>
                <w:bCs/>
                <w:szCs w:val="24"/>
              </w:rPr>
            </w:pPr>
            <w:r w:rsidRPr="004F40DC">
              <w:rPr>
                <w:rFonts w:eastAsia="Calibri" w:cs="Times New Roman"/>
                <w:bCs/>
                <w:szCs w:val="24"/>
              </w:rPr>
              <w:t>Standard deviation</w:t>
            </w:r>
          </w:p>
        </w:tc>
      </w:tr>
      <w:tr w:rsidR="008E1A8A" w:rsidRPr="004F40DC" w14:paraId="0ACE418B" w14:textId="77777777" w:rsidTr="007335F8">
        <w:trPr>
          <w:trHeight w:val="306"/>
        </w:trPr>
        <w:tc>
          <w:tcPr>
            <w:tcW w:w="2011" w:type="dxa"/>
            <w:shd w:val="clear" w:color="auto" w:fill="auto"/>
            <w:noWrap/>
            <w:vAlign w:val="center"/>
          </w:tcPr>
          <w:p w14:paraId="683A0593" w14:textId="77777777" w:rsidR="008E1A8A" w:rsidRPr="004F40DC" w:rsidRDefault="008E1A8A" w:rsidP="00636457">
            <w:pPr>
              <w:rPr>
                <w:rFonts w:eastAsia="Calibri" w:cs="Times New Roman"/>
                <w:b/>
                <w:bCs/>
                <w:szCs w:val="24"/>
              </w:rPr>
            </w:pPr>
            <w:r w:rsidRPr="004F40DC">
              <w:rPr>
                <w:rFonts w:eastAsia="Calibri" w:cs="Times New Roman"/>
                <w:b/>
                <w:bCs/>
                <w:szCs w:val="24"/>
              </w:rPr>
              <w:t>TGA</w:t>
            </w:r>
          </w:p>
        </w:tc>
        <w:tc>
          <w:tcPr>
            <w:tcW w:w="6942" w:type="dxa"/>
            <w:shd w:val="clear" w:color="auto" w:fill="auto"/>
            <w:noWrap/>
            <w:vAlign w:val="bottom"/>
          </w:tcPr>
          <w:p w14:paraId="14F4B4F1" w14:textId="77777777" w:rsidR="008E1A8A" w:rsidRPr="004F40DC" w:rsidRDefault="008E1A8A" w:rsidP="00636457">
            <w:pPr>
              <w:rPr>
                <w:rFonts w:eastAsia="Calibri" w:cs="Times New Roman"/>
                <w:bCs/>
                <w:szCs w:val="24"/>
              </w:rPr>
            </w:pPr>
            <w:r w:rsidRPr="004F40DC">
              <w:rPr>
                <w:rFonts w:eastAsia="Calibri" w:cs="Times New Roman"/>
                <w:bCs/>
                <w:szCs w:val="24"/>
              </w:rPr>
              <w:t>Therapeutic Goods Administration</w:t>
            </w:r>
          </w:p>
        </w:tc>
      </w:tr>
      <w:tr w:rsidR="008E1A8A" w:rsidRPr="004F40DC" w14:paraId="552F0E99" w14:textId="77777777" w:rsidTr="007335F8">
        <w:trPr>
          <w:trHeight w:val="306"/>
        </w:trPr>
        <w:tc>
          <w:tcPr>
            <w:tcW w:w="2011" w:type="dxa"/>
            <w:shd w:val="clear" w:color="auto" w:fill="auto"/>
            <w:noWrap/>
            <w:vAlign w:val="center"/>
          </w:tcPr>
          <w:p w14:paraId="25B5299F" w14:textId="77777777" w:rsidR="008E1A8A" w:rsidRPr="004F40DC" w:rsidRDefault="008E1A8A" w:rsidP="00636457">
            <w:pPr>
              <w:rPr>
                <w:rFonts w:eastAsia="Calibri" w:cs="Times New Roman"/>
                <w:b/>
                <w:bCs/>
                <w:szCs w:val="24"/>
              </w:rPr>
            </w:pPr>
            <w:r w:rsidRPr="004F40DC">
              <w:rPr>
                <w:rFonts w:eastAsia="Calibri" w:cs="Times New Roman"/>
                <w:b/>
                <w:szCs w:val="24"/>
              </w:rPr>
              <w:t>TGA</w:t>
            </w:r>
          </w:p>
        </w:tc>
        <w:tc>
          <w:tcPr>
            <w:tcW w:w="6942" w:type="dxa"/>
            <w:shd w:val="clear" w:color="auto" w:fill="auto"/>
            <w:noWrap/>
            <w:vAlign w:val="bottom"/>
          </w:tcPr>
          <w:p w14:paraId="320A6E1D" w14:textId="77777777" w:rsidR="008E1A8A" w:rsidRPr="004F40DC" w:rsidRDefault="008E1A8A" w:rsidP="00636457">
            <w:pPr>
              <w:rPr>
                <w:rFonts w:eastAsia="Calibri" w:cs="Times New Roman"/>
                <w:bCs/>
                <w:szCs w:val="24"/>
              </w:rPr>
            </w:pPr>
            <w:r w:rsidRPr="004F40DC">
              <w:rPr>
                <w:rFonts w:eastAsia="Calibri" w:cs="Times New Roman"/>
                <w:bCs/>
                <w:szCs w:val="24"/>
              </w:rPr>
              <w:t>Therapeutic Good Administration</w:t>
            </w:r>
            <w:r w:rsidRPr="004F40DC">
              <w:rPr>
                <w:rFonts w:eastAsia="Calibri" w:cs="Times New Roman"/>
                <w:bCs/>
                <w:szCs w:val="24"/>
              </w:rPr>
              <w:tab/>
            </w:r>
          </w:p>
        </w:tc>
      </w:tr>
      <w:tr w:rsidR="008E1A8A" w:rsidRPr="004F40DC" w14:paraId="30383FBA" w14:textId="77777777" w:rsidTr="007335F8">
        <w:trPr>
          <w:trHeight w:val="306"/>
        </w:trPr>
        <w:tc>
          <w:tcPr>
            <w:tcW w:w="2011" w:type="dxa"/>
            <w:shd w:val="clear" w:color="auto" w:fill="auto"/>
            <w:noWrap/>
            <w:vAlign w:val="center"/>
          </w:tcPr>
          <w:p w14:paraId="094FE90A" w14:textId="77777777" w:rsidR="008E1A8A" w:rsidRPr="004F40DC" w:rsidRDefault="008E1A8A" w:rsidP="00636457">
            <w:pPr>
              <w:rPr>
                <w:rFonts w:eastAsia="Calibri" w:cs="Times New Roman"/>
                <w:b/>
                <w:bCs/>
                <w:szCs w:val="24"/>
              </w:rPr>
            </w:pPr>
            <w:r w:rsidRPr="004F40DC">
              <w:rPr>
                <w:rFonts w:eastAsia="Calibri" w:cs="Times New Roman"/>
                <w:b/>
                <w:bCs/>
                <w:szCs w:val="24"/>
              </w:rPr>
              <w:t>UNICEF</w:t>
            </w:r>
          </w:p>
        </w:tc>
        <w:tc>
          <w:tcPr>
            <w:tcW w:w="6942" w:type="dxa"/>
            <w:shd w:val="clear" w:color="auto" w:fill="auto"/>
            <w:noWrap/>
            <w:vAlign w:val="bottom"/>
          </w:tcPr>
          <w:p w14:paraId="59ABD5DC" w14:textId="77777777" w:rsidR="008E1A8A" w:rsidRPr="004F40DC" w:rsidRDefault="008E1A8A" w:rsidP="00636457">
            <w:pPr>
              <w:rPr>
                <w:rFonts w:eastAsia="Calibri" w:cs="Times New Roman"/>
                <w:bCs/>
                <w:szCs w:val="24"/>
              </w:rPr>
            </w:pPr>
            <w:r w:rsidRPr="004F40DC">
              <w:rPr>
                <w:rFonts w:eastAsia="Calibri" w:cs="Times New Roman"/>
                <w:bCs/>
                <w:szCs w:val="24"/>
              </w:rPr>
              <w:t>United Nations Children Fund</w:t>
            </w:r>
          </w:p>
        </w:tc>
      </w:tr>
      <w:tr w:rsidR="008E1A8A" w:rsidRPr="004F40DC" w14:paraId="017BE86B" w14:textId="77777777" w:rsidTr="007335F8">
        <w:trPr>
          <w:trHeight w:val="306"/>
        </w:trPr>
        <w:tc>
          <w:tcPr>
            <w:tcW w:w="2011" w:type="dxa"/>
            <w:shd w:val="clear" w:color="auto" w:fill="auto"/>
            <w:noWrap/>
            <w:vAlign w:val="center"/>
          </w:tcPr>
          <w:p w14:paraId="17397F7A" w14:textId="77777777" w:rsidR="008E1A8A" w:rsidRPr="004F40DC" w:rsidRDefault="008E1A8A" w:rsidP="00636457">
            <w:pPr>
              <w:rPr>
                <w:rFonts w:eastAsia="Calibri" w:cs="Times New Roman"/>
                <w:b/>
                <w:szCs w:val="24"/>
              </w:rPr>
            </w:pPr>
            <w:r w:rsidRPr="004F40DC">
              <w:rPr>
                <w:rFonts w:eastAsia="Calibri" w:cs="Times New Roman"/>
                <w:b/>
                <w:szCs w:val="24"/>
              </w:rPr>
              <w:t>USA</w:t>
            </w:r>
          </w:p>
        </w:tc>
        <w:tc>
          <w:tcPr>
            <w:tcW w:w="6942" w:type="dxa"/>
            <w:shd w:val="clear" w:color="auto" w:fill="auto"/>
            <w:noWrap/>
            <w:vAlign w:val="bottom"/>
          </w:tcPr>
          <w:p w14:paraId="13DC3221" w14:textId="77777777" w:rsidR="008E1A8A" w:rsidRPr="004F40DC" w:rsidRDefault="008E1A8A" w:rsidP="00636457">
            <w:pPr>
              <w:rPr>
                <w:rFonts w:eastAsia="Calibri" w:cs="Times New Roman"/>
                <w:bCs/>
                <w:szCs w:val="24"/>
              </w:rPr>
            </w:pPr>
            <w:r w:rsidRPr="004F40DC">
              <w:rPr>
                <w:rFonts w:eastAsia="Calibri" w:cs="Times New Roman"/>
                <w:bCs/>
                <w:szCs w:val="24"/>
              </w:rPr>
              <w:t>United States of America</w:t>
            </w:r>
          </w:p>
        </w:tc>
      </w:tr>
      <w:tr w:rsidR="008E1A8A" w:rsidRPr="004F40DC" w14:paraId="75069FF2" w14:textId="77777777" w:rsidTr="007335F8">
        <w:trPr>
          <w:trHeight w:val="306"/>
        </w:trPr>
        <w:tc>
          <w:tcPr>
            <w:tcW w:w="2011" w:type="dxa"/>
            <w:shd w:val="clear" w:color="auto" w:fill="auto"/>
            <w:noWrap/>
            <w:vAlign w:val="center"/>
          </w:tcPr>
          <w:p w14:paraId="09900ED7" w14:textId="77777777" w:rsidR="008E1A8A" w:rsidRPr="004F40DC" w:rsidRDefault="008E1A8A" w:rsidP="00636457">
            <w:pPr>
              <w:rPr>
                <w:rFonts w:eastAsia="Calibri" w:cs="Times New Roman"/>
                <w:b/>
                <w:bCs/>
                <w:szCs w:val="24"/>
              </w:rPr>
            </w:pPr>
            <w:r w:rsidRPr="004F40DC">
              <w:rPr>
                <w:rFonts w:eastAsia="Calibri" w:cs="Times New Roman"/>
                <w:b/>
                <w:szCs w:val="24"/>
              </w:rPr>
              <w:t>VC</w:t>
            </w:r>
          </w:p>
        </w:tc>
        <w:tc>
          <w:tcPr>
            <w:tcW w:w="6942" w:type="dxa"/>
            <w:shd w:val="clear" w:color="auto" w:fill="auto"/>
            <w:noWrap/>
            <w:vAlign w:val="bottom"/>
          </w:tcPr>
          <w:p w14:paraId="769609E5" w14:textId="77777777" w:rsidR="008E1A8A" w:rsidRPr="004F40DC" w:rsidRDefault="008E1A8A" w:rsidP="00636457">
            <w:pPr>
              <w:rPr>
                <w:rFonts w:eastAsia="Calibri" w:cs="Times New Roman"/>
                <w:bCs/>
                <w:szCs w:val="24"/>
              </w:rPr>
            </w:pPr>
            <w:r w:rsidRPr="004F40DC">
              <w:rPr>
                <w:rFonts w:eastAsia="Calibri" w:cs="Times New Roman"/>
                <w:bCs/>
                <w:szCs w:val="24"/>
              </w:rPr>
              <w:t>Value Chain</w:t>
            </w:r>
          </w:p>
        </w:tc>
      </w:tr>
      <w:tr w:rsidR="008E1A8A" w:rsidRPr="004F40DC" w14:paraId="7FFA8421" w14:textId="77777777" w:rsidTr="007335F8">
        <w:trPr>
          <w:trHeight w:val="306"/>
        </w:trPr>
        <w:tc>
          <w:tcPr>
            <w:tcW w:w="2011" w:type="dxa"/>
            <w:shd w:val="clear" w:color="auto" w:fill="auto"/>
            <w:noWrap/>
            <w:vAlign w:val="center"/>
          </w:tcPr>
          <w:p w14:paraId="1A32F1FD" w14:textId="77777777" w:rsidR="008E1A8A" w:rsidRPr="004F40DC" w:rsidRDefault="008E1A8A" w:rsidP="00636457">
            <w:pPr>
              <w:rPr>
                <w:rFonts w:eastAsia="Calibri" w:cs="Times New Roman"/>
                <w:b/>
                <w:bCs/>
                <w:szCs w:val="24"/>
              </w:rPr>
            </w:pPr>
            <w:r w:rsidRPr="004F40DC">
              <w:rPr>
                <w:rFonts w:eastAsia="Calibri" w:cs="Times New Roman"/>
                <w:b/>
                <w:bCs/>
                <w:szCs w:val="24"/>
              </w:rPr>
              <w:t>VCM</w:t>
            </w:r>
          </w:p>
        </w:tc>
        <w:tc>
          <w:tcPr>
            <w:tcW w:w="6942" w:type="dxa"/>
            <w:shd w:val="clear" w:color="auto" w:fill="auto"/>
            <w:noWrap/>
            <w:vAlign w:val="bottom"/>
          </w:tcPr>
          <w:p w14:paraId="2F7A401E" w14:textId="77777777" w:rsidR="008E1A8A" w:rsidRPr="004F40DC" w:rsidRDefault="008E1A8A" w:rsidP="00636457">
            <w:pPr>
              <w:rPr>
                <w:rFonts w:eastAsia="Calibri" w:cs="Times New Roman"/>
                <w:bCs/>
                <w:szCs w:val="24"/>
              </w:rPr>
            </w:pPr>
            <w:r w:rsidRPr="004F40DC">
              <w:rPr>
                <w:rFonts w:eastAsia="Calibri" w:cs="Times New Roman"/>
                <w:bCs/>
                <w:szCs w:val="24"/>
              </w:rPr>
              <w:t>Value Chain Management</w:t>
            </w:r>
          </w:p>
        </w:tc>
      </w:tr>
      <w:tr w:rsidR="008E1A8A" w:rsidRPr="004F40DC" w14:paraId="52359767" w14:textId="77777777" w:rsidTr="007335F8">
        <w:trPr>
          <w:trHeight w:val="306"/>
        </w:trPr>
        <w:tc>
          <w:tcPr>
            <w:tcW w:w="2011" w:type="dxa"/>
            <w:shd w:val="clear" w:color="auto" w:fill="auto"/>
            <w:noWrap/>
            <w:vAlign w:val="center"/>
          </w:tcPr>
          <w:p w14:paraId="48ABDFE5" w14:textId="77777777" w:rsidR="008E1A8A" w:rsidRPr="004F40DC" w:rsidRDefault="008E1A8A" w:rsidP="00636457">
            <w:pPr>
              <w:rPr>
                <w:rFonts w:eastAsia="Calibri" w:cs="Times New Roman"/>
                <w:b/>
                <w:bCs/>
                <w:szCs w:val="24"/>
              </w:rPr>
            </w:pPr>
            <w:r w:rsidRPr="004F40DC">
              <w:rPr>
                <w:rFonts w:eastAsia="Calibri" w:cs="Times New Roman"/>
                <w:b/>
                <w:bCs/>
                <w:szCs w:val="24"/>
              </w:rPr>
              <w:t>VIF</w:t>
            </w:r>
          </w:p>
        </w:tc>
        <w:tc>
          <w:tcPr>
            <w:tcW w:w="6942" w:type="dxa"/>
            <w:shd w:val="clear" w:color="auto" w:fill="auto"/>
            <w:noWrap/>
            <w:vAlign w:val="bottom"/>
          </w:tcPr>
          <w:p w14:paraId="04B9426A" w14:textId="77777777" w:rsidR="008E1A8A" w:rsidRPr="004F40DC" w:rsidRDefault="008E1A8A" w:rsidP="00636457">
            <w:pPr>
              <w:rPr>
                <w:rFonts w:eastAsia="Calibri" w:cs="Times New Roman"/>
                <w:bCs/>
                <w:szCs w:val="24"/>
              </w:rPr>
            </w:pPr>
            <w:r w:rsidRPr="004F40DC">
              <w:rPr>
                <w:rFonts w:eastAsia="Calibri" w:cs="Times New Roman"/>
                <w:bCs/>
                <w:szCs w:val="24"/>
              </w:rPr>
              <w:t>Variance Infraction Factor</w:t>
            </w:r>
          </w:p>
        </w:tc>
      </w:tr>
      <w:tr w:rsidR="008E1A8A" w:rsidRPr="004F40DC" w14:paraId="0CECEF99" w14:textId="77777777" w:rsidTr="007335F8">
        <w:trPr>
          <w:trHeight w:val="306"/>
        </w:trPr>
        <w:tc>
          <w:tcPr>
            <w:tcW w:w="2011" w:type="dxa"/>
            <w:shd w:val="clear" w:color="auto" w:fill="auto"/>
            <w:noWrap/>
            <w:vAlign w:val="center"/>
          </w:tcPr>
          <w:p w14:paraId="6CFE1B6A" w14:textId="77777777" w:rsidR="008E1A8A" w:rsidRPr="004F40DC" w:rsidRDefault="008E1A8A" w:rsidP="00636457">
            <w:pPr>
              <w:rPr>
                <w:rFonts w:eastAsia="Calibri" w:cs="Times New Roman"/>
                <w:b/>
                <w:bCs/>
                <w:szCs w:val="24"/>
              </w:rPr>
            </w:pPr>
            <w:r w:rsidRPr="004F40DC">
              <w:rPr>
                <w:rFonts w:eastAsia="Calibri" w:cs="Times New Roman"/>
                <w:b/>
                <w:bCs/>
                <w:szCs w:val="24"/>
              </w:rPr>
              <w:t>WFP</w:t>
            </w:r>
          </w:p>
        </w:tc>
        <w:tc>
          <w:tcPr>
            <w:tcW w:w="6942" w:type="dxa"/>
            <w:shd w:val="clear" w:color="auto" w:fill="auto"/>
            <w:noWrap/>
            <w:vAlign w:val="bottom"/>
          </w:tcPr>
          <w:p w14:paraId="6B6E98E8" w14:textId="77777777" w:rsidR="008E1A8A" w:rsidRPr="004F40DC" w:rsidRDefault="008E1A8A" w:rsidP="00636457">
            <w:pPr>
              <w:rPr>
                <w:rFonts w:eastAsia="Calibri" w:cs="Times New Roman"/>
                <w:bCs/>
                <w:szCs w:val="24"/>
              </w:rPr>
            </w:pPr>
            <w:r w:rsidRPr="004F40DC">
              <w:rPr>
                <w:rFonts w:eastAsia="Calibri" w:cs="Times New Roman"/>
                <w:bCs/>
                <w:szCs w:val="24"/>
              </w:rPr>
              <w:t>World Food Program</w:t>
            </w:r>
          </w:p>
        </w:tc>
      </w:tr>
      <w:tr w:rsidR="008E1A8A" w:rsidRPr="004F40DC" w14:paraId="5D43912F" w14:textId="77777777" w:rsidTr="007335F8">
        <w:trPr>
          <w:trHeight w:val="306"/>
        </w:trPr>
        <w:tc>
          <w:tcPr>
            <w:tcW w:w="2011" w:type="dxa"/>
            <w:shd w:val="clear" w:color="auto" w:fill="auto"/>
            <w:noWrap/>
            <w:vAlign w:val="center"/>
          </w:tcPr>
          <w:p w14:paraId="78B08909" w14:textId="77777777" w:rsidR="008E1A8A" w:rsidRPr="004F40DC" w:rsidRDefault="008E1A8A" w:rsidP="00636457">
            <w:pPr>
              <w:rPr>
                <w:rFonts w:eastAsia="Calibri" w:cs="Times New Roman"/>
                <w:b/>
                <w:bCs/>
                <w:szCs w:val="24"/>
              </w:rPr>
            </w:pPr>
            <w:r w:rsidRPr="004F40DC">
              <w:rPr>
                <w:rFonts w:eastAsia="Calibri" w:cs="Times New Roman"/>
                <w:b/>
                <w:szCs w:val="24"/>
              </w:rPr>
              <w:t>WGEA</w:t>
            </w:r>
          </w:p>
        </w:tc>
        <w:tc>
          <w:tcPr>
            <w:tcW w:w="6942" w:type="dxa"/>
            <w:shd w:val="clear" w:color="auto" w:fill="auto"/>
            <w:noWrap/>
            <w:vAlign w:val="bottom"/>
          </w:tcPr>
          <w:p w14:paraId="278610E9" w14:textId="77777777" w:rsidR="008E1A8A" w:rsidRPr="004F40DC" w:rsidRDefault="008E1A8A" w:rsidP="00636457">
            <w:pPr>
              <w:rPr>
                <w:rFonts w:eastAsia="Calibri" w:cs="Times New Roman"/>
                <w:bCs/>
                <w:szCs w:val="24"/>
              </w:rPr>
            </w:pPr>
            <w:r w:rsidRPr="004F40DC">
              <w:rPr>
                <w:rFonts w:eastAsia="Calibri" w:cs="Times New Roman"/>
                <w:bCs/>
                <w:szCs w:val="24"/>
              </w:rPr>
              <w:t>Workplace Gender Equality Agency</w:t>
            </w:r>
          </w:p>
        </w:tc>
      </w:tr>
      <w:tr w:rsidR="008E1A8A" w:rsidRPr="004F40DC" w14:paraId="1596391A" w14:textId="77777777" w:rsidTr="007335F8">
        <w:trPr>
          <w:trHeight w:val="306"/>
        </w:trPr>
        <w:tc>
          <w:tcPr>
            <w:tcW w:w="2011" w:type="dxa"/>
            <w:shd w:val="clear" w:color="auto" w:fill="auto"/>
            <w:noWrap/>
            <w:vAlign w:val="center"/>
          </w:tcPr>
          <w:p w14:paraId="0425B06A" w14:textId="77777777" w:rsidR="008E1A8A" w:rsidRPr="004F40DC" w:rsidRDefault="008E1A8A" w:rsidP="00636457">
            <w:pPr>
              <w:rPr>
                <w:rFonts w:eastAsia="Calibri" w:cs="Times New Roman"/>
                <w:b/>
                <w:bCs/>
                <w:szCs w:val="24"/>
              </w:rPr>
            </w:pPr>
            <w:r w:rsidRPr="004F40DC">
              <w:rPr>
                <w:rFonts w:eastAsia="Calibri" w:cs="Times New Roman"/>
                <w:b/>
                <w:bCs/>
                <w:szCs w:val="24"/>
              </w:rPr>
              <w:t>WHO</w:t>
            </w:r>
          </w:p>
        </w:tc>
        <w:tc>
          <w:tcPr>
            <w:tcW w:w="6942" w:type="dxa"/>
            <w:shd w:val="clear" w:color="auto" w:fill="auto"/>
            <w:noWrap/>
            <w:vAlign w:val="bottom"/>
          </w:tcPr>
          <w:p w14:paraId="34ED7B0C" w14:textId="77777777" w:rsidR="008E1A8A" w:rsidRPr="004F40DC" w:rsidRDefault="008E1A8A" w:rsidP="00636457">
            <w:pPr>
              <w:rPr>
                <w:rFonts w:eastAsia="Calibri" w:cs="Times New Roman"/>
                <w:bCs/>
                <w:szCs w:val="24"/>
              </w:rPr>
            </w:pPr>
            <w:r w:rsidRPr="004F40DC">
              <w:rPr>
                <w:rFonts w:eastAsia="Calibri" w:cs="Times New Roman"/>
                <w:bCs/>
                <w:szCs w:val="24"/>
              </w:rPr>
              <w:t>WOLD Health Organisation</w:t>
            </w:r>
          </w:p>
        </w:tc>
      </w:tr>
    </w:tbl>
    <w:p w14:paraId="2588C153" w14:textId="77777777" w:rsidR="00FF7598" w:rsidRPr="004F40DC" w:rsidRDefault="00FF7598" w:rsidP="00636457">
      <w:pPr>
        <w:spacing w:after="200" w:line="276" w:lineRule="auto"/>
        <w:jc w:val="left"/>
        <w:rPr>
          <w:rFonts w:eastAsia="Calibri" w:cs="Times New Roman"/>
          <w:b/>
          <w:szCs w:val="24"/>
        </w:rPr>
      </w:pPr>
    </w:p>
    <w:p w14:paraId="0A6D4D08" w14:textId="77777777" w:rsidR="00FF7598" w:rsidRPr="004F40DC" w:rsidRDefault="00FF7598">
      <w:pPr>
        <w:spacing w:after="200" w:line="276" w:lineRule="auto"/>
        <w:jc w:val="left"/>
        <w:rPr>
          <w:rFonts w:eastAsia="Times New Roman" w:cs="Times New Roman"/>
          <w:b/>
          <w:bCs/>
          <w:kern w:val="36"/>
          <w:szCs w:val="24"/>
        </w:rPr>
      </w:pPr>
      <w:r w:rsidRPr="004F40DC">
        <w:rPr>
          <w:rFonts w:eastAsia="Times New Roman" w:cs="Times New Roman"/>
          <w:b/>
          <w:bCs/>
          <w:kern w:val="36"/>
          <w:szCs w:val="24"/>
        </w:rPr>
        <w:br w:type="page"/>
      </w:r>
    </w:p>
    <w:p w14:paraId="32DDF84D" w14:textId="77777777" w:rsidR="00581AAD" w:rsidRPr="00AD13F7" w:rsidRDefault="004F1FE9">
      <w:pPr>
        <w:pStyle w:val="Heading1"/>
        <w:rPr>
          <w:rFonts w:eastAsia="Times New Roman"/>
          <w:bCs/>
          <w:kern w:val="36"/>
          <w:sz w:val="24"/>
          <w:szCs w:val="24"/>
        </w:rPr>
      </w:pPr>
      <w:bookmarkStart w:id="42" w:name="_Toc179304942"/>
      <w:bookmarkEnd w:id="40"/>
      <w:r w:rsidRPr="00AD13F7">
        <w:rPr>
          <w:rFonts w:eastAsia="Calibri"/>
          <w:sz w:val="24"/>
          <w:szCs w:val="24"/>
        </w:rPr>
        <w:lastRenderedPageBreak/>
        <w:t>OPERATIONAL DEFINATIONS OF TERMS</w:t>
      </w:r>
      <w:bookmarkEnd w:id="42"/>
    </w:p>
    <w:tbl>
      <w:tblPr>
        <w:tblW w:w="9309" w:type="dxa"/>
        <w:tblLayout w:type="fixed"/>
        <w:tblLook w:val="04A0" w:firstRow="1" w:lastRow="0" w:firstColumn="1" w:lastColumn="0" w:noHBand="0" w:noVBand="1"/>
      </w:tblPr>
      <w:tblGrid>
        <w:gridCol w:w="1985"/>
        <w:gridCol w:w="7324"/>
      </w:tblGrid>
      <w:tr w:rsidR="00BF561F" w14:paraId="11D12948" w14:textId="77777777" w:rsidTr="00BB5A6C">
        <w:trPr>
          <w:trHeight w:val="747"/>
        </w:trPr>
        <w:tc>
          <w:tcPr>
            <w:tcW w:w="1985" w:type="dxa"/>
            <w:shd w:val="clear" w:color="auto" w:fill="auto"/>
          </w:tcPr>
          <w:bookmarkEnd w:id="41"/>
          <w:p w14:paraId="7B8A7F8F" w14:textId="77777777" w:rsidR="00BF561F" w:rsidRPr="00BB5A6C" w:rsidRDefault="00BF561F" w:rsidP="00BB5A6C">
            <w:pPr>
              <w:spacing w:line="360" w:lineRule="auto"/>
              <w:jc w:val="left"/>
              <w:rPr>
                <w:rFonts w:eastAsia="Calibri" w:cs="Times New Roman"/>
                <w:b/>
                <w:szCs w:val="24"/>
              </w:rPr>
            </w:pPr>
            <w:r w:rsidRPr="00BB5A6C">
              <w:rPr>
                <w:b/>
              </w:rPr>
              <w:t>Appropriate packaging</w:t>
            </w:r>
          </w:p>
        </w:tc>
        <w:tc>
          <w:tcPr>
            <w:tcW w:w="7324" w:type="dxa"/>
            <w:shd w:val="clear" w:color="auto" w:fill="auto"/>
          </w:tcPr>
          <w:p w14:paraId="0B4C8684" w14:textId="77777777" w:rsidR="00BF561F" w:rsidRDefault="00BF561F" w:rsidP="00BB5A6C">
            <w:pPr>
              <w:spacing w:line="360" w:lineRule="auto"/>
            </w:pPr>
            <w:r w:rsidRPr="00DF6C92">
              <w:t>This is packaging that is convenient to load, offload, store, reduced damages on products and is in line with regal requirements.</w:t>
            </w:r>
          </w:p>
        </w:tc>
      </w:tr>
      <w:tr w:rsidR="00BF561F" w14:paraId="5EB25A57" w14:textId="77777777">
        <w:trPr>
          <w:trHeight w:val="792"/>
        </w:trPr>
        <w:tc>
          <w:tcPr>
            <w:tcW w:w="1985" w:type="dxa"/>
            <w:shd w:val="clear" w:color="auto" w:fill="auto"/>
          </w:tcPr>
          <w:p w14:paraId="202972E5" w14:textId="77777777" w:rsidR="00BF561F" w:rsidRDefault="00BF561F">
            <w:pPr>
              <w:spacing w:line="360" w:lineRule="auto"/>
              <w:jc w:val="left"/>
              <w:rPr>
                <w:rFonts w:eastAsia="Calibri" w:cs="Times New Roman"/>
                <w:b/>
                <w:szCs w:val="24"/>
              </w:rPr>
            </w:pPr>
            <w:r>
              <w:rPr>
                <w:rFonts w:eastAsia="Calibri" w:cs="Times New Roman"/>
                <w:b/>
                <w:szCs w:val="24"/>
              </w:rPr>
              <w:t>Fresh Tomato Agribusiness</w:t>
            </w:r>
          </w:p>
        </w:tc>
        <w:tc>
          <w:tcPr>
            <w:tcW w:w="7324" w:type="dxa"/>
            <w:shd w:val="clear" w:color="auto" w:fill="auto"/>
          </w:tcPr>
          <w:p w14:paraId="71297675" w14:textId="77777777" w:rsidR="00BF561F" w:rsidRDefault="00BF561F">
            <w:pPr>
              <w:spacing w:line="360" w:lineRule="auto"/>
              <w:rPr>
                <w:rFonts w:eastAsia="Calibri" w:cs="Times New Roman"/>
                <w:szCs w:val="24"/>
                <w:highlight w:val="yellow"/>
              </w:rPr>
            </w:pPr>
            <w:r>
              <w:rPr>
                <w:rFonts w:eastAsia="Calibri" w:cs="Times New Roman"/>
                <w:szCs w:val="24"/>
              </w:rPr>
              <w:t>Fresh Tomato Agribusiness are economic activities derived from producing, selling or distributing fresh tomatoes.</w:t>
            </w:r>
          </w:p>
        </w:tc>
      </w:tr>
      <w:tr w:rsidR="00BF561F" w14:paraId="6F72C79C" w14:textId="77777777">
        <w:trPr>
          <w:trHeight w:val="597"/>
        </w:trPr>
        <w:tc>
          <w:tcPr>
            <w:tcW w:w="1985" w:type="dxa"/>
            <w:shd w:val="clear" w:color="auto" w:fill="auto"/>
          </w:tcPr>
          <w:p w14:paraId="7B40B4E9" w14:textId="77777777" w:rsidR="00BF561F" w:rsidRDefault="00BF561F">
            <w:pPr>
              <w:spacing w:line="360" w:lineRule="auto"/>
              <w:jc w:val="left"/>
              <w:rPr>
                <w:rFonts w:eastAsia="Calibri" w:cs="Times New Roman"/>
                <w:b/>
                <w:szCs w:val="24"/>
              </w:rPr>
            </w:pPr>
            <w:r>
              <w:rPr>
                <w:rFonts w:eastAsia="Calibri" w:cs="Times New Roman"/>
                <w:b/>
                <w:szCs w:val="24"/>
              </w:rPr>
              <w:t>Integrative Leadership</w:t>
            </w:r>
          </w:p>
        </w:tc>
        <w:tc>
          <w:tcPr>
            <w:tcW w:w="7324" w:type="dxa"/>
            <w:shd w:val="clear" w:color="auto" w:fill="auto"/>
          </w:tcPr>
          <w:p w14:paraId="7C6951C4" w14:textId="77777777" w:rsidR="00BF561F" w:rsidRDefault="00BF561F" w:rsidP="00633810">
            <w:pPr>
              <w:spacing w:before="240" w:line="360" w:lineRule="auto"/>
              <w:rPr>
                <w:rFonts w:eastAsia="Calibri" w:cs="Times New Roman"/>
                <w:szCs w:val="24"/>
              </w:rPr>
            </w:pPr>
            <w:r>
              <w:rPr>
                <w:rFonts w:eastAsia="Calibri" w:cs="Times New Roman"/>
                <w:szCs w:val="24"/>
              </w:rPr>
              <w:t>Integrative leadership (IL) refers to shared leadership responsibility through collaborative working with diverse groups in semi-permanent ways, and across sector boundaries, to achieve the common good by involving different stakeholders in a cross-boundary group and develop a shared agenda, a vision and value statements for business activities</w:t>
            </w:r>
          </w:p>
        </w:tc>
      </w:tr>
      <w:tr w:rsidR="00BF561F" w14:paraId="2809B66B" w14:textId="77777777">
        <w:trPr>
          <w:trHeight w:val="1201"/>
        </w:trPr>
        <w:tc>
          <w:tcPr>
            <w:tcW w:w="1985" w:type="dxa"/>
            <w:shd w:val="clear" w:color="auto" w:fill="auto"/>
          </w:tcPr>
          <w:p w14:paraId="21608BCF" w14:textId="77777777" w:rsidR="00BF561F" w:rsidRDefault="00BF561F">
            <w:pPr>
              <w:spacing w:line="360" w:lineRule="auto"/>
              <w:jc w:val="left"/>
              <w:rPr>
                <w:rFonts w:eastAsia="Calibri" w:cs="Times New Roman"/>
                <w:b/>
                <w:szCs w:val="24"/>
              </w:rPr>
            </w:pPr>
            <w:r>
              <w:rPr>
                <w:rFonts w:eastAsia="Calibri" w:cs="Times New Roman"/>
                <w:b/>
                <w:szCs w:val="24"/>
              </w:rPr>
              <w:t>Kenya Lake Region Economic Bloc</w:t>
            </w:r>
          </w:p>
        </w:tc>
        <w:tc>
          <w:tcPr>
            <w:tcW w:w="7324" w:type="dxa"/>
            <w:shd w:val="clear" w:color="auto" w:fill="auto"/>
          </w:tcPr>
          <w:p w14:paraId="0FE0397A" w14:textId="77777777" w:rsidR="00BF561F" w:rsidRDefault="00BF561F">
            <w:pPr>
              <w:spacing w:line="360" w:lineRule="auto"/>
              <w:rPr>
                <w:rFonts w:eastAsia="Calibri" w:cs="Times New Roman"/>
                <w:szCs w:val="24"/>
              </w:rPr>
            </w:pPr>
            <w:r>
              <w:rPr>
                <w:rFonts w:eastAsia="Calibri" w:cs="Times New Roman"/>
                <w:szCs w:val="24"/>
              </w:rPr>
              <w:t>Kenya Lake Region Economic Bloc (KLREB) is one of the six economic Blocs adopted in Kenya and consists of 14 counties: Bomet, Bungoma, Busia, Homabay, Kakamega, Kericho, Kisii, Kisumu, Migori, Nandi, Nyamira, Siaya, Transnzoia and Vihiga.</w:t>
            </w:r>
          </w:p>
        </w:tc>
      </w:tr>
      <w:tr w:rsidR="00BF561F" w14:paraId="6FFC8ECA" w14:textId="77777777">
        <w:trPr>
          <w:trHeight w:val="810"/>
        </w:trPr>
        <w:tc>
          <w:tcPr>
            <w:tcW w:w="1985" w:type="dxa"/>
            <w:shd w:val="clear" w:color="auto" w:fill="auto"/>
          </w:tcPr>
          <w:p w14:paraId="17A7EA16" w14:textId="77777777" w:rsidR="00BF561F" w:rsidRDefault="00BF561F">
            <w:pPr>
              <w:spacing w:line="360" w:lineRule="auto"/>
              <w:jc w:val="left"/>
              <w:rPr>
                <w:rFonts w:eastAsia="Calibri" w:cs="Times New Roman"/>
                <w:b/>
                <w:szCs w:val="24"/>
              </w:rPr>
            </w:pPr>
            <w:r>
              <w:rPr>
                <w:rFonts w:eastAsia="Calibri" w:cs="Times New Roman"/>
                <w:b/>
                <w:szCs w:val="24"/>
              </w:rPr>
              <w:t>Performance</w:t>
            </w:r>
          </w:p>
        </w:tc>
        <w:tc>
          <w:tcPr>
            <w:tcW w:w="7324" w:type="dxa"/>
            <w:shd w:val="clear" w:color="auto" w:fill="auto"/>
          </w:tcPr>
          <w:p w14:paraId="1FCBFED9" w14:textId="77777777" w:rsidR="00BF561F" w:rsidRDefault="00BF561F">
            <w:pPr>
              <w:spacing w:line="360" w:lineRule="auto"/>
              <w:rPr>
                <w:rFonts w:eastAsia="Calibri" w:cs="Times New Roman"/>
                <w:color w:val="FF0000"/>
                <w:szCs w:val="24"/>
              </w:rPr>
            </w:pPr>
            <w:r>
              <w:rPr>
                <w:rFonts w:eastAsia="SimSun"/>
                <w:szCs w:val="24"/>
              </w:rPr>
              <w:t xml:space="preserve">Performance is the ability of an object to give results in a measurable extent by </w:t>
            </w:r>
            <w:r>
              <w:rPr>
                <w:szCs w:val="24"/>
              </w:rPr>
              <w:t>acquiring and utilizing its scarce resources as efficiently as possible to achieve organization’s goals.</w:t>
            </w:r>
          </w:p>
        </w:tc>
      </w:tr>
      <w:tr w:rsidR="00BF561F" w14:paraId="6D81177E" w14:textId="77777777">
        <w:trPr>
          <w:trHeight w:val="810"/>
        </w:trPr>
        <w:tc>
          <w:tcPr>
            <w:tcW w:w="1985" w:type="dxa"/>
            <w:shd w:val="clear" w:color="auto" w:fill="auto"/>
          </w:tcPr>
          <w:p w14:paraId="46FED1EB" w14:textId="77777777" w:rsidR="00BF561F" w:rsidRDefault="00BF561F">
            <w:pPr>
              <w:spacing w:line="360" w:lineRule="auto"/>
              <w:jc w:val="left"/>
              <w:rPr>
                <w:rFonts w:eastAsia="Calibri" w:cs="Times New Roman"/>
                <w:b/>
                <w:szCs w:val="24"/>
              </w:rPr>
            </w:pPr>
            <w:r>
              <w:rPr>
                <w:rFonts w:eastAsia="Calibri" w:cs="Times New Roman"/>
                <w:b/>
                <w:szCs w:val="24"/>
              </w:rPr>
              <w:t>Regulation</w:t>
            </w:r>
          </w:p>
        </w:tc>
        <w:tc>
          <w:tcPr>
            <w:tcW w:w="7324" w:type="dxa"/>
            <w:shd w:val="clear" w:color="auto" w:fill="auto"/>
          </w:tcPr>
          <w:p w14:paraId="38C80BFF" w14:textId="77777777" w:rsidR="00BF561F" w:rsidRDefault="00BF561F">
            <w:pPr>
              <w:spacing w:line="360" w:lineRule="auto"/>
              <w:rPr>
                <w:rFonts w:eastAsia="Calibri" w:cs="Times New Roman"/>
                <w:szCs w:val="24"/>
              </w:rPr>
            </w:pPr>
            <w:r>
              <w:rPr>
                <w:rFonts w:eastAsia="Calibri" w:cs="Times New Roman"/>
                <w:szCs w:val="24"/>
              </w:rPr>
              <w:t>Regulation is use of legal instruments for execution of social-economic policy serving as</w:t>
            </w:r>
            <w:r>
              <w:rPr>
                <w:rFonts w:eastAsia="Calibri" w:cs="Times New Roman"/>
              </w:rPr>
              <w:t xml:space="preserve"> an essential part of social integration that keeps societies harmoniously together.</w:t>
            </w:r>
          </w:p>
        </w:tc>
      </w:tr>
      <w:tr w:rsidR="00BF561F" w14:paraId="28403E8D" w14:textId="77777777">
        <w:trPr>
          <w:trHeight w:val="900"/>
        </w:trPr>
        <w:tc>
          <w:tcPr>
            <w:tcW w:w="1985" w:type="dxa"/>
            <w:shd w:val="clear" w:color="auto" w:fill="auto"/>
          </w:tcPr>
          <w:p w14:paraId="0C6F1F28" w14:textId="77777777" w:rsidR="00BF561F" w:rsidRDefault="00BF561F">
            <w:pPr>
              <w:spacing w:line="360" w:lineRule="auto"/>
              <w:jc w:val="left"/>
              <w:rPr>
                <w:rFonts w:eastAsia="Calibri" w:cs="Times New Roman"/>
                <w:szCs w:val="24"/>
              </w:rPr>
            </w:pPr>
            <w:r>
              <w:rPr>
                <w:rFonts w:eastAsia="Calibri" w:cs="Times New Roman"/>
                <w:b/>
                <w:szCs w:val="24"/>
              </w:rPr>
              <w:t xml:space="preserve">Regulatory Framework </w:t>
            </w:r>
          </w:p>
        </w:tc>
        <w:tc>
          <w:tcPr>
            <w:tcW w:w="7324" w:type="dxa"/>
            <w:shd w:val="clear" w:color="auto" w:fill="auto"/>
          </w:tcPr>
          <w:p w14:paraId="1E0B080B" w14:textId="77777777" w:rsidR="00BF561F" w:rsidRDefault="00BF561F">
            <w:pPr>
              <w:spacing w:line="360" w:lineRule="auto"/>
              <w:rPr>
                <w:rFonts w:eastAsia="Calibri" w:cs="Times New Roman"/>
                <w:szCs w:val="24"/>
              </w:rPr>
            </w:pPr>
            <w:r>
              <w:rPr>
                <w:rFonts w:eastAsia="Calibri" w:cs="Times New Roman"/>
                <w:szCs w:val="24"/>
              </w:rPr>
              <w:t>Regulatory Framework (RF) is a legal mechanism that exist for reforming and enacting rules in an effective and logical way and includes laws, rules, regulations, policies, sanctions, organizations, individuals, whistle-blowers, contractual obligations, institutions that implement and enforce regulations, integrity, pacts, and code of conduct of the actors in the regulated industry.</w:t>
            </w:r>
          </w:p>
        </w:tc>
      </w:tr>
      <w:tr w:rsidR="00BF561F" w14:paraId="74AFD30D" w14:textId="77777777">
        <w:trPr>
          <w:trHeight w:val="1201"/>
        </w:trPr>
        <w:tc>
          <w:tcPr>
            <w:tcW w:w="1985" w:type="dxa"/>
            <w:shd w:val="clear" w:color="auto" w:fill="auto"/>
          </w:tcPr>
          <w:p w14:paraId="43AC75AC" w14:textId="77777777" w:rsidR="00BF561F" w:rsidRDefault="00BF561F">
            <w:pPr>
              <w:spacing w:line="360" w:lineRule="auto"/>
              <w:jc w:val="left"/>
              <w:rPr>
                <w:rFonts w:eastAsia="Calibri" w:cs="Times New Roman"/>
                <w:b/>
                <w:szCs w:val="24"/>
              </w:rPr>
            </w:pPr>
            <w:r>
              <w:rPr>
                <w:rFonts w:eastAsia="Calibri" w:cs="Times New Roman"/>
                <w:b/>
                <w:szCs w:val="24"/>
              </w:rPr>
              <w:t>Value Chain Management</w:t>
            </w:r>
          </w:p>
        </w:tc>
        <w:tc>
          <w:tcPr>
            <w:tcW w:w="7324" w:type="dxa"/>
            <w:shd w:val="clear" w:color="auto" w:fill="auto"/>
          </w:tcPr>
          <w:p w14:paraId="4A2B2824" w14:textId="77777777" w:rsidR="00BF561F" w:rsidRDefault="00BF561F">
            <w:pPr>
              <w:spacing w:line="360" w:lineRule="auto"/>
              <w:rPr>
                <w:rFonts w:eastAsia="Calibri" w:cs="Times New Roman"/>
                <w:szCs w:val="24"/>
              </w:rPr>
            </w:pPr>
            <w:r>
              <w:t xml:space="preserve">Value Chain Management is </w:t>
            </w:r>
            <w:r>
              <w:rPr>
                <w:rFonts w:eastAsia="SimSun" w:cs="Times New Roman"/>
                <w:bCs/>
                <w:szCs w:val="24"/>
              </w:rPr>
              <w:t xml:space="preserve">monitoring, </w:t>
            </w:r>
            <w:r>
              <w:rPr>
                <w:rFonts w:eastAsia="Calibri" w:cs="Times New Roman"/>
                <w:szCs w:val="24"/>
              </w:rPr>
              <w:t>controlling</w:t>
            </w:r>
            <w:r>
              <w:rPr>
                <w:rFonts w:eastAsia="SimSun" w:cs="Times New Roman"/>
                <w:bCs/>
                <w:szCs w:val="24"/>
              </w:rPr>
              <w:t xml:space="preserve"> and </w:t>
            </w:r>
            <w:r>
              <w:t xml:space="preserve">integration of all primary and support activities for cross-functional decision-making to </w:t>
            </w:r>
            <w:r>
              <w:rPr>
                <w:rFonts w:eastAsia="Times New Roman"/>
                <w:szCs w:val="24"/>
              </w:rPr>
              <w:t xml:space="preserve">enable focus on activities that generate cost, and create or sustain </w:t>
            </w:r>
            <w:r>
              <w:t>superior</w:t>
            </w:r>
            <w:r>
              <w:rPr>
                <w:rFonts w:eastAsia="Times New Roman"/>
                <w:szCs w:val="24"/>
              </w:rPr>
              <w:t xml:space="preserve"> value for the consumers.</w:t>
            </w:r>
          </w:p>
        </w:tc>
      </w:tr>
    </w:tbl>
    <w:p w14:paraId="676DA77E" w14:textId="77777777" w:rsidR="00B21F41" w:rsidRDefault="00B21F41" w:rsidP="00B21F41">
      <w:pPr>
        <w:rPr>
          <w:rFonts w:eastAsia="Times New Roman"/>
          <w:szCs w:val="24"/>
        </w:rPr>
      </w:pPr>
      <w:bookmarkStart w:id="43" w:name="_Toc156448544"/>
      <w:bookmarkEnd w:id="28"/>
      <w:bookmarkEnd w:id="29"/>
    </w:p>
    <w:p w14:paraId="59990EA8" w14:textId="7F0B1691" w:rsidR="00581AAD" w:rsidRPr="00AD13F7" w:rsidRDefault="004F1FE9" w:rsidP="0064590C">
      <w:pPr>
        <w:pStyle w:val="Heading1"/>
        <w:rPr>
          <w:rFonts w:eastAsia="Times New Roman"/>
          <w:sz w:val="24"/>
          <w:szCs w:val="24"/>
        </w:rPr>
      </w:pPr>
      <w:bookmarkStart w:id="44" w:name="_Toc179304943"/>
      <w:r w:rsidRPr="00AD13F7">
        <w:rPr>
          <w:rFonts w:eastAsia="Times New Roman"/>
          <w:sz w:val="24"/>
          <w:szCs w:val="24"/>
        </w:rPr>
        <w:t>ABSTRACT</w:t>
      </w:r>
      <w:bookmarkEnd w:id="43"/>
      <w:bookmarkEnd w:id="44"/>
    </w:p>
    <w:p w14:paraId="12561838" w14:textId="417A5255" w:rsidR="008E1511" w:rsidRPr="005B4258" w:rsidRDefault="00A14E41" w:rsidP="00A14E41">
      <w:pPr>
        <w:rPr>
          <w:b/>
          <w:sz w:val="28"/>
          <w:szCs w:val="28"/>
        </w:rPr>
        <w:sectPr w:rsidR="008E1511" w:rsidRPr="005B4258" w:rsidSect="00422CB3">
          <w:footerReference w:type="default" r:id="rId13"/>
          <w:headerReference w:type="first" r:id="rId14"/>
          <w:footerReference w:type="first" r:id="rId15"/>
          <w:pgSz w:w="11906" w:h="16838"/>
          <w:pgMar w:top="1440" w:right="1440" w:bottom="1440" w:left="1440" w:header="720" w:footer="720" w:gutter="0"/>
          <w:pgNumType w:fmt="lowerRoman" w:start="1"/>
          <w:cols w:space="720"/>
          <w:titlePg/>
          <w:docGrid w:linePitch="360"/>
        </w:sectPr>
      </w:pPr>
      <w:bookmarkStart w:id="45" w:name="_Toc156448545"/>
      <w:r w:rsidRPr="00064EE6">
        <w:rPr>
          <w:rFonts w:eastAsia="Calibri" w:cs="Times New Roman"/>
        </w:rPr>
        <w:t xml:space="preserve">The main objective of the study was to evaluate the effect of Integrative leadership (IL), Value Chain Management (VCM) and Regulatory Framework (RF) on Performance of Fresh Tomato </w:t>
      </w:r>
      <w:r w:rsidRPr="00064EE6">
        <w:rPr>
          <w:rFonts w:eastAsia="Calibri" w:cs="Times New Roman"/>
        </w:rPr>
        <w:lastRenderedPageBreak/>
        <w:t xml:space="preserve">Agribusinesses (FTAs) in Kenya Lake Region Economic Bloc (KLREB). Specific objectives included evaluating the relationship between integrative leadership and performance of FTA in KLREB; establishing mediating effect of VCM; examining moderating effect of RF and </w:t>
      </w:r>
      <w:r w:rsidRPr="00064EE6">
        <w:rPr>
          <w:rFonts w:eastAsia="Calibri" w:cs="Times New Roman"/>
          <w:bCs/>
        </w:rPr>
        <w:t xml:space="preserve">investigating the moderated mediating effect of RF and VCM on the relationship between IL and P of FTAs in </w:t>
      </w:r>
      <w:r w:rsidRPr="00064EE6">
        <w:rPr>
          <w:rFonts w:eastAsia="Calibri" w:cs="Times New Roman"/>
        </w:rPr>
        <w:t xml:space="preserve">KLREB. The study was built on Integrative Leadership Theory as the anchor theory guided by a positivism research philosophy on a cross-sectional survey design. The target population for the study was 297 consisting of 269 registered FTAs (supplier farmers, suppliers to wholesalers, wholesalers, suppliers to retailers and retailers), 14 county crops officers and 14 county trade officers in KLREB. A pilot study included 17 respondents from Kisumu County. The current research used stratified random sampling. Primary data was collected using a structured questionnaires and the data was entered into Statistical Package for the Social Sciences (SPSS) computer program and analysed. </w:t>
      </w:r>
      <w:r w:rsidRPr="00064EE6">
        <w:rPr>
          <w:rFonts w:eastAsia="Calibri" w:cs="Times New Roman"/>
          <w:bCs/>
        </w:rPr>
        <w:t>The study established that performance of FTAs in KLREB was improved individually by independent variables (IL, VCM, RF) by 12</w:t>
      </w:r>
      <w:r w:rsidR="007F0423">
        <w:rPr>
          <w:rFonts w:eastAsia="Calibri" w:cs="Times New Roman"/>
          <w:bCs/>
        </w:rPr>
        <w:t>.1%, 6.2% and 7.6% respectively.</w:t>
      </w:r>
      <w:r w:rsidRPr="00064EE6">
        <w:rPr>
          <w:rFonts w:eastAsia="Calibri" w:cs="Times New Roman"/>
          <w:bCs/>
        </w:rPr>
        <w:t xml:space="preserve"> </w:t>
      </w:r>
      <w:r w:rsidR="007F0423" w:rsidRPr="007F0423">
        <w:rPr>
          <w:rFonts w:eastAsia="Calibri" w:cs="Times New Roman"/>
          <w:bCs/>
        </w:rPr>
        <w:t>The current study established that 77.3% of improvement in performance of fresh tomato agribusinesses in Kenya Lake region economic bloc was explained by the change in the three (IL, VCM and RF) variables combined.</w:t>
      </w:r>
      <w:r w:rsidRPr="00064EE6">
        <w:rPr>
          <w:rFonts w:eastAsia="Calibri" w:cs="Times New Roman"/>
        </w:rPr>
        <w:t xml:space="preserve"> There existed a positive significant relationship between IL and performance of FTAs such that enhanced IL improved performance by 12.1% in the KLREB. Enhanced VCM had a significant mediation effect reducing the effect of IL on performance of FTAs in KLREB by 5.9% but improved the performance by 6.2%. There was a negative moderating effect of RF where it decreased the effect of IL on performance of FTAs by 0.5% but improved the overall performance by 21.4%. Furthermore, the moderated mediation effect of RF and VCM reduced the effect of IL on performance of FTAs in KLREB by 5.7%. </w:t>
      </w:r>
      <w:r w:rsidRPr="00064EE6">
        <w:rPr>
          <w:rFonts w:eastAsia="Calibri" w:cs="Times New Roman"/>
          <w:szCs w:val="24"/>
        </w:rPr>
        <w:t xml:space="preserve">The current study </w:t>
      </w:r>
      <w:r w:rsidRPr="00064EE6">
        <w:rPr>
          <w:rFonts w:eastAsia="Calibri" w:cs="Times New Roman"/>
          <w:bCs/>
          <w:szCs w:val="24"/>
        </w:rPr>
        <w:t xml:space="preserve">affirmed that appropriate and proper packaging protects tomatoes (horticultural materials) from damages resulting from impact, handling, exposure and transport vibrations thus significantly reducing food wastage. Nevertheless, the study revealed that inappropriate packaging and heaping of fresh tomatoes expose the produce to damaging that leads to subsequent economic, nutritional and food loss. This study established that heaped crates/boxes generated between 12.1% and 14.7% damaged tomatoes while flat filled crates generated between 1.5% and 2.6% food loss. Overall, effective/appropriate packaging reduced food loss and wastage by between 79% and 90%. This study, established that damages caused by heaping are equivalent to the difference between damages incurred from inappropriate packaging and damages incurred from appropriate packaging along the supply chain adding up to 13.2% (14.7% - 1.5%). </w:t>
      </w:r>
      <w:r w:rsidR="00105F2F" w:rsidRPr="00105F2F">
        <w:rPr>
          <w:rFonts w:eastAsia="Calibri" w:cs="Times New Roman"/>
          <w:bCs/>
          <w:szCs w:val="24"/>
        </w:rPr>
        <w:t>Farther, the study established that the regulation has unintended outcomes that enhanced regulatory framework increases the cost of transporting tomatoes (pr</w:t>
      </w:r>
      <w:r w:rsidR="00105F2F">
        <w:rPr>
          <w:rFonts w:eastAsia="Calibri" w:cs="Times New Roman"/>
          <w:bCs/>
          <w:szCs w:val="24"/>
        </w:rPr>
        <w:t xml:space="preserve">oduce) by between 14% and 433%. </w:t>
      </w:r>
      <w:r w:rsidRPr="00064EE6">
        <w:rPr>
          <w:rFonts w:eastAsia="Calibri" w:cs="Times New Roman"/>
          <w:bCs/>
          <w:szCs w:val="24"/>
        </w:rPr>
        <w:t>T</w:t>
      </w:r>
      <w:r w:rsidRPr="00064EE6">
        <w:rPr>
          <w:rFonts w:eastAsia="Calibri" w:cs="Times New Roman"/>
        </w:rPr>
        <w:t>o enhance performance of FTAs in the KLREB and behold, the study recommends that FTAs be involved in review of the current Kenya’s food produce packaging act, and come up with policy regulations geared towards fostering collaborative partnerships</w:t>
      </w:r>
      <w:r w:rsidRPr="00064EE6">
        <w:rPr>
          <w:rFonts w:eastAsia="Calibri" w:cs="Times New Roman"/>
          <w:bCs/>
        </w:rPr>
        <w:t xml:space="preserve"> </w:t>
      </w:r>
      <w:r w:rsidRPr="00064EE6">
        <w:rPr>
          <w:rFonts w:eastAsia="Calibri" w:cs="Times New Roman"/>
        </w:rPr>
        <w:t xml:space="preserve">to ensure adoption of appropriate packaging that optimise performance of specific food Value Chain. The study provides useful information on improving the theories, policy, practice and methodology hence adding to existing literature </w:t>
      </w:r>
      <w:r>
        <w:rPr>
          <w:rFonts w:eastAsia="Calibri" w:cs="Times New Roman"/>
        </w:rPr>
        <w:t>to be used for further research.</w:t>
      </w:r>
    </w:p>
    <w:p w14:paraId="362CB1E0" w14:textId="3E0C66AA" w:rsidR="00581AAD" w:rsidRDefault="004F1FE9" w:rsidP="005B4258">
      <w:pPr>
        <w:pStyle w:val="Heading1"/>
      </w:pPr>
      <w:bookmarkStart w:id="46" w:name="_Toc179304944"/>
      <w:r>
        <w:lastRenderedPageBreak/>
        <w:t>CHAPTER ONE</w:t>
      </w:r>
      <w:bookmarkEnd w:id="45"/>
      <w:bookmarkEnd w:id="46"/>
    </w:p>
    <w:p w14:paraId="6BB0C0C1" w14:textId="77777777" w:rsidR="00581AAD" w:rsidRPr="00AC7EE5" w:rsidRDefault="004F1FE9" w:rsidP="00AC7EE5">
      <w:pPr>
        <w:pStyle w:val="Heading1"/>
      </w:pPr>
      <w:bookmarkStart w:id="47" w:name="_Toc156448546"/>
      <w:bookmarkStart w:id="48" w:name="_Toc143426425"/>
      <w:bookmarkStart w:id="49" w:name="_Toc179304945"/>
      <w:r w:rsidRPr="00AC7EE5">
        <w:t>INTRODUCTION</w:t>
      </w:r>
      <w:bookmarkEnd w:id="47"/>
      <w:bookmarkEnd w:id="48"/>
      <w:bookmarkEnd w:id="49"/>
    </w:p>
    <w:p w14:paraId="27C4B901" w14:textId="7FD833E4" w:rsidR="00AA049B" w:rsidRPr="00AA049B" w:rsidRDefault="00AA049B" w:rsidP="00F14F53">
      <w:pPr>
        <w:pStyle w:val="Heading2"/>
        <w:rPr>
          <w:rFonts w:eastAsia="Calibri" w:hint="default"/>
          <w:szCs w:val="24"/>
        </w:rPr>
      </w:pPr>
      <w:bookmarkStart w:id="50" w:name="_Toc179304946"/>
      <w:r w:rsidRPr="00AA049B">
        <w:rPr>
          <w:rFonts w:eastAsia="Calibri"/>
          <w:szCs w:val="24"/>
        </w:rPr>
        <w:t>1.0 Introduction</w:t>
      </w:r>
      <w:bookmarkEnd w:id="50"/>
    </w:p>
    <w:p w14:paraId="3D4D6CE9" w14:textId="507D1809" w:rsidR="00E666A1" w:rsidRPr="00D85325" w:rsidRDefault="00E666A1" w:rsidP="007B11F9">
      <w:pPr>
        <w:spacing w:line="360" w:lineRule="auto"/>
        <w:rPr>
          <w:rFonts w:eastAsia="Calibri" w:cs="Times New Roman"/>
          <w:szCs w:val="24"/>
        </w:rPr>
      </w:pPr>
      <w:r w:rsidRPr="00E741F1">
        <w:rPr>
          <w:rFonts w:eastAsia="Calibri" w:cs="Times New Roman"/>
          <w:szCs w:val="24"/>
        </w:rPr>
        <w:t xml:space="preserve">This chapter presents </w:t>
      </w:r>
      <w:r w:rsidR="008E53DA" w:rsidRPr="00E741F1">
        <w:rPr>
          <w:rFonts w:eastAsia="Calibri" w:cs="Times New Roman"/>
          <w:szCs w:val="24"/>
        </w:rPr>
        <w:t xml:space="preserve">the background of the study, </w:t>
      </w:r>
      <w:r w:rsidRPr="00E741F1">
        <w:rPr>
          <w:rFonts w:eastAsia="Calibri" w:cs="Times New Roman"/>
          <w:szCs w:val="24"/>
        </w:rPr>
        <w:t xml:space="preserve">theories, empirical literature review, research gaps, conceptual framework, </w:t>
      </w:r>
      <w:r w:rsidRPr="00E741F1">
        <w:rPr>
          <w:rFonts w:eastAsia="Calibri" w:cs="Times New Roman"/>
          <w:iCs/>
          <w:szCs w:val="24"/>
        </w:rPr>
        <w:t xml:space="preserve">operationalization of the variables and </w:t>
      </w:r>
      <w:r w:rsidRPr="00E741F1">
        <w:rPr>
          <w:rFonts w:eastAsia="Calibri" w:cs="Times New Roman"/>
          <w:bCs/>
          <w:szCs w:val="24"/>
        </w:rPr>
        <w:t xml:space="preserve">research hypotheses. </w:t>
      </w:r>
      <w:r w:rsidRPr="00E741F1">
        <w:rPr>
          <w:rFonts w:eastAsia="Calibri" w:cs="Times New Roman"/>
          <w:szCs w:val="24"/>
        </w:rPr>
        <w:t>Theories presented are integrative leadership, complex adaptive systems theory, actors’ network theory and regulatory theory. The four variables and their interrelationships</w:t>
      </w:r>
      <w:r w:rsidR="008E53DA" w:rsidRPr="00E741F1">
        <w:rPr>
          <w:rFonts w:eastAsia="Calibri" w:cs="Times New Roman"/>
          <w:szCs w:val="24"/>
        </w:rPr>
        <w:t xml:space="preserve"> are</w:t>
      </w:r>
      <w:r w:rsidRPr="00E741F1">
        <w:rPr>
          <w:rFonts w:eastAsia="Calibri" w:cs="Times New Roman"/>
          <w:szCs w:val="24"/>
        </w:rPr>
        <w:t xml:space="preserve"> discussed in empirical reviews after which research gaps are identified, conceptual framework constructed to demonstrate the association between the independent, mediating, moderating and dependent variables. Empirical review will entail establishment of association of integrative leadership, </w:t>
      </w:r>
      <w:r w:rsidR="0001131B" w:rsidRPr="00E741F1">
        <w:rPr>
          <w:rFonts w:eastAsia="Calibri" w:cs="Times New Roman"/>
          <w:szCs w:val="24"/>
        </w:rPr>
        <w:t>Value Chain Management</w:t>
      </w:r>
      <w:r w:rsidRPr="00E741F1">
        <w:rPr>
          <w:rFonts w:eastAsia="Calibri" w:cs="Times New Roman"/>
          <w:szCs w:val="24"/>
        </w:rPr>
        <w:t xml:space="preserve">, </w:t>
      </w:r>
      <w:r w:rsidR="0001131B" w:rsidRPr="00E741F1">
        <w:rPr>
          <w:rFonts w:eastAsia="Calibri" w:cs="Times New Roman"/>
          <w:szCs w:val="24"/>
        </w:rPr>
        <w:t>Regulatory Framework</w:t>
      </w:r>
      <w:r w:rsidRPr="00E741F1">
        <w:rPr>
          <w:rFonts w:eastAsia="Calibri" w:cs="Times New Roman"/>
          <w:szCs w:val="24"/>
        </w:rPr>
        <w:t xml:space="preserve"> and performance in previous studies.</w:t>
      </w:r>
    </w:p>
    <w:p w14:paraId="048CA3CB" w14:textId="77777777" w:rsidR="009571BB" w:rsidRPr="00D85325" w:rsidRDefault="009571BB" w:rsidP="009571BB">
      <w:pPr>
        <w:pStyle w:val="Heading2"/>
        <w:jc w:val="both"/>
        <w:rPr>
          <w:rFonts w:eastAsia="Calibri" w:hint="default"/>
          <w:szCs w:val="24"/>
        </w:rPr>
      </w:pPr>
      <w:bookmarkStart w:id="51" w:name="_Toc179304947"/>
      <w:r w:rsidRPr="00D85325">
        <w:rPr>
          <w:rFonts w:eastAsia="Calibri" w:hint="default"/>
          <w:szCs w:val="24"/>
        </w:rPr>
        <w:t>1.1 Background of the Study</w:t>
      </w:r>
      <w:bookmarkEnd w:id="51"/>
    </w:p>
    <w:p w14:paraId="1DDFB3C0" w14:textId="6C3CBBDE" w:rsidR="00353701" w:rsidRDefault="006B57D9" w:rsidP="009571BB">
      <w:pPr>
        <w:spacing w:after="240" w:line="360" w:lineRule="auto"/>
        <w:rPr>
          <w:rFonts w:cs="Times New Roman"/>
          <w:szCs w:val="24"/>
        </w:rPr>
      </w:pPr>
      <w:r w:rsidRPr="006B57D9">
        <w:rPr>
          <w:rFonts w:eastAsia="Calibri" w:cs="Times New Roman"/>
          <w:szCs w:val="24"/>
        </w:rPr>
        <w:t xml:space="preserve">Economically, tomato agribusiness has high profit margins to all actors therefore contributing positively to </w:t>
      </w:r>
      <w:r w:rsidR="00353701">
        <w:rPr>
          <w:rFonts w:eastAsia="Calibri" w:cs="Times New Roman"/>
          <w:szCs w:val="24"/>
        </w:rPr>
        <w:t xml:space="preserve">the </w:t>
      </w:r>
      <w:r w:rsidRPr="006B57D9">
        <w:rPr>
          <w:rFonts w:eastAsia="Calibri" w:cs="Times New Roman"/>
          <w:szCs w:val="24"/>
        </w:rPr>
        <w:t xml:space="preserve">economy by reducing poverty, hunger, malnutrition, creation of employment and gross domestic product, hence an important food crop to study on how to improve its performance </w:t>
      </w:r>
      <w:sdt>
        <w:sdtPr>
          <w:rPr>
            <w:rFonts w:eastAsia="Calibri" w:cs="Times New Roman"/>
            <w:szCs w:val="24"/>
          </w:rPr>
          <w:id w:val="-1410931060"/>
          <w:citation/>
        </w:sdtPr>
        <w:sdtEndPr/>
        <w:sdtContent>
          <w:r>
            <w:rPr>
              <w:rFonts w:eastAsia="Calibri" w:cs="Times New Roman"/>
              <w:szCs w:val="24"/>
            </w:rPr>
            <w:fldChar w:fldCharType="begin"/>
          </w:r>
          <w:r>
            <w:rPr>
              <w:rFonts w:eastAsia="Calibri" w:cs="Times New Roman"/>
              <w:szCs w:val="24"/>
              <w:lang w:val="en-US"/>
            </w:rPr>
            <w:instrText xml:space="preserve"> CITATION Nkamigbo2019 \l 1033 </w:instrText>
          </w:r>
          <w:r>
            <w:rPr>
              <w:rFonts w:eastAsia="Calibri" w:cs="Times New Roman"/>
              <w:szCs w:val="24"/>
            </w:rPr>
            <w:fldChar w:fldCharType="separate"/>
          </w:r>
          <w:r w:rsidR="00EC6380" w:rsidRPr="00EC6380">
            <w:rPr>
              <w:rFonts w:eastAsia="Calibri" w:cs="Times New Roman"/>
              <w:noProof/>
              <w:szCs w:val="24"/>
              <w:lang w:val="en-US"/>
            </w:rPr>
            <w:t>(Nkamigbo &amp; Isibor, 2019)</w:t>
          </w:r>
          <w:r>
            <w:rPr>
              <w:rFonts w:eastAsia="Calibri" w:cs="Times New Roman"/>
              <w:szCs w:val="24"/>
            </w:rPr>
            <w:fldChar w:fldCharType="end"/>
          </w:r>
        </w:sdtContent>
      </w:sdt>
      <w:r w:rsidRPr="006B57D9">
        <w:rPr>
          <w:rFonts w:eastAsia="Calibri" w:cs="Times New Roman"/>
          <w:szCs w:val="24"/>
        </w:rPr>
        <w:t xml:space="preserve">. </w:t>
      </w:r>
      <w:r w:rsidR="009571BB" w:rsidRPr="00D85325">
        <w:rPr>
          <w:rFonts w:eastAsia="Calibri" w:cs="Times New Roman"/>
          <w:szCs w:val="24"/>
        </w:rPr>
        <w:t>Globally, different economic systems regulate packaging and standards of food, as in the case of global Good Agricultural Practices (GAP</w:t>
      </w:r>
      <w:r w:rsidR="00AD4BA0">
        <w:rPr>
          <w:rFonts w:eastAsia="Calibri" w:cs="Times New Roman"/>
          <w:szCs w:val="24"/>
        </w:rPr>
        <w:t>s</w:t>
      </w:r>
      <w:r w:rsidR="009571BB" w:rsidRPr="00D85325">
        <w:rPr>
          <w:rFonts w:eastAsia="Calibri" w:cs="Times New Roman"/>
          <w:szCs w:val="24"/>
        </w:rPr>
        <w:t xml:space="preserve">) requirements and standards in various countries of the European Union markets </w:t>
      </w:r>
      <w:sdt>
        <w:sdtPr>
          <w:rPr>
            <w:rFonts w:eastAsia="Calibri" w:cs="Times New Roman"/>
            <w:szCs w:val="24"/>
          </w:rPr>
          <w:id w:val="105938508"/>
          <w:citation/>
        </w:sdtPr>
        <w:sdtEndPr/>
        <w:sdtContent>
          <w:r w:rsidR="00B47166">
            <w:rPr>
              <w:rFonts w:eastAsia="Calibri" w:cs="Times New Roman"/>
              <w:szCs w:val="24"/>
            </w:rPr>
            <w:fldChar w:fldCharType="begin"/>
          </w:r>
          <w:r w:rsidR="00B47166">
            <w:rPr>
              <w:rFonts w:eastAsia="Calibri" w:cs="Times New Roman"/>
              <w:szCs w:val="24"/>
              <w:lang w:val="en-US"/>
            </w:rPr>
            <w:instrText xml:space="preserve"> CITATION Peter2019 \l 1033 </w:instrText>
          </w:r>
          <w:r w:rsidR="00B47166">
            <w:rPr>
              <w:rFonts w:eastAsia="Calibri" w:cs="Times New Roman"/>
              <w:szCs w:val="24"/>
            </w:rPr>
            <w:fldChar w:fldCharType="separate"/>
          </w:r>
          <w:r w:rsidR="00EC6380" w:rsidRPr="00EC6380">
            <w:rPr>
              <w:rFonts w:eastAsia="Calibri" w:cs="Times New Roman"/>
              <w:noProof/>
              <w:szCs w:val="24"/>
              <w:lang w:val="en-US"/>
            </w:rPr>
            <w:t>(Drahos, 2017)</w:t>
          </w:r>
          <w:r w:rsidR="00B47166">
            <w:rPr>
              <w:rFonts w:eastAsia="Calibri" w:cs="Times New Roman"/>
              <w:szCs w:val="24"/>
            </w:rPr>
            <w:fldChar w:fldCharType="end"/>
          </w:r>
        </w:sdtContent>
      </w:sdt>
      <w:r w:rsidR="009571BB" w:rsidRPr="00D85325">
        <w:rPr>
          <w:rFonts w:eastAsia="Calibri" w:cs="Times New Roman"/>
          <w:szCs w:val="24"/>
        </w:rPr>
        <w:t xml:space="preserve">. </w:t>
      </w:r>
      <w:r w:rsidR="009571BB" w:rsidRPr="00D85325">
        <w:rPr>
          <w:rStyle w:val="BodyTextChar"/>
        </w:rPr>
        <w:t xml:space="preserve">On Global performance of </w:t>
      </w:r>
      <w:r w:rsidR="00A87FD4">
        <w:rPr>
          <w:rStyle w:val="BodyTextChar"/>
        </w:rPr>
        <w:t>Fresh Tomato Agribusiness</w:t>
      </w:r>
      <w:r w:rsidR="009571BB" w:rsidRPr="00D85325">
        <w:rPr>
          <w:rStyle w:val="BodyTextChar"/>
        </w:rPr>
        <w:t xml:space="preserve"> in 2021, the world produced over 189.1 million metric tonnes</w:t>
      </w:r>
      <w:r w:rsidR="009571BB" w:rsidRPr="00D85325">
        <w:rPr>
          <w:rStyle w:val="BodyTextChar"/>
          <w:b/>
        </w:rPr>
        <w:t>,</w:t>
      </w:r>
      <w:r w:rsidR="009571BB" w:rsidRPr="00D85325">
        <w:rPr>
          <w:rStyle w:val="BodyTextChar"/>
        </w:rPr>
        <w:t xml:space="preserve"> </w:t>
      </w:r>
      <w:r w:rsidR="009571BB" w:rsidRPr="00D85325">
        <w:rPr>
          <w:rFonts w:cs="Times New Roman"/>
          <w:szCs w:val="24"/>
        </w:rPr>
        <w:t xml:space="preserve">earning agribusinesses over 112.09 billion Dollars equivalent to 16.477 trillion Kenya shillings </w:t>
      </w:r>
      <w:bookmarkStart w:id="52" w:name="_Hlk145880944"/>
      <w:sdt>
        <w:sdtPr>
          <w:rPr>
            <w:rFonts w:cs="Times New Roman"/>
            <w:szCs w:val="24"/>
          </w:rPr>
          <w:id w:val="-389351708"/>
          <w:citation/>
        </w:sdtPr>
        <w:sdtEndPr/>
        <w:sdtContent>
          <w:r w:rsidR="00953C00">
            <w:rPr>
              <w:rFonts w:cs="Times New Roman"/>
              <w:szCs w:val="24"/>
            </w:rPr>
            <w:fldChar w:fldCharType="begin"/>
          </w:r>
          <w:r w:rsidR="00953C00">
            <w:rPr>
              <w:rFonts w:cs="Times New Roman"/>
              <w:szCs w:val="24"/>
              <w:lang w:val="en-US"/>
            </w:rPr>
            <w:instrText xml:space="preserve"> CITATION FAO23 \l 1033 </w:instrText>
          </w:r>
          <w:r w:rsidR="00953C00">
            <w:rPr>
              <w:rFonts w:cs="Times New Roman"/>
              <w:szCs w:val="24"/>
            </w:rPr>
            <w:fldChar w:fldCharType="separate"/>
          </w:r>
          <w:r w:rsidR="00EC6380" w:rsidRPr="00EC6380">
            <w:rPr>
              <w:rFonts w:cs="Times New Roman"/>
              <w:noProof/>
              <w:szCs w:val="24"/>
              <w:lang w:val="en-US"/>
            </w:rPr>
            <w:t>(FAO, 2022)</w:t>
          </w:r>
          <w:r w:rsidR="00953C00">
            <w:rPr>
              <w:rFonts w:cs="Times New Roman"/>
              <w:szCs w:val="24"/>
            </w:rPr>
            <w:fldChar w:fldCharType="end"/>
          </w:r>
        </w:sdtContent>
      </w:sdt>
      <w:r w:rsidR="009571BB" w:rsidRPr="00D85325">
        <w:rPr>
          <w:rFonts w:cs="Times New Roman"/>
          <w:szCs w:val="24"/>
        </w:rPr>
        <w:t xml:space="preserve">. </w:t>
      </w:r>
      <w:bookmarkEnd w:id="52"/>
      <w:r w:rsidR="009571BB" w:rsidRPr="00D85325">
        <w:rPr>
          <w:rFonts w:cs="Times New Roman"/>
          <w:szCs w:val="24"/>
        </w:rPr>
        <w:t>In 2021, continentally Asia led with 63% (119 million metric tonnes), followed from a distance by America with 13% (23 million metric tonnes), Europe 3</w:t>
      </w:r>
      <w:r w:rsidR="009571BB" w:rsidRPr="00D85325">
        <w:rPr>
          <w:rFonts w:cs="Times New Roman"/>
          <w:szCs w:val="24"/>
          <w:vertAlign w:val="superscript"/>
        </w:rPr>
        <w:t>rd</w:t>
      </w:r>
      <w:r w:rsidR="009571BB" w:rsidRPr="00D85325">
        <w:rPr>
          <w:rFonts w:cs="Times New Roman"/>
          <w:szCs w:val="24"/>
        </w:rPr>
        <w:t xml:space="preserve"> producing 13% (22.7 million metric tonnes), Africa 4</w:t>
      </w:r>
      <w:r w:rsidR="009571BB" w:rsidRPr="00D85325">
        <w:rPr>
          <w:rFonts w:cs="Times New Roman"/>
          <w:szCs w:val="24"/>
          <w:vertAlign w:val="superscript"/>
        </w:rPr>
        <w:t>th</w:t>
      </w:r>
      <w:r w:rsidR="009571BB" w:rsidRPr="00D85325">
        <w:rPr>
          <w:rFonts w:cs="Times New Roman"/>
          <w:szCs w:val="24"/>
        </w:rPr>
        <w:t xml:space="preserve"> producing 11% (21 million metric tonnes), earning agribusinesses in Africa over 13.07</w:t>
      </w:r>
      <w:r w:rsidR="00F4653B">
        <w:rPr>
          <w:rFonts w:cs="Times New Roman"/>
          <w:szCs w:val="24"/>
        </w:rPr>
        <w:t xml:space="preserve"> billion</w:t>
      </w:r>
      <w:r w:rsidR="009571BB" w:rsidRPr="00D85325">
        <w:rPr>
          <w:rFonts w:cs="Times New Roman"/>
          <w:szCs w:val="24"/>
        </w:rPr>
        <w:t xml:space="preserve"> Dollars, with Oceania producing negligibly</w:t>
      </w:r>
      <w:sdt>
        <w:sdtPr>
          <w:rPr>
            <w:rFonts w:cs="Times New Roman"/>
            <w:szCs w:val="24"/>
          </w:rPr>
          <w:id w:val="-520247793"/>
        </w:sdtPr>
        <w:sdtEndPr/>
        <w:sdtContent>
          <w:r w:rsidR="009571BB" w:rsidRPr="00D85325">
            <w:rPr>
              <w:rFonts w:cs="Times New Roman"/>
              <w:szCs w:val="24"/>
            </w:rPr>
            <w:fldChar w:fldCharType="begin"/>
          </w:r>
          <w:r w:rsidR="009571BB" w:rsidRPr="00D85325">
            <w:rPr>
              <w:rFonts w:cs="Times New Roman"/>
              <w:szCs w:val="24"/>
            </w:rPr>
            <w:instrText xml:space="preserve">CITATION FAO221 \l 1033 </w:instrText>
          </w:r>
          <w:r w:rsidR="009571BB" w:rsidRPr="00D8532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(FAO; Science Agriculture, 2021)</w:t>
          </w:r>
          <w:r w:rsidR="009571BB" w:rsidRPr="00D85325">
            <w:rPr>
              <w:rFonts w:cs="Times New Roman"/>
              <w:szCs w:val="24"/>
            </w:rPr>
            <w:fldChar w:fldCharType="end"/>
          </w:r>
        </w:sdtContent>
      </w:sdt>
      <w:r w:rsidR="009571BB" w:rsidRPr="00D85325">
        <w:rPr>
          <w:rFonts w:cs="Times New Roman"/>
          <w:szCs w:val="24"/>
        </w:rPr>
        <w:t xml:space="preserve">. On production per country, China led the world in 2021 with 65.54 million metric tonnes while India was a distance second with 21.18 million metric tonnes in 2021 </w:t>
      </w:r>
      <w:sdt>
        <w:sdtPr>
          <w:rPr>
            <w:rFonts w:cs="Times New Roman"/>
            <w:szCs w:val="24"/>
          </w:rPr>
          <w:id w:val="-206103917"/>
        </w:sdtPr>
        <w:sdtEndPr/>
        <w:sdtContent>
          <w:r w:rsidR="009571BB" w:rsidRPr="00D85325">
            <w:rPr>
              <w:rFonts w:cs="Times New Roman"/>
              <w:szCs w:val="24"/>
            </w:rPr>
            <w:fldChar w:fldCharType="begin"/>
          </w:r>
          <w:r w:rsidR="009571BB" w:rsidRPr="00D85325">
            <w:rPr>
              <w:rFonts w:cs="Times New Roman"/>
              <w:szCs w:val="24"/>
            </w:rPr>
            <w:instrText xml:space="preserve">CITATION FAO23 \l 1033 </w:instrText>
          </w:r>
          <w:r w:rsidR="009571BB" w:rsidRPr="00D85325">
            <w:rPr>
              <w:rFonts w:cs="Times New Roman"/>
              <w:szCs w:val="24"/>
            </w:rPr>
            <w:fldChar w:fldCharType="separate"/>
          </w:r>
          <w:r w:rsidR="00EC6380" w:rsidRPr="00EC6380">
            <w:rPr>
              <w:rFonts w:cs="Times New Roman"/>
              <w:noProof/>
              <w:szCs w:val="24"/>
            </w:rPr>
            <w:t>(FAO, 2022)</w:t>
          </w:r>
          <w:r w:rsidR="009571BB" w:rsidRPr="00D85325">
            <w:rPr>
              <w:rFonts w:cs="Times New Roman"/>
              <w:szCs w:val="24"/>
            </w:rPr>
            <w:fldChar w:fldCharType="end"/>
          </w:r>
        </w:sdtContent>
      </w:sdt>
      <w:r w:rsidR="00353701">
        <w:rPr>
          <w:rFonts w:cs="Times New Roman"/>
          <w:szCs w:val="24"/>
        </w:rPr>
        <w:t xml:space="preserve">; </w:t>
      </w:r>
      <w:r w:rsidR="009571BB" w:rsidRPr="00D85325">
        <w:rPr>
          <w:rFonts w:cs="Times New Roman"/>
          <w:szCs w:val="24"/>
        </w:rPr>
        <w:t xml:space="preserve">Turkey followed third with 13.1 million metric tonnes in 2021. </w:t>
      </w:r>
    </w:p>
    <w:p w14:paraId="22744D28" w14:textId="18700E42" w:rsidR="009571BB" w:rsidRPr="00D85325" w:rsidRDefault="009571BB" w:rsidP="009571BB">
      <w:pPr>
        <w:spacing w:after="240" w:line="360" w:lineRule="auto"/>
        <w:rPr>
          <w:rFonts w:cs="Times New Roman"/>
          <w:szCs w:val="24"/>
        </w:rPr>
      </w:pPr>
      <w:r w:rsidRPr="00D85325">
        <w:rPr>
          <w:rFonts w:cs="Times New Roman"/>
          <w:szCs w:val="24"/>
        </w:rPr>
        <w:lastRenderedPageBreak/>
        <w:t>In the same report, Egypt ranked 6</w:t>
      </w:r>
      <w:r w:rsidRPr="00D85325">
        <w:rPr>
          <w:rFonts w:cs="Times New Roman"/>
          <w:szCs w:val="24"/>
          <w:vertAlign w:val="superscript"/>
        </w:rPr>
        <w:t>th</w:t>
      </w:r>
      <w:r w:rsidRPr="00D85325">
        <w:rPr>
          <w:rFonts w:cs="Times New Roman"/>
          <w:szCs w:val="24"/>
        </w:rPr>
        <w:t xml:space="preserve"> internationally, leading Africa with 6,731,220 metric tonnes, followed by Nigeria with 3,693,722 metric tonnes (10</w:t>
      </w:r>
      <w:r w:rsidRPr="00D85325">
        <w:rPr>
          <w:rFonts w:cs="Times New Roman"/>
          <w:szCs w:val="24"/>
          <w:vertAlign w:val="superscript"/>
        </w:rPr>
        <w:t>th</w:t>
      </w:r>
      <w:r w:rsidRPr="00D85325">
        <w:rPr>
          <w:rFonts w:cs="Times New Roman"/>
          <w:szCs w:val="24"/>
        </w:rPr>
        <w:t xml:space="preserve"> internationally) and Kenya ranked 7</w:t>
      </w:r>
      <w:r w:rsidRPr="00D85325">
        <w:rPr>
          <w:rFonts w:cs="Times New Roman"/>
          <w:szCs w:val="24"/>
          <w:vertAlign w:val="superscript"/>
        </w:rPr>
        <w:t>th</w:t>
      </w:r>
      <w:r w:rsidRPr="00D85325">
        <w:rPr>
          <w:rFonts w:cs="Times New Roman"/>
          <w:szCs w:val="24"/>
        </w:rPr>
        <w:t xml:space="preserve"> in Africa with 686,667 metric tonnes that earned agribusinesses 23.4 billion Kenya shillings but ranked in the category of ‘others’ internationally </w:t>
      </w:r>
      <w:sdt>
        <w:sdtPr>
          <w:rPr>
            <w:rFonts w:cs="Times New Roman"/>
            <w:szCs w:val="24"/>
          </w:rPr>
          <w:id w:val="-1419629037"/>
        </w:sdtPr>
        <w:sdtEndPr/>
        <w:sdtContent>
          <w:r w:rsidRPr="00D85325">
            <w:rPr>
              <w:rFonts w:cs="Times New Roman"/>
              <w:szCs w:val="24"/>
            </w:rPr>
            <w:fldChar w:fldCharType="begin"/>
          </w:r>
          <w:r w:rsidRPr="00D85325">
            <w:rPr>
              <w:rFonts w:cs="Times New Roman"/>
              <w:szCs w:val="24"/>
            </w:rPr>
            <w:instrText xml:space="preserve">CITATION FAO23 \l 1033 </w:instrText>
          </w:r>
          <w:r w:rsidRPr="00D85325">
            <w:rPr>
              <w:rFonts w:cs="Times New Roman"/>
              <w:szCs w:val="24"/>
            </w:rPr>
            <w:fldChar w:fldCharType="separate"/>
          </w:r>
          <w:r w:rsidR="00EC6380" w:rsidRPr="00EC6380">
            <w:rPr>
              <w:rFonts w:cs="Times New Roman"/>
              <w:noProof/>
              <w:szCs w:val="24"/>
            </w:rPr>
            <w:t>(FAO, 2022)</w:t>
          </w:r>
          <w:r w:rsidRPr="00D85325">
            <w:rPr>
              <w:rFonts w:cs="Times New Roman"/>
              <w:szCs w:val="24"/>
            </w:rPr>
            <w:fldChar w:fldCharType="end"/>
          </w:r>
        </w:sdtContent>
      </w:sdt>
      <w:r w:rsidRPr="00D85325">
        <w:rPr>
          <w:rFonts w:cs="Times New Roman"/>
          <w:szCs w:val="24"/>
        </w:rPr>
        <w:t xml:space="preserve">. Kenya led East Africa in production of fresh tomatoes followed by Tanzania and Uganda </w:t>
      </w:r>
      <w:sdt>
        <w:sdtPr>
          <w:rPr>
            <w:rFonts w:cs="Times New Roman"/>
            <w:szCs w:val="24"/>
          </w:rPr>
          <w:id w:val="1822391033"/>
        </w:sdtPr>
        <w:sdtEndPr/>
        <w:sdtContent>
          <w:r w:rsidRPr="00D85325">
            <w:rPr>
              <w:rFonts w:cs="Times New Roman"/>
              <w:szCs w:val="24"/>
            </w:rPr>
            <w:fldChar w:fldCharType="begin"/>
          </w:r>
          <w:r w:rsidRPr="00D85325">
            <w:rPr>
              <w:rFonts w:cs="Times New Roman"/>
              <w:szCs w:val="24"/>
            </w:rPr>
            <w:instrText xml:space="preserve">CITATION FAO23 \l 1033 </w:instrText>
          </w:r>
          <w:r w:rsidRPr="00D85325">
            <w:rPr>
              <w:rFonts w:cs="Times New Roman"/>
              <w:szCs w:val="24"/>
            </w:rPr>
            <w:fldChar w:fldCharType="separate"/>
          </w:r>
          <w:r w:rsidR="00EC6380" w:rsidRPr="00EC6380">
            <w:rPr>
              <w:rFonts w:cs="Times New Roman"/>
              <w:noProof/>
              <w:szCs w:val="24"/>
            </w:rPr>
            <w:t>(FAO, 2022)</w:t>
          </w:r>
          <w:r w:rsidRPr="00D85325">
            <w:rPr>
              <w:rFonts w:cs="Times New Roman"/>
              <w:szCs w:val="24"/>
            </w:rPr>
            <w:fldChar w:fldCharType="end"/>
          </w:r>
        </w:sdtContent>
      </w:sdt>
      <w:r w:rsidRPr="00D85325">
        <w:rPr>
          <w:rFonts w:cs="Times New Roman"/>
          <w:szCs w:val="24"/>
        </w:rPr>
        <w:t xml:space="preserve"> in that order. </w:t>
      </w:r>
    </w:p>
    <w:p w14:paraId="191347DC" w14:textId="59476D68" w:rsidR="009571BB" w:rsidRPr="00D85325" w:rsidRDefault="009571BB" w:rsidP="006B57D9">
      <w:pPr>
        <w:autoSpaceDE w:val="0"/>
        <w:autoSpaceDN w:val="0"/>
        <w:adjustRightInd w:val="0"/>
        <w:spacing w:before="240" w:line="360" w:lineRule="auto"/>
        <w:rPr>
          <w:rFonts w:eastAsia="SimSun" w:cs="Times New Roman"/>
          <w:bCs/>
          <w:szCs w:val="24"/>
        </w:rPr>
      </w:pPr>
      <w:r w:rsidRPr="00D85325">
        <w:rPr>
          <w:rFonts w:eastAsia="Calibri" w:cs="Times New Roman"/>
          <w:szCs w:val="24"/>
        </w:rPr>
        <w:t>The East African regulation (</w:t>
      </w:r>
      <w:r w:rsidR="00F628B6">
        <w:rPr>
          <w:rFonts w:eastAsia="Calibri" w:cs="Times New Roman"/>
          <w:szCs w:val="24"/>
        </w:rPr>
        <w:t>East Africa Standards 8-</w:t>
      </w:r>
      <w:r w:rsidRPr="00D85325">
        <w:rPr>
          <w:rFonts w:eastAsia="Calibri" w:cs="Times New Roman"/>
          <w:szCs w:val="24"/>
        </w:rPr>
        <w:t>EAS 38) has a code of packaging that requires labelling of the product, and EAS 39 that spells the hygiene standards of foods including tomatoes</w:t>
      </w:r>
      <w:sdt>
        <w:sdtPr>
          <w:rPr>
            <w:rFonts w:eastAsia="Calibri" w:cs="Times New Roman"/>
            <w:szCs w:val="24"/>
          </w:rPr>
          <w:id w:val="1356069521"/>
        </w:sdtPr>
        <w:sdtEndPr/>
        <w:sdtContent>
          <w:r w:rsidRPr="00D85325">
            <w:rPr>
              <w:rFonts w:eastAsia="Calibri" w:cs="Times New Roman"/>
              <w:szCs w:val="24"/>
            </w:rPr>
            <w:fldChar w:fldCharType="begin"/>
          </w:r>
          <w:r w:rsidRPr="00D85325">
            <w:rPr>
              <w:rFonts w:eastAsia="Calibri" w:cs="Times New Roman"/>
              <w:szCs w:val="24"/>
            </w:rPr>
            <w:instrText xml:space="preserve">CITATION EAC00 \l 1033 </w:instrText>
          </w:r>
          <w:r w:rsidRPr="00D85325">
            <w:rPr>
              <w:rFonts w:eastAsia="Calibri" w:cs="Times New Roman"/>
              <w:szCs w:val="24"/>
            </w:rPr>
            <w:fldChar w:fldCharType="separate"/>
          </w:r>
          <w:r w:rsidR="00EC6380">
            <w:rPr>
              <w:rFonts w:eastAsia="Calibri" w:cs="Times New Roman"/>
              <w:noProof/>
              <w:szCs w:val="24"/>
            </w:rPr>
            <w:t xml:space="preserve"> </w:t>
          </w:r>
          <w:r w:rsidR="00EC6380" w:rsidRPr="00EC6380">
            <w:rPr>
              <w:rFonts w:eastAsia="Calibri" w:cs="Times New Roman"/>
              <w:noProof/>
              <w:szCs w:val="24"/>
            </w:rPr>
            <w:t>(EAC , 2000)</w:t>
          </w:r>
          <w:r w:rsidRPr="00D85325">
            <w:rPr>
              <w:rFonts w:eastAsia="Calibri" w:cs="Times New Roman"/>
              <w:szCs w:val="24"/>
            </w:rPr>
            <w:fldChar w:fldCharType="end"/>
          </w:r>
        </w:sdtContent>
      </w:sdt>
      <w:r w:rsidRPr="00D85325">
        <w:rPr>
          <w:rFonts w:eastAsia="Calibri" w:cs="Times New Roman"/>
          <w:szCs w:val="24"/>
        </w:rPr>
        <w:t xml:space="preserve">. Kenya </w:t>
      </w:r>
      <w:r w:rsidR="00F4653B" w:rsidRPr="00D85325">
        <w:rPr>
          <w:rFonts w:eastAsia="Calibri" w:cs="Times New Roman"/>
          <w:szCs w:val="24"/>
        </w:rPr>
        <w:t>regulates</w:t>
      </w:r>
      <w:r w:rsidRPr="00D85325">
        <w:rPr>
          <w:rFonts w:eastAsia="Calibri" w:cs="Times New Roman"/>
          <w:szCs w:val="24"/>
        </w:rPr>
        <w:t xml:space="preserve"> packaging of agricultural products weight per packaging of food crops to a maximum of fifty kilograms </w:t>
      </w:r>
      <w:sdt>
        <w:sdtPr>
          <w:rPr>
            <w:rFonts w:eastAsia="Calibri" w:cs="Times New Roman"/>
            <w:szCs w:val="24"/>
          </w:rPr>
          <w:id w:val="-1858186589"/>
        </w:sdtPr>
        <w:sdtEndPr/>
        <w:sdtContent>
          <w:r w:rsidRPr="00D85325">
            <w:rPr>
              <w:rFonts w:eastAsia="Calibri" w:cs="Times New Roman"/>
              <w:szCs w:val="24"/>
            </w:rPr>
            <w:fldChar w:fldCharType="begin"/>
          </w:r>
          <w:r w:rsidRPr="00D85325">
            <w:rPr>
              <w:rFonts w:eastAsia="Calibri" w:cs="Times New Roman"/>
              <w:szCs w:val="24"/>
            </w:rPr>
            <w:instrText xml:space="preserve">CITATION Placeholder1 \l 1033 </w:instrText>
          </w:r>
          <w:r w:rsidRPr="00D85325">
            <w:rPr>
              <w:rFonts w:eastAsia="Calibri" w:cs="Times New Roman"/>
              <w:szCs w:val="24"/>
            </w:rPr>
            <w:fldChar w:fldCharType="separate"/>
          </w:r>
          <w:r w:rsidR="00EC6380" w:rsidRPr="00EC6380">
            <w:rPr>
              <w:rFonts w:eastAsia="Calibri" w:cs="Times New Roman"/>
              <w:noProof/>
              <w:szCs w:val="24"/>
            </w:rPr>
            <w:t>(Kenya Parliament, 2019)</w:t>
          </w:r>
          <w:r w:rsidRPr="00D85325">
            <w:rPr>
              <w:rFonts w:eastAsia="Calibri" w:cs="Times New Roman"/>
              <w:szCs w:val="24"/>
            </w:rPr>
            <w:fldChar w:fldCharType="end"/>
          </w:r>
        </w:sdtContent>
      </w:sdt>
      <w:r w:rsidRPr="00D85325">
        <w:rPr>
          <w:rFonts w:eastAsia="Calibri" w:cs="Times New Roman"/>
          <w:szCs w:val="24"/>
        </w:rPr>
        <w:t xml:space="preserve"> as public interest regulation to correct undesirable market results of competition. The current study will focus on the regulation of packaging materials as per the act of parliament</w:t>
      </w:r>
      <w:r w:rsidRPr="00D85325">
        <w:rPr>
          <w:rFonts w:cs="Times New Roman"/>
          <w:szCs w:val="24"/>
          <w:lang w:eastAsia="zh-CN"/>
        </w:rPr>
        <w:t xml:space="preserve"> </w:t>
      </w:r>
      <w:r w:rsidRPr="00D85325">
        <w:rPr>
          <w:rFonts w:eastAsia="SimSun" w:cs="Times New Roman"/>
          <w:szCs w:val="24"/>
        </w:rPr>
        <w:t xml:space="preserve">the Crops (Food Crops) Regulations, 2019, </w:t>
      </w:r>
      <w:r w:rsidRPr="00D85325">
        <w:rPr>
          <w:rFonts w:eastAsia="SimSun" w:cs="Times New Roman"/>
          <w:bCs/>
          <w:szCs w:val="24"/>
        </w:rPr>
        <w:t xml:space="preserve">Regulation 36 sub-regulation 3 stating that the maximum weight for the packaging of each single unit of any food crop shall be fifty kilograms </w:t>
      </w:r>
      <w:sdt>
        <w:sdtPr>
          <w:rPr>
            <w:rFonts w:eastAsia="SimSun" w:cs="Times New Roman"/>
            <w:bCs/>
            <w:szCs w:val="24"/>
          </w:rPr>
          <w:id w:val="773596927"/>
        </w:sdtPr>
        <w:sdtEndPr/>
        <w:sdtContent>
          <w:r w:rsidRPr="00D85325">
            <w:rPr>
              <w:rFonts w:eastAsia="SimSun" w:cs="Times New Roman"/>
              <w:bCs/>
              <w:szCs w:val="24"/>
            </w:rPr>
            <w:fldChar w:fldCharType="begin"/>
          </w:r>
          <w:r w:rsidRPr="00D85325">
            <w:rPr>
              <w:rFonts w:eastAsia="SimSun" w:cs="Times New Roman"/>
              <w:bCs/>
              <w:szCs w:val="24"/>
            </w:rPr>
            <w:instrText xml:space="preserve">CITATION Placeholder1 \l 1033 </w:instrText>
          </w:r>
          <w:r w:rsidRPr="00D85325">
            <w:rPr>
              <w:rFonts w:eastAsia="SimSun" w:cs="Times New Roman"/>
              <w:bCs/>
              <w:szCs w:val="24"/>
            </w:rPr>
            <w:fldChar w:fldCharType="separate"/>
          </w:r>
          <w:r w:rsidR="00EC6380" w:rsidRPr="00EC6380">
            <w:rPr>
              <w:rFonts w:eastAsia="SimSun" w:cs="Times New Roman"/>
              <w:noProof/>
              <w:szCs w:val="24"/>
            </w:rPr>
            <w:t>(Kenya Parliament, 2019)</w:t>
          </w:r>
          <w:r w:rsidRPr="00D85325">
            <w:rPr>
              <w:rFonts w:eastAsia="SimSun" w:cs="Times New Roman"/>
              <w:bCs/>
              <w:szCs w:val="24"/>
            </w:rPr>
            <w:fldChar w:fldCharType="end"/>
          </w:r>
        </w:sdtContent>
      </w:sdt>
      <w:r w:rsidRPr="00D85325">
        <w:rPr>
          <w:rFonts w:eastAsia="SimSun" w:cs="Times New Roman"/>
          <w:bCs/>
          <w:szCs w:val="24"/>
        </w:rPr>
        <w:t xml:space="preserve"> but still not enforced. Integrative leadership determines the success of regulation, and </w:t>
      </w:r>
      <w:r w:rsidR="0001131B">
        <w:rPr>
          <w:rFonts w:eastAsia="SimSun" w:cs="Times New Roman"/>
          <w:bCs/>
          <w:szCs w:val="24"/>
        </w:rPr>
        <w:t>Value Chain Management</w:t>
      </w:r>
      <w:r w:rsidRPr="00D85325">
        <w:rPr>
          <w:rFonts w:eastAsia="SimSun" w:cs="Times New Roman"/>
          <w:bCs/>
          <w:szCs w:val="24"/>
        </w:rPr>
        <w:t xml:space="preserve"> of agribusinesses being regulated, which together lead to superior performance of the organizations in the network. </w:t>
      </w:r>
    </w:p>
    <w:p w14:paraId="13B88A2F" w14:textId="5BEFC18C" w:rsidR="009571BB" w:rsidRPr="00D85325" w:rsidRDefault="001B270D" w:rsidP="009571BB">
      <w:pPr>
        <w:spacing w:before="240" w:line="360" w:lineRule="auto"/>
        <w:rPr>
          <w:rFonts w:cs="Times New Roman"/>
          <w:szCs w:val="24"/>
        </w:rPr>
      </w:pPr>
      <w:r w:rsidRPr="001B270D">
        <w:rPr>
          <w:szCs w:val="24"/>
        </w:rPr>
        <w:t xml:space="preserve">Kenya has negligible volumes canned (less than 1%) with almost all tomatoes sold fresh </w:t>
      </w:r>
      <w:sdt>
        <w:sdtPr>
          <w:rPr>
            <w:szCs w:val="24"/>
          </w:rPr>
          <w:id w:val="35404794"/>
          <w:citation/>
        </w:sdtPr>
        <w:sdtEndPr/>
        <w:sdtContent>
          <w:r w:rsidR="00DE1C49">
            <w:rPr>
              <w:szCs w:val="24"/>
            </w:rPr>
            <w:fldChar w:fldCharType="begin"/>
          </w:r>
          <w:r w:rsidR="00DE1C49">
            <w:rPr>
              <w:szCs w:val="24"/>
              <w:lang w:val="en-US"/>
            </w:rPr>
            <w:instrText xml:space="preserve"> CITATION FAO23 \l 1033 </w:instrText>
          </w:r>
          <w:r w:rsidR="00DE1C49">
            <w:rPr>
              <w:szCs w:val="24"/>
            </w:rPr>
            <w:fldChar w:fldCharType="separate"/>
          </w:r>
          <w:r w:rsidR="00EC6380" w:rsidRPr="00EC6380">
            <w:rPr>
              <w:noProof/>
              <w:szCs w:val="24"/>
              <w:lang w:val="en-US"/>
            </w:rPr>
            <w:t>(FAO, 2022)</w:t>
          </w:r>
          <w:r w:rsidR="00DE1C49">
            <w:rPr>
              <w:szCs w:val="24"/>
            </w:rPr>
            <w:fldChar w:fldCharType="end"/>
          </w:r>
        </w:sdtContent>
      </w:sdt>
      <w:r w:rsidRPr="001B270D">
        <w:rPr>
          <w:szCs w:val="24"/>
        </w:rPr>
        <w:t xml:space="preserve"> hence, the current research will focus on </w:t>
      </w:r>
      <w:r w:rsidR="00A87FD4">
        <w:rPr>
          <w:szCs w:val="24"/>
        </w:rPr>
        <w:t>Fresh Tomato Agribusiness</w:t>
      </w:r>
      <w:r w:rsidRPr="001B270D">
        <w:rPr>
          <w:szCs w:val="24"/>
        </w:rPr>
        <w:t xml:space="preserve">. </w:t>
      </w:r>
      <w:r w:rsidR="00194F75">
        <w:rPr>
          <w:rFonts w:cs="Times New Roman"/>
          <w:szCs w:val="24"/>
        </w:rPr>
        <w:t>I</w:t>
      </w:r>
      <w:r w:rsidR="009571BB" w:rsidRPr="00D85325">
        <w:rPr>
          <w:rFonts w:cs="Times New Roman"/>
          <w:szCs w:val="24"/>
        </w:rPr>
        <w:t>n</w:t>
      </w:r>
      <w:r w:rsidR="00194F75">
        <w:rPr>
          <w:rFonts w:cs="Times New Roman"/>
          <w:szCs w:val="24"/>
        </w:rPr>
        <w:t xml:space="preserve"> terms of contribution to</w:t>
      </w:r>
      <w:r w:rsidR="009571BB" w:rsidRPr="00D85325">
        <w:rPr>
          <w:rFonts w:cs="Times New Roman"/>
          <w:szCs w:val="24"/>
        </w:rPr>
        <w:t xml:space="preserve"> Kenya</w:t>
      </w:r>
      <w:r w:rsidR="00194F75">
        <w:rPr>
          <w:rFonts w:cs="Times New Roman"/>
          <w:szCs w:val="24"/>
        </w:rPr>
        <w:t>n GDP,</w:t>
      </w:r>
      <w:r w:rsidR="009571BB" w:rsidRPr="00D85325">
        <w:rPr>
          <w:rFonts w:cs="Times New Roman"/>
          <w:szCs w:val="24"/>
        </w:rPr>
        <w:t xml:space="preserve"> tomato </w:t>
      </w:r>
      <w:r w:rsidR="00194F75">
        <w:rPr>
          <w:rFonts w:cs="Times New Roman"/>
          <w:szCs w:val="24"/>
        </w:rPr>
        <w:t xml:space="preserve">was </w:t>
      </w:r>
      <w:r w:rsidR="009571BB" w:rsidRPr="00D85325">
        <w:rPr>
          <w:rFonts w:cs="Times New Roman"/>
          <w:szCs w:val="24"/>
        </w:rPr>
        <w:t xml:space="preserve">ranked the best exotic vegetable in 2021, in production and value, accounting for 32.7% of the exotic vegetables </w:t>
      </w:r>
      <w:bookmarkStart w:id="53" w:name="_Hlk145860370"/>
      <w:sdt>
        <w:sdtPr>
          <w:rPr>
            <w:rFonts w:cs="Times New Roman"/>
            <w:szCs w:val="24"/>
          </w:rPr>
          <w:id w:val="-1726365490"/>
        </w:sdtPr>
        <w:sdtEndPr/>
        <w:sdtContent>
          <w:r w:rsidR="009571BB" w:rsidRPr="00D85325">
            <w:rPr>
              <w:rFonts w:cs="Times New Roman"/>
              <w:szCs w:val="24"/>
            </w:rPr>
            <w:fldChar w:fldCharType="begin"/>
          </w:r>
          <w:r w:rsidR="009571BB" w:rsidRPr="00D85325">
            <w:rPr>
              <w:rFonts w:cs="Times New Roman"/>
              <w:szCs w:val="24"/>
            </w:rPr>
            <w:instrText xml:space="preserve">CITATION HCD2021 \l 1033 </w:instrText>
          </w:r>
          <w:r w:rsidR="009571BB" w:rsidRPr="00D85325">
            <w:rPr>
              <w:rFonts w:cs="Times New Roman"/>
              <w:szCs w:val="24"/>
            </w:rPr>
            <w:fldChar w:fldCharType="separate"/>
          </w:r>
          <w:r w:rsidR="00EC6380" w:rsidRPr="00EC6380">
            <w:rPr>
              <w:rFonts w:cs="Times New Roman"/>
              <w:noProof/>
              <w:szCs w:val="24"/>
            </w:rPr>
            <w:t>(AFA-HCD, 2022)</w:t>
          </w:r>
          <w:r w:rsidR="009571BB" w:rsidRPr="00D85325">
            <w:rPr>
              <w:rFonts w:cs="Times New Roman"/>
              <w:szCs w:val="24"/>
            </w:rPr>
            <w:fldChar w:fldCharType="end"/>
          </w:r>
        </w:sdtContent>
      </w:sdt>
      <w:bookmarkEnd w:id="53"/>
      <w:r w:rsidR="009571BB" w:rsidRPr="00D85325">
        <w:rPr>
          <w:rFonts w:cs="Times New Roman"/>
          <w:szCs w:val="24"/>
        </w:rPr>
        <w:t xml:space="preserve">. </w:t>
      </w:r>
      <w:r w:rsidR="00194F75" w:rsidRPr="001B270D">
        <w:rPr>
          <w:rFonts w:cs="Times New Roman"/>
          <w:szCs w:val="24"/>
        </w:rPr>
        <w:t>Nationally</w:t>
      </w:r>
      <w:r w:rsidR="00194F75" w:rsidRPr="00D85325">
        <w:rPr>
          <w:rFonts w:cs="Times New Roman"/>
          <w:szCs w:val="24"/>
        </w:rPr>
        <w:t>,</w:t>
      </w:r>
      <w:r w:rsidR="00194F75">
        <w:rPr>
          <w:rFonts w:cs="Times New Roman"/>
          <w:szCs w:val="24"/>
        </w:rPr>
        <w:t xml:space="preserve"> </w:t>
      </w:r>
      <w:r w:rsidR="009571BB" w:rsidRPr="00D85325">
        <w:rPr>
          <w:rFonts w:cs="Times New Roman"/>
          <w:szCs w:val="24"/>
        </w:rPr>
        <w:t xml:space="preserve">Kirinyaga county led with </w:t>
      </w:r>
      <w:r w:rsidR="009571BB" w:rsidRPr="00D85325">
        <w:rPr>
          <w:rStyle w:val="markedcontent"/>
          <w:rFonts w:cs="Times New Roman"/>
          <w:szCs w:val="24"/>
        </w:rPr>
        <w:t>116,341</w:t>
      </w:r>
      <w:r w:rsidR="009571BB" w:rsidRPr="00D85325">
        <w:rPr>
          <w:rFonts w:cs="Times New Roman"/>
          <w:szCs w:val="24"/>
        </w:rPr>
        <w:t xml:space="preserve"> metric tonnes being 13.4% of total national production in 2021 earning the county 3.1 billion Kenya Shillings, Taita Taveta was 4</w:t>
      </w:r>
      <w:r w:rsidR="009571BB" w:rsidRPr="00D85325">
        <w:rPr>
          <w:rFonts w:cs="Times New Roman"/>
          <w:szCs w:val="24"/>
          <w:vertAlign w:val="superscript"/>
        </w:rPr>
        <w:t>th</w:t>
      </w:r>
      <w:r w:rsidR="009571BB" w:rsidRPr="00D85325">
        <w:rPr>
          <w:rFonts w:cs="Times New Roman"/>
          <w:szCs w:val="24"/>
        </w:rPr>
        <w:t xml:space="preserve"> producing 104,028MT (12.6%) valued at KES 2.98</w:t>
      </w:r>
      <w:r w:rsidR="00F4653B">
        <w:rPr>
          <w:rFonts w:cs="Times New Roman"/>
          <w:szCs w:val="24"/>
        </w:rPr>
        <w:t xml:space="preserve"> billion</w:t>
      </w:r>
      <w:r w:rsidR="009571BB" w:rsidRPr="00D85325">
        <w:rPr>
          <w:rFonts w:cs="Times New Roman"/>
          <w:szCs w:val="24"/>
        </w:rPr>
        <w:t>, Narok was fifth with 39,484 metric tonnes (8%) earning agribusinesses 1.88 billion Kenya shillings, and Lamu was 6</w:t>
      </w:r>
      <w:r w:rsidR="009571BB" w:rsidRPr="00D85325">
        <w:rPr>
          <w:rFonts w:cs="Times New Roman"/>
          <w:szCs w:val="24"/>
          <w:vertAlign w:val="superscript"/>
        </w:rPr>
        <w:t>th</w:t>
      </w:r>
      <w:r w:rsidR="009571BB" w:rsidRPr="00D85325">
        <w:rPr>
          <w:rFonts w:cs="Times New Roman"/>
          <w:szCs w:val="24"/>
        </w:rPr>
        <w:t xml:space="preserve"> with a 6.7% of total national production</w:t>
      </w:r>
      <w:sdt>
        <w:sdtPr>
          <w:rPr>
            <w:rFonts w:cs="Times New Roman"/>
            <w:szCs w:val="24"/>
          </w:rPr>
          <w:id w:val="846443053"/>
        </w:sdtPr>
        <w:sdtEndPr/>
        <w:sdtContent>
          <w:r w:rsidR="009571BB" w:rsidRPr="00D85325">
            <w:rPr>
              <w:rFonts w:cs="Times New Roman"/>
              <w:szCs w:val="24"/>
            </w:rPr>
            <w:fldChar w:fldCharType="begin"/>
          </w:r>
          <w:r w:rsidR="009571BB" w:rsidRPr="00D85325">
            <w:rPr>
              <w:rFonts w:cs="Times New Roman"/>
              <w:szCs w:val="24"/>
            </w:rPr>
            <w:instrText xml:space="preserve">CITATION HCD2021 \l 1033 </w:instrText>
          </w:r>
          <w:r w:rsidR="009571BB" w:rsidRPr="00D8532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(AFA-HCD, 2022)</w:t>
          </w:r>
          <w:r w:rsidR="009571BB" w:rsidRPr="00D85325">
            <w:rPr>
              <w:rFonts w:cs="Times New Roman"/>
              <w:szCs w:val="24"/>
            </w:rPr>
            <w:fldChar w:fldCharType="end"/>
          </w:r>
        </w:sdtContent>
      </w:sdt>
      <w:r w:rsidR="009571BB" w:rsidRPr="00D85325">
        <w:rPr>
          <w:rFonts w:cs="Times New Roman"/>
          <w:szCs w:val="24"/>
        </w:rPr>
        <w:t>. Counties from the Kenya lake Region economic bloc that were among the best 18 counties are Siaya 7</w:t>
      </w:r>
      <w:r w:rsidR="009571BB" w:rsidRPr="00D85325">
        <w:rPr>
          <w:rFonts w:cs="Times New Roman"/>
          <w:szCs w:val="24"/>
          <w:vertAlign w:val="superscript"/>
        </w:rPr>
        <w:t>th</w:t>
      </w:r>
      <w:r w:rsidR="009571BB" w:rsidRPr="00D85325">
        <w:rPr>
          <w:rFonts w:cs="Times New Roman"/>
          <w:szCs w:val="24"/>
        </w:rPr>
        <w:t xml:space="preserve"> producing 5.2%, Trans-Nzoia- 3.7%, Bungoma- 2.8%, Homa bay- 2%, and Bomet- 1.1%</w:t>
      </w:r>
      <w:sdt>
        <w:sdtPr>
          <w:rPr>
            <w:rFonts w:cs="Times New Roman"/>
            <w:szCs w:val="24"/>
          </w:rPr>
          <w:id w:val="435029197"/>
        </w:sdtPr>
        <w:sdtEndPr/>
        <w:sdtContent>
          <w:r w:rsidR="009571BB" w:rsidRPr="00D85325">
            <w:rPr>
              <w:rFonts w:cs="Times New Roman"/>
              <w:szCs w:val="24"/>
            </w:rPr>
            <w:fldChar w:fldCharType="begin"/>
          </w:r>
          <w:r w:rsidR="009571BB" w:rsidRPr="00D85325">
            <w:rPr>
              <w:rFonts w:cs="Times New Roman"/>
              <w:szCs w:val="24"/>
            </w:rPr>
            <w:instrText xml:space="preserve">CITATION HCD2021 \l 1033 </w:instrText>
          </w:r>
          <w:r w:rsidR="009571BB" w:rsidRPr="00D8532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(AFA-HCD, 2022)</w:t>
          </w:r>
          <w:r w:rsidR="009571BB" w:rsidRPr="00D85325">
            <w:rPr>
              <w:rFonts w:cs="Times New Roman"/>
              <w:szCs w:val="24"/>
            </w:rPr>
            <w:fldChar w:fldCharType="end"/>
          </w:r>
        </w:sdtContent>
      </w:sdt>
      <w:r w:rsidR="009571BB" w:rsidRPr="00D85325">
        <w:rPr>
          <w:rFonts w:cs="Times New Roman"/>
          <w:szCs w:val="24"/>
        </w:rPr>
        <w:t>. The other 9 counties in Kenya Lake Region Economic Bloc were categorised among 29 counties classified as ‘others’ that together contributed 17.1% of production and value of tomatoes in 2021</w:t>
      </w:r>
      <w:sdt>
        <w:sdtPr>
          <w:rPr>
            <w:rFonts w:cs="Times New Roman"/>
            <w:szCs w:val="24"/>
          </w:rPr>
          <w:id w:val="-1033649583"/>
        </w:sdtPr>
        <w:sdtEndPr/>
        <w:sdtContent>
          <w:r w:rsidR="009571BB" w:rsidRPr="00D85325">
            <w:rPr>
              <w:rFonts w:cs="Times New Roman"/>
              <w:szCs w:val="24"/>
            </w:rPr>
            <w:fldChar w:fldCharType="begin"/>
          </w:r>
          <w:r w:rsidR="009571BB" w:rsidRPr="00D85325">
            <w:rPr>
              <w:rFonts w:cs="Times New Roman"/>
              <w:szCs w:val="24"/>
            </w:rPr>
            <w:instrText xml:space="preserve">CITATION HCD2021 \l 1033 </w:instrText>
          </w:r>
          <w:r w:rsidR="009571BB" w:rsidRPr="00D8532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(AFA-HCD, 2022)</w:t>
          </w:r>
          <w:r w:rsidR="009571BB" w:rsidRPr="00D85325">
            <w:rPr>
              <w:rFonts w:cs="Times New Roman"/>
              <w:szCs w:val="24"/>
            </w:rPr>
            <w:fldChar w:fldCharType="end"/>
          </w:r>
        </w:sdtContent>
      </w:sdt>
      <w:r w:rsidR="009571BB" w:rsidRPr="00D85325">
        <w:rPr>
          <w:rFonts w:cs="Times New Roman"/>
          <w:szCs w:val="24"/>
        </w:rPr>
        <w:t xml:space="preserve">.  </w:t>
      </w:r>
    </w:p>
    <w:p w14:paraId="2999D696" w14:textId="6761A4A6" w:rsidR="009571BB" w:rsidRPr="00D85325" w:rsidRDefault="009571BB" w:rsidP="009571BB">
      <w:pPr>
        <w:spacing w:before="240" w:line="360" w:lineRule="auto"/>
        <w:rPr>
          <w:rFonts w:cs="Times New Roman"/>
          <w:bCs/>
          <w:szCs w:val="24"/>
        </w:rPr>
      </w:pPr>
      <w:r w:rsidRPr="00D85325">
        <w:rPr>
          <w:rFonts w:cs="Times New Roman"/>
          <w:bCs/>
          <w:szCs w:val="24"/>
        </w:rPr>
        <w:t xml:space="preserve">A number of factors influence performance of </w:t>
      </w:r>
      <w:r w:rsidR="00A87FD4">
        <w:rPr>
          <w:rFonts w:cs="Times New Roman"/>
          <w:bCs/>
          <w:szCs w:val="24"/>
        </w:rPr>
        <w:t>Fresh Tomato Agribusiness</w:t>
      </w:r>
      <w:r w:rsidRPr="00D85325">
        <w:rPr>
          <w:rFonts w:cs="Times New Roman"/>
          <w:bCs/>
          <w:szCs w:val="24"/>
        </w:rPr>
        <w:t xml:space="preserve"> but the current study investigated the effects of Integrative leadership (IL), </w:t>
      </w:r>
      <w:r w:rsidR="0001131B">
        <w:rPr>
          <w:rFonts w:cs="Times New Roman"/>
          <w:bCs/>
          <w:szCs w:val="24"/>
        </w:rPr>
        <w:t>Value Chain Management</w:t>
      </w:r>
      <w:r w:rsidRPr="00D85325">
        <w:rPr>
          <w:rFonts w:cs="Times New Roman"/>
          <w:bCs/>
          <w:szCs w:val="24"/>
        </w:rPr>
        <w:t xml:space="preserve"> (VCM) and </w:t>
      </w:r>
      <w:r w:rsidR="0001131B">
        <w:rPr>
          <w:rFonts w:cs="Times New Roman"/>
          <w:bCs/>
          <w:szCs w:val="24"/>
        </w:rPr>
        <w:lastRenderedPageBreak/>
        <w:t>Regulatory Framework</w:t>
      </w:r>
      <w:r w:rsidRPr="00D85325">
        <w:rPr>
          <w:rFonts w:cs="Times New Roman"/>
          <w:bCs/>
          <w:szCs w:val="24"/>
        </w:rPr>
        <w:t xml:space="preserve"> (RF) on performance of </w:t>
      </w:r>
      <w:r w:rsidR="00A87FD4">
        <w:rPr>
          <w:rFonts w:cs="Times New Roman"/>
          <w:bCs/>
          <w:szCs w:val="24"/>
        </w:rPr>
        <w:t>Fresh Tomato Agribusiness</w:t>
      </w:r>
      <w:r w:rsidRPr="00D85325">
        <w:rPr>
          <w:rFonts w:cs="Times New Roman"/>
          <w:bCs/>
          <w:szCs w:val="24"/>
        </w:rPr>
        <w:t xml:space="preserve"> (FTA) in Kenya Lake Region economic bloc (KLREB) in relation to regulation of packaging. Packaging materials are very vital for minimizing damage to horticultural materials resulting from impact and transport vibration</w:t>
      </w:r>
      <w:sdt>
        <w:sdtPr>
          <w:rPr>
            <w:rFonts w:cs="Times New Roman"/>
            <w:bCs/>
            <w:szCs w:val="24"/>
          </w:rPr>
          <w:id w:val="1846738838"/>
          <w:citation/>
        </w:sdtPr>
        <w:sdtEndPr/>
        <w:sdtContent>
          <w:r w:rsidR="00953C00">
            <w:rPr>
              <w:rFonts w:cs="Times New Roman"/>
              <w:bCs/>
              <w:szCs w:val="24"/>
            </w:rPr>
            <w:fldChar w:fldCharType="begin"/>
          </w:r>
          <w:r w:rsidR="00953C00">
            <w:rPr>
              <w:rFonts w:cs="Times New Roman"/>
              <w:bCs/>
              <w:szCs w:val="24"/>
              <w:lang w:val="en-US"/>
            </w:rPr>
            <w:instrText xml:space="preserve"> CITATION Bwa19 \l 1033 </w:instrText>
          </w:r>
          <w:r w:rsidR="00953C00">
            <w:rPr>
              <w:rFonts w:cs="Times New Roman"/>
              <w:bCs/>
              <w:szCs w:val="24"/>
            </w:rPr>
            <w:fldChar w:fldCharType="separate"/>
          </w:r>
          <w:r w:rsidR="00EC6380">
            <w:rPr>
              <w:rFonts w:cs="Times New Roman"/>
              <w:bCs/>
              <w:noProof/>
              <w:szCs w:val="24"/>
              <w:lang w:val="en-US"/>
            </w:rPr>
            <w:t xml:space="preserve"> </w:t>
          </w:r>
          <w:r w:rsidR="00EC6380" w:rsidRPr="00EC6380">
            <w:rPr>
              <w:rFonts w:cs="Times New Roman"/>
              <w:noProof/>
              <w:szCs w:val="24"/>
              <w:lang w:val="en-US"/>
            </w:rPr>
            <w:t>(Bwade et al., 2019)</w:t>
          </w:r>
          <w:r w:rsidR="00953C00">
            <w:rPr>
              <w:rFonts w:cs="Times New Roman"/>
              <w:bCs/>
              <w:szCs w:val="24"/>
            </w:rPr>
            <w:fldChar w:fldCharType="end"/>
          </w:r>
        </w:sdtContent>
      </w:sdt>
      <w:r w:rsidR="00953C00">
        <w:rPr>
          <w:rFonts w:cs="Times New Roman"/>
          <w:bCs/>
          <w:szCs w:val="24"/>
        </w:rPr>
        <w:t>.</w:t>
      </w:r>
      <w:r w:rsidRPr="00D85325">
        <w:rPr>
          <w:rFonts w:cs="Times New Roman"/>
          <w:bCs/>
          <w:szCs w:val="24"/>
        </w:rPr>
        <w:t xml:space="preserve"> </w:t>
      </w:r>
    </w:p>
    <w:p w14:paraId="2021763F" w14:textId="59DB727D" w:rsidR="00581AAD" w:rsidRDefault="004F1FE9" w:rsidP="001B66FC">
      <w:pPr>
        <w:spacing w:before="240" w:line="360" w:lineRule="auto"/>
        <w:rPr>
          <w:rFonts w:eastAsia="Calibri" w:cs="Times New Roman"/>
          <w:szCs w:val="24"/>
        </w:rPr>
      </w:pPr>
      <w:r w:rsidRPr="00D85325">
        <w:rPr>
          <w:rFonts w:cs="Times New Roman"/>
          <w:szCs w:val="24"/>
        </w:rPr>
        <w:t>Key performance indicators (KPIs) contribute more than proportionally to success or failure in the market</w:t>
      </w:r>
      <w:sdt>
        <w:sdtPr>
          <w:rPr>
            <w:rFonts w:cs="Times New Roman"/>
            <w:szCs w:val="24"/>
          </w:rPr>
          <w:id w:val="-1711788143"/>
          <w:citation/>
        </w:sdtPr>
        <w:sdtEndPr/>
        <w:sdtContent>
          <w:r w:rsidR="00EF2415">
            <w:rPr>
              <w:rFonts w:cs="Times New Roman"/>
              <w:szCs w:val="24"/>
            </w:rPr>
            <w:fldChar w:fldCharType="begin"/>
          </w:r>
          <w:r w:rsidR="00EF2415">
            <w:rPr>
              <w:rFonts w:cs="Times New Roman"/>
              <w:szCs w:val="24"/>
              <w:lang w:val="en-US"/>
            </w:rPr>
            <w:instrText xml:space="preserve"> CITATION Van00 \l 1033 </w:instrText>
          </w:r>
          <w:r w:rsidR="00EF2415">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(Van, 2000)</w:t>
          </w:r>
          <w:r w:rsidR="00EF2415">
            <w:rPr>
              <w:rFonts w:cs="Times New Roman"/>
              <w:szCs w:val="24"/>
            </w:rPr>
            <w:fldChar w:fldCharType="end"/>
          </w:r>
        </w:sdtContent>
      </w:sdt>
      <w:r w:rsidRPr="00D85325">
        <w:rPr>
          <w:rFonts w:cs="Times New Roman"/>
          <w:szCs w:val="24"/>
        </w:rPr>
        <w:t xml:space="preserve"> and for the current study; KPIs for each</w:t>
      </w:r>
      <w:r w:rsidR="00557335">
        <w:rPr>
          <w:rFonts w:cs="Times New Roman"/>
          <w:szCs w:val="24"/>
        </w:rPr>
        <w:t xml:space="preserve"> variable were</w:t>
      </w:r>
      <w:r w:rsidRPr="00D85325">
        <w:rPr>
          <w:rFonts w:cs="Times New Roman"/>
          <w:szCs w:val="24"/>
        </w:rPr>
        <w:t xml:space="preserve"> identified and operationalized.</w:t>
      </w:r>
      <w:r w:rsidR="00056D4B" w:rsidRPr="00D85325">
        <w:rPr>
          <w:rFonts w:eastAsia="Calibri" w:cs="Times New Roman"/>
          <w:szCs w:val="24"/>
        </w:rPr>
        <w:t xml:space="preserve"> </w:t>
      </w:r>
      <w:r w:rsidRPr="00D85325">
        <w:rPr>
          <w:rFonts w:eastAsia="Calibri" w:cs="Times New Roman"/>
          <w:szCs w:val="24"/>
        </w:rPr>
        <w:t>Operationalization is translation of the conceptual definition of what the researcher intended to study into the operational definition of what to measure by identifying specific </w:t>
      </w:r>
      <w:r w:rsidRPr="00D85325">
        <w:rPr>
          <w:rFonts w:eastAsia="Calibri" w:cs="Times New Roman"/>
          <w:bCs/>
          <w:szCs w:val="24"/>
        </w:rPr>
        <w:t>indicators</w:t>
      </w:r>
      <w:r w:rsidRPr="00D85325">
        <w:rPr>
          <w:rFonts w:eastAsia="Calibri" w:cs="Times New Roman"/>
          <w:szCs w:val="24"/>
        </w:rPr>
        <w:t> that will represent the ideas about variables the researcher is studying</w:t>
      </w:r>
      <w:sdt>
        <w:sdtPr>
          <w:rPr>
            <w:rFonts w:eastAsia="Calibri" w:cs="Times New Roman"/>
            <w:szCs w:val="24"/>
          </w:rPr>
          <w:id w:val="-1745789009"/>
        </w:sdtPr>
        <w:sdtEndPr/>
        <w:sdtContent>
          <w:r w:rsidRPr="00D85325">
            <w:rPr>
              <w:rFonts w:eastAsia="Calibri" w:cs="Times New Roman"/>
              <w:szCs w:val="24"/>
            </w:rPr>
            <w:fldChar w:fldCharType="begin"/>
          </w:r>
          <w:r w:rsidRPr="00D85325">
            <w:rPr>
              <w:rFonts w:eastAsia="Calibri" w:cs="Times New Roman"/>
              <w:szCs w:val="24"/>
            </w:rPr>
            <w:instrText xml:space="preserve">CITATION Pri23 \l 1033 </w:instrText>
          </w:r>
          <w:r w:rsidRPr="00D85325">
            <w:rPr>
              <w:rFonts w:eastAsia="Calibri" w:cs="Times New Roman"/>
              <w:szCs w:val="24"/>
            </w:rPr>
            <w:fldChar w:fldCharType="separate"/>
          </w:r>
          <w:r w:rsidR="00EC6380">
            <w:rPr>
              <w:rFonts w:eastAsia="Calibri" w:cs="Times New Roman"/>
              <w:noProof/>
              <w:szCs w:val="24"/>
            </w:rPr>
            <w:t xml:space="preserve"> </w:t>
          </w:r>
          <w:r w:rsidR="00EC6380" w:rsidRPr="00EC6380">
            <w:rPr>
              <w:rFonts w:eastAsia="Calibri" w:cs="Times New Roman"/>
              <w:noProof/>
              <w:szCs w:val="24"/>
            </w:rPr>
            <w:t>(Bhandari, 2023)</w:t>
          </w:r>
          <w:r w:rsidRPr="00D85325">
            <w:rPr>
              <w:rFonts w:eastAsia="Calibri" w:cs="Times New Roman"/>
              <w:szCs w:val="24"/>
            </w:rPr>
            <w:fldChar w:fldCharType="end"/>
          </w:r>
        </w:sdtContent>
      </w:sdt>
      <w:r w:rsidRPr="00D85325">
        <w:rPr>
          <w:rFonts w:eastAsia="Calibri" w:cs="Times New Roman"/>
          <w:szCs w:val="24"/>
        </w:rPr>
        <w:t>. </w:t>
      </w:r>
      <w:r w:rsidR="00557335">
        <w:rPr>
          <w:rFonts w:eastAsia="Calibri" w:cs="Times New Roman"/>
          <w:szCs w:val="24"/>
        </w:rPr>
        <w:t>Key performance indicators for t</w:t>
      </w:r>
      <w:r w:rsidR="00170747" w:rsidRPr="00D85325">
        <w:rPr>
          <w:rFonts w:eastAsia="Calibri" w:cs="Times New Roman"/>
          <w:szCs w:val="24"/>
        </w:rPr>
        <w:t>his</w:t>
      </w:r>
      <w:r w:rsidR="00557335">
        <w:rPr>
          <w:rFonts w:eastAsia="Calibri" w:cs="Times New Roman"/>
          <w:szCs w:val="24"/>
        </w:rPr>
        <w:t xml:space="preserve"> study were</w:t>
      </w:r>
      <w:r w:rsidR="00056D4B" w:rsidRPr="00D85325">
        <w:rPr>
          <w:rFonts w:eastAsia="Calibri" w:cs="Times New Roman"/>
          <w:szCs w:val="24"/>
        </w:rPr>
        <w:t xml:space="preserve"> operationalised as follows:</w:t>
      </w:r>
    </w:p>
    <w:p w14:paraId="33A51E2D" w14:textId="77777777" w:rsidR="00581AAD" w:rsidRDefault="004F1FE9">
      <w:pPr>
        <w:spacing w:before="240" w:line="360" w:lineRule="auto"/>
        <w:rPr>
          <w:b/>
          <w:szCs w:val="24"/>
        </w:rPr>
      </w:pPr>
      <w:r>
        <w:rPr>
          <w:b/>
          <w:szCs w:val="24"/>
        </w:rPr>
        <w:t>1.1.1 Integrative Leadership (IL)</w:t>
      </w:r>
    </w:p>
    <w:p w14:paraId="60836130" w14:textId="3BAB8047" w:rsidR="00581AAD" w:rsidRPr="00092281" w:rsidRDefault="004F1FE9">
      <w:pPr>
        <w:spacing w:line="360" w:lineRule="auto"/>
        <w:rPr>
          <w:rFonts w:eastAsia="Calibri" w:cs="Times New Roman"/>
          <w:bCs/>
          <w:szCs w:val="24"/>
          <w:lang w:eastAsia="zh-CN"/>
        </w:rPr>
      </w:pPr>
      <w:r>
        <w:t>Integrative leadership (IL) refers to shared leadership responsibility through collaborative working with diverse groups in semi-permanent ways, and across sector boundaries, to achieve the common good by involving different stakeholders in a cross-boundary group and develop a shared agenda, a vision and value statements for business activities</w:t>
      </w:r>
      <w:sdt>
        <w:sdtPr>
          <w:id w:val="-711258047"/>
          <w:citation/>
        </w:sdtPr>
        <w:sdtEndPr/>
        <w:sdtContent>
          <w:r w:rsidR="00CB4F69">
            <w:fldChar w:fldCharType="begin"/>
          </w:r>
          <w:r w:rsidR="00C1238E">
            <w:rPr>
              <w:lang w:val="en-US"/>
            </w:rPr>
            <w:instrText xml:space="preserve">CITATION Cro10 \l 1033 </w:instrText>
          </w:r>
          <w:r w:rsidR="00CB4F69">
            <w:fldChar w:fldCharType="separate"/>
          </w:r>
          <w:r w:rsidR="00EC6380">
            <w:rPr>
              <w:noProof/>
              <w:lang w:val="en-US"/>
            </w:rPr>
            <w:t xml:space="preserve"> </w:t>
          </w:r>
          <w:r w:rsidR="00EC6380" w:rsidRPr="00EC6380">
            <w:rPr>
              <w:noProof/>
              <w:lang w:val="en-US"/>
            </w:rPr>
            <w:t>(Barbara &amp; John, 2010)</w:t>
          </w:r>
          <w:r w:rsidR="00CB4F69">
            <w:fldChar w:fldCharType="end"/>
          </w:r>
        </w:sdtContent>
      </w:sdt>
      <w:r w:rsidR="00092281">
        <w:rPr>
          <w:lang w:val="en-US"/>
        </w:rPr>
        <w:t xml:space="preserve">. </w:t>
      </w:r>
      <w:r>
        <w:rPr>
          <w:rFonts w:eastAsia="Calibri" w:cs="Times New Roman"/>
          <w:bCs/>
          <w:szCs w:val="24"/>
          <w:lang w:eastAsia="zh-CN"/>
        </w:rPr>
        <w:t>The study on effect of integrative leadership on performance of airfields in Kenya revealed that leaders largely involve key stakeholders from both within and outside the organisations including crossing department lines to provide inputs hence practicing integrative leadership</w:t>
      </w:r>
      <w:sdt>
        <w:sdtPr>
          <w:rPr>
            <w:rFonts w:eastAsia="Calibri" w:cs="Times New Roman"/>
            <w:bCs/>
            <w:szCs w:val="24"/>
            <w:lang w:eastAsia="zh-CN"/>
          </w:rPr>
          <w:id w:val="296268349"/>
          <w:citation/>
        </w:sdtPr>
        <w:sdtEndPr/>
        <w:sdtContent>
          <w:r w:rsidR="00092281">
            <w:rPr>
              <w:rFonts w:eastAsia="Calibri" w:cs="Times New Roman"/>
              <w:bCs/>
              <w:szCs w:val="24"/>
              <w:lang w:eastAsia="zh-CN"/>
            </w:rPr>
            <w:fldChar w:fldCharType="begin"/>
          </w:r>
          <w:r w:rsidR="00092281">
            <w:rPr>
              <w:rFonts w:eastAsia="Calibri" w:cs="Times New Roman"/>
              <w:bCs/>
              <w:szCs w:val="24"/>
              <w:lang w:val="en-US" w:eastAsia="zh-CN"/>
            </w:rPr>
            <w:instrText xml:space="preserve"> CITATION Placeholder4 \l 1033 </w:instrText>
          </w:r>
          <w:r w:rsidR="00092281">
            <w:rPr>
              <w:rFonts w:eastAsia="Calibri" w:cs="Times New Roman"/>
              <w:bCs/>
              <w:szCs w:val="24"/>
              <w:lang w:eastAsia="zh-CN"/>
            </w:rPr>
            <w:fldChar w:fldCharType="separate"/>
          </w:r>
          <w:r w:rsidR="00EC6380">
            <w:rPr>
              <w:rFonts w:eastAsia="Calibri" w:cs="Times New Roman"/>
              <w:bCs/>
              <w:noProof/>
              <w:szCs w:val="24"/>
              <w:lang w:val="en-US" w:eastAsia="zh-CN"/>
            </w:rPr>
            <w:t xml:space="preserve"> </w:t>
          </w:r>
          <w:r w:rsidR="00EC6380" w:rsidRPr="00EC6380">
            <w:rPr>
              <w:rFonts w:eastAsia="Calibri" w:cs="Times New Roman"/>
              <w:noProof/>
              <w:szCs w:val="24"/>
              <w:lang w:val="en-US" w:eastAsia="zh-CN"/>
            </w:rPr>
            <w:t>(Bonnyventure et al., 2022)</w:t>
          </w:r>
          <w:r w:rsidR="00092281">
            <w:rPr>
              <w:rFonts w:eastAsia="Calibri" w:cs="Times New Roman"/>
              <w:bCs/>
              <w:szCs w:val="24"/>
              <w:lang w:eastAsia="zh-CN"/>
            </w:rPr>
            <w:fldChar w:fldCharType="end"/>
          </w:r>
        </w:sdtContent>
      </w:sdt>
      <w:r w:rsidR="00092281">
        <w:rPr>
          <w:rFonts w:eastAsia="Calibri" w:cs="Times New Roman"/>
          <w:bCs/>
          <w:szCs w:val="24"/>
          <w:lang w:val="en-US" w:eastAsia="zh-CN"/>
        </w:rPr>
        <w:t xml:space="preserve">. </w:t>
      </w:r>
      <w:r w:rsidRPr="00092281">
        <w:rPr>
          <w:rFonts w:eastAsia="Calibri" w:cs="Times New Roman"/>
          <w:bCs/>
          <w:szCs w:val="24"/>
          <w:lang w:eastAsia="zh-CN"/>
        </w:rPr>
        <w:t>The research also found that the integrative leaders in Kenya airfields direct on organisational strategy and align projects with achievable objectives to ensure shared vision in all departments</w:t>
      </w:r>
      <w:sdt>
        <w:sdtPr>
          <w:rPr>
            <w:rFonts w:eastAsia="Calibri" w:cs="Times New Roman"/>
            <w:bCs/>
            <w:szCs w:val="24"/>
            <w:lang w:eastAsia="zh-CN"/>
          </w:rPr>
          <w:id w:val="-1670313607"/>
          <w:citation/>
        </w:sdtPr>
        <w:sdtEndPr/>
        <w:sdtContent>
          <w:r w:rsidR="00092281" w:rsidRPr="00092281">
            <w:rPr>
              <w:rFonts w:eastAsia="Calibri" w:cs="Times New Roman"/>
              <w:bCs/>
              <w:szCs w:val="24"/>
              <w:lang w:eastAsia="zh-CN"/>
            </w:rPr>
            <w:fldChar w:fldCharType="begin"/>
          </w:r>
          <w:r w:rsidR="00092281" w:rsidRPr="00092281">
            <w:rPr>
              <w:rFonts w:eastAsia="Calibri" w:cs="Times New Roman"/>
              <w:bCs/>
              <w:szCs w:val="24"/>
              <w:lang w:val="en-US" w:eastAsia="zh-CN"/>
            </w:rPr>
            <w:instrText xml:space="preserve"> CITATION Placeholder4 \l 1033 </w:instrText>
          </w:r>
          <w:r w:rsidR="00092281" w:rsidRPr="00092281">
            <w:rPr>
              <w:rFonts w:eastAsia="Calibri" w:cs="Times New Roman"/>
              <w:bCs/>
              <w:szCs w:val="24"/>
              <w:lang w:eastAsia="zh-CN"/>
            </w:rPr>
            <w:fldChar w:fldCharType="separate"/>
          </w:r>
          <w:r w:rsidR="00EC6380">
            <w:rPr>
              <w:rFonts w:eastAsia="Calibri" w:cs="Times New Roman"/>
              <w:bCs/>
              <w:noProof/>
              <w:szCs w:val="24"/>
              <w:lang w:val="en-US" w:eastAsia="zh-CN"/>
            </w:rPr>
            <w:t xml:space="preserve"> </w:t>
          </w:r>
          <w:r w:rsidR="00EC6380" w:rsidRPr="00EC6380">
            <w:rPr>
              <w:rFonts w:eastAsia="Calibri" w:cs="Times New Roman"/>
              <w:noProof/>
              <w:szCs w:val="24"/>
              <w:lang w:val="en-US" w:eastAsia="zh-CN"/>
            </w:rPr>
            <w:t>(Bonnyventure et al., 2022)</w:t>
          </w:r>
          <w:r w:rsidR="00092281" w:rsidRPr="00092281">
            <w:rPr>
              <w:rFonts w:eastAsia="Calibri" w:cs="Times New Roman"/>
              <w:bCs/>
              <w:szCs w:val="24"/>
              <w:lang w:eastAsia="zh-CN"/>
            </w:rPr>
            <w:fldChar w:fldCharType="end"/>
          </w:r>
        </w:sdtContent>
      </w:sdt>
      <w:r w:rsidR="00092281" w:rsidRPr="00092281">
        <w:rPr>
          <w:rFonts w:eastAsia="Calibri" w:cs="Times New Roman"/>
          <w:bCs/>
          <w:szCs w:val="24"/>
          <w:lang w:eastAsia="zh-CN"/>
        </w:rPr>
        <w:t>.</w:t>
      </w:r>
      <w:r w:rsidRPr="00092281">
        <w:rPr>
          <w:rFonts w:eastAsia="Calibri" w:cs="Times New Roman"/>
          <w:bCs/>
          <w:szCs w:val="24"/>
          <w:lang w:eastAsia="zh-CN"/>
        </w:rPr>
        <w:t xml:space="preserve"> </w:t>
      </w:r>
    </w:p>
    <w:p w14:paraId="2E923C38" w14:textId="36FD9EC1" w:rsidR="00092281" w:rsidRDefault="004F1FE9" w:rsidP="007256EE">
      <w:pPr>
        <w:spacing w:before="240" w:line="360" w:lineRule="auto"/>
        <w:rPr>
          <w:rFonts w:eastAsia="Calibri" w:cs="Times New Roman"/>
          <w:bCs/>
          <w:szCs w:val="24"/>
          <w:lang w:eastAsia="zh-CN"/>
        </w:rPr>
      </w:pPr>
      <w:r w:rsidRPr="00092281">
        <w:rPr>
          <w:rFonts w:eastAsia="Calibri" w:cs="Times New Roman"/>
          <w:bCs/>
          <w:szCs w:val="24"/>
          <w:lang w:eastAsia="zh-CN"/>
        </w:rPr>
        <w:t>Int</w:t>
      </w:r>
      <w:r w:rsidR="003671F2" w:rsidRPr="00092281">
        <w:rPr>
          <w:rFonts w:eastAsia="Calibri" w:cs="Times New Roman"/>
          <w:bCs/>
          <w:szCs w:val="24"/>
          <w:lang w:eastAsia="zh-CN"/>
        </w:rPr>
        <w:t>egrative leaders</w:t>
      </w:r>
      <w:r w:rsidRPr="00092281">
        <w:rPr>
          <w:rFonts w:eastAsia="Calibri" w:cs="Times New Roman"/>
          <w:bCs/>
          <w:szCs w:val="24"/>
          <w:lang w:eastAsia="zh-CN"/>
        </w:rPr>
        <w:t xml:space="preserve"> engaged workforces </w:t>
      </w:r>
      <w:r w:rsidR="003671F2" w:rsidRPr="00092281">
        <w:rPr>
          <w:rFonts w:eastAsia="Calibri" w:cs="Times New Roman"/>
          <w:bCs/>
          <w:szCs w:val="24"/>
          <w:lang w:eastAsia="zh-CN"/>
        </w:rPr>
        <w:t xml:space="preserve">and </w:t>
      </w:r>
      <w:r w:rsidRPr="00092281">
        <w:rPr>
          <w:rFonts w:eastAsia="Calibri" w:cs="Times New Roman"/>
          <w:bCs/>
          <w:szCs w:val="24"/>
          <w:lang w:eastAsia="zh-CN"/>
        </w:rPr>
        <w:t>ensure that work is organized in such a way that people are encouraged to use their creativity and initiative on a regular basis, and that the available mechanisms for additional contribution are clear and accessible</w:t>
      </w:r>
      <w:r w:rsidR="00092281" w:rsidRPr="00092281">
        <w:rPr>
          <w:rFonts w:eastAsia="Calibri" w:cs="Times New Roman"/>
          <w:bCs/>
          <w:szCs w:val="24"/>
          <w:lang w:eastAsia="zh-CN"/>
        </w:rPr>
        <w:t xml:space="preserve"> </w:t>
      </w:r>
      <w:sdt>
        <w:sdtPr>
          <w:rPr>
            <w:rFonts w:eastAsia="Calibri" w:cs="Times New Roman"/>
            <w:bCs/>
            <w:szCs w:val="24"/>
            <w:lang w:eastAsia="zh-CN"/>
          </w:rPr>
          <w:id w:val="212866965"/>
          <w:citation/>
        </w:sdtPr>
        <w:sdtEndPr/>
        <w:sdtContent>
          <w:r w:rsidR="00092281" w:rsidRPr="00092281">
            <w:rPr>
              <w:rFonts w:eastAsia="Calibri" w:cs="Times New Roman"/>
              <w:bCs/>
              <w:szCs w:val="24"/>
              <w:lang w:eastAsia="zh-CN"/>
            </w:rPr>
            <w:fldChar w:fldCharType="begin"/>
          </w:r>
          <w:r w:rsidR="00092281" w:rsidRPr="00092281">
            <w:rPr>
              <w:rFonts w:eastAsia="Calibri" w:cs="Times New Roman"/>
              <w:bCs/>
              <w:szCs w:val="24"/>
              <w:lang w:val="en-US" w:eastAsia="zh-CN"/>
            </w:rPr>
            <w:instrText xml:space="preserve">CITATION Placeholder5 \l 1033 </w:instrText>
          </w:r>
          <w:r w:rsidR="00092281" w:rsidRPr="00092281">
            <w:rPr>
              <w:rFonts w:eastAsia="Calibri" w:cs="Times New Roman"/>
              <w:bCs/>
              <w:szCs w:val="24"/>
              <w:lang w:eastAsia="zh-CN"/>
            </w:rPr>
            <w:fldChar w:fldCharType="separate"/>
          </w:r>
          <w:r w:rsidR="00EC6380" w:rsidRPr="00EC6380">
            <w:rPr>
              <w:rFonts w:eastAsia="Calibri" w:cs="Times New Roman"/>
              <w:noProof/>
              <w:szCs w:val="24"/>
              <w:lang w:val="en-US" w:eastAsia="zh-CN"/>
            </w:rPr>
            <w:t>(Fisher, 2016)</w:t>
          </w:r>
          <w:r w:rsidR="00092281" w:rsidRPr="00092281">
            <w:rPr>
              <w:rFonts w:eastAsia="Calibri" w:cs="Times New Roman"/>
              <w:bCs/>
              <w:szCs w:val="24"/>
              <w:lang w:eastAsia="zh-CN"/>
            </w:rPr>
            <w:fldChar w:fldCharType="end"/>
          </w:r>
        </w:sdtContent>
      </w:sdt>
      <w:r w:rsidRPr="00092281">
        <w:rPr>
          <w:rFonts w:eastAsia="Calibri" w:cs="Times New Roman"/>
          <w:bCs/>
          <w:szCs w:val="24"/>
          <w:lang w:eastAsia="zh-CN"/>
        </w:rPr>
        <w:t>. The study on integrative leadership in providing excellent patient care while overcoming hospital challenges found that integrative leadership requires active participation from multiple leaders and followers</w:t>
      </w:r>
      <w:sdt>
        <w:sdtPr>
          <w:rPr>
            <w:rFonts w:eastAsia="Calibri" w:cs="Times New Roman"/>
            <w:bCs/>
            <w:szCs w:val="24"/>
            <w:lang w:eastAsia="zh-CN"/>
          </w:rPr>
          <w:id w:val="-265465786"/>
          <w:citation/>
        </w:sdtPr>
        <w:sdtEndPr/>
        <w:sdtContent>
          <w:r w:rsidR="00092281">
            <w:rPr>
              <w:rFonts w:eastAsia="Calibri" w:cs="Times New Roman"/>
              <w:bCs/>
              <w:szCs w:val="24"/>
              <w:lang w:eastAsia="zh-CN"/>
            </w:rPr>
            <w:fldChar w:fldCharType="begin"/>
          </w:r>
          <w:r w:rsidR="00092281">
            <w:rPr>
              <w:rFonts w:eastAsia="Calibri" w:cs="Times New Roman"/>
              <w:bCs/>
              <w:szCs w:val="24"/>
              <w:lang w:val="en-US" w:eastAsia="zh-CN"/>
            </w:rPr>
            <w:instrText xml:space="preserve"> CITATION Placeholder6 \l 1033 </w:instrText>
          </w:r>
          <w:r w:rsidR="00092281">
            <w:rPr>
              <w:rFonts w:eastAsia="Calibri" w:cs="Times New Roman"/>
              <w:bCs/>
              <w:szCs w:val="24"/>
              <w:lang w:eastAsia="zh-CN"/>
            </w:rPr>
            <w:fldChar w:fldCharType="separate"/>
          </w:r>
          <w:r w:rsidR="00EC6380">
            <w:rPr>
              <w:rFonts w:eastAsia="Calibri" w:cs="Times New Roman"/>
              <w:bCs/>
              <w:noProof/>
              <w:szCs w:val="24"/>
              <w:lang w:val="en-US" w:eastAsia="zh-CN"/>
            </w:rPr>
            <w:t xml:space="preserve"> </w:t>
          </w:r>
          <w:r w:rsidR="00EC6380" w:rsidRPr="00EC6380">
            <w:rPr>
              <w:rFonts w:eastAsia="Calibri" w:cs="Times New Roman"/>
              <w:noProof/>
              <w:szCs w:val="24"/>
              <w:lang w:val="en-US" w:eastAsia="zh-CN"/>
            </w:rPr>
            <w:t>(Bolin, 2019)</w:t>
          </w:r>
          <w:r w:rsidR="00092281">
            <w:rPr>
              <w:rFonts w:eastAsia="Calibri" w:cs="Times New Roman"/>
              <w:bCs/>
              <w:szCs w:val="24"/>
              <w:lang w:eastAsia="zh-CN"/>
            </w:rPr>
            <w:fldChar w:fldCharType="end"/>
          </w:r>
        </w:sdtContent>
      </w:sdt>
      <w:r w:rsidR="00092281">
        <w:rPr>
          <w:rFonts w:eastAsia="Calibri" w:cs="Times New Roman"/>
          <w:szCs w:val="24"/>
          <w:lang w:val="en-US" w:eastAsia="zh-CN"/>
        </w:rPr>
        <w:t xml:space="preserve">. </w:t>
      </w:r>
      <w:r w:rsidRPr="00092281">
        <w:rPr>
          <w:rFonts w:eastAsia="Calibri" w:cs="Times New Roman"/>
          <w:bCs/>
          <w:szCs w:val="24"/>
          <w:lang w:eastAsia="zh-CN"/>
        </w:rPr>
        <w:t>In the same research, integrative leadership through</w:t>
      </w:r>
      <w:r>
        <w:rPr>
          <w:rFonts w:eastAsia="Calibri" w:cs="Times New Roman"/>
          <w:bCs/>
          <w:szCs w:val="24"/>
          <w:lang w:eastAsia="zh-CN"/>
        </w:rPr>
        <w:t xml:space="preserve"> constructive challenging ensured soliciting all co-workers for input on how to provide best patient care experience and solve complex hospital problems</w:t>
      </w:r>
      <w:sdt>
        <w:sdtPr>
          <w:rPr>
            <w:rFonts w:eastAsia="Calibri" w:cs="Times New Roman"/>
            <w:bCs/>
            <w:szCs w:val="24"/>
            <w:lang w:eastAsia="zh-CN"/>
          </w:rPr>
          <w:id w:val="-136193565"/>
          <w:citation/>
        </w:sdtPr>
        <w:sdtEndPr/>
        <w:sdtContent>
          <w:r w:rsidR="00092281">
            <w:rPr>
              <w:rFonts w:eastAsia="Calibri" w:cs="Times New Roman"/>
              <w:bCs/>
              <w:szCs w:val="24"/>
              <w:lang w:eastAsia="zh-CN"/>
            </w:rPr>
            <w:fldChar w:fldCharType="begin"/>
          </w:r>
          <w:r w:rsidR="00092281">
            <w:rPr>
              <w:rFonts w:eastAsia="Calibri" w:cs="Times New Roman"/>
              <w:bCs/>
              <w:szCs w:val="24"/>
              <w:lang w:val="en-US" w:eastAsia="zh-CN"/>
            </w:rPr>
            <w:instrText xml:space="preserve"> CITATION Placeholder6 \l 1033 </w:instrText>
          </w:r>
          <w:r w:rsidR="00092281">
            <w:rPr>
              <w:rFonts w:eastAsia="Calibri" w:cs="Times New Roman"/>
              <w:bCs/>
              <w:szCs w:val="24"/>
              <w:lang w:eastAsia="zh-CN"/>
            </w:rPr>
            <w:fldChar w:fldCharType="separate"/>
          </w:r>
          <w:r w:rsidR="00EC6380">
            <w:rPr>
              <w:rFonts w:eastAsia="Calibri" w:cs="Times New Roman"/>
              <w:bCs/>
              <w:noProof/>
              <w:szCs w:val="24"/>
              <w:lang w:val="en-US" w:eastAsia="zh-CN"/>
            </w:rPr>
            <w:t xml:space="preserve"> </w:t>
          </w:r>
          <w:r w:rsidR="00EC6380" w:rsidRPr="00EC6380">
            <w:rPr>
              <w:rFonts w:eastAsia="Calibri" w:cs="Times New Roman"/>
              <w:noProof/>
              <w:szCs w:val="24"/>
              <w:lang w:val="en-US" w:eastAsia="zh-CN"/>
            </w:rPr>
            <w:t>(Bolin, 2019)</w:t>
          </w:r>
          <w:r w:rsidR="00092281">
            <w:rPr>
              <w:rFonts w:eastAsia="Calibri" w:cs="Times New Roman"/>
              <w:bCs/>
              <w:szCs w:val="24"/>
              <w:lang w:eastAsia="zh-CN"/>
            </w:rPr>
            <w:fldChar w:fldCharType="end"/>
          </w:r>
        </w:sdtContent>
      </w:sdt>
      <w:r w:rsidR="00092281">
        <w:rPr>
          <w:rFonts w:eastAsia="Calibri" w:cs="Times New Roman"/>
          <w:szCs w:val="24"/>
          <w:lang w:val="en-US" w:eastAsia="zh-CN"/>
        </w:rPr>
        <w:t xml:space="preserve">. </w:t>
      </w:r>
      <w:r>
        <w:t>Integrative leadership in health care builds a culture that supports open dialogue, with the leader and followers feeling free to express opinions and concerns hence inspire all personnel to propose revenue-generating ideas, cost-saving suggestions, and improvements for process streamlining</w:t>
      </w:r>
      <w:sdt>
        <w:sdtPr>
          <w:id w:val="72401262"/>
          <w:citation/>
        </w:sdtPr>
        <w:sdtEndPr/>
        <w:sdtContent>
          <w:r w:rsidR="00092281">
            <w:fldChar w:fldCharType="begin"/>
          </w:r>
          <w:r w:rsidR="00092281">
            <w:rPr>
              <w:lang w:val="en-US"/>
            </w:rPr>
            <w:instrText xml:space="preserve"> CITATION Placeholder6 \l 1033 </w:instrText>
          </w:r>
          <w:r w:rsidR="00092281">
            <w:fldChar w:fldCharType="separate"/>
          </w:r>
          <w:r w:rsidR="00EC6380">
            <w:rPr>
              <w:noProof/>
              <w:lang w:val="en-US"/>
            </w:rPr>
            <w:t xml:space="preserve"> </w:t>
          </w:r>
          <w:r w:rsidR="00EC6380" w:rsidRPr="00EC6380">
            <w:rPr>
              <w:noProof/>
              <w:lang w:val="en-US"/>
            </w:rPr>
            <w:t>(Bolin, 2019)</w:t>
          </w:r>
          <w:r w:rsidR="00092281">
            <w:fldChar w:fldCharType="end"/>
          </w:r>
        </w:sdtContent>
      </w:sdt>
      <w:r>
        <w:rPr>
          <w:rFonts w:eastAsia="Calibri" w:cs="Times New Roman"/>
          <w:szCs w:val="24"/>
          <w:lang w:val="en-US" w:eastAsia="zh-CN"/>
        </w:rPr>
        <w:t>.</w:t>
      </w:r>
      <w:r>
        <w:rPr>
          <w:rFonts w:eastAsia="Calibri" w:cs="Times New Roman"/>
          <w:bCs/>
          <w:szCs w:val="24"/>
          <w:lang w:eastAsia="zh-CN"/>
        </w:rPr>
        <w:t xml:space="preserve"> </w:t>
      </w:r>
    </w:p>
    <w:p w14:paraId="2C4E1016" w14:textId="67A58793" w:rsidR="00581AAD" w:rsidRPr="00092281" w:rsidRDefault="004F1FE9" w:rsidP="00F628B6">
      <w:pPr>
        <w:spacing w:before="240" w:line="360" w:lineRule="auto"/>
        <w:rPr>
          <w:rFonts w:eastAsia="Calibri" w:cs="Times New Roman"/>
          <w:bCs/>
          <w:szCs w:val="24"/>
          <w:lang w:eastAsia="zh-CN"/>
        </w:rPr>
      </w:pPr>
      <w:r>
        <w:rPr>
          <w:rFonts w:eastAsia="Calibri" w:cs="Times New Roman"/>
          <w:bCs/>
          <w:szCs w:val="24"/>
          <w:lang w:eastAsia="zh-CN"/>
        </w:rPr>
        <w:lastRenderedPageBreak/>
        <w:t>I</w:t>
      </w:r>
      <w:r>
        <w:t>ntegrative leadership enable involved groups diminish boundaries between them and understand other perspectives, connect different sectors and actors in business networks, and facilitate inclusive and collaborative decision-making as well as encouraging individual actors to take personal leadership, deploy personal assets and structural positions to lead change efforts or activities</w:t>
      </w:r>
      <w:sdt>
        <w:sdtPr>
          <w:id w:val="273759969"/>
        </w:sdtPr>
        <w:sdtEndPr/>
        <w:sdtContent>
          <w:r>
            <w:fldChar w:fldCharType="begin"/>
          </w:r>
          <w:r>
            <w:instrText xml:space="preserve">CITATION Ann23 \l 1033 </w:instrText>
          </w:r>
          <w:r>
            <w:fldChar w:fldCharType="separate"/>
          </w:r>
          <w:r w:rsidR="00EC6380">
            <w:rPr>
              <w:noProof/>
            </w:rPr>
            <w:t xml:space="preserve"> (Anne et al., 2023)</w:t>
          </w:r>
          <w:r>
            <w:fldChar w:fldCharType="end"/>
          </w:r>
        </w:sdtContent>
      </w:sdt>
      <w:r>
        <w:t xml:space="preserve">. </w:t>
      </w:r>
      <w:r>
        <w:rPr>
          <w:rFonts w:eastAsia="Calibri" w:cs="Times New Roman"/>
          <w:bCs/>
          <w:szCs w:val="24"/>
          <w:lang w:eastAsia="zh-CN"/>
        </w:rPr>
        <w:t xml:space="preserve">Integrative leadership entails managing through dimensions of planning, organizing and controlling; directing through having a clear-shared vision, alignment and motivation; and engaging through creation of values, clarity and </w:t>
      </w:r>
      <w:r w:rsidRPr="00092281">
        <w:rPr>
          <w:rFonts w:eastAsia="Calibri" w:cs="Times New Roman"/>
          <w:bCs/>
          <w:szCs w:val="24"/>
          <w:lang w:eastAsia="zh-CN"/>
        </w:rPr>
        <w:t>involvement</w:t>
      </w:r>
      <w:sdt>
        <w:sdtPr>
          <w:rPr>
            <w:rFonts w:eastAsia="Calibri" w:cs="Times New Roman"/>
            <w:bCs/>
            <w:szCs w:val="24"/>
            <w:lang w:eastAsia="zh-CN"/>
          </w:rPr>
          <w:id w:val="-533421213"/>
          <w:citation/>
        </w:sdtPr>
        <w:sdtEndPr/>
        <w:sdtContent>
          <w:r w:rsidR="00092281" w:rsidRPr="00092281">
            <w:rPr>
              <w:rFonts w:eastAsia="Calibri" w:cs="Times New Roman"/>
              <w:bCs/>
              <w:szCs w:val="24"/>
              <w:lang w:eastAsia="zh-CN"/>
            </w:rPr>
            <w:fldChar w:fldCharType="begin"/>
          </w:r>
          <w:r w:rsidR="00092281" w:rsidRPr="00092281">
            <w:rPr>
              <w:rFonts w:eastAsia="Calibri" w:cs="Times New Roman"/>
              <w:bCs/>
              <w:szCs w:val="24"/>
              <w:lang w:val="en-US" w:eastAsia="zh-CN"/>
            </w:rPr>
            <w:instrText xml:space="preserve"> CITATION Placeholder5 \l 1033 </w:instrText>
          </w:r>
          <w:r w:rsidR="00092281" w:rsidRPr="00092281">
            <w:rPr>
              <w:rFonts w:eastAsia="Calibri" w:cs="Times New Roman"/>
              <w:bCs/>
              <w:szCs w:val="24"/>
              <w:lang w:eastAsia="zh-CN"/>
            </w:rPr>
            <w:fldChar w:fldCharType="separate"/>
          </w:r>
          <w:r w:rsidR="00EC6380">
            <w:rPr>
              <w:rFonts w:eastAsia="Calibri" w:cs="Times New Roman"/>
              <w:bCs/>
              <w:noProof/>
              <w:szCs w:val="24"/>
              <w:lang w:val="en-US" w:eastAsia="zh-CN"/>
            </w:rPr>
            <w:t xml:space="preserve"> </w:t>
          </w:r>
          <w:r w:rsidR="00EC6380" w:rsidRPr="00EC6380">
            <w:rPr>
              <w:rFonts w:eastAsia="Calibri" w:cs="Times New Roman"/>
              <w:noProof/>
              <w:szCs w:val="24"/>
              <w:lang w:val="en-US" w:eastAsia="zh-CN"/>
            </w:rPr>
            <w:t>(Fisher, 2016)</w:t>
          </w:r>
          <w:r w:rsidR="00092281" w:rsidRPr="00092281">
            <w:rPr>
              <w:rFonts w:eastAsia="Calibri" w:cs="Times New Roman"/>
              <w:bCs/>
              <w:szCs w:val="24"/>
              <w:lang w:eastAsia="zh-CN"/>
            </w:rPr>
            <w:fldChar w:fldCharType="end"/>
          </w:r>
        </w:sdtContent>
      </w:sdt>
      <w:r w:rsidR="00092281">
        <w:rPr>
          <w:rFonts w:eastAsia="Calibri" w:cs="Times New Roman"/>
          <w:bCs/>
          <w:szCs w:val="24"/>
          <w:lang w:eastAsia="zh-CN"/>
        </w:rPr>
        <w:t>.</w:t>
      </w:r>
      <w:r>
        <w:rPr>
          <w:rFonts w:eastAsia="Calibri" w:cs="Times New Roman"/>
          <w:bCs/>
          <w:szCs w:val="24"/>
          <w:lang w:eastAsia="zh-CN"/>
        </w:rPr>
        <w:t xml:space="preserve"> </w:t>
      </w:r>
      <w:r>
        <w:t xml:space="preserve">Integrative leaders in </w:t>
      </w:r>
      <w:r w:rsidR="00A87FD4">
        <w:t>Fresh Tomato Agribusiness</w:t>
      </w:r>
      <w:r w:rsidR="003D0FD8">
        <w:t xml:space="preserve"> i</w:t>
      </w:r>
      <w:r w:rsidR="00066D19">
        <w:t xml:space="preserve">n Kenya Lake Region Economic Bloc integrate </w:t>
      </w:r>
      <w:r w:rsidR="0001131B">
        <w:t>Value Chain Management</w:t>
      </w:r>
      <w:r>
        <w:t xml:space="preserve"> of different </w:t>
      </w:r>
      <w:r w:rsidR="00A87FD4">
        <w:t>Fresh Tomato Agribusiness</w:t>
      </w:r>
      <w:r w:rsidR="00066D19">
        <w:t xml:space="preserve"> </w:t>
      </w:r>
      <w:r>
        <w:t xml:space="preserve">and regulation </w:t>
      </w:r>
      <w:r w:rsidRPr="00AC1636">
        <w:t xml:space="preserve">of packaging to </w:t>
      </w:r>
      <w:r w:rsidR="00DD73BC" w:rsidRPr="00AC1636">
        <w:t>promote</w:t>
      </w:r>
      <w:r w:rsidRPr="00AC1636">
        <w:t xml:space="preserve"> </w:t>
      </w:r>
      <w:r>
        <w:t>performance of the</w:t>
      </w:r>
      <w:r w:rsidR="00DD73BC">
        <w:t xml:space="preserve"> agribusinesses</w:t>
      </w:r>
      <w:r>
        <w:t>. In the current research,</w:t>
      </w:r>
      <w:r w:rsidR="003D0FD8">
        <w:t xml:space="preserve"> Integrative leadership</w:t>
      </w:r>
      <w:r w:rsidR="00066D19">
        <w:t xml:space="preserve"> </w:t>
      </w:r>
      <w:r w:rsidR="003671F2">
        <w:t xml:space="preserve">was </w:t>
      </w:r>
      <w:r w:rsidR="00066D19">
        <w:t>operationalized through key performance indicators</w:t>
      </w:r>
      <w:r>
        <w:t xml:space="preserve"> namely, engaging as effective teams, constructive challenges, shared vision, promoting quality and influencing effective performance.</w:t>
      </w:r>
    </w:p>
    <w:p w14:paraId="2DC2DF29" w14:textId="72672C1F" w:rsidR="00581AAD" w:rsidRDefault="004F1FE9" w:rsidP="007256EE">
      <w:pPr>
        <w:spacing w:before="240" w:line="360" w:lineRule="auto"/>
        <w:rPr>
          <w:rFonts w:eastAsia="Calibri" w:cs="Times New Roman"/>
          <w:szCs w:val="24"/>
        </w:rPr>
      </w:pPr>
      <w:r>
        <w:rPr>
          <w:rFonts w:eastAsia="Calibri" w:cs="Times New Roman"/>
          <w:szCs w:val="24"/>
        </w:rPr>
        <w:t>E</w:t>
      </w:r>
      <w:r>
        <w:t>ngaging as effective teams</w:t>
      </w:r>
      <w:r>
        <w:rPr>
          <w:rFonts w:eastAsia="Calibri" w:cs="Times New Roman"/>
          <w:szCs w:val="24"/>
        </w:rPr>
        <w:t xml:space="preserve"> in an integrative leadership structure is </w:t>
      </w:r>
      <w:r w:rsidR="00066D19">
        <w:rPr>
          <w:rFonts w:eastAsia="Calibri" w:cs="Times New Roman"/>
          <w:szCs w:val="24"/>
        </w:rPr>
        <w:t>a key performance indicators</w:t>
      </w:r>
      <w:r>
        <w:rPr>
          <w:rFonts w:eastAsia="Calibri" w:cs="Times New Roman"/>
          <w:szCs w:val="24"/>
        </w:rPr>
        <w:t xml:space="preserve"> that involves dependable structures, processes and individuals</w:t>
      </w:r>
      <w:sdt>
        <w:sdtPr>
          <w:rPr>
            <w:rFonts w:eastAsia="Calibri" w:cs="Times New Roman"/>
            <w:szCs w:val="24"/>
          </w:rPr>
          <w:id w:val="-1674481206"/>
          <w:citation/>
        </w:sdtPr>
        <w:sdtEndPr/>
        <w:sdtContent>
          <w:r w:rsidR="00092281">
            <w:rPr>
              <w:rFonts w:eastAsia="Calibri" w:cs="Times New Roman"/>
              <w:szCs w:val="24"/>
            </w:rPr>
            <w:fldChar w:fldCharType="begin"/>
          </w:r>
          <w:r w:rsidR="00092281">
            <w:rPr>
              <w:rFonts w:eastAsia="Calibri" w:cs="Times New Roman"/>
              <w:szCs w:val="24"/>
              <w:lang w:val="en-US"/>
            </w:rPr>
            <w:instrText xml:space="preserve"> CITATION Ric10 \l 1033 </w:instrText>
          </w:r>
          <w:r w:rsidR="00092281">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(Morse, 2010)</w:t>
          </w:r>
          <w:r w:rsidR="00092281">
            <w:rPr>
              <w:rFonts w:eastAsia="Calibri" w:cs="Times New Roman"/>
              <w:szCs w:val="24"/>
            </w:rPr>
            <w:fldChar w:fldCharType="end"/>
          </w:r>
        </w:sdtContent>
      </w:sdt>
      <w:r>
        <w:rPr>
          <w:rFonts w:eastAsia="Calibri" w:cs="Times New Roman"/>
          <w:szCs w:val="24"/>
        </w:rPr>
        <w:t>, with the structure determining important and basic factors that include, who has ability to shape the networks agenda, capacity to take action, and the needed resources</w:t>
      </w:r>
      <w:sdt>
        <w:sdtPr>
          <w:rPr>
            <w:rFonts w:eastAsia="Calibri" w:cs="Times New Roman"/>
            <w:szCs w:val="24"/>
          </w:rPr>
          <w:id w:val="903335065"/>
          <w:citation/>
        </w:sdtPr>
        <w:sdtEndPr/>
        <w:sdtContent>
          <w:r w:rsidR="00BB45F8">
            <w:rPr>
              <w:rFonts w:eastAsia="Calibri" w:cs="Times New Roman"/>
              <w:szCs w:val="24"/>
            </w:rPr>
            <w:fldChar w:fldCharType="begin"/>
          </w:r>
          <w:r w:rsidR="00BB45F8">
            <w:rPr>
              <w:rFonts w:eastAsia="Calibri" w:cs="Times New Roman"/>
              <w:szCs w:val="24"/>
              <w:lang w:val="en-US"/>
            </w:rPr>
            <w:instrText xml:space="preserve"> CITATION Placeholder7 \l 1033 </w:instrText>
          </w:r>
          <w:r w:rsidR="00BB45F8">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(Carter et al., 2015)</w:t>
          </w:r>
          <w:r w:rsidR="00BB45F8">
            <w:rPr>
              <w:rFonts w:eastAsia="Calibri" w:cs="Times New Roman"/>
              <w:szCs w:val="24"/>
            </w:rPr>
            <w:fldChar w:fldCharType="end"/>
          </w:r>
        </w:sdtContent>
      </w:sdt>
      <w:r>
        <w:rPr>
          <w:rFonts w:eastAsia="Calibri" w:cs="Times New Roman"/>
          <w:szCs w:val="24"/>
        </w:rPr>
        <w:t xml:space="preserve">. In </w:t>
      </w:r>
      <w:r w:rsidR="00066D19">
        <w:rPr>
          <w:rFonts w:eastAsia="Calibri" w:cs="Times New Roman"/>
          <w:szCs w:val="24"/>
        </w:rPr>
        <w:t>Kenya Lake Region Economic Bloc,</w:t>
      </w:r>
      <w:r>
        <w:rPr>
          <w:rFonts w:eastAsia="Calibri" w:cs="Times New Roman"/>
          <w:szCs w:val="24"/>
        </w:rPr>
        <w:t xml:space="preserve"> wholesalers are the key integrative leaders in </w:t>
      </w:r>
      <w:r w:rsidR="00A87FD4">
        <w:rPr>
          <w:rFonts w:eastAsia="Calibri" w:cs="Times New Roman"/>
          <w:szCs w:val="24"/>
        </w:rPr>
        <w:t>Fresh Tomato Agribusiness</w:t>
      </w:r>
      <w:r w:rsidR="00066D19">
        <w:rPr>
          <w:rFonts w:eastAsia="Calibri" w:cs="Times New Roman"/>
          <w:szCs w:val="24"/>
        </w:rPr>
        <w:t xml:space="preserve"> and influence </w:t>
      </w:r>
      <w:r w:rsidR="0001131B">
        <w:rPr>
          <w:rFonts w:eastAsia="Calibri" w:cs="Times New Roman"/>
          <w:szCs w:val="24"/>
        </w:rPr>
        <w:t>Value Chain Management</w:t>
      </w:r>
      <w:r>
        <w:rPr>
          <w:rFonts w:eastAsia="Calibri" w:cs="Times New Roman"/>
          <w:szCs w:val="24"/>
        </w:rPr>
        <w:t xml:space="preserve"> of suppliers and retailers in ensuring</w:t>
      </w:r>
      <w:r w:rsidR="003D0FD8">
        <w:rPr>
          <w:rFonts w:eastAsia="Calibri" w:cs="Times New Roman"/>
          <w:szCs w:val="24"/>
        </w:rPr>
        <w:t xml:space="preserve"> use of appropriate packaging. </w:t>
      </w:r>
      <w:r>
        <w:rPr>
          <w:rFonts w:eastAsia="Calibri" w:cs="Times New Roman"/>
          <w:szCs w:val="24"/>
        </w:rPr>
        <w:t xml:space="preserve">Constructive challenges </w:t>
      </w:r>
      <w:r w:rsidR="00BB45F8">
        <w:rPr>
          <w:rFonts w:eastAsia="Calibri" w:cs="Times New Roman"/>
          <w:szCs w:val="24"/>
        </w:rPr>
        <w:t>entail</w:t>
      </w:r>
      <w:r>
        <w:rPr>
          <w:rFonts w:eastAsia="Calibri" w:cs="Times New Roman"/>
          <w:b/>
          <w:bCs/>
          <w:szCs w:val="24"/>
        </w:rPr>
        <w:t xml:space="preserve"> </w:t>
      </w:r>
      <w:r>
        <w:rPr>
          <w:rFonts w:eastAsia="Calibri" w:cs="Times New Roman"/>
          <w:bCs/>
          <w:szCs w:val="24"/>
        </w:rPr>
        <w:t>i</w:t>
      </w:r>
      <w:r>
        <w:rPr>
          <w:rFonts w:eastAsia="Calibri" w:cs="Times New Roman"/>
          <w:szCs w:val="24"/>
        </w:rPr>
        <w:t xml:space="preserve">ntegrative leaders enabling knowledge acquisition, resource sharing and problem solving together, which decrease the cost of supervising opportunistic </w:t>
      </w:r>
      <w:r w:rsidRPr="00092281">
        <w:rPr>
          <w:rFonts w:eastAsia="Calibri" w:cs="Times New Roman"/>
          <w:szCs w:val="24"/>
        </w:rPr>
        <w:t>behaviour</w:t>
      </w:r>
      <w:sdt>
        <w:sdtPr>
          <w:rPr>
            <w:rFonts w:eastAsia="Calibri" w:cs="Times New Roman"/>
            <w:szCs w:val="24"/>
          </w:rPr>
          <w:id w:val="1177774589"/>
          <w:citation/>
        </w:sdtPr>
        <w:sdtEndPr/>
        <w:sdtContent>
          <w:r w:rsidR="00092281" w:rsidRPr="00092281">
            <w:rPr>
              <w:rFonts w:eastAsia="Calibri" w:cs="Times New Roman"/>
              <w:szCs w:val="24"/>
            </w:rPr>
            <w:fldChar w:fldCharType="begin"/>
          </w:r>
          <w:r w:rsidR="00092281" w:rsidRPr="00092281">
            <w:rPr>
              <w:rFonts w:cs="Times New Roman"/>
              <w:szCs w:val="24"/>
              <w:lang w:val="en-US"/>
            </w:rPr>
            <w:instrText xml:space="preserve"> CITATION Placeholder5 \l 1033 </w:instrText>
          </w:r>
          <w:r w:rsidR="00092281" w:rsidRPr="00092281">
            <w:rPr>
              <w:rFonts w:eastAsia="Calibri"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(Fisher, 2016)</w:t>
          </w:r>
          <w:r w:rsidR="00092281" w:rsidRPr="00092281">
            <w:rPr>
              <w:rFonts w:eastAsia="Calibri" w:cs="Times New Roman"/>
              <w:szCs w:val="24"/>
            </w:rPr>
            <w:fldChar w:fldCharType="end"/>
          </w:r>
        </w:sdtContent>
      </w:sdt>
      <w:r w:rsidRPr="00092281">
        <w:rPr>
          <w:rFonts w:eastAsia="Calibri" w:cs="Times New Roman"/>
          <w:szCs w:val="24"/>
        </w:rPr>
        <w:t>, broadens</w:t>
      </w:r>
      <w:r>
        <w:rPr>
          <w:rFonts w:eastAsia="Calibri" w:cs="Times New Roman"/>
          <w:szCs w:val="24"/>
        </w:rPr>
        <w:t xml:space="preserve"> understanding of each other’s resources and best practices thus making acquisition of innovation resources timely and effective</w:t>
      </w:r>
      <w:sdt>
        <w:sdtPr>
          <w:rPr>
            <w:rFonts w:eastAsia="Calibri" w:cs="Times New Roman"/>
            <w:szCs w:val="24"/>
          </w:rPr>
          <w:id w:val="1206141684"/>
          <w:citation/>
        </w:sdtPr>
        <w:sdtEndPr/>
        <w:sdtContent>
          <w:r w:rsidR="00BB45F8">
            <w:rPr>
              <w:rFonts w:eastAsia="Calibri" w:cs="Times New Roman"/>
              <w:szCs w:val="24"/>
            </w:rPr>
            <w:fldChar w:fldCharType="begin"/>
          </w:r>
          <w:r w:rsidR="00BB45F8">
            <w:rPr>
              <w:rFonts w:eastAsia="Calibri" w:cs="Times New Roman"/>
              <w:szCs w:val="24"/>
              <w:lang w:val="en-US"/>
            </w:rPr>
            <w:instrText xml:space="preserve"> CITATION Placeholder8 \l 1033 </w:instrText>
          </w:r>
          <w:r w:rsidR="00BB45F8">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(Zhang et al., 2018)</w:t>
          </w:r>
          <w:r w:rsidR="00BB45F8">
            <w:rPr>
              <w:rFonts w:eastAsia="Calibri" w:cs="Times New Roman"/>
              <w:szCs w:val="24"/>
            </w:rPr>
            <w:fldChar w:fldCharType="end"/>
          </w:r>
        </w:sdtContent>
      </w:sdt>
      <w:r w:rsidRPr="00AC1636">
        <w:rPr>
          <w:rFonts w:eastAsia="Calibri" w:cs="Times New Roman"/>
          <w:szCs w:val="24"/>
        </w:rPr>
        <w:t xml:space="preserve">. In the </w:t>
      </w:r>
      <w:r w:rsidR="000C5CE7" w:rsidRPr="00AC1636">
        <w:rPr>
          <w:rFonts w:eastAsia="Calibri" w:cs="Times New Roman"/>
          <w:szCs w:val="24"/>
        </w:rPr>
        <w:t>present</w:t>
      </w:r>
      <w:r w:rsidRPr="00AC1636">
        <w:rPr>
          <w:rFonts w:eastAsia="Calibri" w:cs="Times New Roman"/>
          <w:szCs w:val="24"/>
        </w:rPr>
        <w:t xml:space="preserve"> study,</w:t>
      </w:r>
      <w:r w:rsidR="000C5CE7" w:rsidRPr="00AC1636">
        <w:rPr>
          <w:rFonts w:eastAsia="Calibri" w:cs="Times New Roman"/>
          <w:szCs w:val="24"/>
        </w:rPr>
        <w:t xml:space="preserve"> </w:t>
      </w:r>
      <w:r w:rsidRPr="00AC1636">
        <w:rPr>
          <w:rFonts w:eastAsia="Calibri" w:cs="Times New Roman"/>
          <w:szCs w:val="24"/>
        </w:rPr>
        <w:t xml:space="preserve">data </w:t>
      </w:r>
      <w:r>
        <w:rPr>
          <w:rFonts w:eastAsia="Calibri" w:cs="Times New Roman"/>
          <w:szCs w:val="24"/>
        </w:rPr>
        <w:t xml:space="preserve">collected in </w:t>
      </w:r>
      <w:r w:rsidR="00DF7ECE">
        <w:rPr>
          <w:rFonts w:eastAsia="Calibri" w:cs="Times New Roman"/>
          <w:szCs w:val="24"/>
        </w:rPr>
        <w:t>KLREB</w:t>
      </w:r>
      <w:r>
        <w:rPr>
          <w:rFonts w:eastAsia="Calibri" w:cs="Times New Roman"/>
          <w:szCs w:val="24"/>
        </w:rPr>
        <w:t xml:space="preserve"> enable assessment of the level at which suppliers, wholesalers and retailers challenge each other to adopt appropriate crates and level of filling. </w:t>
      </w:r>
    </w:p>
    <w:p w14:paraId="6D763CDA" w14:textId="4D8E00A2" w:rsidR="00581AAD" w:rsidRDefault="004F1FE9" w:rsidP="002661B7">
      <w:pPr>
        <w:spacing w:before="240" w:line="360" w:lineRule="auto"/>
        <w:rPr>
          <w:rFonts w:eastAsia="Times New Roman" w:cs="Times New Roman"/>
          <w:bCs/>
          <w:szCs w:val="24"/>
        </w:rPr>
      </w:pPr>
      <w:r>
        <w:rPr>
          <w:rFonts w:eastAsia="Calibri" w:cs="Times New Roman"/>
          <w:szCs w:val="24"/>
        </w:rPr>
        <w:t xml:space="preserve">Actors integrate their differences into a shared vision, thus creating new possibilities of improved operational efficiency and effectiveness, by bringing together and combining different components of their value chain into a whole while preserving the integrity of each of them </w:t>
      </w:r>
      <w:sdt>
        <w:sdtPr>
          <w:rPr>
            <w:rFonts w:eastAsia="Calibri" w:cs="Times New Roman"/>
            <w:szCs w:val="24"/>
          </w:rPr>
          <w:id w:val="434258923"/>
          <w:citation/>
        </w:sdtPr>
        <w:sdtEndPr/>
        <w:sdtContent>
          <w:r w:rsidR="008B56E1">
            <w:rPr>
              <w:rFonts w:eastAsia="Calibri" w:cs="Times New Roman"/>
              <w:szCs w:val="24"/>
            </w:rPr>
            <w:fldChar w:fldCharType="begin"/>
          </w:r>
          <w:r w:rsidR="008B56E1">
            <w:rPr>
              <w:rFonts w:eastAsia="Calibri" w:cs="Times New Roman"/>
              <w:szCs w:val="24"/>
              <w:lang w:val="en-US"/>
            </w:rPr>
            <w:instrText xml:space="preserve"> CITATION Ric10 \l 1033 </w:instrText>
          </w:r>
          <w:r w:rsidR="008B56E1">
            <w:rPr>
              <w:rFonts w:eastAsia="Calibri" w:cs="Times New Roman"/>
              <w:szCs w:val="24"/>
            </w:rPr>
            <w:fldChar w:fldCharType="separate"/>
          </w:r>
          <w:r w:rsidR="00EC6380" w:rsidRPr="00EC6380">
            <w:rPr>
              <w:rFonts w:eastAsia="Calibri" w:cs="Times New Roman"/>
              <w:noProof/>
              <w:szCs w:val="24"/>
              <w:lang w:val="en-US"/>
            </w:rPr>
            <w:t>(Morse, 2010)</w:t>
          </w:r>
          <w:r w:rsidR="008B56E1">
            <w:rPr>
              <w:rFonts w:eastAsia="Calibri" w:cs="Times New Roman"/>
              <w:szCs w:val="24"/>
            </w:rPr>
            <w:fldChar w:fldCharType="end"/>
          </w:r>
        </w:sdtContent>
      </w:sdt>
      <w:r>
        <w:rPr>
          <w:rFonts w:eastAsia="Calibri" w:cs="Times New Roman"/>
          <w:szCs w:val="24"/>
        </w:rPr>
        <w:t xml:space="preserve">. In </w:t>
      </w:r>
      <w:r w:rsidR="00066D19">
        <w:rPr>
          <w:rFonts w:eastAsia="Calibri" w:cs="Times New Roman"/>
          <w:szCs w:val="24"/>
        </w:rPr>
        <w:t>Kenya Lake Region Economic Bloc</w:t>
      </w:r>
      <w:r>
        <w:rPr>
          <w:rFonts w:eastAsia="Calibri" w:cs="Times New Roman"/>
          <w:szCs w:val="24"/>
        </w:rPr>
        <w:t xml:space="preserve">, </w:t>
      </w:r>
      <w:r w:rsidR="00A87FD4">
        <w:rPr>
          <w:rFonts w:eastAsia="Calibri" w:cs="Times New Roman"/>
          <w:szCs w:val="24"/>
        </w:rPr>
        <w:t>Fresh Tomato Agribusiness</w:t>
      </w:r>
      <w:r>
        <w:rPr>
          <w:rFonts w:eastAsia="Calibri" w:cs="Times New Roman"/>
          <w:szCs w:val="24"/>
        </w:rPr>
        <w:t xml:space="preserve"> </w:t>
      </w:r>
      <w:r w:rsidR="008B56E1">
        <w:rPr>
          <w:rFonts w:eastAsia="Calibri" w:cs="Times New Roman"/>
          <w:szCs w:val="24"/>
        </w:rPr>
        <w:t>integrate</w:t>
      </w:r>
      <w:r>
        <w:rPr>
          <w:rFonts w:eastAsia="Calibri" w:cs="Times New Roman"/>
          <w:szCs w:val="24"/>
        </w:rPr>
        <w:t xml:space="preserve"> different agribusinesses value chains management to have a smooth running of packaging from suppliers to retailers. Integrative leadership promote quality through creation of opportunity for collaborative innovation </w:t>
      </w:r>
      <w:sdt>
        <w:sdtPr>
          <w:rPr>
            <w:rFonts w:eastAsia="Calibri" w:cs="Times New Roman"/>
            <w:szCs w:val="24"/>
          </w:rPr>
          <w:id w:val="1976170493"/>
          <w:citation/>
        </w:sdtPr>
        <w:sdtEndPr/>
        <w:sdtContent>
          <w:r w:rsidR="008B56E1">
            <w:rPr>
              <w:rFonts w:eastAsia="Calibri" w:cs="Times New Roman"/>
              <w:szCs w:val="24"/>
            </w:rPr>
            <w:fldChar w:fldCharType="begin"/>
          </w:r>
          <w:r w:rsidR="008B56E1">
            <w:rPr>
              <w:rFonts w:eastAsia="Calibri" w:cs="Times New Roman"/>
              <w:szCs w:val="24"/>
              <w:lang w:val="en-US"/>
            </w:rPr>
            <w:instrText xml:space="preserve"> CITATION Placeholder8 \l 1033 </w:instrText>
          </w:r>
          <w:r w:rsidR="008B56E1">
            <w:rPr>
              <w:rFonts w:eastAsia="Calibri" w:cs="Times New Roman"/>
              <w:szCs w:val="24"/>
            </w:rPr>
            <w:fldChar w:fldCharType="separate"/>
          </w:r>
          <w:r w:rsidR="00EC6380" w:rsidRPr="00EC6380">
            <w:rPr>
              <w:rFonts w:eastAsia="Calibri" w:cs="Times New Roman"/>
              <w:noProof/>
              <w:szCs w:val="24"/>
              <w:lang w:val="en-US"/>
            </w:rPr>
            <w:t>(Zhang et al., 2018)</w:t>
          </w:r>
          <w:r w:rsidR="008B56E1">
            <w:rPr>
              <w:rFonts w:eastAsia="Calibri" w:cs="Times New Roman"/>
              <w:szCs w:val="24"/>
            </w:rPr>
            <w:fldChar w:fldCharType="end"/>
          </w:r>
        </w:sdtContent>
      </w:sdt>
      <w:r>
        <w:rPr>
          <w:rFonts w:eastAsia="Calibri" w:cs="Times New Roman"/>
          <w:szCs w:val="24"/>
        </w:rPr>
        <w:t xml:space="preserve"> creating positive impact on product quality hence promoting agribusiness performance</w:t>
      </w:r>
      <w:sdt>
        <w:sdtPr>
          <w:rPr>
            <w:rFonts w:eastAsia="Calibri" w:cs="Times New Roman"/>
            <w:szCs w:val="24"/>
          </w:rPr>
          <w:id w:val="763729841"/>
          <w:citation/>
        </w:sdtPr>
        <w:sdtEndPr/>
        <w:sdtContent>
          <w:r w:rsidR="00C20765">
            <w:rPr>
              <w:rFonts w:eastAsia="Calibri" w:cs="Times New Roman"/>
              <w:szCs w:val="24"/>
            </w:rPr>
            <w:fldChar w:fldCharType="begin"/>
          </w:r>
          <w:r w:rsidR="00C20765">
            <w:rPr>
              <w:rFonts w:eastAsia="Calibri" w:cs="Times New Roman"/>
              <w:szCs w:val="24"/>
              <w:lang w:val="en-US"/>
            </w:rPr>
            <w:instrText xml:space="preserve">CITATION Sha18 \l 1033 </w:instrText>
          </w:r>
          <w:r w:rsidR="00C20765">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(Shaikh, 2018)</w:t>
          </w:r>
          <w:r w:rsidR="00C20765">
            <w:rPr>
              <w:rFonts w:eastAsia="Calibri" w:cs="Times New Roman"/>
              <w:szCs w:val="24"/>
            </w:rPr>
            <w:fldChar w:fldCharType="end"/>
          </w:r>
        </w:sdtContent>
      </w:sdt>
      <w:r w:rsidR="00C20765">
        <w:rPr>
          <w:rFonts w:eastAsia="Calibri" w:cs="Times New Roman"/>
          <w:szCs w:val="24"/>
        </w:rPr>
        <w:t xml:space="preserve"> </w:t>
      </w:r>
      <w:r>
        <w:rPr>
          <w:rFonts w:eastAsia="Calibri" w:cs="Times New Roman"/>
          <w:szCs w:val="24"/>
        </w:rPr>
        <w:t xml:space="preserve">through effective </w:t>
      </w:r>
      <w:r>
        <w:rPr>
          <w:rFonts w:eastAsia="Calibri" w:cs="Times New Roman"/>
          <w:szCs w:val="24"/>
        </w:rPr>
        <w:lastRenderedPageBreak/>
        <w:t xml:space="preserve">management of appropriate packaging </w:t>
      </w:r>
      <w:r>
        <w:rPr>
          <w:rFonts w:eastAsia="Calibri" w:cs="Times New Roman"/>
          <w:bCs/>
          <w:szCs w:val="24"/>
        </w:rPr>
        <w:t>and level of filling</w:t>
      </w:r>
      <w:r>
        <w:rPr>
          <w:rFonts w:eastAsia="Calibri" w:cs="Times New Roman"/>
          <w:szCs w:val="24"/>
        </w:rPr>
        <w:t xml:space="preserve"> by </w:t>
      </w:r>
      <w:r w:rsidR="00A87FD4">
        <w:rPr>
          <w:rFonts w:eastAsia="Calibri" w:cs="Times New Roman"/>
          <w:szCs w:val="24"/>
        </w:rPr>
        <w:t>Fresh Tomato Agribusiness</w:t>
      </w:r>
      <w:r>
        <w:rPr>
          <w:rFonts w:eastAsia="Calibri" w:cs="Times New Roman"/>
          <w:bCs/>
          <w:szCs w:val="24"/>
        </w:rPr>
        <w:t xml:space="preserve">. </w:t>
      </w:r>
      <w:r>
        <w:rPr>
          <w:rFonts w:eastAsia="Times New Roman" w:cs="Times New Roman"/>
          <w:bCs/>
          <w:szCs w:val="24"/>
        </w:rPr>
        <w:t>In network approach to integrative leadership either one individual lead the other, or all mutually leading one another</w:t>
      </w:r>
      <w:r>
        <w:rPr>
          <w:rFonts w:eastAsia="Times New Roman" w:cs="Times New Roman"/>
          <w:bCs/>
          <w:szCs w:val="24"/>
          <w:lang w:val="en-US"/>
        </w:rPr>
        <w:t xml:space="preserve"> </w:t>
      </w:r>
      <w:sdt>
        <w:sdtPr>
          <w:rPr>
            <w:rFonts w:eastAsia="Times New Roman" w:cs="Times New Roman"/>
            <w:bCs/>
            <w:szCs w:val="24"/>
            <w:lang w:val="en-US"/>
          </w:rPr>
          <w:id w:val="265120865"/>
          <w:citation/>
        </w:sdtPr>
        <w:sdtEndPr/>
        <w:sdtContent>
          <w:r w:rsidR="008B56E1">
            <w:rPr>
              <w:rFonts w:eastAsia="Times New Roman" w:cs="Times New Roman"/>
              <w:bCs/>
              <w:szCs w:val="24"/>
              <w:lang w:val="en-US"/>
            </w:rPr>
            <w:fldChar w:fldCharType="begin"/>
          </w:r>
          <w:r w:rsidR="008B56E1">
            <w:rPr>
              <w:rFonts w:eastAsia="Times New Roman" w:cs="Times New Roman"/>
              <w:bCs/>
              <w:szCs w:val="24"/>
              <w:lang w:val="en-US"/>
            </w:rPr>
            <w:instrText xml:space="preserve"> CITATION Placeholder7 \l 1033 </w:instrText>
          </w:r>
          <w:r w:rsidR="008B56E1">
            <w:rPr>
              <w:rFonts w:eastAsia="Times New Roman" w:cs="Times New Roman"/>
              <w:bCs/>
              <w:szCs w:val="24"/>
              <w:lang w:val="en-US"/>
            </w:rPr>
            <w:fldChar w:fldCharType="separate"/>
          </w:r>
          <w:r w:rsidR="00EC6380" w:rsidRPr="00EC6380">
            <w:rPr>
              <w:rFonts w:eastAsia="Times New Roman" w:cs="Times New Roman"/>
              <w:noProof/>
              <w:szCs w:val="24"/>
              <w:lang w:val="en-US"/>
            </w:rPr>
            <w:t>(Carter et al., 2015)</w:t>
          </w:r>
          <w:r w:rsidR="008B56E1">
            <w:rPr>
              <w:rFonts w:eastAsia="Times New Roman" w:cs="Times New Roman"/>
              <w:bCs/>
              <w:szCs w:val="24"/>
              <w:lang w:val="en-US"/>
            </w:rPr>
            <w:fldChar w:fldCharType="end"/>
          </w:r>
        </w:sdtContent>
      </w:sdt>
      <w:r>
        <w:rPr>
          <w:rFonts w:eastAsia="Times New Roman" w:cs="Times New Roman"/>
          <w:bCs/>
          <w:szCs w:val="24"/>
        </w:rPr>
        <w:t xml:space="preserve"> to influence effective performance by being value driven, and encouraging people who have abilities and resources to contribute to the performance</w:t>
      </w:r>
      <w:sdt>
        <w:sdtPr>
          <w:rPr>
            <w:rFonts w:eastAsia="Times New Roman" w:cs="Times New Roman"/>
            <w:bCs/>
            <w:szCs w:val="24"/>
          </w:rPr>
          <w:id w:val="337502487"/>
          <w:citation/>
        </w:sdtPr>
        <w:sdtEndPr/>
        <w:sdtContent>
          <w:r w:rsidR="00C20765">
            <w:rPr>
              <w:rFonts w:eastAsia="Times New Roman" w:cs="Times New Roman"/>
              <w:bCs/>
              <w:szCs w:val="24"/>
            </w:rPr>
            <w:fldChar w:fldCharType="begin"/>
          </w:r>
          <w:r w:rsidR="00C20765">
            <w:rPr>
              <w:rFonts w:eastAsia="Times New Roman" w:cs="Times New Roman"/>
              <w:bCs/>
              <w:szCs w:val="24"/>
              <w:lang w:val="en-US"/>
            </w:rPr>
            <w:instrText xml:space="preserve"> CITATION Placeholder5 \l 1033 </w:instrText>
          </w:r>
          <w:r w:rsidR="00C20765">
            <w:rPr>
              <w:rFonts w:eastAsia="Times New Roman" w:cs="Times New Roman"/>
              <w:bCs/>
              <w:szCs w:val="24"/>
            </w:rPr>
            <w:fldChar w:fldCharType="separate"/>
          </w:r>
          <w:r w:rsidR="00EC6380">
            <w:rPr>
              <w:rFonts w:eastAsia="Times New Roman" w:cs="Times New Roman"/>
              <w:bCs/>
              <w:noProof/>
              <w:szCs w:val="24"/>
              <w:lang w:val="en-US"/>
            </w:rPr>
            <w:t xml:space="preserve"> </w:t>
          </w:r>
          <w:r w:rsidR="00EC6380" w:rsidRPr="00EC6380">
            <w:rPr>
              <w:rFonts w:eastAsia="Times New Roman" w:cs="Times New Roman"/>
              <w:noProof/>
              <w:szCs w:val="24"/>
              <w:lang w:val="en-US"/>
            </w:rPr>
            <w:t>(Fisher, 2016)</w:t>
          </w:r>
          <w:r w:rsidR="00C20765">
            <w:rPr>
              <w:rFonts w:eastAsia="Times New Roman" w:cs="Times New Roman"/>
              <w:bCs/>
              <w:szCs w:val="24"/>
            </w:rPr>
            <w:fldChar w:fldCharType="end"/>
          </w:r>
        </w:sdtContent>
      </w:sdt>
      <w:r w:rsidR="00077DB1">
        <w:rPr>
          <w:rFonts w:eastAsia="Times New Roman" w:cs="Times New Roman"/>
          <w:bCs/>
          <w:szCs w:val="24"/>
        </w:rPr>
        <w:t>. This indicator</w:t>
      </w:r>
      <w:r>
        <w:rPr>
          <w:rFonts w:eastAsia="Times New Roman" w:cs="Times New Roman"/>
          <w:bCs/>
          <w:szCs w:val="24"/>
        </w:rPr>
        <w:t xml:space="preserve"> measure</w:t>
      </w:r>
      <w:r w:rsidR="00077DB1">
        <w:rPr>
          <w:rFonts w:eastAsia="Times New Roman" w:cs="Times New Roman"/>
          <w:bCs/>
          <w:szCs w:val="24"/>
        </w:rPr>
        <w:t>d</w:t>
      </w:r>
      <w:r>
        <w:rPr>
          <w:rFonts w:eastAsia="Times New Roman" w:cs="Times New Roman"/>
          <w:bCs/>
          <w:szCs w:val="24"/>
        </w:rPr>
        <w:t xml:space="preserve"> the level in which </w:t>
      </w:r>
      <w:r w:rsidR="00A87FD4">
        <w:rPr>
          <w:rFonts w:eastAsia="Times New Roman" w:cs="Times New Roman"/>
          <w:bCs/>
          <w:szCs w:val="24"/>
        </w:rPr>
        <w:t>Fresh Tomato Agribusiness</w:t>
      </w:r>
      <w:r w:rsidR="00066D19">
        <w:rPr>
          <w:rFonts w:eastAsia="Times New Roman" w:cs="Times New Roman"/>
          <w:bCs/>
          <w:szCs w:val="24"/>
        </w:rPr>
        <w:t xml:space="preserve"> </w:t>
      </w:r>
      <w:r>
        <w:rPr>
          <w:rFonts w:eastAsia="Times New Roman" w:cs="Times New Roman"/>
          <w:bCs/>
          <w:szCs w:val="24"/>
        </w:rPr>
        <w:t xml:space="preserve">in </w:t>
      </w:r>
      <w:r w:rsidR="00066D19">
        <w:rPr>
          <w:rFonts w:eastAsia="Times New Roman" w:cs="Times New Roman"/>
          <w:bCs/>
          <w:szCs w:val="24"/>
        </w:rPr>
        <w:t xml:space="preserve">Kenya Lake Region Economic Bloc </w:t>
      </w:r>
      <w:r>
        <w:rPr>
          <w:rFonts w:eastAsia="Times New Roman" w:cs="Times New Roman"/>
          <w:bCs/>
          <w:szCs w:val="24"/>
        </w:rPr>
        <w:t>influence each other to use appropriate packaging as required by law for effective performance.</w:t>
      </w:r>
    </w:p>
    <w:p w14:paraId="65FE0129" w14:textId="1736259C" w:rsidR="0001678C" w:rsidRDefault="0001678C" w:rsidP="0001678C">
      <w:pPr>
        <w:spacing w:before="240" w:line="360" w:lineRule="auto"/>
        <w:rPr>
          <w:rFonts w:cs="Times New Roman"/>
          <w:szCs w:val="24"/>
        </w:rPr>
      </w:pPr>
      <w:r w:rsidRPr="0001678C">
        <w:t xml:space="preserve">The </w:t>
      </w:r>
      <w:r w:rsidRPr="00AD28A5">
        <w:rPr>
          <w:rStyle w:val="BodyTextChar"/>
        </w:rPr>
        <w:t>Kenya Lake Region Economic Bloc (</w:t>
      </w:r>
      <w:r w:rsidR="00066D19" w:rsidRPr="00AD28A5">
        <w:rPr>
          <w:rStyle w:val="BodyTextChar"/>
        </w:rPr>
        <w:t>KLREB</w:t>
      </w:r>
      <w:r w:rsidRPr="0001678C">
        <w:rPr>
          <w:rStyle w:val="BodyTextChar"/>
          <w:b/>
        </w:rPr>
        <w:t>)</w:t>
      </w:r>
      <w:r w:rsidRPr="0001678C">
        <w:rPr>
          <w:rFonts w:cs="Times New Roman"/>
          <w:szCs w:val="24"/>
        </w:rPr>
        <w:t xml:space="preserve"> is one of the six regional economic blocs formed under IGRA, (2012) include </w:t>
      </w:r>
      <w:r w:rsidR="00066D19">
        <w:rPr>
          <w:rFonts w:cs="Times New Roman"/>
          <w:szCs w:val="24"/>
        </w:rPr>
        <w:t>Kenya Lake Region Economic Bloc</w:t>
      </w:r>
      <w:r w:rsidR="00066D19" w:rsidRPr="0001678C">
        <w:rPr>
          <w:rFonts w:cs="Times New Roman"/>
          <w:szCs w:val="24"/>
        </w:rPr>
        <w:t xml:space="preserve"> </w:t>
      </w:r>
      <w:r w:rsidRPr="0001678C">
        <w:rPr>
          <w:rFonts w:cs="Times New Roman"/>
          <w:szCs w:val="24"/>
        </w:rPr>
        <w:t>that has 14 counties namely Migori, Nyamira, Siaya, Vihiga, Bomet, Bungoma, Busia, Homa Bay, Kakamega, Kisii, Kisumu, Nandi, Trans Nzoia and Kericho</w:t>
      </w:r>
      <w:sdt>
        <w:sdtPr>
          <w:rPr>
            <w:rFonts w:cs="Times New Roman"/>
            <w:szCs w:val="24"/>
          </w:rPr>
          <w:id w:val="2010332949"/>
        </w:sdtPr>
        <w:sdtEndPr/>
        <w:sdtContent>
          <w:r w:rsidRPr="0001678C">
            <w:rPr>
              <w:rFonts w:cs="Times New Roman"/>
              <w:szCs w:val="24"/>
            </w:rPr>
            <w:fldChar w:fldCharType="begin"/>
          </w:r>
          <w:r w:rsidRPr="0001678C">
            <w:rPr>
              <w:rFonts w:cs="Times New Roman"/>
              <w:szCs w:val="24"/>
            </w:rPr>
            <w:instrText xml:space="preserve">CITATION Int12 \l 1033 </w:instrText>
          </w:r>
          <w:r w:rsidRPr="0001678C">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(IGRA, 2012)</w:t>
          </w:r>
          <w:r w:rsidRPr="0001678C">
            <w:rPr>
              <w:rFonts w:cs="Times New Roman"/>
              <w:szCs w:val="24"/>
            </w:rPr>
            <w:fldChar w:fldCharType="end"/>
          </w:r>
        </w:sdtContent>
      </w:sdt>
      <w:r w:rsidRPr="0001678C">
        <w:rPr>
          <w:rFonts w:cs="Times New Roman"/>
          <w:szCs w:val="24"/>
        </w:rPr>
        <w:t xml:space="preserve">. </w:t>
      </w:r>
      <w:r w:rsidRPr="0001678C">
        <w:rPr>
          <w:rFonts w:cs="Times New Roman"/>
          <w:bCs/>
          <w:szCs w:val="24"/>
        </w:rPr>
        <w:t>The Intergovernmental Relations Act (IGRA) section 3 enacted to provide a framework for consultation and cooperation amongst county governments pursuant to Articles 6 and 189 of Kenya Constitution</w:t>
      </w:r>
      <w:sdt>
        <w:sdtPr>
          <w:rPr>
            <w:rFonts w:cs="Times New Roman"/>
            <w:szCs w:val="24"/>
          </w:rPr>
          <w:id w:val="786473255"/>
        </w:sdtPr>
        <w:sdtEndPr/>
        <w:sdtContent>
          <w:r w:rsidRPr="0001678C">
            <w:rPr>
              <w:rFonts w:cs="Times New Roman"/>
              <w:szCs w:val="24"/>
            </w:rPr>
            <w:fldChar w:fldCharType="begin"/>
          </w:r>
          <w:r w:rsidRPr="0001678C">
            <w:rPr>
              <w:rFonts w:cs="Times New Roman"/>
              <w:szCs w:val="24"/>
            </w:rPr>
            <w:instrText xml:space="preserve">CITATION Int12 \l 1033 </w:instrText>
          </w:r>
          <w:r w:rsidRPr="0001678C">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(IGRA, 2012)</w:t>
          </w:r>
          <w:r w:rsidRPr="0001678C">
            <w:rPr>
              <w:rFonts w:cs="Times New Roman"/>
              <w:szCs w:val="24"/>
            </w:rPr>
            <w:fldChar w:fldCharType="end"/>
          </w:r>
        </w:sdtContent>
      </w:sdt>
      <w:r w:rsidRPr="0001678C">
        <w:rPr>
          <w:rFonts w:cs="Times New Roman"/>
          <w:szCs w:val="24"/>
        </w:rPr>
        <w:t>.</w:t>
      </w:r>
      <w:r w:rsidRPr="0001678C">
        <w:rPr>
          <w:rStyle w:val="Strong"/>
          <w:szCs w:val="24"/>
        </w:rPr>
        <w:t xml:space="preserve"> </w:t>
      </w:r>
      <w:r w:rsidRPr="0001678C">
        <w:rPr>
          <w:rFonts w:cs="Times New Roman"/>
          <w:szCs w:val="24"/>
        </w:rPr>
        <w:t>Under this legal provision, six (6) blocs based largely on their historical, political and economic similarities were formed</w:t>
      </w:r>
      <w:sdt>
        <w:sdtPr>
          <w:rPr>
            <w:rFonts w:cs="Times New Roman"/>
            <w:szCs w:val="24"/>
          </w:rPr>
          <w:id w:val="-1649971251"/>
        </w:sdtPr>
        <w:sdtEndPr/>
        <w:sdtContent>
          <w:r w:rsidRPr="0001678C">
            <w:rPr>
              <w:rFonts w:cs="Times New Roman"/>
              <w:szCs w:val="24"/>
            </w:rPr>
            <w:fldChar w:fldCharType="begin"/>
          </w:r>
          <w:r w:rsidRPr="0001678C">
            <w:rPr>
              <w:rFonts w:cs="Times New Roman"/>
              <w:szCs w:val="24"/>
            </w:rPr>
            <w:instrText xml:space="preserve">CITATION Rur18 \l 1033 </w:instrText>
          </w:r>
          <w:r w:rsidRPr="0001678C">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(Rureere, 2018)</w:t>
          </w:r>
          <w:r w:rsidRPr="0001678C">
            <w:rPr>
              <w:rFonts w:cs="Times New Roman"/>
              <w:szCs w:val="24"/>
            </w:rPr>
            <w:fldChar w:fldCharType="end"/>
          </w:r>
        </w:sdtContent>
      </w:sdt>
      <w:r>
        <w:rPr>
          <w:rFonts w:cs="Times New Roman"/>
          <w:szCs w:val="24"/>
        </w:rPr>
        <w:t xml:space="preserve">. </w:t>
      </w:r>
    </w:p>
    <w:p w14:paraId="6C095621" w14:textId="054D2DDE" w:rsidR="00581AAD" w:rsidRPr="009E4659" w:rsidRDefault="004F1FE9" w:rsidP="00F14F53">
      <w:pPr>
        <w:tabs>
          <w:tab w:val="left" w:pos="5130"/>
        </w:tabs>
        <w:spacing w:before="240" w:after="240"/>
        <w:rPr>
          <w:rFonts w:eastAsia="Calibri" w:cs="Times New Roman"/>
          <w:b/>
          <w:color w:val="FF0000"/>
        </w:rPr>
      </w:pPr>
      <w:r w:rsidRPr="009E4659">
        <w:rPr>
          <w:b/>
        </w:rPr>
        <w:t xml:space="preserve">1.1.2 </w:t>
      </w:r>
      <w:r w:rsidR="0001131B">
        <w:rPr>
          <w:b/>
        </w:rPr>
        <w:t>Value Chain Management</w:t>
      </w:r>
      <w:r w:rsidRPr="009E4659">
        <w:rPr>
          <w:b/>
        </w:rPr>
        <w:t xml:space="preserve"> (VCM)</w:t>
      </w:r>
      <w:r w:rsidR="00F14F53">
        <w:rPr>
          <w:b/>
        </w:rPr>
        <w:tab/>
      </w:r>
    </w:p>
    <w:p w14:paraId="1D5991F3" w14:textId="012C9862" w:rsidR="00D670B7" w:rsidRDefault="0001131B">
      <w:pPr>
        <w:spacing w:line="360" w:lineRule="auto"/>
      </w:pPr>
      <w:r>
        <w:t>Value Chain Management</w:t>
      </w:r>
      <w:r w:rsidR="004F1FE9">
        <w:t xml:space="preserve"> </w:t>
      </w:r>
      <w:r w:rsidR="007C036A">
        <w:t xml:space="preserve">(VCM) </w:t>
      </w:r>
      <w:r w:rsidR="004F1FE9">
        <w:t xml:space="preserve">is integration of all value chain activities for cross-functional decision-making to see organizations use their complementary capabilities and knowledge and jointly develop the resources necessary to deliver superior value to consumers </w:t>
      </w:r>
      <w:sdt>
        <w:sdtPr>
          <w:id w:val="-180593366"/>
          <w:citation/>
        </w:sdtPr>
        <w:sdtEndPr/>
        <w:sdtContent>
          <w:r w:rsidR="008B56E1">
            <w:fldChar w:fldCharType="begin"/>
          </w:r>
          <w:r w:rsidR="008B56E1">
            <w:rPr>
              <w:lang w:val="en-US"/>
            </w:rPr>
            <w:instrText xml:space="preserve"> CITATION Mar21 \l 1033 </w:instrText>
          </w:r>
          <w:r w:rsidR="008B56E1">
            <w:fldChar w:fldCharType="separate"/>
          </w:r>
          <w:r w:rsidR="00EC6380" w:rsidRPr="00EC6380">
            <w:rPr>
              <w:noProof/>
              <w:lang w:val="en-US"/>
            </w:rPr>
            <w:t>(Gooch &amp; Abdel Felfel, 2021)</w:t>
          </w:r>
          <w:r w:rsidR="008B56E1">
            <w:fldChar w:fldCharType="end"/>
          </w:r>
        </w:sdtContent>
      </w:sdt>
      <w:r w:rsidR="004F1FE9">
        <w:t xml:space="preserve"> by </w:t>
      </w:r>
      <w:r w:rsidR="004F1FE9">
        <w:rPr>
          <w:rFonts w:eastAsia="Times New Roman"/>
          <w:szCs w:val="24"/>
        </w:rPr>
        <w:t>enabling focus on activities that generate cost and create or sustain value for the consumers</w:t>
      </w:r>
      <w:sdt>
        <w:sdtPr>
          <w:rPr>
            <w:rFonts w:eastAsia="Times New Roman"/>
            <w:szCs w:val="24"/>
          </w:rPr>
          <w:id w:val="-277331373"/>
          <w:citation/>
        </w:sdtPr>
        <w:sdtEndPr/>
        <w:sdtContent>
          <w:r w:rsidR="00C20765" w:rsidRPr="00C20765">
            <w:rPr>
              <w:rFonts w:eastAsia="Times New Roman"/>
              <w:szCs w:val="24"/>
            </w:rPr>
            <w:fldChar w:fldCharType="begin"/>
          </w:r>
          <w:r w:rsidR="004E2FC7">
            <w:rPr>
              <w:rFonts w:eastAsia="Times New Roman"/>
              <w:szCs w:val="24"/>
              <w:lang w:val="en-US"/>
            </w:rPr>
            <w:instrText xml:space="preserve">CITATION Placeholder10 \l 1033 </w:instrText>
          </w:r>
          <w:r w:rsidR="00C20765" w:rsidRPr="00C20765">
            <w:rPr>
              <w:rFonts w:eastAsia="Times New Roman"/>
              <w:szCs w:val="24"/>
            </w:rPr>
            <w:fldChar w:fldCharType="separate"/>
          </w:r>
          <w:r w:rsidR="00EC6380">
            <w:rPr>
              <w:rFonts w:eastAsia="Times New Roman"/>
              <w:noProof/>
              <w:szCs w:val="24"/>
              <w:lang w:val="en-US"/>
            </w:rPr>
            <w:t xml:space="preserve"> </w:t>
          </w:r>
          <w:r w:rsidR="00EC6380" w:rsidRPr="00EC6380">
            <w:rPr>
              <w:rFonts w:eastAsia="Times New Roman"/>
              <w:noProof/>
              <w:szCs w:val="24"/>
              <w:lang w:val="en-US"/>
            </w:rPr>
            <w:t>(Porter et al., 2021)</w:t>
          </w:r>
          <w:r w:rsidR="00C20765" w:rsidRPr="00C20765">
            <w:rPr>
              <w:rFonts w:eastAsia="Times New Roman"/>
              <w:szCs w:val="24"/>
            </w:rPr>
            <w:fldChar w:fldCharType="end"/>
          </w:r>
        </w:sdtContent>
      </w:sdt>
      <w:r w:rsidR="004F1FE9" w:rsidRPr="00C20765">
        <w:rPr>
          <w:rFonts w:eastAsia="Times New Roman"/>
          <w:b/>
          <w:bCs/>
          <w:szCs w:val="24"/>
        </w:rPr>
        <w:t>.</w:t>
      </w:r>
      <w:r w:rsidR="004F1FE9">
        <w:t xml:space="preserve"> </w:t>
      </w:r>
      <w:r w:rsidR="004F1FE9">
        <w:rPr>
          <w:rFonts w:cs="Times New Roman"/>
          <w:bCs/>
          <w:szCs w:val="24"/>
          <w:lang w:eastAsia="zh-CN"/>
        </w:rPr>
        <w:t>In t</w:t>
      </w:r>
      <w:r w:rsidR="007C036A">
        <w:rPr>
          <w:rFonts w:cs="Times New Roman"/>
          <w:bCs/>
          <w:szCs w:val="24"/>
          <w:lang w:eastAsia="zh-CN"/>
        </w:rPr>
        <w:t xml:space="preserve">he United States of America, </w:t>
      </w:r>
      <w:r>
        <w:rPr>
          <w:rFonts w:cs="Times New Roman"/>
          <w:bCs/>
          <w:szCs w:val="24"/>
          <w:lang w:eastAsia="zh-CN"/>
        </w:rPr>
        <w:t>Value Chain Management</w:t>
      </w:r>
      <w:r w:rsidR="004F1FE9">
        <w:rPr>
          <w:rFonts w:cs="Times New Roman"/>
          <w:bCs/>
          <w:szCs w:val="24"/>
          <w:lang w:eastAsia="zh-CN"/>
        </w:rPr>
        <w:t xml:space="preserve"> serve</w:t>
      </w:r>
      <w:r w:rsidR="00D670B7">
        <w:rPr>
          <w:rFonts w:cs="Times New Roman"/>
          <w:bCs/>
          <w:szCs w:val="24"/>
          <w:lang w:eastAsia="zh-CN"/>
        </w:rPr>
        <w:t>d</w:t>
      </w:r>
      <w:r w:rsidR="004F1FE9">
        <w:rPr>
          <w:rFonts w:cs="Times New Roman"/>
          <w:bCs/>
          <w:szCs w:val="24"/>
          <w:lang w:eastAsia="zh-CN"/>
        </w:rPr>
        <w:t xml:space="preserve"> providers and customers, and allow managers to prioritize tasks that generate costs and produce greatest value for their clients</w:t>
      </w:r>
      <w:sdt>
        <w:sdtPr>
          <w:rPr>
            <w:rFonts w:cs="Times New Roman"/>
            <w:bCs/>
            <w:szCs w:val="24"/>
            <w:lang w:eastAsia="zh-CN"/>
          </w:rPr>
          <w:id w:val="403488850"/>
          <w:citation/>
        </w:sdtPr>
        <w:sdtEndPr/>
        <w:sdtContent>
          <w:r w:rsidR="004E2FC7">
            <w:rPr>
              <w:rFonts w:cs="Times New Roman"/>
              <w:bCs/>
              <w:szCs w:val="24"/>
              <w:lang w:eastAsia="zh-CN"/>
            </w:rPr>
            <w:fldChar w:fldCharType="begin"/>
          </w:r>
          <w:r w:rsidR="004E2FC7">
            <w:rPr>
              <w:rFonts w:cs="Times New Roman"/>
              <w:bCs/>
              <w:szCs w:val="24"/>
              <w:lang w:val="en-US" w:eastAsia="zh-CN"/>
            </w:rPr>
            <w:instrText xml:space="preserve"> CITATION 202PorterLee \l 1033 </w:instrText>
          </w:r>
          <w:r w:rsidR="004E2FC7">
            <w:rPr>
              <w:rFonts w:cs="Times New Roman"/>
              <w:bCs/>
              <w:szCs w:val="24"/>
              <w:lang w:eastAsia="zh-CN"/>
            </w:rPr>
            <w:fldChar w:fldCharType="separate"/>
          </w:r>
          <w:r w:rsidR="00EC6380">
            <w:rPr>
              <w:rFonts w:cs="Times New Roman"/>
              <w:bCs/>
              <w:noProof/>
              <w:szCs w:val="24"/>
              <w:lang w:val="en-US" w:eastAsia="zh-CN"/>
            </w:rPr>
            <w:t xml:space="preserve"> </w:t>
          </w:r>
          <w:r w:rsidR="00EC6380" w:rsidRPr="00EC6380">
            <w:rPr>
              <w:rFonts w:cs="Times New Roman"/>
              <w:noProof/>
              <w:szCs w:val="24"/>
              <w:lang w:val="en-US" w:eastAsia="zh-CN"/>
            </w:rPr>
            <w:t>(Porter et al., 2021)</w:t>
          </w:r>
          <w:r w:rsidR="004E2FC7">
            <w:rPr>
              <w:rFonts w:cs="Times New Roman"/>
              <w:bCs/>
              <w:szCs w:val="24"/>
              <w:lang w:eastAsia="zh-CN"/>
            </w:rPr>
            <w:fldChar w:fldCharType="end"/>
          </w:r>
        </w:sdtContent>
      </w:sdt>
      <w:r w:rsidR="004E2FC7">
        <w:rPr>
          <w:rFonts w:cs="Times New Roman"/>
          <w:bCs/>
          <w:szCs w:val="24"/>
          <w:lang w:eastAsia="zh-CN"/>
        </w:rPr>
        <w:t>.</w:t>
      </w:r>
      <w:r w:rsidR="004F1FE9">
        <w:rPr>
          <w:rFonts w:cs="Times New Roman"/>
          <w:bCs/>
          <w:szCs w:val="24"/>
          <w:lang w:eastAsia="zh-CN"/>
        </w:rPr>
        <w:t xml:space="preserve"> </w:t>
      </w:r>
      <w:r w:rsidR="004F1FE9">
        <w:t xml:space="preserve">Firms are mutually dependent with their surrounding communities hence important for co-creation and shared value to improve </w:t>
      </w:r>
      <w:r w:rsidR="007C036A">
        <w:t xml:space="preserve">the customer’s engagement in </w:t>
      </w:r>
      <w:r>
        <w:t>Value Chain Management</w:t>
      </w:r>
      <w:r w:rsidR="004F1FE9">
        <w:t xml:space="preserve"> and their partnership in the supply chain reflected by integrative leadership through continuous customer feedback, more objective assessment of quality by customers, improvement in customer satisfaction, and increase in customer lifelong loyalty</w:t>
      </w:r>
      <w:sdt>
        <w:sdtPr>
          <w:id w:val="-318033700"/>
          <w:citation/>
        </w:sdtPr>
        <w:sdtEndPr/>
        <w:sdtContent>
          <w:r w:rsidR="004E2FC7">
            <w:fldChar w:fldCharType="begin"/>
          </w:r>
          <w:r w:rsidR="004E2FC7">
            <w:rPr>
              <w:lang w:val="en-US"/>
            </w:rPr>
            <w:instrText xml:space="preserve"> CITATION Por11 \l 1033 </w:instrText>
          </w:r>
          <w:r w:rsidR="004E2FC7">
            <w:fldChar w:fldCharType="separate"/>
          </w:r>
          <w:r w:rsidR="00EC6380">
            <w:rPr>
              <w:noProof/>
              <w:lang w:val="en-US"/>
            </w:rPr>
            <w:t xml:space="preserve"> </w:t>
          </w:r>
          <w:r w:rsidR="00EC6380" w:rsidRPr="00EC6380">
            <w:rPr>
              <w:noProof/>
              <w:lang w:val="en-US"/>
            </w:rPr>
            <w:t>(Porter &amp; Kramer, 2011)</w:t>
          </w:r>
          <w:r w:rsidR="004E2FC7">
            <w:fldChar w:fldCharType="end"/>
          </w:r>
        </w:sdtContent>
      </w:sdt>
      <w:r w:rsidR="004E2FC7">
        <w:t>.</w:t>
      </w:r>
      <w:r w:rsidR="004F1FE9">
        <w:t xml:space="preserve"> </w:t>
      </w:r>
      <w:r w:rsidR="006C59C1">
        <w:t>A</w:t>
      </w:r>
      <w:r w:rsidR="004F1FE9">
        <w:t xml:space="preserve"> s</w:t>
      </w:r>
      <w:r w:rsidR="007C036A">
        <w:rPr>
          <w:rFonts w:eastAsia="Calibri" w:cs="Times New Roman"/>
          <w:bCs/>
          <w:color w:val="000000"/>
          <w:szCs w:val="24"/>
        </w:rPr>
        <w:t xml:space="preserve">uccessful </w:t>
      </w:r>
      <w:r>
        <w:rPr>
          <w:rFonts w:eastAsia="Calibri" w:cs="Times New Roman"/>
          <w:bCs/>
          <w:color w:val="000000"/>
          <w:szCs w:val="24"/>
        </w:rPr>
        <w:t>Value Chain Management</w:t>
      </w:r>
      <w:r w:rsidR="004F1FE9">
        <w:rPr>
          <w:rFonts w:eastAsia="Calibri" w:cs="Times New Roman"/>
          <w:bCs/>
          <w:color w:val="000000"/>
          <w:szCs w:val="24"/>
        </w:rPr>
        <w:t xml:space="preserve"> requires a grasp of all the activities required for value creation, with management to ensure that all are being performed with effectiveness and efficiency because failure in any activity compromises the impact of all of them</w:t>
      </w:r>
      <w:sdt>
        <w:sdtPr>
          <w:rPr>
            <w:rFonts w:cs="Times New Roman"/>
            <w:bCs/>
            <w:szCs w:val="24"/>
            <w:lang w:eastAsia="zh-CN"/>
          </w:rPr>
          <w:id w:val="1468403896"/>
          <w:citation/>
        </w:sdtPr>
        <w:sdtEndPr/>
        <w:sdtContent>
          <w:r w:rsidR="006C59C1">
            <w:rPr>
              <w:rFonts w:cs="Times New Roman"/>
              <w:bCs/>
              <w:szCs w:val="24"/>
              <w:lang w:eastAsia="zh-CN"/>
            </w:rPr>
            <w:fldChar w:fldCharType="begin"/>
          </w:r>
          <w:r w:rsidR="006C59C1">
            <w:rPr>
              <w:rFonts w:cs="Times New Roman"/>
              <w:bCs/>
              <w:szCs w:val="24"/>
              <w:lang w:val="en-US" w:eastAsia="zh-CN"/>
            </w:rPr>
            <w:instrText xml:space="preserve"> CITATION 202PorterLee \l 1033 </w:instrText>
          </w:r>
          <w:r w:rsidR="006C59C1">
            <w:rPr>
              <w:rFonts w:cs="Times New Roman"/>
              <w:bCs/>
              <w:szCs w:val="24"/>
              <w:lang w:eastAsia="zh-CN"/>
            </w:rPr>
            <w:fldChar w:fldCharType="separate"/>
          </w:r>
          <w:r w:rsidR="00EC6380">
            <w:rPr>
              <w:rFonts w:cs="Times New Roman"/>
              <w:bCs/>
              <w:noProof/>
              <w:szCs w:val="24"/>
              <w:lang w:val="en-US" w:eastAsia="zh-CN"/>
            </w:rPr>
            <w:t xml:space="preserve"> </w:t>
          </w:r>
          <w:r w:rsidR="00EC6380" w:rsidRPr="00EC6380">
            <w:rPr>
              <w:rFonts w:cs="Times New Roman"/>
              <w:noProof/>
              <w:szCs w:val="24"/>
              <w:lang w:val="en-US" w:eastAsia="zh-CN"/>
            </w:rPr>
            <w:t>(Porter et al., 2021)</w:t>
          </w:r>
          <w:r w:rsidR="006C59C1">
            <w:rPr>
              <w:rFonts w:cs="Times New Roman"/>
              <w:bCs/>
              <w:szCs w:val="24"/>
              <w:lang w:eastAsia="zh-CN"/>
            </w:rPr>
            <w:fldChar w:fldCharType="end"/>
          </w:r>
        </w:sdtContent>
      </w:sdt>
      <w:r w:rsidR="006C59C1">
        <w:rPr>
          <w:rFonts w:cs="Times New Roman"/>
          <w:bCs/>
          <w:szCs w:val="24"/>
          <w:lang w:eastAsia="zh-CN"/>
        </w:rPr>
        <w:t>.</w:t>
      </w:r>
      <w:r w:rsidR="004F1FE9">
        <w:t xml:space="preserve"> </w:t>
      </w:r>
    </w:p>
    <w:p w14:paraId="3D3A0F39" w14:textId="170C8E6E" w:rsidR="00581AAD" w:rsidRDefault="004F1FE9" w:rsidP="00D670B7">
      <w:pPr>
        <w:spacing w:before="240" w:line="360" w:lineRule="auto"/>
        <w:rPr>
          <w:rFonts w:eastAsia="Calibri" w:cs="Times New Roman"/>
          <w:szCs w:val="24"/>
        </w:rPr>
      </w:pPr>
      <w:r>
        <w:rPr>
          <w:rFonts w:eastAsia="Calibri" w:cs="Times New Roman"/>
          <w:bCs/>
          <w:szCs w:val="24"/>
        </w:rPr>
        <w:t xml:space="preserve">According to an analysis of tomato value chain in Toke-Kutaye district, Ethiopia, improving organisational performance is done by identifying weakness in the organizational value chain </w:t>
      </w:r>
      <w:r>
        <w:rPr>
          <w:rFonts w:eastAsia="Calibri" w:cs="Times New Roman"/>
          <w:bCs/>
          <w:szCs w:val="24"/>
        </w:rPr>
        <w:lastRenderedPageBreak/>
        <w:t xml:space="preserve">and then addressing them by </w:t>
      </w:r>
      <w:r>
        <w:rPr>
          <w:rFonts w:eastAsia="Calibri" w:cs="Times New Roman"/>
          <w:szCs w:val="24"/>
          <w:lang w:eastAsia="zh-CN"/>
        </w:rPr>
        <w:t>identifying possible corrective measures</w:t>
      </w:r>
      <w:r w:rsidR="007C036A">
        <w:rPr>
          <w:rFonts w:eastAsia="Calibri" w:cs="Times New Roman"/>
          <w:bCs/>
          <w:szCs w:val="24"/>
        </w:rPr>
        <w:t xml:space="preserve"> through </w:t>
      </w:r>
      <w:r w:rsidR="0001131B">
        <w:rPr>
          <w:rFonts w:eastAsia="Calibri" w:cs="Times New Roman"/>
          <w:bCs/>
          <w:szCs w:val="24"/>
        </w:rPr>
        <w:t>Value Chain Management</w:t>
      </w:r>
      <w:sdt>
        <w:sdtPr>
          <w:rPr>
            <w:rFonts w:eastAsia="Calibri" w:cs="Times New Roman"/>
            <w:bCs/>
            <w:szCs w:val="24"/>
          </w:rPr>
          <w:id w:val="1849297327"/>
          <w:citation/>
        </w:sdtPr>
        <w:sdtEndPr/>
        <w:sdtContent>
          <w:r w:rsidR="004E2FC7">
            <w:rPr>
              <w:rFonts w:eastAsia="Calibri" w:cs="Times New Roman"/>
              <w:bCs/>
              <w:szCs w:val="24"/>
            </w:rPr>
            <w:fldChar w:fldCharType="begin"/>
          </w:r>
          <w:r w:rsidR="004E2FC7">
            <w:rPr>
              <w:rFonts w:eastAsia="Calibri" w:cs="Times New Roman"/>
              <w:szCs w:val="24"/>
              <w:lang w:val="en-US" w:eastAsia="zh-CN"/>
            </w:rPr>
            <w:instrText xml:space="preserve"> CITATION Rikitu2018 \l 1033 </w:instrText>
          </w:r>
          <w:r w:rsidR="004E2FC7">
            <w:rPr>
              <w:rFonts w:eastAsia="Calibri" w:cs="Times New Roman"/>
              <w:bCs/>
              <w:szCs w:val="24"/>
            </w:rPr>
            <w:fldChar w:fldCharType="separate"/>
          </w:r>
          <w:r w:rsidR="00EC6380">
            <w:rPr>
              <w:rFonts w:eastAsia="Calibri" w:cs="Times New Roman"/>
              <w:noProof/>
              <w:szCs w:val="24"/>
              <w:lang w:val="en-US" w:eastAsia="zh-CN"/>
            </w:rPr>
            <w:t xml:space="preserve"> </w:t>
          </w:r>
          <w:r w:rsidR="00EC6380" w:rsidRPr="00EC6380">
            <w:rPr>
              <w:rFonts w:eastAsia="Calibri" w:cs="Times New Roman"/>
              <w:noProof/>
              <w:szCs w:val="24"/>
              <w:lang w:val="en-US" w:eastAsia="zh-CN"/>
            </w:rPr>
            <w:t>(Rikitu, 2018)</w:t>
          </w:r>
          <w:r w:rsidR="004E2FC7">
            <w:rPr>
              <w:rFonts w:eastAsia="Calibri" w:cs="Times New Roman"/>
              <w:bCs/>
              <w:szCs w:val="24"/>
            </w:rPr>
            <w:fldChar w:fldCharType="end"/>
          </w:r>
        </w:sdtContent>
      </w:sdt>
      <w:r w:rsidR="004E2FC7">
        <w:rPr>
          <w:rFonts w:eastAsia="Calibri" w:cs="Times New Roman"/>
          <w:bCs/>
          <w:szCs w:val="24"/>
        </w:rPr>
        <w:t>.</w:t>
      </w:r>
      <w:r>
        <w:rPr>
          <w:rFonts w:eastAsia="Calibri" w:cs="Times New Roman"/>
          <w:szCs w:val="24"/>
          <w:lang w:eastAsia="zh-CN"/>
        </w:rPr>
        <w:t xml:space="preserve"> </w:t>
      </w:r>
      <w:r w:rsidR="0001131B">
        <w:rPr>
          <w:rFonts w:eastAsia="Calibri" w:cs="Times New Roman"/>
          <w:szCs w:val="24"/>
          <w:lang w:eastAsia="zh-CN"/>
        </w:rPr>
        <w:t>Value Chain Management</w:t>
      </w:r>
      <w:r>
        <w:rPr>
          <w:rFonts w:eastAsia="Calibri" w:cs="Times New Roman"/>
          <w:szCs w:val="24"/>
          <w:lang w:eastAsia="zh-CN"/>
        </w:rPr>
        <w:t xml:space="preserve"> reduce cost while creating and/or sustaining value resulting in optimum process integration, decreased inventories, better products and enhanced customer satisfaction hence increasing organisational performance</w:t>
      </w:r>
      <w:sdt>
        <w:sdtPr>
          <w:rPr>
            <w:rFonts w:eastAsia="Calibri" w:cs="Times New Roman"/>
            <w:szCs w:val="24"/>
            <w:lang w:eastAsia="zh-CN"/>
          </w:rPr>
          <w:id w:val="-432362157"/>
          <w:citation/>
        </w:sdtPr>
        <w:sdtEndPr/>
        <w:sdtContent>
          <w:r w:rsidR="006C59C1">
            <w:rPr>
              <w:rFonts w:eastAsia="Calibri" w:cs="Times New Roman"/>
              <w:szCs w:val="24"/>
              <w:lang w:eastAsia="zh-CN"/>
            </w:rPr>
            <w:fldChar w:fldCharType="begin"/>
          </w:r>
          <w:r w:rsidR="006C59C1">
            <w:rPr>
              <w:rFonts w:eastAsia="Calibri" w:cs="Times New Roman"/>
              <w:szCs w:val="24"/>
              <w:lang w:val="en-US" w:eastAsia="zh-CN"/>
            </w:rPr>
            <w:instrText xml:space="preserve"> CITATION Ude18 \l 1033 </w:instrText>
          </w:r>
          <w:r w:rsidR="006C59C1">
            <w:rPr>
              <w:rFonts w:eastAsia="Calibri" w:cs="Times New Roman"/>
              <w:szCs w:val="24"/>
              <w:lang w:eastAsia="zh-CN"/>
            </w:rPr>
            <w:fldChar w:fldCharType="separate"/>
          </w:r>
          <w:r w:rsidR="00EC6380">
            <w:rPr>
              <w:rFonts w:eastAsia="Calibri" w:cs="Times New Roman"/>
              <w:noProof/>
              <w:szCs w:val="24"/>
              <w:lang w:val="en-US" w:eastAsia="zh-CN"/>
            </w:rPr>
            <w:t xml:space="preserve"> </w:t>
          </w:r>
          <w:r w:rsidR="00EC6380" w:rsidRPr="00EC6380">
            <w:rPr>
              <w:rFonts w:eastAsia="Calibri" w:cs="Times New Roman"/>
              <w:noProof/>
              <w:szCs w:val="24"/>
              <w:lang w:val="en-US" w:eastAsia="zh-CN"/>
            </w:rPr>
            <w:t>(Udeze &amp; Ugwu, 2018)</w:t>
          </w:r>
          <w:r w:rsidR="006C59C1">
            <w:rPr>
              <w:rFonts w:eastAsia="Calibri" w:cs="Times New Roman"/>
              <w:szCs w:val="24"/>
              <w:lang w:eastAsia="zh-CN"/>
            </w:rPr>
            <w:fldChar w:fldCharType="end"/>
          </w:r>
        </w:sdtContent>
      </w:sdt>
      <w:r>
        <w:rPr>
          <w:rFonts w:eastAsia="Calibri" w:cs="Times New Roman"/>
          <w:szCs w:val="24"/>
          <w:lang w:eastAsia="zh-CN"/>
        </w:rPr>
        <w:t xml:space="preserve">. </w:t>
      </w:r>
      <w:r w:rsidR="007C036A">
        <w:rPr>
          <w:rFonts w:eastAsia="Calibri" w:cs="Times New Roman"/>
          <w:szCs w:val="24"/>
        </w:rPr>
        <w:t xml:space="preserve">In the current study, </w:t>
      </w:r>
      <w:r w:rsidR="00DF7ECE">
        <w:rPr>
          <w:rFonts w:eastAsia="Calibri" w:cs="Times New Roman"/>
          <w:szCs w:val="24"/>
        </w:rPr>
        <w:t>VCM</w:t>
      </w:r>
      <w:r>
        <w:rPr>
          <w:rFonts w:eastAsia="Calibri" w:cs="Times New Roman"/>
          <w:szCs w:val="24"/>
        </w:rPr>
        <w:t xml:space="preserve"> relates to control and coordination of activities in adherence to packaging regulation for better organisational performance.</w:t>
      </w:r>
    </w:p>
    <w:p w14:paraId="45760561" w14:textId="42D4C950" w:rsidR="00581AAD" w:rsidRDefault="004F1FE9" w:rsidP="00DF7ECE">
      <w:pPr>
        <w:spacing w:before="240" w:line="360" w:lineRule="auto"/>
        <w:rPr>
          <w:rFonts w:eastAsia="Calibri" w:cs="Times New Roman"/>
        </w:rPr>
      </w:pPr>
      <w:r>
        <w:rPr>
          <w:rFonts w:eastAsia="Calibri" w:cs="Times New Roman"/>
          <w:bCs/>
        </w:rPr>
        <w:t>Key performance indicators for effective VCM are efficiency in inbound logistics, operations, outbound logistics, marketing and sales, and customer service</w:t>
      </w:r>
      <w:sdt>
        <w:sdtPr>
          <w:rPr>
            <w:rFonts w:eastAsia="Calibri" w:cs="Times New Roman"/>
            <w:bCs/>
          </w:rPr>
          <w:id w:val="1759552057"/>
          <w:citation/>
        </w:sdtPr>
        <w:sdtEndPr/>
        <w:sdtContent>
          <w:r w:rsidR="004E2FC7">
            <w:rPr>
              <w:rFonts w:eastAsia="Calibri" w:cs="Times New Roman"/>
              <w:bCs/>
            </w:rPr>
            <w:fldChar w:fldCharType="begin"/>
          </w:r>
          <w:r w:rsidR="004E2FC7">
            <w:rPr>
              <w:rFonts w:eastAsia="Calibri" w:cs="Times New Roman"/>
              <w:bCs/>
              <w:lang w:val="en-US"/>
            </w:rPr>
            <w:instrText xml:space="preserve"> CITATION Porter2012 \l 1033 </w:instrText>
          </w:r>
          <w:r w:rsidR="004E2FC7">
            <w:rPr>
              <w:rFonts w:eastAsia="Calibri" w:cs="Times New Roman"/>
              <w:bCs/>
            </w:rPr>
            <w:fldChar w:fldCharType="separate"/>
          </w:r>
          <w:r w:rsidR="00EC6380">
            <w:rPr>
              <w:rFonts w:eastAsia="Calibri" w:cs="Times New Roman"/>
              <w:bCs/>
              <w:noProof/>
              <w:lang w:val="en-US"/>
            </w:rPr>
            <w:t xml:space="preserve"> </w:t>
          </w:r>
          <w:r w:rsidR="00EC6380" w:rsidRPr="00EC6380">
            <w:rPr>
              <w:rFonts w:eastAsia="Calibri" w:cs="Times New Roman"/>
              <w:noProof/>
              <w:lang w:val="en-US"/>
            </w:rPr>
            <w:t>(Porter., 2012)</w:t>
          </w:r>
          <w:r w:rsidR="004E2FC7">
            <w:rPr>
              <w:rFonts w:eastAsia="Calibri" w:cs="Times New Roman"/>
              <w:bCs/>
            </w:rPr>
            <w:fldChar w:fldCharType="end"/>
          </w:r>
        </w:sdtContent>
      </w:sdt>
      <w:r w:rsidR="004E2FC7">
        <w:rPr>
          <w:rFonts w:eastAsia="Calibri" w:cs="Times New Roman"/>
          <w:bCs/>
        </w:rPr>
        <w:t>.</w:t>
      </w:r>
      <w:r>
        <w:rPr>
          <w:rFonts w:eastAsia="Calibri" w:cs="Times New Roman"/>
          <w:bCs/>
        </w:rPr>
        <w:t xml:space="preserve"> Inbound logistics includes all the activities that relate to receiving, storing, sourcing of inputs like raw materials</w:t>
      </w:r>
      <w:bookmarkStart w:id="54" w:name="_Hlk169376432"/>
      <w:bookmarkStart w:id="55" w:name="_Hlk169376573"/>
      <w:sdt>
        <w:sdtPr>
          <w:rPr>
            <w:rFonts w:eastAsia="Calibri" w:cs="Times New Roman"/>
            <w:bCs/>
          </w:rPr>
          <w:id w:val="106712581"/>
          <w:citation/>
        </w:sdtPr>
        <w:sdtEndPr/>
        <w:sdtContent>
          <w:r w:rsidR="004E2FC7">
            <w:rPr>
              <w:rFonts w:eastAsia="Calibri" w:cs="Times New Roman"/>
              <w:bCs/>
            </w:rPr>
            <w:fldChar w:fldCharType="begin"/>
          </w:r>
          <w:r w:rsidR="004E2FC7">
            <w:rPr>
              <w:rFonts w:eastAsia="Calibri" w:cs="Times New Roman"/>
              <w:bCs/>
              <w:lang w:val="en-US"/>
            </w:rPr>
            <w:instrText xml:space="preserve"> CITATION Mic98 \l 1033 </w:instrText>
          </w:r>
          <w:r w:rsidR="004E2FC7">
            <w:rPr>
              <w:rFonts w:eastAsia="Calibri" w:cs="Times New Roman"/>
              <w:bCs/>
            </w:rPr>
            <w:fldChar w:fldCharType="separate"/>
          </w:r>
          <w:r w:rsidR="00EC6380">
            <w:rPr>
              <w:rFonts w:eastAsia="Calibri" w:cs="Times New Roman"/>
              <w:bCs/>
              <w:noProof/>
              <w:lang w:val="en-US"/>
            </w:rPr>
            <w:t xml:space="preserve"> </w:t>
          </w:r>
          <w:r w:rsidR="00EC6380" w:rsidRPr="00EC6380">
            <w:rPr>
              <w:rFonts w:eastAsia="Calibri" w:cs="Times New Roman"/>
              <w:noProof/>
              <w:lang w:val="en-US"/>
            </w:rPr>
            <w:t>(Porter, 1998)</w:t>
          </w:r>
          <w:r w:rsidR="004E2FC7">
            <w:rPr>
              <w:rFonts w:eastAsia="Calibri" w:cs="Times New Roman"/>
              <w:bCs/>
            </w:rPr>
            <w:fldChar w:fldCharType="end"/>
          </w:r>
        </w:sdtContent>
      </w:sdt>
      <w:bookmarkEnd w:id="54"/>
      <w:r w:rsidR="004E2FC7">
        <w:rPr>
          <w:rFonts w:eastAsia="Calibri" w:cs="Times New Roman"/>
          <w:bCs/>
        </w:rPr>
        <w:t>,</w:t>
      </w:r>
      <w:bookmarkEnd w:id="55"/>
      <w:r>
        <w:rPr>
          <w:rFonts w:eastAsia="Calibri" w:cs="Times New Roman"/>
          <w:bCs/>
        </w:rPr>
        <w:t xml:space="preserve"> loading, off-loading, storage, and paying suppliers</w:t>
      </w:r>
      <w:bookmarkStart w:id="56" w:name="_Hlk169376472"/>
      <w:sdt>
        <w:sdtPr>
          <w:rPr>
            <w:rFonts w:eastAsia="Calibri" w:cs="Times New Roman"/>
            <w:bCs/>
          </w:rPr>
          <w:id w:val="267898207"/>
          <w:citation/>
        </w:sdtPr>
        <w:sdtEndPr/>
        <w:sdtContent>
          <w:r w:rsidR="004E2FC7" w:rsidRPr="004E2FC7">
            <w:rPr>
              <w:rFonts w:eastAsia="Calibri" w:cs="Times New Roman"/>
              <w:bCs/>
            </w:rPr>
            <w:fldChar w:fldCharType="begin"/>
          </w:r>
          <w:r w:rsidR="004E2FC7" w:rsidRPr="004E2FC7">
            <w:rPr>
              <w:rFonts w:eastAsia="Calibri" w:cs="Times New Roman"/>
              <w:bCs/>
              <w:lang w:val="en-US"/>
            </w:rPr>
            <w:instrText xml:space="preserve"> CITATION Dab23 \l 1033 </w:instrText>
          </w:r>
          <w:r w:rsidR="004E2FC7" w:rsidRPr="004E2FC7">
            <w:rPr>
              <w:rFonts w:eastAsia="Calibri" w:cs="Times New Roman"/>
              <w:bCs/>
            </w:rPr>
            <w:fldChar w:fldCharType="separate"/>
          </w:r>
          <w:r w:rsidR="00EC6380">
            <w:rPr>
              <w:rFonts w:eastAsia="Calibri" w:cs="Times New Roman"/>
              <w:bCs/>
              <w:noProof/>
              <w:lang w:val="en-US"/>
            </w:rPr>
            <w:t xml:space="preserve"> </w:t>
          </w:r>
          <w:r w:rsidR="00EC6380" w:rsidRPr="00EC6380">
            <w:rPr>
              <w:rFonts w:eastAsia="Calibri" w:cs="Times New Roman"/>
              <w:noProof/>
              <w:lang w:val="en-US"/>
            </w:rPr>
            <w:t>(Dabasis, 2023)</w:t>
          </w:r>
          <w:r w:rsidR="004E2FC7" w:rsidRPr="004E2FC7">
            <w:rPr>
              <w:rFonts w:eastAsia="Calibri" w:cs="Times New Roman"/>
              <w:bCs/>
            </w:rPr>
            <w:fldChar w:fldCharType="end"/>
          </w:r>
        </w:sdtContent>
      </w:sdt>
      <w:r w:rsidRPr="004E2FC7">
        <w:rPr>
          <w:rFonts w:eastAsia="Calibri" w:cs="Times New Roman"/>
          <w:bCs/>
        </w:rPr>
        <w:t>,</w:t>
      </w:r>
      <w:r>
        <w:rPr>
          <w:rFonts w:eastAsia="Calibri" w:cs="Times New Roman"/>
          <w:bCs/>
        </w:rPr>
        <w:t xml:space="preserve"> </w:t>
      </w:r>
      <w:bookmarkEnd w:id="56"/>
      <w:r>
        <w:rPr>
          <w:rFonts w:eastAsia="Calibri" w:cs="Times New Roman"/>
          <w:bCs/>
        </w:rPr>
        <w:t xml:space="preserve">which are all reflected in </w:t>
      </w:r>
      <w:r w:rsidR="00A87FD4">
        <w:rPr>
          <w:rFonts w:eastAsia="Calibri" w:cs="Times New Roman"/>
          <w:bCs/>
        </w:rPr>
        <w:t>Fresh Tomato Agribusiness</w:t>
      </w:r>
      <w:r w:rsidR="004C4000">
        <w:rPr>
          <w:rFonts w:eastAsia="Calibri" w:cs="Times New Roman"/>
          <w:bCs/>
        </w:rPr>
        <w:t xml:space="preserve"> </w:t>
      </w:r>
      <w:r>
        <w:rPr>
          <w:rFonts w:eastAsia="Calibri" w:cs="Times New Roman"/>
          <w:bCs/>
        </w:rPr>
        <w:t xml:space="preserve">in </w:t>
      </w:r>
      <w:r w:rsidR="004C4000">
        <w:rPr>
          <w:rFonts w:eastAsia="Calibri" w:cs="Times New Roman"/>
          <w:bCs/>
        </w:rPr>
        <w:t>Kenya Lake Region Economic Bloc.</w:t>
      </w:r>
      <w:r>
        <w:rPr>
          <w:rFonts w:eastAsia="Calibri" w:cs="Times New Roman"/>
          <w:bCs/>
        </w:rPr>
        <w:t xml:space="preserve"> </w:t>
      </w:r>
      <w:r>
        <w:rPr>
          <w:rFonts w:eastAsia="Times New Roman"/>
          <w:bCs/>
          <w:szCs w:val="24"/>
        </w:rPr>
        <w:t>O</w:t>
      </w:r>
      <w:r>
        <w:rPr>
          <w:rFonts w:eastAsia="Calibri" w:cs="Times New Roman"/>
          <w:bCs/>
        </w:rPr>
        <w:t>peration refers to value-creating activities that transform inputs into ready products including adding labels, branding, packaging</w:t>
      </w:r>
      <w:r w:rsidR="007220CB">
        <w:rPr>
          <w:rFonts w:eastAsia="Calibri" w:cs="Times New Roman"/>
          <w:bCs/>
        </w:rPr>
        <w:t xml:space="preserve"> </w:t>
      </w:r>
      <w:sdt>
        <w:sdtPr>
          <w:rPr>
            <w:rFonts w:eastAsia="Calibri" w:cs="Times New Roman"/>
            <w:bCs/>
          </w:rPr>
          <w:id w:val="-549155707"/>
          <w:citation/>
        </w:sdtPr>
        <w:sdtEndPr/>
        <w:sdtContent>
          <w:r w:rsidR="007220CB">
            <w:rPr>
              <w:rFonts w:eastAsia="Calibri" w:cs="Times New Roman"/>
              <w:bCs/>
            </w:rPr>
            <w:fldChar w:fldCharType="begin"/>
          </w:r>
          <w:r w:rsidR="007220CB">
            <w:rPr>
              <w:rFonts w:eastAsia="Calibri" w:cs="Times New Roman"/>
              <w:bCs/>
              <w:lang w:val="en-US"/>
            </w:rPr>
            <w:instrText xml:space="preserve"> CITATION Porter2012 \l 1033 </w:instrText>
          </w:r>
          <w:r w:rsidR="007220CB">
            <w:rPr>
              <w:rFonts w:eastAsia="Calibri" w:cs="Times New Roman"/>
              <w:bCs/>
            </w:rPr>
            <w:fldChar w:fldCharType="separate"/>
          </w:r>
          <w:r w:rsidR="00EC6380" w:rsidRPr="00EC6380">
            <w:rPr>
              <w:rFonts w:eastAsia="Calibri" w:cs="Times New Roman"/>
              <w:noProof/>
              <w:lang w:val="en-US"/>
            </w:rPr>
            <w:t>(Porter., 2012)</w:t>
          </w:r>
          <w:r w:rsidR="007220CB">
            <w:rPr>
              <w:rFonts w:eastAsia="Calibri" w:cs="Times New Roman"/>
              <w:bCs/>
            </w:rPr>
            <w:fldChar w:fldCharType="end"/>
          </w:r>
        </w:sdtContent>
      </w:sdt>
      <w:r w:rsidR="007220CB">
        <w:rPr>
          <w:rFonts w:eastAsia="Calibri" w:cs="Times New Roman"/>
          <w:bCs/>
        </w:rPr>
        <w:t xml:space="preserve">, </w:t>
      </w:r>
      <w:r>
        <w:rPr>
          <w:rFonts w:eastAsia="Calibri" w:cs="Times New Roman"/>
          <w:bCs/>
        </w:rPr>
        <w:t>sorting, grading</w:t>
      </w:r>
      <w:sdt>
        <w:sdtPr>
          <w:rPr>
            <w:rFonts w:eastAsia="Calibri" w:cs="Times New Roman"/>
            <w:bCs/>
          </w:rPr>
          <w:id w:val="1450127922"/>
          <w:citation/>
        </w:sdtPr>
        <w:sdtEndPr/>
        <w:sdtContent>
          <w:r w:rsidR="004E2FC7" w:rsidRPr="004E2FC7">
            <w:rPr>
              <w:rFonts w:eastAsia="Calibri" w:cs="Times New Roman"/>
              <w:bCs/>
            </w:rPr>
            <w:fldChar w:fldCharType="begin"/>
          </w:r>
          <w:r w:rsidR="004E2FC7" w:rsidRPr="004E2FC7">
            <w:rPr>
              <w:rFonts w:eastAsia="Calibri" w:cs="Times New Roman"/>
              <w:bCs/>
              <w:lang w:val="en-US"/>
            </w:rPr>
            <w:instrText xml:space="preserve"> CITATION Dab23 \l 1033 </w:instrText>
          </w:r>
          <w:r w:rsidR="004E2FC7" w:rsidRPr="004E2FC7">
            <w:rPr>
              <w:rFonts w:eastAsia="Calibri" w:cs="Times New Roman"/>
              <w:bCs/>
            </w:rPr>
            <w:fldChar w:fldCharType="separate"/>
          </w:r>
          <w:r w:rsidR="00EC6380">
            <w:rPr>
              <w:rFonts w:eastAsia="Calibri" w:cs="Times New Roman"/>
              <w:bCs/>
              <w:noProof/>
              <w:lang w:val="en-US"/>
            </w:rPr>
            <w:t xml:space="preserve"> </w:t>
          </w:r>
          <w:r w:rsidR="00EC6380" w:rsidRPr="00EC6380">
            <w:rPr>
              <w:rFonts w:eastAsia="Calibri" w:cs="Times New Roman"/>
              <w:noProof/>
              <w:lang w:val="en-US"/>
            </w:rPr>
            <w:t>(Dabasis, 2023)</w:t>
          </w:r>
          <w:r w:rsidR="004E2FC7" w:rsidRPr="004E2FC7">
            <w:rPr>
              <w:rFonts w:eastAsia="Calibri" w:cs="Times New Roman"/>
              <w:bCs/>
            </w:rPr>
            <w:fldChar w:fldCharType="end"/>
          </w:r>
        </w:sdtContent>
      </w:sdt>
      <w:r w:rsidR="004E2FC7" w:rsidRPr="004E2FC7">
        <w:rPr>
          <w:rFonts w:eastAsia="Calibri" w:cs="Times New Roman"/>
          <w:bCs/>
        </w:rPr>
        <w:t>,</w:t>
      </w:r>
      <w:r w:rsidR="004E2FC7">
        <w:rPr>
          <w:rFonts w:eastAsia="Calibri" w:cs="Times New Roman"/>
          <w:bCs/>
        </w:rPr>
        <w:t xml:space="preserve"> </w:t>
      </w:r>
      <w:r>
        <w:rPr>
          <w:rFonts w:eastAsia="Calibri" w:cs="Times New Roman"/>
          <w:bCs/>
          <w:szCs w:val="24"/>
        </w:rPr>
        <w:t xml:space="preserve">Operational efficiency is </w:t>
      </w:r>
      <w:r w:rsidR="004C4000">
        <w:rPr>
          <w:rFonts w:eastAsia="Calibri" w:cs="Times New Roman"/>
          <w:bCs/>
          <w:szCs w:val="24"/>
        </w:rPr>
        <w:t>key performance indicators</w:t>
      </w:r>
      <w:r>
        <w:rPr>
          <w:rFonts w:eastAsia="Calibri" w:cs="Times New Roman"/>
          <w:bCs/>
          <w:szCs w:val="24"/>
        </w:rPr>
        <w:t xml:space="preserve"> for performance</w:t>
      </w:r>
      <w:r>
        <w:rPr>
          <w:rFonts w:eastAsia="Calibri" w:cs="Times New Roman"/>
          <w:szCs w:val="24"/>
        </w:rPr>
        <w:t xml:space="preserve"> covering sustainable production cost, safe production process, business friendly reaction to competition, perfect order fulfilment and sustainable inventory turnover rate </w:t>
      </w:r>
      <w:sdt>
        <w:sdtPr>
          <w:rPr>
            <w:rFonts w:eastAsia="Calibri" w:cs="Times New Roman"/>
            <w:bCs/>
          </w:rPr>
          <w:id w:val="-1759899887"/>
          <w:citation/>
        </w:sdtPr>
        <w:sdtEndPr/>
        <w:sdtContent>
          <w:r w:rsidR="004E2FC7" w:rsidRPr="004E2FC7">
            <w:rPr>
              <w:rFonts w:eastAsia="Calibri" w:cs="Times New Roman"/>
              <w:bCs/>
            </w:rPr>
            <w:fldChar w:fldCharType="begin"/>
          </w:r>
          <w:r w:rsidR="004E2FC7" w:rsidRPr="004E2FC7">
            <w:rPr>
              <w:rFonts w:eastAsia="Calibri" w:cs="Times New Roman"/>
              <w:bCs/>
              <w:lang w:val="en-US"/>
            </w:rPr>
            <w:instrText xml:space="preserve"> CITATION Dab23 \l 1033 </w:instrText>
          </w:r>
          <w:r w:rsidR="004E2FC7" w:rsidRPr="004E2FC7">
            <w:rPr>
              <w:rFonts w:eastAsia="Calibri" w:cs="Times New Roman"/>
              <w:bCs/>
            </w:rPr>
            <w:fldChar w:fldCharType="separate"/>
          </w:r>
          <w:r w:rsidR="00EC6380" w:rsidRPr="00EC6380">
            <w:rPr>
              <w:rFonts w:eastAsia="Calibri" w:cs="Times New Roman"/>
              <w:noProof/>
              <w:lang w:val="en-US"/>
            </w:rPr>
            <w:t>(Dabasis, 2023)</w:t>
          </w:r>
          <w:r w:rsidR="004E2FC7" w:rsidRPr="004E2FC7">
            <w:rPr>
              <w:rFonts w:eastAsia="Calibri" w:cs="Times New Roman"/>
              <w:bCs/>
            </w:rPr>
            <w:fldChar w:fldCharType="end"/>
          </w:r>
        </w:sdtContent>
      </w:sdt>
      <w:r w:rsidR="004E2FC7">
        <w:rPr>
          <w:rFonts w:eastAsia="Calibri" w:cs="Times New Roman"/>
          <w:bCs/>
        </w:rPr>
        <w:t xml:space="preserve"> </w:t>
      </w:r>
      <w:r>
        <w:rPr>
          <w:rFonts w:eastAsia="Calibri" w:cs="Times New Roman"/>
        </w:rPr>
        <w:t xml:space="preserve">all affected by level of filling and size of crates used by </w:t>
      </w:r>
      <w:r w:rsidR="00A87FD4">
        <w:rPr>
          <w:rFonts w:eastAsia="Calibri" w:cs="Times New Roman"/>
        </w:rPr>
        <w:t>Fresh Tomato Agribusiness</w:t>
      </w:r>
      <w:r w:rsidR="004C4000">
        <w:rPr>
          <w:rFonts w:eastAsia="Calibri" w:cs="Times New Roman"/>
        </w:rPr>
        <w:t xml:space="preserve"> </w:t>
      </w:r>
      <w:r>
        <w:rPr>
          <w:rFonts w:eastAsia="Calibri" w:cs="Times New Roman"/>
        </w:rPr>
        <w:t xml:space="preserve">in </w:t>
      </w:r>
      <w:r w:rsidR="004C4000">
        <w:rPr>
          <w:rFonts w:eastAsia="Calibri" w:cs="Times New Roman"/>
        </w:rPr>
        <w:t>Kenya Lake Region Economic Bloc</w:t>
      </w:r>
      <w:r>
        <w:rPr>
          <w:rFonts w:eastAsia="Calibri" w:cs="Times New Roman"/>
        </w:rPr>
        <w:t xml:space="preserve">.  </w:t>
      </w:r>
    </w:p>
    <w:p w14:paraId="6D573AAF" w14:textId="5CFB896F" w:rsidR="00581AAD" w:rsidRDefault="004F1FE9" w:rsidP="00A16862">
      <w:pPr>
        <w:spacing w:before="240" w:line="360" w:lineRule="auto"/>
        <w:rPr>
          <w:rFonts w:eastAsia="Calibri" w:cs="Times New Roman"/>
        </w:rPr>
      </w:pPr>
      <w:r>
        <w:rPr>
          <w:rFonts w:eastAsia="Calibri" w:cs="Times New Roman"/>
          <w:bCs/>
        </w:rPr>
        <w:t xml:space="preserve">Outbound logistics is transferring processed or finished goods to the final user </w:t>
      </w:r>
      <w:sdt>
        <w:sdtPr>
          <w:rPr>
            <w:rFonts w:eastAsia="Calibri" w:cs="Times New Roman"/>
            <w:bCs/>
          </w:rPr>
          <w:id w:val="26913463"/>
          <w:citation/>
        </w:sdtPr>
        <w:sdtEndPr/>
        <w:sdtContent>
          <w:r w:rsidR="007220CB">
            <w:rPr>
              <w:rFonts w:eastAsia="Calibri" w:cs="Times New Roman"/>
              <w:bCs/>
            </w:rPr>
            <w:fldChar w:fldCharType="begin"/>
          </w:r>
          <w:r w:rsidR="007220CB">
            <w:rPr>
              <w:rFonts w:eastAsia="Calibri" w:cs="Times New Roman"/>
              <w:bCs/>
              <w:lang w:val="en-US"/>
            </w:rPr>
            <w:instrText xml:space="preserve"> CITATION Mic98 \l 1033 </w:instrText>
          </w:r>
          <w:r w:rsidR="007220CB">
            <w:rPr>
              <w:rFonts w:eastAsia="Calibri" w:cs="Times New Roman"/>
              <w:bCs/>
            </w:rPr>
            <w:fldChar w:fldCharType="separate"/>
          </w:r>
          <w:r w:rsidR="00EC6380" w:rsidRPr="00EC6380">
            <w:rPr>
              <w:rFonts w:eastAsia="Calibri" w:cs="Times New Roman"/>
              <w:noProof/>
              <w:lang w:val="en-US"/>
            </w:rPr>
            <w:t>(Porter, 1998)</w:t>
          </w:r>
          <w:r w:rsidR="007220CB">
            <w:rPr>
              <w:rFonts w:eastAsia="Calibri" w:cs="Times New Roman"/>
              <w:bCs/>
            </w:rPr>
            <w:fldChar w:fldCharType="end"/>
          </w:r>
        </w:sdtContent>
      </w:sdt>
      <w:r w:rsidR="007220CB">
        <w:rPr>
          <w:rFonts w:eastAsia="Calibri" w:cs="Times New Roman"/>
          <w:bCs/>
        </w:rPr>
        <w:t xml:space="preserve"> </w:t>
      </w:r>
      <w:r>
        <w:rPr>
          <w:rFonts w:eastAsia="Calibri" w:cs="Times New Roman"/>
          <w:bCs/>
        </w:rPr>
        <w:t>including storage, loading products, or/and distributing of finished/processed goods</w:t>
      </w:r>
      <w:sdt>
        <w:sdtPr>
          <w:rPr>
            <w:rFonts w:eastAsia="Calibri" w:cs="Times New Roman"/>
            <w:bCs/>
          </w:rPr>
          <w:id w:val="1831325779"/>
          <w:citation/>
        </w:sdtPr>
        <w:sdtEndPr/>
        <w:sdtContent>
          <w:r w:rsidR="007220CB">
            <w:rPr>
              <w:rFonts w:eastAsia="Calibri" w:cs="Times New Roman"/>
              <w:bCs/>
            </w:rPr>
            <w:fldChar w:fldCharType="begin"/>
          </w:r>
          <w:r w:rsidR="007220CB">
            <w:rPr>
              <w:rFonts w:eastAsia="Calibri" w:cs="Times New Roman"/>
              <w:bCs/>
              <w:lang w:val="en-US"/>
            </w:rPr>
            <w:instrText xml:space="preserve"> CITATION Tar23 \l 1033 </w:instrText>
          </w:r>
          <w:r w:rsidR="007220CB">
            <w:rPr>
              <w:rFonts w:eastAsia="Calibri" w:cs="Times New Roman"/>
              <w:bCs/>
            </w:rPr>
            <w:fldChar w:fldCharType="separate"/>
          </w:r>
          <w:r w:rsidR="00EC6380">
            <w:rPr>
              <w:rFonts w:eastAsia="Calibri" w:cs="Times New Roman"/>
              <w:bCs/>
              <w:noProof/>
              <w:lang w:val="en-US"/>
            </w:rPr>
            <w:t xml:space="preserve"> </w:t>
          </w:r>
          <w:r w:rsidR="00EC6380" w:rsidRPr="00EC6380">
            <w:rPr>
              <w:rFonts w:eastAsia="Calibri" w:cs="Times New Roman"/>
              <w:noProof/>
              <w:lang w:val="en-US"/>
            </w:rPr>
            <w:t>(Carla et al., 2023)</w:t>
          </w:r>
          <w:r w:rsidR="007220CB">
            <w:rPr>
              <w:rFonts w:eastAsia="Calibri" w:cs="Times New Roman"/>
              <w:bCs/>
            </w:rPr>
            <w:fldChar w:fldCharType="end"/>
          </w:r>
        </w:sdtContent>
      </w:sdt>
      <w:r>
        <w:rPr>
          <w:rFonts w:eastAsia="Calibri" w:cs="Times New Roman"/>
          <w:bCs/>
        </w:rPr>
        <w:t xml:space="preserve">. Suppliers in </w:t>
      </w:r>
      <w:r w:rsidR="004C4000">
        <w:rPr>
          <w:rFonts w:eastAsia="Calibri" w:cs="Times New Roman"/>
          <w:bCs/>
        </w:rPr>
        <w:t xml:space="preserve">Kenya Lake Region Economic Bloc </w:t>
      </w:r>
      <w:r>
        <w:rPr>
          <w:rFonts w:eastAsia="Calibri" w:cs="Times New Roman"/>
          <w:bCs/>
        </w:rPr>
        <w:t>transfer fresh tomatoes to wholesalers/retailers, wholesalers sell them to retailers/consumers and retailers transfer them to users/consumers.</w:t>
      </w:r>
    </w:p>
    <w:p w14:paraId="46732C62" w14:textId="2DFB689A" w:rsidR="00581AAD" w:rsidRDefault="00471DA9" w:rsidP="003A6D28">
      <w:pPr>
        <w:spacing w:before="240" w:line="360" w:lineRule="auto"/>
        <w:rPr>
          <w:rFonts w:eastAsia="Times New Roman"/>
          <w:bCs/>
          <w:szCs w:val="24"/>
        </w:rPr>
      </w:pPr>
      <w:r w:rsidRPr="00471DA9">
        <w:rPr>
          <w:rFonts w:eastAsia="Calibri" w:cs="Times New Roman"/>
          <w:bCs/>
        </w:rPr>
        <w:t>In addition to protecting the fruit and vegetables, packaging could also serve a marketing function that increases vendor revenue and allows for product traceability</w:t>
      </w:r>
      <w:r>
        <w:rPr>
          <w:rFonts w:eastAsia="Calibri" w:cs="Times New Roman"/>
          <w:bCs/>
        </w:rPr>
        <w:t xml:space="preserve"> hence enhancing marketing and sales that improve performance of agribusinesses </w:t>
      </w:r>
      <w:sdt>
        <w:sdtPr>
          <w:rPr>
            <w:rFonts w:eastAsia="Calibri" w:cs="Times New Roman"/>
            <w:bCs/>
          </w:rPr>
          <w:id w:val="844911447"/>
          <w:citation/>
        </w:sdtPr>
        <w:sdtEndPr/>
        <w:sdtContent>
          <w:r>
            <w:rPr>
              <w:rFonts w:eastAsia="Calibri" w:cs="Times New Roman"/>
              <w:bCs/>
            </w:rPr>
            <w:fldChar w:fldCharType="begin"/>
          </w:r>
          <w:r>
            <w:rPr>
              <w:rFonts w:eastAsia="Calibri" w:cs="Times New Roman"/>
              <w:bCs/>
              <w:lang w:val="en-US"/>
            </w:rPr>
            <w:instrText xml:space="preserve"> CITATION Tap2022 \l 1033 </w:instrText>
          </w:r>
          <w:r>
            <w:rPr>
              <w:rFonts w:eastAsia="Calibri" w:cs="Times New Roman"/>
              <w:bCs/>
            </w:rPr>
            <w:fldChar w:fldCharType="separate"/>
          </w:r>
          <w:r w:rsidR="00EC6380" w:rsidRPr="00EC6380">
            <w:rPr>
              <w:rFonts w:eastAsia="Calibri" w:cs="Times New Roman"/>
              <w:noProof/>
              <w:lang w:val="en-US"/>
            </w:rPr>
            <w:t>(Tapsoba L. et al., 2022)</w:t>
          </w:r>
          <w:r>
            <w:rPr>
              <w:rFonts w:eastAsia="Calibri" w:cs="Times New Roman"/>
              <w:bCs/>
            </w:rPr>
            <w:fldChar w:fldCharType="end"/>
          </w:r>
        </w:sdtContent>
      </w:sdt>
      <w:r>
        <w:rPr>
          <w:rFonts w:eastAsia="Calibri" w:cs="Times New Roman"/>
          <w:bCs/>
        </w:rPr>
        <w:t xml:space="preserve">. </w:t>
      </w:r>
      <w:r w:rsidR="004F1FE9">
        <w:rPr>
          <w:rFonts w:eastAsia="Calibri" w:cs="Times New Roman"/>
          <w:bCs/>
        </w:rPr>
        <w:t>Marketing and sales include strategies that enhance visibility and target appropriate customers</w:t>
      </w:r>
      <w:sdt>
        <w:sdtPr>
          <w:rPr>
            <w:rFonts w:eastAsia="Calibri" w:cs="Times New Roman"/>
            <w:bCs/>
          </w:rPr>
          <w:id w:val="160672156"/>
          <w:citation/>
        </w:sdtPr>
        <w:sdtEndPr/>
        <w:sdtContent>
          <w:r w:rsidR="007220CB">
            <w:rPr>
              <w:rFonts w:eastAsia="Calibri" w:cs="Times New Roman"/>
              <w:bCs/>
            </w:rPr>
            <w:fldChar w:fldCharType="begin"/>
          </w:r>
          <w:r w:rsidR="007220CB">
            <w:rPr>
              <w:rFonts w:eastAsia="Calibri" w:cs="Times New Roman"/>
              <w:bCs/>
              <w:lang w:val="en-US"/>
            </w:rPr>
            <w:instrText xml:space="preserve"> CITATION Mic98 \l 1033 </w:instrText>
          </w:r>
          <w:r w:rsidR="007220CB">
            <w:rPr>
              <w:rFonts w:eastAsia="Calibri" w:cs="Times New Roman"/>
              <w:bCs/>
            </w:rPr>
            <w:fldChar w:fldCharType="separate"/>
          </w:r>
          <w:r w:rsidR="00EC6380">
            <w:rPr>
              <w:rFonts w:eastAsia="Calibri" w:cs="Times New Roman"/>
              <w:bCs/>
              <w:noProof/>
              <w:lang w:val="en-US"/>
            </w:rPr>
            <w:t xml:space="preserve"> </w:t>
          </w:r>
          <w:r w:rsidR="00EC6380" w:rsidRPr="00EC6380">
            <w:rPr>
              <w:rFonts w:eastAsia="Calibri" w:cs="Times New Roman"/>
              <w:noProof/>
              <w:lang w:val="en-US"/>
            </w:rPr>
            <w:t>(Porter, 1998)</w:t>
          </w:r>
          <w:r w:rsidR="007220CB">
            <w:rPr>
              <w:rFonts w:eastAsia="Calibri" w:cs="Times New Roman"/>
              <w:bCs/>
            </w:rPr>
            <w:fldChar w:fldCharType="end"/>
          </w:r>
        </w:sdtContent>
      </w:sdt>
      <w:r w:rsidR="004F1FE9">
        <w:rPr>
          <w:rFonts w:eastAsia="Calibri" w:cs="Times New Roman"/>
          <w:bCs/>
        </w:rPr>
        <w:t>, such as advertising, promotion and pricing</w:t>
      </w:r>
      <w:sdt>
        <w:sdtPr>
          <w:rPr>
            <w:rFonts w:eastAsia="Calibri" w:cs="Times New Roman"/>
            <w:bCs/>
          </w:rPr>
          <w:id w:val="-1168329914"/>
        </w:sdtPr>
        <w:sdtEndPr/>
        <w:sdtContent>
          <w:r w:rsidR="004F1FE9">
            <w:rPr>
              <w:rFonts w:eastAsia="Calibri" w:cs="Times New Roman"/>
              <w:bCs/>
            </w:rPr>
            <w:fldChar w:fldCharType="begin"/>
          </w:r>
          <w:r w:rsidR="004F1FE9">
            <w:rPr>
              <w:rFonts w:eastAsia="Calibri" w:cs="Times New Roman"/>
              <w:bCs/>
            </w:rPr>
            <w:instrText xml:space="preserve">CITATION Tar23 \l 1033 </w:instrText>
          </w:r>
          <w:r w:rsidR="004F1FE9">
            <w:rPr>
              <w:rFonts w:eastAsia="Calibri" w:cs="Times New Roman"/>
              <w:bCs/>
            </w:rPr>
            <w:fldChar w:fldCharType="separate"/>
          </w:r>
          <w:r w:rsidR="00EC6380">
            <w:rPr>
              <w:rFonts w:eastAsia="Calibri" w:cs="Times New Roman"/>
              <w:bCs/>
              <w:noProof/>
            </w:rPr>
            <w:t xml:space="preserve"> </w:t>
          </w:r>
          <w:r w:rsidR="00EC6380" w:rsidRPr="00EC6380">
            <w:rPr>
              <w:rFonts w:eastAsia="Calibri" w:cs="Times New Roman"/>
              <w:noProof/>
            </w:rPr>
            <w:t>(Carla et al., 2023)</w:t>
          </w:r>
          <w:r w:rsidR="004F1FE9">
            <w:rPr>
              <w:rFonts w:eastAsia="Calibri" w:cs="Times New Roman"/>
              <w:bCs/>
            </w:rPr>
            <w:fldChar w:fldCharType="end"/>
          </w:r>
        </w:sdtContent>
      </w:sdt>
      <w:r w:rsidR="004F1FE9">
        <w:rPr>
          <w:rFonts w:eastAsia="Calibri" w:cs="Times New Roman"/>
          <w:bCs/>
        </w:rPr>
        <w:t xml:space="preserve">. In </w:t>
      </w:r>
      <w:r w:rsidR="004C4000">
        <w:rPr>
          <w:rFonts w:eastAsia="Calibri" w:cs="Times New Roman"/>
          <w:bCs/>
        </w:rPr>
        <w:t>Kenya Lake Region Economic Bloc,</w:t>
      </w:r>
      <w:r w:rsidR="004F1FE9">
        <w:rPr>
          <w:rFonts w:eastAsia="Calibri" w:cs="Times New Roman"/>
          <w:bCs/>
        </w:rPr>
        <w:t xml:space="preserve"> </w:t>
      </w:r>
      <w:r w:rsidR="00A87FD4">
        <w:rPr>
          <w:rFonts w:eastAsia="Calibri" w:cs="Times New Roman"/>
          <w:bCs/>
        </w:rPr>
        <w:t>Fresh Tomato Agribusiness</w:t>
      </w:r>
      <w:r w:rsidR="004C4000">
        <w:rPr>
          <w:rFonts w:eastAsia="Calibri" w:cs="Times New Roman"/>
          <w:bCs/>
        </w:rPr>
        <w:t xml:space="preserve"> </w:t>
      </w:r>
      <w:r w:rsidR="004F1FE9">
        <w:rPr>
          <w:rFonts w:eastAsia="Calibri" w:cs="Times New Roman"/>
          <w:bCs/>
        </w:rPr>
        <w:t>market their tomatoes by displaying them in crates; promote their businesses by giving extra fruits to customers and aggressive pricing.</w:t>
      </w:r>
      <w:r w:rsidR="004F1FE9">
        <w:rPr>
          <w:rFonts w:eastAsia="Times New Roman"/>
          <w:bCs/>
          <w:szCs w:val="24"/>
        </w:rPr>
        <w:t xml:space="preserve"> </w:t>
      </w:r>
    </w:p>
    <w:p w14:paraId="4B7A7927" w14:textId="77777777" w:rsidR="00581AAD" w:rsidRPr="00471DA9" w:rsidRDefault="00581AAD">
      <w:pPr>
        <w:spacing w:line="360" w:lineRule="auto"/>
        <w:rPr>
          <w:rFonts w:eastAsia="Calibri" w:cs="Times New Roman"/>
          <w:bCs/>
          <w:sz w:val="2"/>
          <w:szCs w:val="2"/>
        </w:rPr>
      </w:pPr>
    </w:p>
    <w:p w14:paraId="3486A6EF" w14:textId="3F997C40" w:rsidR="00581AAD" w:rsidRDefault="004F1FE9" w:rsidP="00471DA9">
      <w:pPr>
        <w:spacing w:before="240" w:line="360" w:lineRule="auto"/>
        <w:rPr>
          <w:rFonts w:eastAsia="Calibri" w:cs="Times New Roman"/>
          <w:bCs/>
        </w:rPr>
      </w:pPr>
      <w:r>
        <w:rPr>
          <w:rFonts w:eastAsia="Calibri" w:cs="Times New Roman"/>
          <w:bCs/>
        </w:rPr>
        <w:t>Customer service includes programs for maintaining products, enhancing consumer experience</w:t>
      </w:r>
      <w:sdt>
        <w:sdtPr>
          <w:rPr>
            <w:rFonts w:eastAsia="Calibri" w:cs="Times New Roman"/>
            <w:bCs/>
          </w:rPr>
          <w:id w:val="1860539712"/>
        </w:sdtPr>
        <w:sdtEndPr/>
        <w:sdtContent>
          <w:r>
            <w:rPr>
              <w:rFonts w:eastAsia="Calibri" w:cs="Times New Roman"/>
              <w:bCs/>
            </w:rPr>
            <w:fldChar w:fldCharType="begin"/>
          </w:r>
          <w:r>
            <w:rPr>
              <w:rFonts w:eastAsia="Calibri" w:cs="Times New Roman"/>
              <w:bCs/>
            </w:rPr>
            <w:instrText xml:space="preserve">CITATION Tar23 \l 1033 </w:instrText>
          </w:r>
          <w:r>
            <w:rPr>
              <w:rFonts w:eastAsia="Calibri" w:cs="Times New Roman"/>
              <w:bCs/>
            </w:rPr>
            <w:fldChar w:fldCharType="separate"/>
          </w:r>
          <w:r w:rsidR="00EC6380">
            <w:rPr>
              <w:rFonts w:eastAsia="Calibri" w:cs="Times New Roman"/>
              <w:bCs/>
              <w:noProof/>
            </w:rPr>
            <w:t xml:space="preserve"> </w:t>
          </w:r>
          <w:r w:rsidR="00EC6380" w:rsidRPr="00EC6380">
            <w:rPr>
              <w:rFonts w:eastAsia="Calibri" w:cs="Times New Roman"/>
              <w:noProof/>
            </w:rPr>
            <w:t>(Carla et al., 2023)</w:t>
          </w:r>
          <w:r>
            <w:rPr>
              <w:rFonts w:eastAsia="Calibri" w:cs="Times New Roman"/>
              <w:bCs/>
            </w:rPr>
            <w:fldChar w:fldCharType="end"/>
          </w:r>
        </w:sdtContent>
      </w:sdt>
      <w:r>
        <w:rPr>
          <w:rFonts w:eastAsia="Calibri" w:cs="Times New Roman"/>
          <w:bCs/>
        </w:rPr>
        <w:t>, refund, replacement and exchange</w:t>
      </w:r>
      <w:sdt>
        <w:sdtPr>
          <w:rPr>
            <w:rFonts w:eastAsia="Calibri" w:cs="Times New Roman"/>
            <w:bCs/>
          </w:rPr>
          <w:id w:val="-994029097"/>
        </w:sdtPr>
        <w:sdtEndPr/>
        <w:sdtContent>
          <w:r>
            <w:rPr>
              <w:rFonts w:eastAsia="Calibri" w:cs="Times New Roman"/>
              <w:bCs/>
            </w:rPr>
            <w:fldChar w:fldCharType="begin"/>
          </w:r>
          <w:r>
            <w:rPr>
              <w:rFonts w:eastAsia="Calibri" w:cs="Times New Roman"/>
              <w:bCs/>
            </w:rPr>
            <w:instrText xml:space="preserve">CITATION Mic98 \l 1033 </w:instrText>
          </w:r>
          <w:r>
            <w:rPr>
              <w:rFonts w:eastAsia="Calibri" w:cs="Times New Roman"/>
              <w:bCs/>
            </w:rPr>
            <w:fldChar w:fldCharType="separate"/>
          </w:r>
          <w:r w:rsidR="00EC6380">
            <w:rPr>
              <w:rFonts w:eastAsia="Calibri" w:cs="Times New Roman"/>
              <w:bCs/>
              <w:noProof/>
            </w:rPr>
            <w:t xml:space="preserve"> </w:t>
          </w:r>
          <w:r w:rsidR="00EC6380" w:rsidRPr="00EC6380">
            <w:rPr>
              <w:rFonts w:eastAsia="Calibri" w:cs="Times New Roman"/>
              <w:noProof/>
            </w:rPr>
            <w:t>(Porter, 1998)</w:t>
          </w:r>
          <w:r>
            <w:rPr>
              <w:rFonts w:eastAsia="Calibri" w:cs="Times New Roman"/>
              <w:bCs/>
            </w:rPr>
            <w:fldChar w:fldCharType="end"/>
          </w:r>
        </w:sdtContent>
      </w:sdt>
      <w:r>
        <w:rPr>
          <w:rFonts w:eastAsia="Calibri" w:cs="Times New Roman"/>
          <w:bCs/>
        </w:rPr>
        <w:t xml:space="preserve">. In </w:t>
      </w:r>
      <w:r w:rsidR="004C4000">
        <w:rPr>
          <w:rFonts w:eastAsia="Calibri" w:cs="Times New Roman"/>
          <w:bCs/>
        </w:rPr>
        <w:t>Kenya Lake Region Economic Bloc</w:t>
      </w:r>
      <w:r>
        <w:rPr>
          <w:rFonts w:eastAsia="Calibri" w:cs="Times New Roman"/>
          <w:bCs/>
        </w:rPr>
        <w:t xml:space="preserve">, </w:t>
      </w:r>
      <w:r w:rsidR="00A87FD4">
        <w:rPr>
          <w:rFonts w:eastAsia="Calibri" w:cs="Times New Roman"/>
          <w:bCs/>
        </w:rPr>
        <w:t>Fresh Tomato Agribusiness</w:t>
      </w:r>
      <w:r w:rsidR="004C4000">
        <w:rPr>
          <w:rFonts w:eastAsia="Calibri" w:cs="Times New Roman"/>
          <w:bCs/>
        </w:rPr>
        <w:t xml:space="preserve"> </w:t>
      </w:r>
      <w:r>
        <w:rPr>
          <w:rFonts w:eastAsia="Calibri" w:cs="Times New Roman"/>
          <w:bCs/>
        </w:rPr>
        <w:t xml:space="preserve">give customers &amp; suppliers services such as </w:t>
      </w:r>
      <w:r>
        <w:rPr>
          <w:rFonts w:eastAsia="Calibri" w:cs="Times New Roman"/>
          <w:bCs/>
        </w:rPr>
        <w:lastRenderedPageBreak/>
        <w:t xml:space="preserve">temporary provision of packaging crates, refund and/or replacement, and exchange of the product. This study will investigate if </w:t>
      </w:r>
      <w:r w:rsidR="00A87FD4">
        <w:rPr>
          <w:rFonts w:eastAsia="Calibri" w:cs="Times New Roman"/>
          <w:bCs/>
        </w:rPr>
        <w:t>Fresh Tomato Agribusiness</w:t>
      </w:r>
      <w:r w:rsidR="004C4000">
        <w:rPr>
          <w:rFonts w:eastAsia="Calibri" w:cs="Times New Roman"/>
          <w:bCs/>
        </w:rPr>
        <w:t xml:space="preserve"> </w:t>
      </w:r>
      <w:r>
        <w:rPr>
          <w:rFonts w:eastAsia="Calibri" w:cs="Times New Roman"/>
          <w:bCs/>
        </w:rPr>
        <w:t xml:space="preserve">and suppliers use appropriate packaging to help reduce frequency and magnitude of customer service. </w:t>
      </w:r>
    </w:p>
    <w:p w14:paraId="2CBEE987" w14:textId="3E4067F6" w:rsidR="00581AAD" w:rsidRPr="00A16862" w:rsidRDefault="004F1FE9" w:rsidP="00F14F53">
      <w:pPr>
        <w:spacing w:before="240" w:after="240"/>
        <w:rPr>
          <w:b/>
        </w:rPr>
      </w:pPr>
      <w:bookmarkStart w:id="57" w:name="_Hlk152866437"/>
      <w:r w:rsidRPr="00A16862">
        <w:rPr>
          <w:b/>
        </w:rPr>
        <w:t xml:space="preserve">1.1.3 </w:t>
      </w:r>
      <w:bookmarkEnd w:id="57"/>
      <w:r w:rsidR="0001131B">
        <w:rPr>
          <w:b/>
        </w:rPr>
        <w:t>Regulatory Framework</w:t>
      </w:r>
      <w:r w:rsidRPr="00A16862">
        <w:rPr>
          <w:b/>
        </w:rPr>
        <w:t xml:space="preserve"> (RF)</w:t>
      </w:r>
    </w:p>
    <w:p w14:paraId="3311BD8E" w14:textId="6715509A" w:rsidR="00581AAD" w:rsidRDefault="0001131B">
      <w:pPr>
        <w:spacing w:line="360" w:lineRule="auto"/>
      </w:pPr>
      <w:r>
        <w:rPr>
          <w:szCs w:val="24"/>
        </w:rPr>
        <w:t>Regulatory Framework</w:t>
      </w:r>
      <w:r w:rsidR="004F1FE9">
        <w:rPr>
          <w:szCs w:val="24"/>
        </w:rPr>
        <w:t xml:space="preserve"> (RF) is a legal mechanism that exist for reforming and enacting rules in an effective and logical way, and includes laws, rules, regulations, policies, sanctions, organizations, individuals, whistle-blowers, contractual obligations, institutions that implement and enforce regulations, integrity, pacts, and code of conduct of the actors in the regulated industry</w:t>
      </w:r>
      <w:sdt>
        <w:sdtPr>
          <w:rPr>
            <w:szCs w:val="24"/>
          </w:rPr>
          <w:id w:val="-1632236921"/>
          <w:citation/>
        </w:sdtPr>
        <w:sdtEndPr/>
        <w:sdtContent>
          <w:r w:rsidR="007220CB">
            <w:rPr>
              <w:szCs w:val="24"/>
            </w:rPr>
            <w:fldChar w:fldCharType="begin"/>
          </w:r>
          <w:r w:rsidR="007220CB">
            <w:rPr>
              <w:szCs w:val="24"/>
              <w:lang w:val="en-US"/>
            </w:rPr>
            <w:instrText xml:space="preserve"> CITATION DCA231 \l 1033 </w:instrText>
          </w:r>
          <w:r w:rsidR="007220CB">
            <w:rPr>
              <w:szCs w:val="24"/>
            </w:rPr>
            <w:fldChar w:fldCharType="separate"/>
          </w:r>
          <w:r w:rsidR="00EC6380">
            <w:rPr>
              <w:noProof/>
              <w:szCs w:val="24"/>
              <w:lang w:val="en-US"/>
            </w:rPr>
            <w:t xml:space="preserve"> </w:t>
          </w:r>
          <w:r w:rsidR="00EC6380" w:rsidRPr="00EC6380">
            <w:rPr>
              <w:noProof/>
              <w:szCs w:val="24"/>
              <w:lang w:val="en-US"/>
            </w:rPr>
            <w:t>(DCAP, 2023)</w:t>
          </w:r>
          <w:r w:rsidR="007220CB">
            <w:rPr>
              <w:szCs w:val="24"/>
            </w:rPr>
            <w:fldChar w:fldCharType="end"/>
          </w:r>
        </w:sdtContent>
      </w:sdt>
      <w:r w:rsidR="004F1FE9">
        <w:rPr>
          <w:szCs w:val="24"/>
        </w:rPr>
        <w:t xml:space="preserve">. </w:t>
      </w:r>
      <w:r w:rsidR="004F1FE9">
        <w:rPr>
          <w:rFonts w:eastAsia="Calibri" w:cs="Times New Roman"/>
          <w:szCs w:val="24"/>
        </w:rPr>
        <w:t>R</w:t>
      </w:r>
      <w:r w:rsidR="004F1FE9">
        <w:rPr>
          <w:rFonts w:eastAsia="Calibri" w:cs="Times New Roman"/>
        </w:rPr>
        <w:t xml:space="preserve">egulation </w:t>
      </w:r>
      <w:r w:rsidR="00F4653B">
        <w:rPr>
          <w:rFonts w:eastAsia="Calibri" w:cs="Times New Roman"/>
        </w:rPr>
        <w:t>intervenes</w:t>
      </w:r>
      <w:r w:rsidR="004F1FE9">
        <w:rPr>
          <w:rFonts w:eastAsia="Calibri" w:cs="Times New Roman"/>
        </w:rPr>
        <w:t xml:space="preserve"> to control the functioning of individuals and group of entities to make social interactivities and undertakings foreseeable, and to reduce unpredictability by setting expectations such as rules and consequences</w:t>
      </w:r>
      <w:sdt>
        <w:sdtPr>
          <w:rPr>
            <w:rFonts w:eastAsia="Calibri" w:cs="Times New Roman"/>
          </w:rPr>
          <w:id w:val="2115790429"/>
          <w:citation/>
        </w:sdtPr>
        <w:sdtEndPr/>
        <w:sdtContent>
          <w:r w:rsidR="007220CB">
            <w:rPr>
              <w:rFonts w:eastAsia="Calibri" w:cs="Times New Roman"/>
            </w:rPr>
            <w:fldChar w:fldCharType="begin"/>
          </w:r>
          <w:r w:rsidR="007220CB">
            <w:rPr>
              <w:rFonts w:eastAsia="Calibri" w:cs="Times New Roman"/>
              <w:lang w:val="en-US"/>
            </w:rPr>
            <w:instrText xml:space="preserve"> CITATION Hei19 \l 1033 </w:instrText>
          </w:r>
          <w:r w:rsidR="007220CB">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(Heijden, 2019)</w:t>
          </w:r>
          <w:r w:rsidR="007220CB">
            <w:rPr>
              <w:rFonts w:eastAsia="Calibri" w:cs="Times New Roman"/>
            </w:rPr>
            <w:fldChar w:fldCharType="end"/>
          </w:r>
        </w:sdtContent>
      </w:sdt>
      <w:r w:rsidR="004F1FE9">
        <w:rPr>
          <w:rFonts w:eastAsia="Calibri" w:cs="Times New Roman"/>
        </w:rPr>
        <w:t>, which is the intention of Kenya Government in the formulation of Crops Act, 2019 section 36, subsection 3 which provides packaging guide to agribusinesses.</w:t>
      </w:r>
    </w:p>
    <w:p w14:paraId="6428D970" w14:textId="77777777" w:rsidR="00032585" w:rsidRDefault="002F7A95" w:rsidP="00A16862">
      <w:pPr>
        <w:autoSpaceDE w:val="0"/>
        <w:autoSpaceDN w:val="0"/>
        <w:adjustRightInd w:val="0"/>
        <w:spacing w:before="240" w:line="360" w:lineRule="auto"/>
        <w:rPr>
          <w:rFonts w:eastAsia="Times New Roman"/>
          <w:color w:val="000000" w:themeColor="text1"/>
          <w:szCs w:val="24"/>
        </w:rPr>
      </w:pPr>
      <w:r>
        <w:rPr>
          <w:rFonts w:eastAsia="SimSun"/>
          <w:bCs/>
          <w:szCs w:val="24"/>
        </w:rPr>
        <w:t xml:space="preserve">Study of </w:t>
      </w:r>
      <w:r w:rsidR="0001131B">
        <w:rPr>
          <w:rFonts w:eastAsia="SimSun"/>
          <w:bCs/>
          <w:szCs w:val="24"/>
        </w:rPr>
        <w:t>Value Chain Management</w:t>
      </w:r>
      <w:r w:rsidR="004F1FE9">
        <w:rPr>
          <w:rFonts w:eastAsia="SimSun"/>
          <w:bCs/>
          <w:szCs w:val="24"/>
        </w:rPr>
        <w:t xml:space="preserve"> contribute significantly to formulation of policies aimed at creating an efficient </w:t>
      </w:r>
      <w:r>
        <w:rPr>
          <w:rFonts w:eastAsia="SimSun"/>
          <w:bCs/>
          <w:szCs w:val="24"/>
        </w:rPr>
        <w:t xml:space="preserve">value chain </w:t>
      </w:r>
      <w:r w:rsidR="004F1FE9">
        <w:rPr>
          <w:rFonts w:eastAsia="SimSun"/>
          <w:bCs/>
          <w:szCs w:val="24"/>
        </w:rPr>
        <w:t>that achieves price stabilization and fair share to actors while ensuring availability of affordable quality food to consumers</w:t>
      </w:r>
      <w:sdt>
        <w:sdtPr>
          <w:rPr>
            <w:rFonts w:eastAsia="SimSun"/>
            <w:bCs/>
            <w:szCs w:val="24"/>
          </w:rPr>
          <w:id w:val="80334456"/>
          <w:citation/>
        </w:sdtPr>
        <w:sdtEndPr/>
        <w:sdtContent>
          <w:r w:rsidR="007220CB">
            <w:rPr>
              <w:rFonts w:eastAsia="SimSun"/>
              <w:bCs/>
              <w:szCs w:val="24"/>
            </w:rPr>
            <w:fldChar w:fldCharType="begin"/>
          </w:r>
          <w:r w:rsidR="007220CB">
            <w:rPr>
              <w:rFonts w:eastAsia="SimSun"/>
              <w:bCs/>
              <w:szCs w:val="24"/>
              <w:lang w:val="en-US"/>
            </w:rPr>
            <w:instrText xml:space="preserve"> CITATION 2022 \l 1033 </w:instrText>
          </w:r>
          <w:r w:rsidR="007220CB">
            <w:rPr>
              <w:rFonts w:eastAsia="SimSun"/>
              <w:bCs/>
              <w:szCs w:val="24"/>
            </w:rPr>
            <w:fldChar w:fldCharType="separate"/>
          </w:r>
          <w:r w:rsidR="00EC6380">
            <w:rPr>
              <w:rFonts w:eastAsia="SimSun"/>
              <w:bCs/>
              <w:noProof/>
              <w:szCs w:val="24"/>
              <w:lang w:val="en-US"/>
            </w:rPr>
            <w:t xml:space="preserve"> </w:t>
          </w:r>
          <w:r w:rsidR="00EC6380" w:rsidRPr="00EC6380">
            <w:rPr>
              <w:rFonts w:eastAsia="SimSun"/>
              <w:noProof/>
              <w:szCs w:val="24"/>
              <w:lang w:val="en-US"/>
            </w:rPr>
            <w:t>(Gulati et al., 2022)</w:t>
          </w:r>
          <w:r w:rsidR="007220CB">
            <w:rPr>
              <w:rFonts w:eastAsia="SimSun"/>
              <w:bCs/>
              <w:szCs w:val="24"/>
            </w:rPr>
            <w:fldChar w:fldCharType="end"/>
          </w:r>
        </w:sdtContent>
      </w:sdt>
      <w:r w:rsidR="004F1FE9">
        <w:rPr>
          <w:rFonts w:eastAsia="SimSun"/>
          <w:bCs/>
          <w:szCs w:val="24"/>
        </w:rPr>
        <w:t xml:space="preserve">. </w:t>
      </w:r>
      <w:r w:rsidR="004F1FE9">
        <w:rPr>
          <w:rFonts w:eastAsia="Times New Roman"/>
          <w:szCs w:val="24"/>
        </w:rPr>
        <w:t>Grade and standards include crates and weights</w:t>
      </w:r>
      <w:sdt>
        <w:sdtPr>
          <w:rPr>
            <w:rFonts w:eastAsia="Times New Roman"/>
            <w:szCs w:val="24"/>
          </w:rPr>
          <w:id w:val="995685351"/>
          <w:citation/>
        </w:sdtPr>
        <w:sdtEndPr/>
        <w:sdtContent>
          <w:r w:rsidR="007220CB">
            <w:rPr>
              <w:rFonts w:eastAsia="Times New Roman"/>
              <w:szCs w:val="24"/>
            </w:rPr>
            <w:fldChar w:fldCharType="begin"/>
          </w:r>
          <w:r w:rsidR="007220CB">
            <w:rPr>
              <w:rFonts w:eastAsia="Times New Roman"/>
              <w:szCs w:val="24"/>
              <w:lang w:val="en-US"/>
            </w:rPr>
            <w:instrText xml:space="preserve"> CITATION Wor2008 \l 1033 </w:instrText>
          </w:r>
          <w:r w:rsidR="007220CB">
            <w:rPr>
              <w:rFonts w:eastAsia="Times New Roman"/>
              <w:szCs w:val="24"/>
            </w:rPr>
            <w:fldChar w:fldCharType="separate"/>
          </w:r>
          <w:r w:rsidR="00EC6380">
            <w:rPr>
              <w:rFonts w:eastAsia="Times New Roman"/>
              <w:noProof/>
              <w:szCs w:val="24"/>
              <w:lang w:val="en-US"/>
            </w:rPr>
            <w:t xml:space="preserve"> </w:t>
          </w:r>
          <w:r w:rsidR="00EC6380" w:rsidRPr="00EC6380">
            <w:rPr>
              <w:rFonts w:eastAsia="Times New Roman"/>
              <w:noProof/>
              <w:szCs w:val="24"/>
              <w:lang w:val="en-US"/>
            </w:rPr>
            <w:t>(World Bank, 2008)</w:t>
          </w:r>
          <w:r w:rsidR="007220CB">
            <w:rPr>
              <w:rFonts w:eastAsia="Times New Roman"/>
              <w:szCs w:val="24"/>
            </w:rPr>
            <w:fldChar w:fldCharType="end"/>
          </w:r>
        </w:sdtContent>
      </w:sdt>
      <w:r w:rsidR="004F1FE9">
        <w:rPr>
          <w:szCs w:val="24"/>
          <w:lang w:eastAsia="zh-CN"/>
        </w:rPr>
        <w:t xml:space="preserve"> and</w:t>
      </w:r>
      <w:r w:rsidR="004F1FE9">
        <w:rPr>
          <w:rFonts w:eastAsia="Times New Roman"/>
          <w:szCs w:val="24"/>
        </w:rPr>
        <w:t xml:space="preserve"> level of filling, and in </w:t>
      </w:r>
      <w:r w:rsidR="00077DB1">
        <w:rPr>
          <w:rFonts w:eastAsia="Times New Roman"/>
          <w:szCs w:val="24"/>
        </w:rPr>
        <w:t>this regard, the researcher</w:t>
      </w:r>
      <w:r w:rsidR="004F1FE9">
        <w:rPr>
          <w:rFonts w:eastAsia="Times New Roman"/>
          <w:szCs w:val="24"/>
        </w:rPr>
        <w:t xml:space="preserve"> investigate</w:t>
      </w:r>
      <w:r w:rsidR="00077DB1">
        <w:rPr>
          <w:rFonts w:eastAsia="Times New Roman"/>
          <w:szCs w:val="24"/>
        </w:rPr>
        <w:t>d</w:t>
      </w:r>
      <w:r w:rsidR="004F1FE9">
        <w:rPr>
          <w:rFonts w:eastAsia="Times New Roman"/>
          <w:szCs w:val="24"/>
        </w:rPr>
        <w:t xml:space="preserve"> crates and weights (level of filling) as grades and standards in </w:t>
      </w:r>
      <w:r w:rsidR="00A87FD4">
        <w:rPr>
          <w:rFonts w:eastAsia="Times New Roman"/>
          <w:szCs w:val="24"/>
        </w:rPr>
        <w:t>Fresh Tomato Agribusiness</w:t>
      </w:r>
      <w:r w:rsidR="004F1FE9">
        <w:rPr>
          <w:rFonts w:eastAsia="Times New Roman"/>
          <w:szCs w:val="24"/>
        </w:rPr>
        <w:t xml:space="preserve"> in </w:t>
      </w:r>
      <w:r>
        <w:t>Kenya Lake Region Economic Bloc</w:t>
      </w:r>
      <w:r w:rsidR="004F1FE9">
        <w:rPr>
          <w:rFonts w:eastAsia="Times New Roman"/>
          <w:szCs w:val="24"/>
        </w:rPr>
        <w:t xml:space="preserve">. </w:t>
      </w:r>
      <w:r w:rsidR="004F1FE9">
        <w:rPr>
          <w:rFonts w:eastAsia="Times New Roman"/>
          <w:color w:val="000000" w:themeColor="text1"/>
          <w:szCs w:val="24"/>
        </w:rPr>
        <w:t>Indicators for RF are dependent on the particular problems policymakers deal with and data availability and best possible indicators are those that relate to the conclusive problem the regulation intended to solve</w:t>
      </w:r>
      <w:sdt>
        <w:sdtPr>
          <w:rPr>
            <w:rFonts w:eastAsia="Times New Roman"/>
            <w:color w:val="000000" w:themeColor="text1"/>
            <w:szCs w:val="24"/>
          </w:rPr>
          <w:id w:val="2147463783"/>
          <w:citation/>
        </w:sdtPr>
        <w:sdtEndPr/>
        <w:sdtContent>
          <w:r w:rsidR="007220CB">
            <w:rPr>
              <w:rFonts w:eastAsia="Times New Roman"/>
              <w:color w:val="000000" w:themeColor="text1"/>
              <w:szCs w:val="24"/>
            </w:rPr>
            <w:fldChar w:fldCharType="begin"/>
          </w:r>
          <w:r w:rsidR="007220CB">
            <w:rPr>
              <w:rFonts w:eastAsia="Times New Roman"/>
              <w:color w:val="000000" w:themeColor="text1"/>
              <w:szCs w:val="24"/>
              <w:lang w:val="en-US"/>
            </w:rPr>
            <w:instrText xml:space="preserve"> CITATION OEC12 \l 1033 </w:instrText>
          </w:r>
          <w:r w:rsidR="007220CB">
            <w:rPr>
              <w:rFonts w:eastAsia="Times New Roman"/>
              <w:color w:val="000000" w:themeColor="text1"/>
              <w:szCs w:val="24"/>
            </w:rPr>
            <w:fldChar w:fldCharType="separate"/>
          </w:r>
          <w:r w:rsidR="00EC6380">
            <w:rPr>
              <w:rFonts w:eastAsia="Times New Roman"/>
              <w:noProof/>
              <w:color w:val="000000" w:themeColor="text1"/>
              <w:szCs w:val="24"/>
              <w:lang w:val="en-US"/>
            </w:rPr>
            <w:t xml:space="preserve"> </w:t>
          </w:r>
          <w:r w:rsidR="00EC6380" w:rsidRPr="00EC6380">
            <w:rPr>
              <w:rFonts w:eastAsia="Times New Roman"/>
              <w:noProof/>
              <w:color w:val="000000" w:themeColor="text1"/>
              <w:szCs w:val="24"/>
              <w:lang w:val="en-US"/>
            </w:rPr>
            <w:t>(OECD; Coglianese, 2012)</w:t>
          </w:r>
          <w:r w:rsidR="007220CB">
            <w:rPr>
              <w:rFonts w:eastAsia="Times New Roman"/>
              <w:color w:val="000000" w:themeColor="text1"/>
              <w:szCs w:val="24"/>
            </w:rPr>
            <w:fldChar w:fldCharType="end"/>
          </w:r>
        </w:sdtContent>
      </w:sdt>
      <w:r w:rsidR="004F1FE9">
        <w:rPr>
          <w:rFonts w:eastAsia="Times New Roman"/>
          <w:color w:val="000000" w:themeColor="text1"/>
          <w:szCs w:val="24"/>
        </w:rPr>
        <w:t>, and in t</w:t>
      </w:r>
      <w:r>
        <w:rPr>
          <w:rFonts w:eastAsia="Times New Roman"/>
          <w:color w:val="000000" w:themeColor="text1"/>
          <w:szCs w:val="24"/>
        </w:rPr>
        <w:t xml:space="preserve">he current study, </w:t>
      </w:r>
      <w:r w:rsidR="0001131B">
        <w:rPr>
          <w:rFonts w:eastAsia="Times New Roman"/>
          <w:color w:val="000000" w:themeColor="text1"/>
          <w:szCs w:val="24"/>
        </w:rPr>
        <w:t>Regulatory Framework</w:t>
      </w:r>
      <w:r w:rsidR="004F1FE9">
        <w:rPr>
          <w:rFonts w:eastAsia="Times New Roman"/>
          <w:color w:val="000000" w:themeColor="text1"/>
          <w:szCs w:val="24"/>
        </w:rPr>
        <w:t xml:space="preserve"> operationalized</w:t>
      </w:r>
      <w:r>
        <w:rPr>
          <w:rFonts w:eastAsia="Times New Roman"/>
          <w:color w:val="000000" w:themeColor="text1"/>
          <w:szCs w:val="24"/>
        </w:rPr>
        <w:t xml:space="preserve"> through the following five key performance indicators</w:t>
      </w:r>
      <w:r w:rsidR="004F1FE9">
        <w:rPr>
          <w:rFonts w:eastAsia="Times New Roman"/>
          <w:color w:val="000000" w:themeColor="text1"/>
          <w:szCs w:val="24"/>
        </w:rPr>
        <w:t xml:space="preserve">.  </w:t>
      </w:r>
    </w:p>
    <w:p w14:paraId="4AA1BE70" w14:textId="17C9894E" w:rsidR="00581AAD" w:rsidRDefault="004F1FE9" w:rsidP="00A16862">
      <w:pPr>
        <w:autoSpaceDE w:val="0"/>
        <w:autoSpaceDN w:val="0"/>
        <w:adjustRightInd w:val="0"/>
        <w:spacing w:before="240" w:line="360" w:lineRule="auto"/>
        <w:rPr>
          <w:rFonts w:eastAsia="Times New Roman"/>
          <w:color w:val="000000" w:themeColor="text1"/>
          <w:szCs w:val="24"/>
        </w:rPr>
      </w:pPr>
      <w:r>
        <w:rPr>
          <w:rFonts w:eastAsia="Times New Roman"/>
          <w:color w:val="000000" w:themeColor="text1"/>
          <w:szCs w:val="24"/>
        </w:rPr>
        <w:t xml:space="preserve">One of the </w:t>
      </w:r>
      <w:r w:rsidR="002F7A95">
        <w:rPr>
          <w:rFonts w:eastAsia="Times New Roman"/>
          <w:color w:val="000000" w:themeColor="text1"/>
          <w:szCs w:val="24"/>
        </w:rPr>
        <w:t xml:space="preserve">key performance indicators of </w:t>
      </w:r>
      <w:r w:rsidR="0001131B">
        <w:rPr>
          <w:rFonts w:eastAsia="Times New Roman"/>
          <w:color w:val="000000" w:themeColor="text1"/>
          <w:szCs w:val="24"/>
        </w:rPr>
        <w:t>Regulatory Framework</w:t>
      </w:r>
      <w:r>
        <w:rPr>
          <w:rFonts w:eastAsia="Times New Roman"/>
          <w:color w:val="000000" w:themeColor="text1"/>
          <w:szCs w:val="24"/>
        </w:rPr>
        <w:t xml:space="preserve"> is evident </w:t>
      </w:r>
      <w:r w:rsidR="00032585">
        <w:rPr>
          <w:rFonts w:eastAsia="Times New Roman"/>
          <w:color w:val="000000" w:themeColor="text1"/>
          <w:szCs w:val="24"/>
        </w:rPr>
        <w:t xml:space="preserve">of </w:t>
      </w:r>
      <w:r>
        <w:rPr>
          <w:rFonts w:eastAsia="Times New Roman"/>
          <w:color w:val="000000" w:themeColor="text1"/>
          <w:szCs w:val="24"/>
        </w:rPr>
        <w:t>improvement in efficiency of operations of regulated businesses</w:t>
      </w:r>
      <w:r w:rsidR="00DF7ECE" w:rsidRPr="00DF7ECE">
        <w:rPr>
          <w:rFonts w:eastAsia="Times New Roman"/>
          <w:noProof/>
          <w:color w:val="000000" w:themeColor="text1"/>
          <w:szCs w:val="24"/>
          <w:lang w:val="en-US"/>
        </w:rPr>
        <w:t xml:space="preserve"> </w:t>
      </w:r>
      <w:r w:rsidR="00DF7ECE">
        <w:rPr>
          <w:rFonts w:eastAsia="Times New Roman"/>
          <w:noProof/>
          <w:color w:val="000000" w:themeColor="text1"/>
          <w:szCs w:val="24"/>
          <w:lang w:val="en-US"/>
        </w:rPr>
        <w:t>(</w:t>
      </w:r>
      <w:r w:rsidR="00DF7ECE" w:rsidRPr="00EC6380">
        <w:rPr>
          <w:rFonts w:eastAsia="Times New Roman"/>
          <w:noProof/>
          <w:color w:val="000000" w:themeColor="text1"/>
          <w:szCs w:val="24"/>
          <w:lang w:val="en-US"/>
        </w:rPr>
        <w:t>TGA, 2019</w:t>
      </w:r>
      <w:r w:rsidR="00DF7ECE">
        <w:rPr>
          <w:rFonts w:eastAsia="Times New Roman"/>
          <w:noProof/>
          <w:color w:val="000000" w:themeColor="text1"/>
          <w:szCs w:val="24"/>
          <w:lang w:val="en-US"/>
        </w:rPr>
        <w:t xml:space="preserve">; </w:t>
      </w:r>
      <w:r w:rsidR="00DF7ECE" w:rsidRPr="00EC6380">
        <w:rPr>
          <w:rFonts w:eastAsia="Times New Roman"/>
          <w:noProof/>
          <w:color w:val="000000" w:themeColor="text1"/>
          <w:szCs w:val="24"/>
          <w:lang w:val="en-US"/>
        </w:rPr>
        <w:t>WGEA, 2018</w:t>
      </w:r>
      <w:r w:rsidR="00DF7ECE">
        <w:rPr>
          <w:rFonts w:eastAsia="Times New Roman"/>
          <w:noProof/>
          <w:color w:val="000000" w:themeColor="text1"/>
          <w:szCs w:val="24"/>
          <w:lang w:val="en-US"/>
        </w:rPr>
        <w:t>)</w:t>
      </w:r>
      <w:r>
        <w:rPr>
          <w:rFonts w:eastAsia="Times New Roman"/>
          <w:color w:val="000000" w:themeColor="text1"/>
          <w:szCs w:val="24"/>
        </w:rPr>
        <w:t xml:space="preserve"> manifested by regulated entities through the level of understanding of the operating environment and active engagement with the sectors associates</w:t>
      </w:r>
      <w:sdt>
        <w:sdtPr>
          <w:rPr>
            <w:rFonts w:eastAsia="Times New Roman"/>
            <w:color w:val="000000" w:themeColor="text1"/>
            <w:szCs w:val="24"/>
          </w:rPr>
          <w:id w:val="-1742948124"/>
          <w:citation/>
        </w:sdtPr>
        <w:sdtEndPr/>
        <w:sdtContent>
          <w:r w:rsidR="007220CB">
            <w:rPr>
              <w:rFonts w:eastAsia="Times New Roman"/>
              <w:color w:val="000000" w:themeColor="text1"/>
              <w:szCs w:val="24"/>
            </w:rPr>
            <w:fldChar w:fldCharType="begin"/>
          </w:r>
          <w:r w:rsidR="007220CB">
            <w:rPr>
              <w:rFonts w:eastAsia="Times New Roman"/>
              <w:color w:val="000000" w:themeColor="text1"/>
              <w:szCs w:val="24"/>
              <w:lang w:val="en-US"/>
            </w:rPr>
            <w:instrText xml:space="preserve"> CITATION OEC12 \l 1033 </w:instrText>
          </w:r>
          <w:r w:rsidR="007220CB">
            <w:rPr>
              <w:rFonts w:eastAsia="Times New Roman"/>
              <w:color w:val="000000" w:themeColor="text1"/>
              <w:szCs w:val="24"/>
            </w:rPr>
            <w:fldChar w:fldCharType="separate"/>
          </w:r>
          <w:r w:rsidR="00EC6380">
            <w:rPr>
              <w:rFonts w:eastAsia="Times New Roman"/>
              <w:noProof/>
              <w:color w:val="000000" w:themeColor="text1"/>
              <w:szCs w:val="24"/>
              <w:lang w:val="en-US"/>
            </w:rPr>
            <w:t xml:space="preserve"> </w:t>
          </w:r>
          <w:r w:rsidR="00EC6380" w:rsidRPr="00EC6380">
            <w:rPr>
              <w:rFonts w:eastAsia="Times New Roman"/>
              <w:noProof/>
              <w:color w:val="000000" w:themeColor="text1"/>
              <w:szCs w:val="24"/>
              <w:lang w:val="en-US"/>
            </w:rPr>
            <w:t>(OECD; Coglianese, 2012)</w:t>
          </w:r>
          <w:r w:rsidR="007220CB">
            <w:rPr>
              <w:rFonts w:eastAsia="Times New Roman"/>
              <w:color w:val="000000" w:themeColor="text1"/>
              <w:szCs w:val="24"/>
            </w:rPr>
            <w:fldChar w:fldCharType="end"/>
          </w:r>
        </w:sdtContent>
      </w:sdt>
      <w:r>
        <w:rPr>
          <w:rFonts w:eastAsia="Times New Roman"/>
          <w:color w:val="000000" w:themeColor="text1"/>
          <w:szCs w:val="24"/>
        </w:rPr>
        <w:t xml:space="preserve">. The researcher assessed whether </w:t>
      </w:r>
      <w:r w:rsidR="00A87FD4">
        <w:rPr>
          <w:rFonts w:eastAsia="Times New Roman"/>
          <w:color w:val="000000" w:themeColor="text1"/>
          <w:szCs w:val="24"/>
        </w:rPr>
        <w:t>Fresh Tomato Agribusiness</w:t>
      </w:r>
      <w:r w:rsidR="00E04DB1">
        <w:rPr>
          <w:rFonts w:eastAsia="Times New Roman"/>
          <w:color w:val="000000" w:themeColor="text1"/>
          <w:szCs w:val="24"/>
        </w:rPr>
        <w:t xml:space="preserve"> </w:t>
      </w:r>
      <w:r>
        <w:rPr>
          <w:rFonts w:eastAsia="Times New Roman"/>
          <w:color w:val="000000" w:themeColor="text1"/>
          <w:szCs w:val="24"/>
        </w:rPr>
        <w:t xml:space="preserve">in </w:t>
      </w:r>
      <w:r w:rsidR="00E04DB1">
        <w:rPr>
          <w:rFonts w:eastAsia="Times New Roman"/>
          <w:color w:val="000000" w:themeColor="text1"/>
          <w:szCs w:val="24"/>
        </w:rPr>
        <w:t xml:space="preserve">Kenya Lake Region Economic Bloc </w:t>
      </w:r>
      <w:r>
        <w:rPr>
          <w:rFonts w:eastAsia="Times New Roman"/>
          <w:color w:val="000000" w:themeColor="text1"/>
          <w:szCs w:val="24"/>
        </w:rPr>
        <w:t xml:space="preserve">understands the appropriate crate size allowed by Crops, Act 2019. </w:t>
      </w:r>
    </w:p>
    <w:p w14:paraId="1D9FC6F4" w14:textId="0407610B" w:rsidR="00581AAD" w:rsidRDefault="004F1FE9" w:rsidP="005229D0">
      <w:pPr>
        <w:tabs>
          <w:tab w:val="left" w:pos="7513"/>
        </w:tabs>
        <w:spacing w:before="240" w:line="360" w:lineRule="auto"/>
        <w:rPr>
          <w:rFonts w:eastAsia="Calibri" w:cs="Times New Roman"/>
          <w:bCs/>
          <w:szCs w:val="24"/>
        </w:rPr>
      </w:pPr>
      <w:r>
        <w:rPr>
          <w:rFonts w:eastAsia="Times New Roman"/>
          <w:bCs/>
          <w:color w:val="000000" w:themeColor="text1"/>
          <w:szCs w:val="24"/>
        </w:rPr>
        <w:t xml:space="preserve">Minimized probability of unintended negative impacts on entities regulated </w:t>
      </w:r>
      <w:sdt>
        <w:sdtPr>
          <w:rPr>
            <w:rFonts w:eastAsia="Times New Roman"/>
            <w:bCs/>
            <w:color w:val="000000" w:themeColor="text1"/>
            <w:szCs w:val="24"/>
          </w:rPr>
          <w:id w:val="874660540"/>
          <w:citation/>
        </w:sdtPr>
        <w:sdtEndPr/>
        <w:sdtContent>
          <w:r w:rsidR="00641F2A">
            <w:rPr>
              <w:rFonts w:eastAsia="Times New Roman"/>
              <w:bCs/>
              <w:color w:val="000000" w:themeColor="text1"/>
              <w:szCs w:val="24"/>
            </w:rPr>
            <w:fldChar w:fldCharType="begin"/>
          </w:r>
          <w:r w:rsidR="00641F2A">
            <w:rPr>
              <w:rFonts w:eastAsia="Times New Roman"/>
              <w:bCs/>
              <w:color w:val="000000" w:themeColor="text1"/>
              <w:szCs w:val="24"/>
              <w:lang w:val="en-US"/>
            </w:rPr>
            <w:instrText xml:space="preserve"> CITATION TGA19 \l 1033 </w:instrText>
          </w:r>
          <w:r w:rsidR="00641F2A">
            <w:rPr>
              <w:rFonts w:eastAsia="Times New Roman"/>
              <w:bCs/>
              <w:color w:val="000000" w:themeColor="text1"/>
              <w:szCs w:val="24"/>
            </w:rPr>
            <w:fldChar w:fldCharType="separate"/>
          </w:r>
          <w:r w:rsidR="00EC6380" w:rsidRPr="00EC6380">
            <w:rPr>
              <w:rFonts w:eastAsia="Times New Roman"/>
              <w:noProof/>
              <w:color w:val="000000" w:themeColor="text1"/>
              <w:szCs w:val="24"/>
              <w:lang w:val="en-US"/>
            </w:rPr>
            <w:t>(TGA, 2019)</w:t>
          </w:r>
          <w:r w:rsidR="00641F2A">
            <w:rPr>
              <w:rFonts w:eastAsia="Times New Roman"/>
              <w:bCs/>
              <w:color w:val="000000" w:themeColor="text1"/>
              <w:szCs w:val="24"/>
            </w:rPr>
            <w:fldChar w:fldCharType="end"/>
          </w:r>
        </w:sdtContent>
      </w:sdt>
      <w:r>
        <w:rPr>
          <w:rFonts w:eastAsia="Times New Roman"/>
          <w:bCs/>
          <w:color w:val="000000" w:themeColor="text1"/>
          <w:szCs w:val="24"/>
        </w:rPr>
        <w:t xml:space="preserve"> is anothe</w:t>
      </w:r>
      <w:r w:rsidR="00E04DB1">
        <w:rPr>
          <w:rFonts w:eastAsia="Times New Roman"/>
          <w:bCs/>
          <w:color w:val="000000" w:themeColor="text1"/>
          <w:szCs w:val="24"/>
        </w:rPr>
        <w:t xml:space="preserve">r indicator of performance of </w:t>
      </w:r>
      <w:r w:rsidR="00AF29E7">
        <w:rPr>
          <w:rFonts w:eastAsia="Times New Roman"/>
          <w:bCs/>
          <w:color w:val="000000" w:themeColor="text1"/>
          <w:szCs w:val="24"/>
        </w:rPr>
        <w:t>RF</w:t>
      </w:r>
      <w:r>
        <w:rPr>
          <w:rFonts w:eastAsia="Times New Roman"/>
          <w:bCs/>
          <w:color w:val="000000" w:themeColor="text1"/>
          <w:szCs w:val="24"/>
        </w:rPr>
        <w:t xml:space="preserve">. To minimise the potential for unintended negative impacts of regulatory activities on regulated entities, the entities give feedback to regulating </w:t>
      </w:r>
      <w:r>
        <w:rPr>
          <w:rFonts w:eastAsia="Times New Roman"/>
          <w:bCs/>
          <w:color w:val="000000" w:themeColor="text1"/>
          <w:szCs w:val="24"/>
        </w:rPr>
        <w:lastRenderedPageBreak/>
        <w:t>agency to ensure clarity, regulatory activities co-designed by regulatory agencies and regulated entities to meet legislative requirements, ensure clarity, initiate amendments and minimise compliance costs</w:t>
      </w:r>
      <w:sdt>
        <w:sdtPr>
          <w:rPr>
            <w:rFonts w:eastAsia="Times New Roman"/>
            <w:bCs/>
            <w:color w:val="000000" w:themeColor="text1"/>
            <w:szCs w:val="24"/>
          </w:rPr>
          <w:id w:val="497925448"/>
          <w:citation/>
        </w:sdtPr>
        <w:sdtEndPr/>
        <w:sdtContent>
          <w:r w:rsidR="007220CB">
            <w:rPr>
              <w:rFonts w:eastAsia="Times New Roman"/>
              <w:bCs/>
              <w:color w:val="000000" w:themeColor="text1"/>
              <w:szCs w:val="24"/>
            </w:rPr>
            <w:fldChar w:fldCharType="begin"/>
          </w:r>
          <w:r w:rsidR="007220CB">
            <w:rPr>
              <w:rFonts w:eastAsia="Times New Roman"/>
              <w:bCs/>
              <w:color w:val="000000" w:themeColor="text1"/>
              <w:szCs w:val="24"/>
              <w:lang w:val="en-US"/>
            </w:rPr>
            <w:instrText xml:space="preserve"> CITATION AWG18 \l 1033 </w:instrText>
          </w:r>
          <w:r w:rsidR="007220CB">
            <w:rPr>
              <w:rFonts w:eastAsia="Times New Roman"/>
              <w:bCs/>
              <w:color w:val="000000" w:themeColor="text1"/>
              <w:szCs w:val="24"/>
            </w:rPr>
            <w:fldChar w:fldCharType="separate"/>
          </w:r>
          <w:r w:rsidR="00EC6380">
            <w:rPr>
              <w:rFonts w:eastAsia="Times New Roman"/>
              <w:bCs/>
              <w:noProof/>
              <w:color w:val="000000" w:themeColor="text1"/>
              <w:szCs w:val="24"/>
              <w:lang w:val="en-US"/>
            </w:rPr>
            <w:t xml:space="preserve"> </w:t>
          </w:r>
          <w:r w:rsidR="00EC6380" w:rsidRPr="00EC6380">
            <w:rPr>
              <w:rFonts w:eastAsia="Times New Roman"/>
              <w:noProof/>
              <w:color w:val="000000" w:themeColor="text1"/>
              <w:szCs w:val="24"/>
              <w:lang w:val="en-US"/>
            </w:rPr>
            <w:t>(WGEA, 2018)</w:t>
          </w:r>
          <w:r w:rsidR="007220CB">
            <w:rPr>
              <w:rFonts w:eastAsia="Times New Roman"/>
              <w:bCs/>
              <w:color w:val="000000" w:themeColor="text1"/>
              <w:szCs w:val="24"/>
            </w:rPr>
            <w:fldChar w:fldCharType="end"/>
          </w:r>
        </w:sdtContent>
      </w:sdt>
      <w:r w:rsidR="00EB1E7B">
        <w:rPr>
          <w:rFonts w:eastAsia="Times New Roman"/>
          <w:bCs/>
          <w:color w:val="000000" w:themeColor="text1"/>
          <w:szCs w:val="24"/>
        </w:rPr>
        <w:t>. The current study used</w:t>
      </w:r>
      <w:r>
        <w:rPr>
          <w:rFonts w:eastAsia="Times New Roman"/>
          <w:bCs/>
          <w:color w:val="000000" w:themeColor="text1"/>
          <w:szCs w:val="24"/>
        </w:rPr>
        <w:t xml:space="preserve"> this indicator to assess the level of effect of unintended negative impact of crops act, 2019, section 36, subsection 3.</w:t>
      </w:r>
    </w:p>
    <w:p w14:paraId="45F567A3" w14:textId="494B5521" w:rsidR="00E0546C" w:rsidRDefault="004F1FE9" w:rsidP="00622B96">
      <w:pPr>
        <w:tabs>
          <w:tab w:val="left" w:pos="7513"/>
        </w:tabs>
        <w:spacing w:before="240" w:line="360" w:lineRule="auto"/>
        <w:rPr>
          <w:rFonts w:eastAsia="Times New Roman"/>
          <w:bCs/>
          <w:color w:val="000000" w:themeColor="text1"/>
          <w:szCs w:val="24"/>
        </w:rPr>
      </w:pPr>
      <w:r>
        <w:rPr>
          <w:rFonts w:eastAsia="Times New Roman"/>
          <w:bCs/>
          <w:szCs w:val="24"/>
        </w:rPr>
        <w:t>Effective communication within regulated entities and to the regulating au</w:t>
      </w:r>
      <w:r w:rsidR="00DD5668">
        <w:rPr>
          <w:rFonts w:eastAsia="Times New Roman"/>
          <w:bCs/>
          <w:szCs w:val="24"/>
        </w:rPr>
        <w:t xml:space="preserve">thority is a </w:t>
      </w:r>
      <w:r w:rsidR="007220CB">
        <w:rPr>
          <w:rFonts w:eastAsia="Times New Roman"/>
          <w:bCs/>
          <w:szCs w:val="24"/>
        </w:rPr>
        <w:t>key performance indicator</w:t>
      </w:r>
      <w:r>
        <w:rPr>
          <w:rFonts w:eastAsia="Times New Roman"/>
          <w:bCs/>
          <w:szCs w:val="24"/>
        </w:rPr>
        <w:t xml:space="preserve"> for regulation of packaging materials in </w:t>
      </w:r>
      <w:r w:rsidR="00702AD8">
        <w:rPr>
          <w:rFonts w:eastAsia="Times New Roman"/>
          <w:bCs/>
          <w:szCs w:val="24"/>
        </w:rPr>
        <w:t>Kenya Lake Region Economic Bloc</w:t>
      </w:r>
      <w:r>
        <w:rPr>
          <w:rFonts w:eastAsia="Times New Roman"/>
          <w:bCs/>
          <w:szCs w:val="24"/>
        </w:rPr>
        <w:t xml:space="preserve">. Periodical </w:t>
      </w:r>
      <w:r>
        <w:rPr>
          <w:rFonts w:eastAsia="Times New Roman"/>
          <w:bCs/>
          <w:color w:val="000000" w:themeColor="text1"/>
          <w:szCs w:val="24"/>
        </w:rPr>
        <w:t>amendments of the regulations regarding effective communication to reflect stakeholders’ feedback should be available</w:t>
      </w:r>
      <w:sdt>
        <w:sdtPr>
          <w:rPr>
            <w:rFonts w:eastAsia="Times New Roman"/>
            <w:bCs/>
            <w:color w:val="000000" w:themeColor="text1"/>
            <w:szCs w:val="24"/>
          </w:rPr>
          <w:id w:val="-1080058506"/>
          <w:citation/>
        </w:sdtPr>
        <w:sdtEndPr/>
        <w:sdtContent>
          <w:r w:rsidR="007220CB">
            <w:rPr>
              <w:rFonts w:eastAsia="Times New Roman"/>
              <w:bCs/>
              <w:color w:val="000000" w:themeColor="text1"/>
              <w:szCs w:val="24"/>
            </w:rPr>
            <w:fldChar w:fldCharType="begin"/>
          </w:r>
          <w:r w:rsidR="007220CB">
            <w:rPr>
              <w:rFonts w:eastAsia="Times New Roman"/>
              <w:bCs/>
              <w:color w:val="000000" w:themeColor="text1"/>
              <w:szCs w:val="24"/>
              <w:lang w:val="en-US"/>
            </w:rPr>
            <w:instrText xml:space="preserve"> CITATION AWG18 \l 1033 </w:instrText>
          </w:r>
          <w:r w:rsidR="007220CB">
            <w:rPr>
              <w:rFonts w:eastAsia="Times New Roman"/>
              <w:bCs/>
              <w:color w:val="000000" w:themeColor="text1"/>
              <w:szCs w:val="24"/>
            </w:rPr>
            <w:fldChar w:fldCharType="separate"/>
          </w:r>
          <w:r w:rsidR="00EC6380">
            <w:rPr>
              <w:rFonts w:eastAsia="Times New Roman"/>
              <w:bCs/>
              <w:noProof/>
              <w:color w:val="000000" w:themeColor="text1"/>
              <w:szCs w:val="24"/>
              <w:lang w:val="en-US"/>
            </w:rPr>
            <w:t xml:space="preserve"> </w:t>
          </w:r>
          <w:r w:rsidR="00EC6380" w:rsidRPr="00EC6380">
            <w:rPr>
              <w:rFonts w:eastAsia="Times New Roman"/>
              <w:noProof/>
              <w:color w:val="000000" w:themeColor="text1"/>
              <w:szCs w:val="24"/>
              <w:lang w:val="en-US"/>
            </w:rPr>
            <w:t>(WGEA, 2018)</w:t>
          </w:r>
          <w:r w:rsidR="007220CB">
            <w:rPr>
              <w:rFonts w:eastAsia="Times New Roman"/>
              <w:bCs/>
              <w:color w:val="000000" w:themeColor="text1"/>
              <w:szCs w:val="24"/>
            </w:rPr>
            <w:fldChar w:fldCharType="end"/>
          </w:r>
        </w:sdtContent>
      </w:sdt>
      <w:r w:rsidR="00E0546C">
        <w:rPr>
          <w:rFonts w:eastAsia="Times New Roman"/>
          <w:bCs/>
          <w:color w:val="000000" w:themeColor="text1"/>
          <w:szCs w:val="24"/>
        </w:rPr>
        <w:t>. Current study</w:t>
      </w:r>
      <w:r>
        <w:rPr>
          <w:rFonts w:eastAsia="Times New Roman"/>
          <w:bCs/>
          <w:color w:val="000000" w:themeColor="text1"/>
          <w:szCs w:val="24"/>
        </w:rPr>
        <w:t xml:space="preserve"> </w:t>
      </w:r>
      <w:r w:rsidR="00E0546C">
        <w:rPr>
          <w:rFonts w:eastAsia="Times New Roman"/>
          <w:bCs/>
          <w:color w:val="000000" w:themeColor="text1"/>
          <w:szCs w:val="24"/>
        </w:rPr>
        <w:t xml:space="preserve">was to </w:t>
      </w:r>
      <w:r>
        <w:rPr>
          <w:rFonts w:eastAsia="Times New Roman"/>
          <w:bCs/>
          <w:color w:val="000000" w:themeColor="text1"/>
          <w:szCs w:val="24"/>
        </w:rPr>
        <w:t xml:space="preserve">establish whether </w:t>
      </w:r>
      <w:r w:rsidR="00A87FD4">
        <w:rPr>
          <w:rFonts w:eastAsia="Times New Roman"/>
          <w:bCs/>
          <w:color w:val="000000" w:themeColor="text1"/>
          <w:szCs w:val="24"/>
        </w:rPr>
        <w:t>Fresh Tomato Agribusiness</w:t>
      </w:r>
      <w:r>
        <w:rPr>
          <w:rFonts w:eastAsia="Times New Roman"/>
          <w:bCs/>
          <w:color w:val="000000" w:themeColor="text1"/>
          <w:szCs w:val="24"/>
        </w:rPr>
        <w:t xml:space="preserve"> in </w:t>
      </w:r>
      <w:r w:rsidR="00702AD8">
        <w:rPr>
          <w:rFonts w:eastAsia="Times New Roman"/>
          <w:bCs/>
          <w:color w:val="000000" w:themeColor="text1"/>
          <w:szCs w:val="24"/>
        </w:rPr>
        <w:t xml:space="preserve">Kenya Lake Region Economic Bloc </w:t>
      </w:r>
      <w:r>
        <w:rPr>
          <w:rFonts w:eastAsia="Times New Roman"/>
          <w:bCs/>
          <w:color w:val="000000" w:themeColor="text1"/>
          <w:szCs w:val="24"/>
        </w:rPr>
        <w:t xml:space="preserve">communicates to suppliers and customers effectively on legal requirements in packaging. </w:t>
      </w:r>
    </w:p>
    <w:p w14:paraId="15A0374A" w14:textId="5D2DFC74" w:rsidR="00581AAD" w:rsidRDefault="004F1FE9" w:rsidP="00622B96">
      <w:pPr>
        <w:tabs>
          <w:tab w:val="left" w:pos="7513"/>
        </w:tabs>
        <w:spacing w:before="240" w:line="360" w:lineRule="auto"/>
        <w:rPr>
          <w:rFonts w:eastAsia="Times New Roman"/>
          <w:bCs/>
          <w:color w:val="000000" w:themeColor="text1"/>
          <w:szCs w:val="24"/>
        </w:rPr>
      </w:pPr>
      <w:r>
        <w:rPr>
          <w:rFonts w:eastAsia="Times New Roman"/>
          <w:bCs/>
          <w:color w:val="000000" w:themeColor="text1"/>
          <w:szCs w:val="24"/>
        </w:rPr>
        <w:t xml:space="preserve">Evidence of coordinated monitoring approaches by integrative leaders in the network to ensure that the regulated businesses adhere to the stipulated legal requirements, processes and procedure </w:t>
      </w:r>
      <w:sdt>
        <w:sdtPr>
          <w:rPr>
            <w:rFonts w:eastAsia="Times New Roman"/>
            <w:bCs/>
            <w:color w:val="000000" w:themeColor="text1"/>
            <w:szCs w:val="24"/>
          </w:rPr>
          <w:id w:val="1616166789"/>
          <w:citation/>
        </w:sdtPr>
        <w:sdtEndPr/>
        <w:sdtContent>
          <w:r w:rsidR="00641F2A">
            <w:rPr>
              <w:rFonts w:eastAsia="Times New Roman"/>
              <w:bCs/>
              <w:color w:val="000000" w:themeColor="text1"/>
              <w:szCs w:val="24"/>
            </w:rPr>
            <w:fldChar w:fldCharType="begin"/>
          </w:r>
          <w:r w:rsidR="00641F2A">
            <w:rPr>
              <w:rFonts w:eastAsia="Times New Roman"/>
              <w:bCs/>
              <w:color w:val="000000" w:themeColor="text1"/>
              <w:szCs w:val="24"/>
              <w:lang w:val="en-US"/>
            </w:rPr>
            <w:instrText xml:space="preserve"> CITATION AWG18 \l 1033 </w:instrText>
          </w:r>
          <w:r w:rsidR="00641F2A">
            <w:rPr>
              <w:rFonts w:eastAsia="Times New Roman"/>
              <w:bCs/>
              <w:color w:val="000000" w:themeColor="text1"/>
              <w:szCs w:val="24"/>
            </w:rPr>
            <w:fldChar w:fldCharType="separate"/>
          </w:r>
          <w:r w:rsidR="00EC6380" w:rsidRPr="00EC6380">
            <w:rPr>
              <w:rFonts w:eastAsia="Times New Roman"/>
              <w:noProof/>
              <w:color w:val="000000" w:themeColor="text1"/>
              <w:szCs w:val="24"/>
              <w:lang w:val="en-US"/>
            </w:rPr>
            <w:t>(WGEA, 2018)</w:t>
          </w:r>
          <w:r w:rsidR="00641F2A">
            <w:rPr>
              <w:rFonts w:eastAsia="Times New Roman"/>
              <w:bCs/>
              <w:color w:val="000000" w:themeColor="text1"/>
              <w:szCs w:val="24"/>
            </w:rPr>
            <w:fldChar w:fldCharType="end"/>
          </w:r>
        </w:sdtContent>
      </w:sdt>
      <w:r w:rsidR="00702AD8">
        <w:rPr>
          <w:rFonts w:eastAsia="Times New Roman"/>
          <w:bCs/>
          <w:color w:val="000000" w:themeColor="text1"/>
          <w:szCs w:val="24"/>
        </w:rPr>
        <w:t xml:space="preserve"> in packaging is a key performance </w:t>
      </w:r>
      <w:r w:rsidR="007220CB">
        <w:rPr>
          <w:rFonts w:eastAsia="Times New Roman"/>
          <w:bCs/>
          <w:color w:val="000000" w:themeColor="text1"/>
          <w:szCs w:val="24"/>
        </w:rPr>
        <w:t>indicator</w:t>
      </w:r>
      <w:r w:rsidR="006448C0">
        <w:rPr>
          <w:rFonts w:eastAsia="Times New Roman"/>
          <w:bCs/>
          <w:color w:val="000000" w:themeColor="text1"/>
          <w:szCs w:val="24"/>
        </w:rPr>
        <w:t xml:space="preserve"> that this study used to</w:t>
      </w:r>
      <w:r>
        <w:rPr>
          <w:rFonts w:eastAsia="Times New Roman"/>
          <w:color w:val="000000" w:themeColor="text1"/>
          <w:szCs w:val="24"/>
        </w:rPr>
        <w:t xml:space="preserve"> examine if </w:t>
      </w:r>
      <w:r w:rsidR="00A87FD4">
        <w:rPr>
          <w:rFonts w:eastAsia="Times New Roman"/>
          <w:color w:val="000000" w:themeColor="text1"/>
          <w:szCs w:val="24"/>
        </w:rPr>
        <w:t>Fresh Tomato Agribusiness</w:t>
      </w:r>
      <w:r w:rsidR="00702AD8">
        <w:rPr>
          <w:rFonts w:eastAsia="Times New Roman"/>
          <w:color w:val="000000" w:themeColor="text1"/>
          <w:szCs w:val="24"/>
        </w:rPr>
        <w:t xml:space="preserve"> </w:t>
      </w:r>
      <w:r>
        <w:rPr>
          <w:rFonts w:eastAsia="Times New Roman"/>
          <w:color w:val="000000" w:themeColor="text1"/>
          <w:szCs w:val="24"/>
        </w:rPr>
        <w:t xml:space="preserve">in </w:t>
      </w:r>
      <w:r w:rsidR="00702AD8">
        <w:rPr>
          <w:rFonts w:eastAsia="Times New Roman"/>
          <w:color w:val="000000" w:themeColor="text1"/>
          <w:szCs w:val="24"/>
        </w:rPr>
        <w:t xml:space="preserve">Kenya Lake Region Economic Bloc </w:t>
      </w:r>
      <w:r>
        <w:rPr>
          <w:rFonts w:eastAsia="Times New Roman"/>
          <w:bCs/>
          <w:color w:val="000000" w:themeColor="text1"/>
          <w:szCs w:val="24"/>
        </w:rPr>
        <w:t xml:space="preserve">coordinate monitoring of appropriate packaging within legal recommendations. </w:t>
      </w:r>
    </w:p>
    <w:p w14:paraId="3E75D1A6" w14:textId="4FE4792D" w:rsidR="00581AAD" w:rsidRDefault="004F1FE9" w:rsidP="00622B96">
      <w:pPr>
        <w:tabs>
          <w:tab w:val="left" w:pos="7513"/>
        </w:tabs>
        <w:spacing w:before="240" w:line="360" w:lineRule="auto"/>
        <w:rPr>
          <w:rFonts w:eastAsia="Times New Roman"/>
          <w:bCs/>
          <w:color w:val="000000" w:themeColor="text1"/>
          <w:szCs w:val="24"/>
        </w:rPr>
      </w:pPr>
      <w:r>
        <w:rPr>
          <w:rFonts w:eastAsia="Times New Roman"/>
          <w:bCs/>
          <w:color w:val="000000" w:themeColor="text1"/>
          <w:szCs w:val="24"/>
        </w:rPr>
        <w:t>Continuous improvement of the general legal requirements, processes and procedures</w:t>
      </w:r>
      <w:r w:rsidR="00702AD8">
        <w:rPr>
          <w:rFonts w:eastAsia="Times New Roman"/>
          <w:color w:val="000000" w:themeColor="text1"/>
          <w:szCs w:val="24"/>
        </w:rPr>
        <w:t xml:space="preserve"> is a key performance</w:t>
      </w:r>
      <w:r>
        <w:rPr>
          <w:rFonts w:eastAsia="Times New Roman"/>
          <w:color w:val="000000" w:themeColor="text1"/>
          <w:szCs w:val="24"/>
        </w:rPr>
        <w:t xml:space="preserve"> </w:t>
      </w:r>
      <w:r w:rsidR="00DE58CA">
        <w:rPr>
          <w:rFonts w:eastAsia="Times New Roman"/>
          <w:noProof/>
          <w:color w:val="000000" w:themeColor="text1"/>
          <w:szCs w:val="24"/>
          <w:lang w:val="en-US"/>
        </w:rPr>
        <w:t>(</w:t>
      </w:r>
      <w:r w:rsidR="00DE58CA" w:rsidRPr="00EC6380">
        <w:rPr>
          <w:rFonts w:eastAsia="Times New Roman"/>
          <w:noProof/>
          <w:color w:val="000000" w:themeColor="text1"/>
          <w:szCs w:val="24"/>
          <w:lang w:val="en-US"/>
        </w:rPr>
        <w:t>TGA, 2019</w:t>
      </w:r>
      <w:r w:rsidR="00DE58CA">
        <w:rPr>
          <w:rFonts w:eastAsia="Times New Roman"/>
          <w:noProof/>
          <w:color w:val="000000" w:themeColor="text1"/>
          <w:szCs w:val="24"/>
          <w:lang w:val="en-US"/>
        </w:rPr>
        <w:t xml:space="preserve">; </w:t>
      </w:r>
      <w:r w:rsidR="00DE58CA" w:rsidRPr="00EC6380">
        <w:rPr>
          <w:rFonts w:eastAsia="Times New Roman"/>
          <w:noProof/>
          <w:color w:val="000000" w:themeColor="text1"/>
          <w:szCs w:val="24"/>
          <w:lang w:val="en-US"/>
        </w:rPr>
        <w:t>WGEA, 2018</w:t>
      </w:r>
      <w:r w:rsidR="00DE58CA">
        <w:rPr>
          <w:rFonts w:eastAsia="Times New Roman"/>
          <w:noProof/>
          <w:color w:val="000000" w:themeColor="text1"/>
          <w:szCs w:val="24"/>
          <w:lang w:val="en-US"/>
        </w:rPr>
        <w:t>)</w:t>
      </w:r>
      <w:r>
        <w:rPr>
          <w:rFonts w:eastAsia="Times New Roman"/>
          <w:bCs/>
          <w:color w:val="000000" w:themeColor="text1"/>
          <w:szCs w:val="24"/>
        </w:rPr>
        <w:t xml:space="preserve"> </w:t>
      </w:r>
      <w:r w:rsidR="00B04490">
        <w:rPr>
          <w:rFonts w:eastAsia="Times New Roman"/>
          <w:bCs/>
          <w:color w:val="000000" w:themeColor="text1"/>
          <w:szCs w:val="24"/>
        </w:rPr>
        <w:t xml:space="preserve">that was used </w:t>
      </w:r>
      <w:r w:rsidR="00B04490">
        <w:rPr>
          <w:rFonts w:eastAsia="Times New Roman"/>
          <w:color w:val="000000" w:themeColor="text1"/>
          <w:szCs w:val="24"/>
        </w:rPr>
        <w:t>in the current study to find out if</w:t>
      </w:r>
      <w:r w:rsidR="00702AD8">
        <w:rPr>
          <w:rFonts w:eastAsia="Times New Roman"/>
          <w:color w:val="000000" w:themeColor="text1"/>
          <w:szCs w:val="24"/>
        </w:rPr>
        <w:t xml:space="preserve"> </w:t>
      </w:r>
      <w:r w:rsidR="0001131B">
        <w:rPr>
          <w:rFonts w:eastAsia="Times New Roman"/>
          <w:color w:val="000000" w:themeColor="text1"/>
          <w:szCs w:val="24"/>
        </w:rPr>
        <w:t>Regulatory Framework</w:t>
      </w:r>
      <w:r w:rsidR="00B04490">
        <w:rPr>
          <w:rFonts w:eastAsia="Times New Roman"/>
          <w:color w:val="000000" w:themeColor="text1"/>
          <w:szCs w:val="24"/>
        </w:rPr>
        <w:t xml:space="preserve"> is in continuous improvement for improved performance of Fresh Tomato Agribusinesses in Kenya Lake Region Economic Bloc</w:t>
      </w:r>
      <w:r>
        <w:rPr>
          <w:rFonts w:eastAsia="Times New Roman"/>
          <w:color w:val="000000" w:themeColor="text1"/>
          <w:szCs w:val="24"/>
        </w:rPr>
        <w:t>.</w:t>
      </w:r>
      <w:r>
        <w:rPr>
          <w:rFonts w:eastAsia="Times New Roman"/>
          <w:bCs/>
          <w:color w:val="000000" w:themeColor="text1"/>
          <w:szCs w:val="24"/>
        </w:rPr>
        <w:t xml:space="preserve"> Stakehol</w:t>
      </w:r>
      <w:r w:rsidR="00A21FFF">
        <w:rPr>
          <w:rFonts w:eastAsia="Times New Roman"/>
          <w:bCs/>
          <w:color w:val="000000" w:themeColor="text1"/>
          <w:szCs w:val="24"/>
        </w:rPr>
        <w:t xml:space="preserve">ders must periodically review </w:t>
      </w:r>
      <w:r w:rsidR="0001131B">
        <w:rPr>
          <w:rFonts w:eastAsia="Times New Roman"/>
          <w:bCs/>
          <w:color w:val="000000" w:themeColor="text1"/>
          <w:szCs w:val="24"/>
        </w:rPr>
        <w:t>Regulatory Framework</w:t>
      </w:r>
      <w:r>
        <w:rPr>
          <w:rFonts w:eastAsia="Times New Roman"/>
          <w:bCs/>
          <w:color w:val="000000" w:themeColor="text1"/>
          <w:szCs w:val="24"/>
        </w:rPr>
        <w:t xml:space="preserve"> to ensure that it embraces current developments and best practices</w:t>
      </w:r>
      <w:sdt>
        <w:sdtPr>
          <w:rPr>
            <w:rFonts w:eastAsia="Times New Roman"/>
            <w:bCs/>
            <w:color w:val="000000" w:themeColor="text1"/>
            <w:szCs w:val="24"/>
          </w:rPr>
          <w:id w:val="1202209877"/>
          <w:citation/>
        </w:sdtPr>
        <w:sdtEndPr/>
        <w:sdtContent>
          <w:r w:rsidR="007220CB">
            <w:rPr>
              <w:rFonts w:eastAsia="Times New Roman"/>
              <w:bCs/>
              <w:color w:val="000000" w:themeColor="text1"/>
              <w:szCs w:val="24"/>
            </w:rPr>
            <w:fldChar w:fldCharType="begin"/>
          </w:r>
          <w:r w:rsidR="007220CB">
            <w:rPr>
              <w:rFonts w:eastAsia="Times New Roman"/>
              <w:bCs/>
              <w:color w:val="000000" w:themeColor="text1"/>
              <w:szCs w:val="24"/>
              <w:lang w:val="en-US"/>
            </w:rPr>
            <w:instrText xml:space="preserve"> CITATION AWG18 \l 1033 </w:instrText>
          </w:r>
          <w:r w:rsidR="007220CB">
            <w:rPr>
              <w:rFonts w:eastAsia="Times New Roman"/>
              <w:bCs/>
              <w:color w:val="000000" w:themeColor="text1"/>
              <w:szCs w:val="24"/>
            </w:rPr>
            <w:fldChar w:fldCharType="separate"/>
          </w:r>
          <w:r w:rsidR="00EC6380">
            <w:rPr>
              <w:rFonts w:eastAsia="Times New Roman"/>
              <w:bCs/>
              <w:noProof/>
              <w:color w:val="000000" w:themeColor="text1"/>
              <w:szCs w:val="24"/>
              <w:lang w:val="en-US"/>
            </w:rPr>
            <w:t xml:space="preserve"> </w:t>
          </w:r>
          <w:r w:rsidR="00EC6380" w:rsidRPr="00EC6380">
            <w:rPr>
              <w:rFonts w:eastAsia="Times New Roman"/>
              <w:noProof/>
              <w:color w:val="000000" w:themeColor="text1"/>
              <w:szCs w:val="24"/>
              <w:lang w:val="en-US"/>
            </w:rPr>
            <w:t>(WGEA, 2018)</w:t>
          </w:r>
          <w:r w:rsidR="007220CB">
            <w:rPr>
              <w:rFonts w:eastAsia="Times New Roman"/>
              <w:bCs/>
              <w:color w:val="000000" w:themeColor="text1"/>
              <w:szCs w:val="24"/>
            </w:rPr>
            <w:fldChar w:fldCharType="end"/>
          </w:r>
        </w:sdtContent>
      </w:sdt>
      <w:r>
        <w:rPr>
          <w:rFonts w:eastAsia="Times New Roman"/>
          <w:bCs/>
          <w:color w:val="000000" w:themeColor="text1"/>
          <w:szCs w:val="24"/>
        </w:rPr>
        <w:t xml:space="preserve">. This </w:t>
      </w:r>
      <w:r w:rsidR="00A21FFF">
        <w:rPr>
          <w:rFonts w:eastAsia="Times New Roman"/>
          <w:bCs/>
          <w:color w:val="000000" w:themeColor="text1"/>
          <w:szCs w:val="24"/>
        </w:rPr>
        <w:t>key performance indicators</w:t>
      </w:r>
      <w:r>
        <w:rPr>
          <w:rFonts w:eastAsia="Times New Roman"/>
          <w:bCs/>
          <w:color w:val="000000" w:themeColor="text1"/>
          <w:szCs w:val="24"/>
        </w:rPr>
        <w:t xml:space="preserve"> evaluate</w:t>
      </w:r>
      <w:r w:rsidR="00032585">
        <w:rPr>
          <w:rFonts w:eastAsia="Times New Roman"/>
          <w:bCs/>
          <w:color w:val="000000" w:themeColor="text1"/>
          <w:szCs w:val="24"/>
        </w:rPr>
        <w:t>d</w:t>
      </w:r>
      <w:r>
        <w:rPr>
          <w:rFonts w:eastAsia="Times New Roman"/>
          <w:bCs/>
          <w:color w:val="000000" w:themeColor="text1"/>
          <w:szCs w:val="24"/>
        </w:rPr>
        <w:t xml:space="preserve"> whether the </w:t>
      </w:r>
      <w:r w:rsidR="00A87FD4">
        <w:rPr>
          <w:rFonts w:eastAsia="Times New Roman"/>
          <w:bCs/>
          <w:color w:val="000000" w:themeColor="text1"/>
          <w:szCs w:val="24"/>
        </w:rPr>
        <w:t>Fresh Tomato Agribusiness</w:t>
      </w:r>
      <w:r w:rsidR="00A21FFF">
        <w:rPr>
          <w:rFonts w:eastAsia="Times New Roman"/>
          <w:bCs/>
          <w:color w:val="000000" w:themeColor="text1"/>
          <w:szCs w:val="24"/>
        </w:rPr>
        <w:t xml:space="preserve">, </w:t>
      </w:r>
      <w:r>
        <w:rPr>
          <w:rFonts w:eastAsia="Times New Roman"/>
          <w:bCs/>
          <w:color w:val="000000" w:themeColor="text1"/>
          <w:szCs w:val="24"/>
        </w:rPr>
        <w:t>suppliers and customers participate in continuous improvement of packaging requirements in relation Crops Act 2019, section 36, and sub-section 3.</w:t>
      </w:r>
    </w:p>
    <w:p w14:paraId="0B098805" w14:textId="77777777" w:rsidR="00DE58CA" w:rsidRDefault="00DE58CA" w:rsidP="00622B96">
      <w:pPr>
        <w:tabs>
          <w:tab w:val="left" w:pos="7513"/>
        </w:tabs>
        <w:spacing w:before="240" w:line="360" w:lineRule="auto"/>
        <w:rPr>
          <w:rFonts w:eastAsia="Times New Roman"/>
          <w:bCs/>
          <w:color w:val="000000" w:themeColor="text1"/>
          <w:szCs w:val="24"/>
        </w:rPr>
      </w:pPr>
    </w:p>
    <w:p w14:paraId="396C6B53" w14:textId="2F02A104" w:rsidR="00581AAD" w:rsidRPr="00F14F53" w:rsidRDefault="0057246C" w:rsidP="00F14F53">
      <w:pPr>
        <w:spacing w:before="240" w:after="240"/>
        <w:rPr>
          <w:rFonts w:eastAsia="SimSun"/>
          <w:b/>
          <w:szCs w:val="24"/>
        </w:rPr>
      </w:pPr>
      <w:bookmarkStart w:id="58" w:name="_Toc71427752"/>
      <w:r w:rsidRPr="00F14F53">
        <w:rPr>
          <w:b/>
          <w:szCs w:val="24"/>
        </w:rPr>
        <w:t>1.1.4</w:t>
      </w:r>
      <w:r w:rsidR="004F1FE9" w:rsidRPr="00F14F53">
        <w:rPr>
          <w:b/>
          <w:szCs w:val="24"/>
        </w:rPr>
        <w:t xml:space="preserve"> Performance</w:t>
      </w:r>
      <w:r w:rsidR="004F1FE9" w:rsidRPr="00F14F53">
        <w:rPr>
          <w:rStyle w:val="BodyTextChar"/>
          <w:b/>
        </w:rPr>
        <w:t xml:space="preserve"> of </w:t>
      </w:r>
      <w:r w:rsidR="00A87FD4">
        <w:rPr>
          <w:rStyle w:val="BodyTextChar"/>
          <w:b/>
        </w:rPr>
        <w:t>Fresh Tomato Agribusiness</w:t>
      </w:r>
    </w:p>
    <w:p w14:paraId="0F5E17D6" w14:textId="01045E23" w:rsidR="00581AAD" w:rsidRDefault="004F1FE9">
      <w:pPr>
        <w:spacing w:line="360" w:lineRule="auto"/>
        <w:rPr>
          <w:rFonts w:eastAsia="Calibri" w:cs="Times New Roman"/>
          <w:szCs w:val="24"/>
        </w:rPr>
      </w:pPr>
      <w:r>
        <w:rPr>
          <w:rFonts w:eastAsia="SimSun"/>
          <w:szCs w:val="24"/>
        </w:rPr>
        <w:t xml:space="preserve">Performance is the ability of an object to give results in a measurable extent by </w:t>
      </w:r>
      <w:r>
        <w:rPr>
          <w:szCs w:val="24"/>
        </w:rPr>
        <w:t>acquiring and utilizing its scarce resources as efficiently as possible to achieve organization’s goals</w:t>
      </w:r>
      <w:sdt>
        <w:sdtPr>
          <w:rPr>
            <w:szCs w:val="24"/>
          </w:rPr>
          <w:id w:val="-85688778"/>
          <w:citation/>
        </w:sdtPr>
        <w:sdtEndPr/>
        <w:sdtContent>
          <w:r w:rsidR="000C3796">
            <w:rPr>
              <w:szCs w:val="24"/>
            </w:rPr>
            <w:fldChar w:fldCharType="begin"/>
          </w:r>
          <w:r w:rsidR="000C3796">
            <w:rPr>
              <w:szCs w:val="24"/>
              <w:lang w:val="en-US"/>
            </w:rPr>
            <w:instrText xml:space="preserve"> CITATION 2022 \l 1033 </w:instrText>
          </w:r>
          <w:r w:rsidR="000C3796">
            <w:rPr>
              <w:szCs w:val="24"/>
            </w:rPr>
            <w:fldChar w:fldCharType="separate"/>
          </w:r>
          <w:r w:rsidR="00EC6380">
            <w:rPr>
              <w:noProof/>
              <w:szCs w:val="24"/>
              <w:lang w:val="en-US"/>
            </w:rPr>
            <w:t xml:space="preserve"> </w:t>
          </w:r>
          <w:r w:rsidR="00EC6380" w:rsidRPr="00EC6380">
            <w:rPr>
              <w:noProof/>
              <w:szCs w:val="24"/>
              <w:lang w:val="en-US"/>
            </w:rPr>
            <w:t>(Gulati et al., 2022)</w:t>
          </w:r>
          <w:r w:rsidR="000C3796">
            <w:rPr>
              <w:szCs w:val="24"/>
            </w:rPr>
            <w:fldChar w:fldCharType="end"/>
          </w:r>
        </w:sdtContent>
      </w:sdt>
      <w:r>
        <w:rPr>
          <w:bCs/>
          <w:szCs w:val="24"/>
        </w:rPr>
        <w:t xml:space="preserve">. </w:t>
      </w:r>
      <w:r w:rsidR="00A87FD4">
        <w:rPr>
          <w:rFonts w:eastAsia="Calibri" w:cs="Times New Roman"/>
          <w:szCs w:val="24"/>
        </w:rPr>
        <w:t>Fresh Tomato Agribusiness</w:t>
      </w:r>
      <w:r>
        <w:rPr>
          <w:rFonts w:eastAsia="Calibri" w:cs="Times New Roman"/>
          <w:szCs w:val="24"/>
        </w:rPr>
        <w:t xml:space="preserve"> are economic activities derived from producing, buying, selling or distributing fresh tomatoes. </w:t>
      </w:r>
      <w:bookmarkEnd w:id="58"/>
      <w:r w:rsidR="00C444C2">
        <w:rPr>
          <w:rFonts w:eastAsia="Calibri" w:cs="Times New Roman"/>
          <w:szCs w:val="24"/>
        </w:rPr>
        <w:t>The current study</w:t>
      </w:r>
      <w:r>
        <w:rPr>
          <w:rFonts w:eastAsia="Calibri" w:cs="Times New Roman"/>
          <w:szCs w:val="24"/>
        </w:rPr>
        <w:t xml:space="preserve"> focus</w:t>
      </w:r>
      <w:r w:rsidR="00C444C2">
        <w:rPr>
          <w:rFonts w:eastAsia="Calibri" w:cs="Times New Roman"/>
          <w:szCs w:val="24"/>
        </w:rPr>
        <w:t>ed</w:t>
      </w:r>
      <w:r>
        <w:rPr>
          <w:rFonts w:eastAsia="Calibri" w:cs="Times New Roman"/>
          <w:szCs w:val="24"/>
        </w:rPr>
        <w:t xml:space="preserve"> on both</w:t>
      </w:r>
      <w:r>
        <w:t xml:space="preserve"> financial and non-financial aspects of </w:t>
      </w:r>
      <w:r w:rsidR="00A87FD4">
        <w:t>Fresh Tomato Agribusiness</w:t>
      </w:r>
      <w:r>
        <w:t>. On financial aspects,</w:t>
      </w:r>
      <w:r w:rsidR="00C444C2">
        <w:t xml:space="preserve"> the study</w:t>
      </w:r>
      <w:r>
        <w:t xml:space="preserve"> investigate</w:t>
      </w:r>
      <w:r w:rsidR="00C444C2">
        <w:t>d</w:t>
      </w:r>
      <w:r>
        <w:t xml:space="preserve"> the effect of packaging on profitability of agribusinesses and financial impact of tomato losses, while on non-financial aspects effect of packaging on quality, physical food loss </w:t>
      </w:r>
      <w:r>
        <w:lastRenderedPageBreak/>
        <w:t>and impact on social surrounding will be investigated.</w:t>
      </w:r>
      <w:r>
        <w:rPr>
          <w:rFonts w:eastAsia="Calibri" w:cs="Times New Roman"/>
          <w:szCs w:val="24"/>
        </w:rPr>
        <w:t xml:space="preserve"> The research will use objective measures of performance to ensure the factual happenings in the </w:t>
      </w:r>
      <w:r w:rsidR="00EA3DC0">
        <w:rPr>
          <w:rFonts w:eastAsia="Calibri" w:cs="Times New Roman"/>
          <w:szCs w:val="24"/>
        </w:rPr>
        <w:t>FTA</w:t>
      </w:r>
      <w:r>
        <w:rPr>
          <w:rFonts w:eastAsia="Calibri" w:cs="Times New Roman"/>
          <w:szCs w:val="24"/>
        </w:rPr>
        <w:t xml:space="preserve"> world are studied. </w:t>
      </w:r>
    </w:p>
    <w:p w14:paraId="518B8957" w14:textId="4313D036" w:rsidR="00581AAD" w:rsidRDefault="00486AE9" w:rsidP="00622B96">
      <w:pPr>
        <w:spacing w:before="240" w:line="360" w:lineRule="auto"/>
        <w:rPr>
          <w:szCs w:val="24"/>
        </w:rPr>
      </w:pPr>
      <w:r>
        <w:rPr>
          <w:bCs/>
          <w:szCs w:val="24"/>
        </w:rPr>
        <w:t>According to the Kenya Government report released by Agriculture and Food Organisation (AFA) in corroboration with Horticultural Crops Directorate (HCD), i</w:t>
      </w:r>
      <w:r w:rsidR="004F1FE9">
        <w:rPr>
          <w:bCs/>
          <w:szCs w:val="24"/>
        </w:rPr>
        <w:t>n 2021, f</w:t>
      </w:r>
      <w:r w:rsidR="004F1FE9">
        <w:rPr>
          <w:szCs w:val="24"/>
        </w:rPr>
        <w:t xml:space="preserve">ive counties in the </w:t>
      </w:r>
      <w:r>
        <w:rPr>
          <w:rFonts w:eastAsia="Calibri" w:cs="Times New Roman"/>
        </w:rPr>
        <w:t>Kenya Lake Region Economic Bloc</w:t>
      </w:r>
      <w:r w:rsidR="004F1FE9">
        <w:rPr>
          <w:szCs w:val="24"/>
        </w:rPr>
        <w:t xml:space="preserve"> were among the 18 top producers, led by Siaya at number 5 nationally with a production of 26,932</w:t>
      </w:r>
      <w:r w:rsidR="009938B9">
        <w:rPr>
          <w:szCs w:val="24"/>
        </w:rPr>
        <w:t xml:space="preserve"> </w:t>
      </w:r>
      <w:r w:rsidR="002F3833">
        <w:rPr>
          <w:szCs w:val="24"/>
        </w:rPr>
        <w:t>metric tonnes</w:t>
      </w:r>
      <w:r w:rsidR="00144289">
        <w:rPr>
          <w:szCs w:val="24"/>
        </w:rPr>
        <w:t xml:space="preserve"> that earned the county</w:t>
      </w:r>
      <w:r w:rsidR="004F1FE9">
        <w:rPr>
          <w:szCs w:val="24"/>
        </w:rPr>
        <w:t xml:space="preserve"> 1.23</w:t>
      </w:r>
      <w:r w:rsidR="009938B9">
        <w:rPr>
          <w:szCs w:val="24"/>
        </w:rPr>
        <w:t xml:space="preserve"> </w:t>
      </w:r>
      <w:r w:rsidR="00144289">
        <w:rPr>
          <w:szCs w:val="24"/>
        </w:rPr>
        <w:t>billion Kenya shillings</w:t>
      </w:r>
      <w:r w:rsidR="004F1FE9">
        <w:rPr>
          <w:szCs w:val="24"/>
        </w:rPr>
        <w:t xml:space="preserve"> </w:t>
      </w:r>
      <w:sdt>
        <w:sdtPr>
          <w:rPr>
            <w:szCs w:val="24"/>
          </w:rPr>
          <w:id w:val="783848148"/>
        </w:sdtPr>
        <w:sdtEndPr/>
        <w:sdtContent>
          <w:r w:rsidR="004F1FE9">
            <w:rPr>
              <w:szCs w:val="24"/>
            </w:rPr>
            <w:fldChar w:fldCharType="begin"/>
          </w:r>
          <w:r w:rsidR="004F1FE9">
            <w:rPr>
              <w:szCs w:val="24"/>
            </w:rPr>
            <w:instrText xml:space="preserve">CITATION HCD2021 \l 1033 </w:instrText>
          </w:r>
          <w:r w:rsidR="004F1FE9">
            <w:rPr>
              <w:szCs w:val="24"/>
            </w:rPr>
            <w:fldChar w:fldCharType="separate"/>
          </w:r>
          <w:r w:rsidR="00EC6380" w:rsidRPr="00EC6380">
            <w:rPr>
              <w:noProof/>
              <w:szCs w:val="24"/>
            </w:rPr>
            <w:t>(AFA-HCD, 2022)</w:t>
          </w:r>
          <w:r w:rsidR="004F1FE9">
            <w:rPr>
              <w:szCs w:val="24"/>
            </w:rPr>
            <w:fldChar w:fldCharType="end"/>
          </w:r>
        </w:sdtContent>
      </w:sdt>
      <w:r w:rsidR="004F1FE9">
        <w:rPr>
          <w:szCs w:val="24"/>
        </w:rPr>
        <w:t>. Trans-Nzoia was 2</w:t>
      </w:r>
      <w:r w:rsidR="004F1FE9">
        <w:rPr>
          <w:szCs w:val="24"/>
          <w:vertAlign w:val="superscript"/>
        </w:rPr>
        <w:t>nd</w:t>
      </w:r>
      <w:r w:rsidR="004F1FE9">
        <w:rPr>
          <w:szCs w:val="24"/>
        </w:rPr>
        <w:t xml:space="preserve"> in the </w:t>
      </w:r>
      <w:r>
        <w:rPr>
          <w:rFonts w:eastAsia="Calibri" w:cs="Times New Roman"/>
        </w:rPr>
        <w:t>Kenya Lake Region Economic Bloc</w:t>
      </w:r>
      <w:r w:rsidR="004F1FE9">
        <w:rPr>
          <w:szCs w:val="24"/>
        </w:rPr>
        <w:t xml:space="preserve"> and 9</w:t>
      </w:r>
      <w:r w:rsidR="004F1FE9">
        <w:rPr>
          <w:szCs w:val="24"/>
          <w:vertAlign w:val="superscript"/>
        </w:rPr>
        <w:t>th</w:t>
      </w:r>
      <w:r w:rsidR="004F1FE9">
        <w:rPr>
          <w:szCs w:val="24"/>
        </w:rPr>
        <w:t xml:space="preserve"> nationally with a production of 19,463</w:t>
      </w:r>
      <w:r w:rsidR="009938B9">
        <w:rPr>
          <w:szCs w:val="24"/>
        </w:rPr>
        <w:t xml:space="preserve"> </w:t>
      </w:r>
      <w:r w:rsidR="002F3833">
        <w:rPr>
          <w:szCs w:val="24"/>
        </w:rPr>
        <w:t>metric tonnes</w:t>
      </w:r>
      <w:r w:rsidR="004F1FE9">
        <w:rPr>
          <w:szCs w:val="24"/>
        </w:rPr>
        <w:t xml:space="preserve"> earning </w:t>
      </w:r>
      <w:r w:rsidR="003E2230">
        <w:rPr>
          <w:szCs w:val="24"/>
        </w:rPr>
        <w:t>agribusinesses in the county Kes</w:t>
      </w:r>
      <w:r w:rsidR="004F1FE9">
        <w:rPr>
          <w:szCs w:val="24"/>
        </w:rPr>
        <w:t xml:space="preserve"> 0.87</w:t>
      </w:r>
      <w:r w:rsidR="009938B9">
        <w:rPr>
          <w:szCs w:val="24"/>
        </w:rPr>
        <w:t xml:space="preserve"> </w:t>
      </w:r>
      <w:r w:rsidR="003E2230">
        <w:rPr>
          <w:szCs w:val="24"/>
        </w:rPr>
        <w:t>billion</w:t>
      </w:r>
      <w:r w:rsidR="004F1FE9">
        <w:rPr>
          <w:szCs w:val="24"/>
        </w:rPr>
        <w:t>, and then followed by Bungoma with a production of 16,285</w:t>
      </w:r>
      <w:r w:rsidR="009938B9">
        <w:rPr>
          <w:szCs w:val="24"/>
        </w:rPr>
        <w:t xml:space="preserve"> </w:t>
      </w:r>
      <w:r w:rsidR="002F3833">
        <w:rPr>
          <w:szCs w:val="24"/>
        </w:rPr>
        <w:t>metric tonnes equivalent to</w:t>
      </w:r>
      <w:r w:rsidR="004F1FE9">
        <w:rPr>
          <w:szCs w:val="24"/>
        </w:rPr>
        <w:t xml:space="preserve"> 0.656</w:t>
      </w:r>
      <w:r w:rsidR="009938B9">
        <w:rPr>
          <w:szCs w:val="24"/>
        </w:rPr>
        <w:t xml:space="preserve"> </w:t>
      </w:r>
      <w:r w:rsidR="002F3833">
        <w:rPr>
          <w:szCs w:val="24"/>
        </w:rPr>
        <w:t>billion Kenya shillings</w:t>
      </w:r>
      <w:sdt>
        <w:sdtPr>
          <w:rPr>
            <w:szCs w:val="24"/>
          </w:rPr>
          <w:id w:val="-682588230"/>
        </w:sdtPr>
        <w:sdtEndPr/>
        <w:sdtContent>
          <w:r w:rsidR="004F1FE9">
            <w:rPr>
              <w:szCs w:val="24"/>
            </w:rPr>
            <w:fldChar w:fldCharType="begin"/>
          </w:r>
          <w:r w:rsidR="004F1FE9">
            <w:rPr>
              <w:szCs w:val="24"/>
            </w:rPr>
            <w:instrText xml:space="preserve">CITATION HCD2021 \l 1033 </w:instrText>
          </w:r>
          <w:r w:rsidR="004F1FE9">
            <w:rPr>
              <w:szCs w:val="24"/>
            </w:rPr>
            <w:fldChar w:fldCharType="separate"/>
          </w:r>
          <w:r w:rsidR="00EC6380">
            <w:rPr>
              <w:noProof/>
              <w:szCs w:val="24"/>
            </w:rPr>
            <w:t xml:space="preserve"> </w:t>
          </w:r>
          <w:r w:rsidR="00EC6380" w:rsidRPr="00EC6380">
            <w:rPr>
              <w:noProof/>
              <w:szCs w:val="24"/>
            </w:rPr>
            <w:t>(AFA-HCD, 2022)</w:t>
          </w:r>
          <w:r w:rsidR="004F1FE9">
            <w:rPr>
              <w:szCs w:val="24"/>
            </w:rPr>
            <w:fldChar w:fldCharType="end"/>
          </w:r>
        </w:sdtContent>
      </w:sdt>
      <w:r w:rsidR="004F1FE9">
        <w:rPr>
          <w:szCs w:val="24"/>
        </w:rPr>
        <w:t>. Homa</w:t>
      </w:r>
      <w:r w:rsidR="009938B9">
        <w:rPr>
          <w:szCs w:val="24"/>
        </w:rPr>
        <w:t xml:space="preserve"> </w:t>
      </w:r>
      <w:r w:rsidR="004F1FE9">
        <w:rPr>
          <w:szCs w:val="24"/>
        </w:rPr>
        <w:t>bay was 4</w:t>
      </w:r>
      <w:r w:rsidR="004F1FE9">
        <w:rPr>
          <w:szCs w:val="24"/>
          <w:vertAlign w:val="superscript"/>
        </w:rPr>
        <w:t>th</w:t>
      </w:r>
      <w:r w:rsidR="004F1FE9">
        <w:rPr>
          <w:szCs w:val="24"/>
        </w:rPr>
        <w:t xml:space="preserve"> in </w:t>
      </w:r>
      <w:r>
        <w:rPr>
          <w:rFonts w:eastAsia="Calibri" w:cs="Times New Roman"/>
        </w:rPr>
        <w:t>Kenya Lake Region Economic Bloc</w:t>
      </w:r>
      <w:r w:rsidR="004F1FE9">
        <w:rPr>
          <w:szCs w:val="24"/>
        </w:rPr>
        <w:t xml:space="preserve"> and produced 8,073</w:t>
      </w:r>
      <w:r w:rsidR="009938B9">
        <w:rPr>
          <w:szCs w:val="24"/>
        </w:rPr>
        <w:t xml:space="preserve"> </w:t>
      </w:r>
      <w:r w:rsidR="002F3833">
        <w:rPr>
          <w:szCs w:val="24"/>
        </w:rPr>
        <w:t xml:space="preserve">metric tonnes, earning agribusinesses </w:t>
      </w:r>
      <w:r w:rsidR="004F1FE9">
        <w:rPr>
          <w:szCs w:val="24"/>
        </w:rPr>
        <w:t>0.477</w:t>
      </w:r>
      <w:r w:rsidR="009938B9">
        <w:rPr>
          <w:szCs w:val="24"/>
        </w:rPr>
        <w:t xml:space="preserve"> </w:t>
      </w:r>
      <w:r w:rsidR="002F3833">
        <w:rPr>
          <w:szCs w:val="24"/>
        </w:rPr>
        <w:t>billion Kenya shilling</w:t>
      </w:r>
      <w:r w:rsidR="004F1FE9">
        <w:rPr>
          <w:szCs w:val="24"/>
        </w:rPr>
        <w:t>; and Bomet ranked 5</w:t>
      </w:r>
      <w:r w:rsidR="004F1FE9">
        <w:rPr>
          <w:szCs w:val="24"/>
          <w:vertAlign w:val="superscript"/>
        </w:rPr>
        <w:t>th</w:t>
      </w:r>
      <w:r w:rsidR="004F1FE9">
        <w:rPr>
          <w:szCs w:val="24"/>
        </w:rPr>
        <w:t xml:space="preserve"> in </w:t>
      </w:r>
      <w:r>
        <w:rPr>
          <w:rFonts w:eastAsia="Calibri" w:cs="Times New Roman"/>
        </w:rPr>
        <w:t>Kenya Lake Region Economic Bloc</w:t>
      </w:r>
      <w:r w:rsidR="004F1FE9">
        <w:rPr>
          <w:szCs w:val="24"/>
        </w:rPr>
        <w:t xml:space="preserve"> with production of 6,247</w:t>
      </w:r>
      <w:r w:rsidR="009938B9">
        <w:rPr>
          <w:szCs w:val="24"/>
        </w:rPr>
        <w:t xml:space="preserve"> </w:t>
      </w:r>
      <w:r w:rsidR="002F3833">
        <w:rPr>
          <w:szCs w:val="24"/>
        </w:rPr>
        <w:t xml:space="preserve">metric tonnes valued at </w:t>
      </w:r>
      <w:r w:rsidR="004F1FE9">
        <w:rPr>
          <w:szCs w:val="24"/>
        </w:rPr>
        <w:t>0.251</w:t>
      </w:r>
      <w:r w:rsidR="009938B9">
        <w:rPr>
          <w:szCs w:val="24"/>
        </w:rPr>
        <w:t xml:space="preserve"> </w:t>
      </w:r>
      <w:r w:rsidR="002F3833">
        <w:rPr>
          <w:szCs w:val="24"/>
        </w:rPr>
        <w:t>billion</w:t>
      </w:r>
      <w:r w:rsidR="00BC717E">
        <w:rPr>
          <w:szCs w:val="24"/>
        </w:rPr>
        <w:t xml:space="preserve"> Kenya shillings </w:t>
      </w:r>
      <w:sdt>
        <w:sdtPr>
          <w:rPr>
            <w:szCs w:val="24"/>
          </w:rPr>
          <w:id w:val="428704411"/>
        </w:sdtPr>
        <w:sdtEndPr/>
        <w:sdtContent>
          <w:r w:rsidR="004F1FE9">
            <w:rPr>
              <w:szCs w:val="24"/>
            </w:rPr>
            <w:fldChar w:fldCharType="begin"/>
          </w:r>
          <w:r w:rsidR="004F1FE9">
            <w:rPr>
              <w:szCs w:val="24"/>
            </w:rPr>
            <w:instrText xml:space="preserve">CITATION HCD2021 \l 1033 </w:instrText>
          </w:r>
          <w:r w:rsidR="004F1FE9">
            <w:rPr>
              <w:szCs w:val="24"/>
            </w:rPr>
            <w:fldChar w:fldCharType="separate"/>
          </w:r>
          <w:r w:rsidR="00EC6380" w:rsidRPr="00EC6380">
            <w:rPr>
              <w:noProof/>
              <w:szCs w:val="24"/>
            </w:rPr>
            <w:t>(AFA-HCD, 2022)</w:t>
          </w:r>
          <w:r w:rsidR="004F1FE9">
            <w:rPr>
              <w:szCs w:val="24"/>
            </w:rPr>
            <w:fldChar w:fldCharType="end"/>
          </w:r>
        </w:sdtContent>
      </w:sdt>
      <w:r w:rsidR="004F1FE9">
        <w:rPr>
          <w:szCs w:val="24"/>
        </w:rPr>
        <w:t xml:space="preserve">. The remaining nine counties in the </w:t>
      </w:r>
      <w:r w:rsidR="00EA3DC0">
        <w:rPr>
          <w:rFonts w:eastAsia="Calibri" w:cs="Times New Roman"/>
        </w:rPr>
        <w:t>KLREB</w:t>
      </w:r>
      <w:r w:rsidR="004F1FE9">
        <w:rPr>
          <w:szCs w:val="24"/>
        </w:rPr>
        <w:t xml:space="preserve"> are among 29 categorised as others together producing 17% of the total tomato produced in 2021</w:t>
      </w:r>
      <w:sdt>
        <w:sdtPr>
          <w:rPr>
            <w:szCs w:val="24"/>
          </w:rPr>
          <w:id w:val="1721628035"/>
        </w:sdtPr>
        <w:sdtEndPr/>
        <w:sdtContent>
          <w:r w:rsidR="004F1FE9">
            <w:rPr>
              <w:szCs w:val="24"/>
            </w:rPr>
            <w:fldChar w:fldCharType="begin"/>
          </w:r>
          <w:r w:rsidR="004F1FE9">
            <w:rPr>
              <w:szCs w:val="24"/>
            </w:rPr>
            <w:instrText xml:space="preserve">CITATION HCD2021 \l 1033 </w:instrText>
          </w:r>
          <w:r w:rsidR="004F1FE9">
            <w:rPr>
              <w:szCs w:val="24"/>
            </w:rPr>
            <w:fldChar w:fldCharType="separate"/>
          </w:r>
          <w:r w:rsidR="00EC6380">
            <w:rPr>
              <w:noProof/>
              <w:szCs w:val="24"/>
            </w:rPr>
            <w:t xml:space="preserve"> </w:t>
          </w:r>
          <w:r w:rsidR="00EC6380" w:rsidRPr="00EC6380">
            <w:rPr>
              <w:noProof/>
              <w:szCs w:val="24"/>
            </w:rPr>
            <w:t>(AFA-HCD, 2022)</w:t>
          </w:r>
          <w:r w:rsidR="004F1FE9">
            <w:rPr>
              <w:szCs w:val="24"/>
            </w:rPr>
            <w:fldChar w:fldCharType="end"/>
          </w:r>
        </w:sdtContent>
      </w:sdt>
      <w:r w:rsidR="004F1FE9">
        <w:rPr>
          <w:szCs w:val="24"/>
        </w:rPr>
        <w:t xml:space="preserve">. </w:t>
      </w:r>
    </w:p>
    <w:p w14:paraId="0F915091" w14:textId="70B5354B" w:rsidR="00581AAD" w:rsidRDefault="004F1FE9" w:rsidP="00390A0D">
      <w:pPr>
        <w:spacing w:before="240" w:line="360" w:lineRule="auto"/>
        <w:rPr>
          <w:rFonts w:eastAsia="Calibri" w:cs="Times New Roman"/>
        </w:rPr>
      </w:pPr>
      <w:r>
        <w:rPr>
          <w:rFonts w:eastAsia="Calibri" w:cs="Times New Roman"/>
        </w:rPr>
        <w:t xml:space="preserve">Performance of </w:t>
      </w:r>
      <w:r w:rsidR="00A87FD4">
        <w:rPr>
          <w:rFonts w:eastAsia="Calibri" w:cs="Times New Roman"/>
        </w:rPr>
        <w:t>Fresh Tomato Agribusiness</w:t>
      </w:r>
      <w:r w:rsidR="00486AE9">
        <w:rPr>
          <w:rFonts w:eastAsia="Calibri" w:cs="Times New Roman"/>
        </w:rPr>
        <w:t xml:space="preserve"> </w:t>
      </w:r>
      <w:r>
        <w:rPr>
          <w:rFonts w:eastAsia="Calibri" w:cs="Times New Roman"/>
        </w:rPr>
        <w:t>in K</w:t>
      </w:r>
      <w:r w:rsidR="00486AE9">
        <w:rPr>
          <w:rFonts w:eastAsia="Calibri" w:cs="Times New Roman"/>
        </w:rPr>
        <w:t xml:space="preserve">enya </w:t>
      </w:r>
      <w:r>
        <w:rPr>
          <w:rFonts w:eastAsia="Calibri" w:cs="Times New Roman"/>
        </w:rPr>
        <w:t>L</w:t>
      </w:r>
      <w:r w:rsidR="00486AE9">
        <w:rPr>
          <w:rFonts w:eastAsia="Calibri" w:cs="Times New Roman"/>
        </w:rPr>
        <w:t xml:space="preserve">ake </w:t>
      </w:r>
      <w:r>
        <w:rPr>
          <w:rFonts w:eastAsia="Calibri" w:cs="Times New Roman"/>
        </w:rPr>
        <w:t>R</w:t>
      </w:r>
      <w:r w:rsidR="00486AE9">
        <w:rPr>
          <w:rFonts w:eastAsia="Calibri" w:cs="Times New Roman"/>
        </w:rPr>
        <w:t xml:space="preserve">egion </w:t>
      </w:r>
      <w:r>
        <w:rPr>
          <w:rFonts w:eastAsia="Calibri" w:cs="Times New Roman"/>
        </w:rPr>
        <w:t>E</w:t>
      </w:r>
      <w:r w:rsidR="00486AE9">
        <w:rPr>
          <w:rFonts w:eastAsia="Calibri" w:cs="Times New Roman"/>
        </w:rPr>
        <w:t xml:space="preserve">conomic </w:t>
      </w:r>
      <w:r>
        <w:rPr>
          <w:rFonts w:eastAsia="Calibri" w:cs="Times New Roman"/>
        </w:rPr>
        <w:t>B</w:t>
      </w:r>
      <w:r w:rsidR="00486AE9">
        <w:rPr>
          <w:rFonts w:eastAsia="Calibri" w:cs="Times New Roman"/>
        </w:rPr>
        <w:t>loc</w:t>
      </w:r>
      <w:r>
        <w:rPr>
          <w:rFonts w:eastAsia="Calibri" w:cs="Times New Roman"/>
        </w:rPr>
        <w:t xml:space="preserve"> measured by the level of reduced </w:t>
      </w:r>
      <w:r>
        <w:rPr>
          <w:rFonts w:eastAsia="Calibri" w:cs="Times New Roman"/>
          <w:bCs/>
        </w:rPr>
        <w:t xml:space="preserve">food loss/waste, </w:t>
      </w:r>
      <w:r w:rsidR="0018109E">
        <w:rPr>
          <w:rFonts w:eastAsia="Calibri" w:cs="Times New Roman"/>
          <w:bCs/>
        </w:rPr>
        <w:t>impact on social surroundings, l</w:t>
      </w:r>
      <w:r>
        <w:rPr>
          <w:rFonts w:eastAsia="Calibri" w:cs="Times New Roman"/>
          <w:bCs/>
        </w:rPr>
        <w:t xml:space="preserve">ow cost per unit, food quality and improvement in profitability. </w:t>
      </w:r>
      <w:r w:rsidR="002F3833">
        <w:rPr>
          <w:rFonts w:eastAsia="Calibri" w:cs="Times New Roman"/>
          <w:bCs/>
        </w:rPr>
        <w:t xml:space="preserve">According to Food and Agriculture Organisation (FAO), </w:t>
      </w:r>
      <w:r>
        <w:rPr>
          <w:rFonts w:cs="Times New Roman"/>
          <w:szCs w:val="24"/>
          <w:lang w:eastAsia="zh-CN"/>
        </w:rPr>
        <w:t xml:space="preserve">“Food loss” and “food waste” is reduction in food quantity or quality, leading to decrease in the amount fit for human consumption </w:t>
      </w:r>
      <w:sdt>
        <w:sdtPr>
          <w:rPr>
            <w:rFonts w:cs="Times New Roman"/>
            <w:szCs w:val="24"/>
            <w:lang w:eastAsia="zh-CN"/>
          </w:rPr>
          <w:id w:val="592281488"/>
        </w:sdtPr>
        <w:sdtEndPr/>
        <w:sdtContent>
          <w:r>
            <w:rPr>
              <w:rFonts w:cs="Times New Roman"/>
              <w:szCs w:val="24"/>
              <w:lang w:eastAsia="zh-CN"/>
            </w:rPr>
            <w:fldChar w:fldCharType="begin"/>
          </w:r>
          <w:r>
            <w:rPr>
              <w:rFonts w:cs="Times New Roman"/>
              <w:szCs w:val="24"/>
              <w:lang w:eastAsia="zh-CN"/>
            </w:rPr>
            <w:instrText xml:space="preserve"> CITATION FAO221 \l 1033 </w:instrText>
          </w:r>
          <w:r>
            <w:rPr>
              <w:rFonts w:cs="Times New Roman"/>
              <w:szCs w:val="24"/>
              <w:lang w:eastAsia="zh-CN"/>
            </w:rPr>
            <w:fldChar w:fldCharType="separate"/>
          </w:r>
          <w:r w:rsidR="00EC6380" w:rsidRPr="00EC6380">
            <w:rPr>
              <w:rFonts w:cs="Times New Roman"/>
              <w:noProof/>
              <w:szCs w:val="24"/>
              <w:lang w:eastAsia="zh-CN"/>
            </w:rPr>
            <w:t>(FAO; Science Agriculture, 2021)</w:t>
          </w:r>
          <w:r>
            <w:rPr>
              <w:rFonts w:cs="Times New Roman"/>
              <w:szCs w:val="24"/>
              <w:lang w:eastAsia="zh-CN"/>
            </w:rPr>
            <w:fldChar w:fldCharType="end"/>
          </w:r>
        </w:sdtContent>
      </w:sdt>
      <w:r>
        <w:rPr>
          <w:rFonts w:cs="Times New Roman"/>
          <w:szCs w:val="24"/>
          <w:lang w:eastAsia="zh-CN"/>
        </w:rPr>
        <w:t>.</w:t>
      </w:r>
      <w:r>
        <w:rPr>
          <w:rFonts w:eastAsia="SimSun" w:cs="Times New Roman"/>
          <w:szCs w:val="24"/>
        </w:rPr>
        <w:t xml:space="preserve"> </w:t>
      </w:r>
      <w:r>
        <w:rPr>
          <w:rFonts w:eastAsia="Calibri" w:cs="Times New Roman"/>
          <w:bCs/>
        </w:rPr>
        <w:t>Food loss</w:t>
      </w:r>
      <w:r>
        <w:rPr>
          <w:rFonts w:eastAsia="Calibri" w:cs="Times New Roman"/>
        </w:rPr>
        <w:t xml:space="preserve">es </w:t>
      </w:r>
      <w:r w:rsidR="00F4653B">
        <w:rPr>
          <w:rFonts w:eastAsia="Calibri" w:cs="Times New Roman"/>
        </w:rPr>
        <w:t>affect</w:t>
      </w:r>
      <w:r>
        <w:rPr>
          <w:rFonts w:eastAsia="Calibri" w:cs="Times New Roman"/>
        </w:rPr>
        <w:t xml:space="preserve"> its access through increased prices and unavailability to a wider population, and negatively affect nutrition levels and cause direct loss for all actors, and increase disposal cost hence a </w:t>
      </w:r>
      <w:r w:rsidR="00F4653B">
        <w:rPr>
          <w:rFonts w:eastAsia="Calibri" w:cs="Times New Roman"/>
        </w:rPr>
        <w:t>key</w:t>
      </w:r>
      <w:r w:rsidR="004B54C3">
        <w:rPr>
          <w:rFonts w:eastAsia="Calibri" w:cs="Times New Roman"/>
        </w:rPr>
        <w:t xml:space="preserve"> performance indicator</w:t>
      </w:r>
      <w:sdt>
        <w:sdtPr>
          <w:rPr>
            <w:rFonts w:eastAsia="Calibri" w:cs="Times New Roman"/>
          </w:rPr>
          <w:id w:val="1884445239"/>
          <w:citation/>
        </w:sdtPr>
        <w:sdtEndPr/>
        <w:sdtContent>
          <w:r w:rsidR="000C3796">
            <w:rPr>
              <w:rFonts w:eastAsia="Calibri" w:cs="Times New Roman"/>
            </w:rPr>
            <w:fldChar w:fldCharType="begin"/>
          </w:r>
          <w:r w:rsidR="000C3796">
            <w:rPr>
              <w:rFonts w:eastAsia="Calibri" w:cs="Times New Roman"/>
              <w:lang w:val="en-US"/>
            </w:rPr>
            <w:instrText xml:space="preserve"> CITATION Gok17 \l 1033 </w:instrText>
          </w:r>
          <w:r w:rsidR="000C3796">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(Gokarn &amp; Kuthambalayan, 2017)</w:t>
          </w:r>
          <w:r w:rsidR="000C3796">
            <w:rPr>
              <w:rFonts w:eastAsia="Calibri" w:cs="Times New Roman"/>
            </w:rPr>
            <w:fldChar w:fldCharType="end"/>
          </w:r>
        </w:sdtContent>
      </w:sdt>
      <w:r>
        <w:rPr>
          <w:rFonts w:eastAsia="Calibri" w:cs="Times New Roman"/>
        </w:rPr>
        <w:t xml:space="preserve"> to be used to measure performance of </w:t>
      </w:r>
      <w:r w:rsidR="00A87FD4">
        <w:rPr>
          <w:rFonts w:eastAsia="Calibri" w:cs="Times New Roman"/>
        </w:rPr>
        <w:t>Fresh Tomato Agribusiness</w:t>
      </w:r>
      <w:r w:rsidR="001F16D5">
        <w:rPr>
          <w:rFonts w:eastAsia="Calibri" w:cs="Times New Roman"/>
        </w:rPr>
        <w:t xml:space="preserve"> (</w:t>
      </w:r>
      <w:r w:rsidR="00814B76">
        <w:rPr>
          <w:rFonts w:eastAsia="Calibri" w:cs="Times New Roman"/>
        </w:rPr>
        <w:t>FTAs</w:t>
      </w:r>
      <w:r w:rsidR="001F16D5">
        <w:rPr>
          <w:rFonts w:eastAsia="Calibri" w:cs="Times New Roman"/>
        </w:rPr>
        <w:t>)</w:t>
      </w:r>
      <w:r>
        <w:rPr>
          <w:rFonts w:eastAsia="Calibri" w:cs="Times New Roman"/>
        </w:rPr>
        <w:t xml:space="preserve"> in </w:t>
      </w:r>
      <w:r w:rsidR="004B54C3">
        <w:rPr>
          <w:rFonts w:eastAsia="Calibri" w:cs="Times New Roman"/>
        </w:rPr>
        <w:t>Kenya Lake Region Economic Block</w:t>
      </w:r>
      <w:r>
        <w:rPr>
          <w:rFonts w:eastAsia="Calibri" w:cs="Times New Roman"/>
        </w:rPr>
        <w:t xml:space="preserve">. Over filling of packaging boxes by </w:t>
      </w:r>
      <w:r w:rsidR="00814B76">
        <w:rPr>
          <w:rFonts w:eastAsia="Calibri" w:cs="Times New Roman"/>
        </w:rPr>
        <w:t>FTAs</w:t>
      </w:r>
      <w:r>
        <w:rPr>
          <w:rFonts w:eastAsia="Calibri" w:cs="Times New Roman"/>
        </w:rPr>
        <w:t xml:space="preserve"> in </w:t>
      </w:r>
      <w:r w:rsidR="008F45CB">
        <w:rPr>
          <w:rFonts w:eastAsia="Calibri" w:cs="Times New Roman"/>
        </w:rPr>
        <w:t>Kenya Lake Region Economic B</w:t>
      </w:r>
      <w:r w:rsidR="001F16D5">
        <w:rPr>
          <w:rFonts w:eastAsia="Calibri" w:cs="Times New Roman"/>
        </w:rPr>
        <w:t>loc</w:t>
      </w:r>
      <w:r>
        <w:rPr>
          <w:rFonts w:eastAsia="Calibri" w:cs="Times New Roman"/>
        </w:rPr>
        <w:t xml:space="preserve"> damage tomatoes giving bad image to the businesses, causing strong dissatisfaction to suppliers and breach relationship with community stakeholders</w:t>
      </w:r>
      <w:sdt>
        <w:sdtPr>
          <w:rPr>
            <w:rFonts w:eastAsia="Calibri" w:cs="Times New Roman"/>
          </w:rPr>
          <w:id w:val="817845799"/>
          <w:citation/>
        </w:sdtPr>
        <w:sdtEndPr/>
        <w:sdtContent>
          <w:r w:rsidR="000C3796">
            <w:rPr>
              <w:rFonts w:eastAsia="Calibri" w:cs="Times New Roman"/>
            </w:rPr>
            <w:fldChar w:fldCharType="begin"/>
          </w:r>
          <w:r w:rsidR="000C3796">
            <w:rPr>
              <w:rFonts w:eastAsia="Calibri" w:cs="Times New Roman"/>
              <w:lang w:val="en-US"/>
            </w:rPr>
            <w:instrText xml:space="preserve"> CITATION Git22 \l 1033 </w:instrText>
          </w:r>
          <w:r w:rsidR="000C3796">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(Gity, 2022)</w:t>
          </w:r>
          <w:r w:rsidR="000C3796">
            <w:rPr>
              <w:rFonts w:eastAsia="Calibri" w:cs="Times New Roman"/>
            </w:rPr>
            <w:fldChar w:fldCharType="end"/>
          </w:r>
        </w:sdtContent>
      </w:sdt>
      <w:r>
        <w:rPr>
          <w:rFonts w:eastAsia="Calibri" w:cs="Times New Roman"/>
        </w:rPr>
        <w:t xml:space="preserve">. </w:t>
      </w:r>
    </w:p>
    <w:p w14:paraId="47BF456C" w14:textId="3B7F783A" w:rsidR="00581AAD" w:rsidRDefault="004F1FE9" w:rsidP="00390A0D">
      <w:pPr>
        <w:spacing w:before="240" w:line="360" w:lineRule="auto"/>
        <w:rPr>
          <w:rFonts w:eastAsia="Calibri" w:cs="Times New Roman"/>
          <w:color w:val="000000" w:themeColor="text1"/>
        </w:rPr>
      </w:pPr>
      <w:r>
        <w:rPr>
          <w:rFonts w:eastAsia="Calibri" w:cs="Times New Roman"/>
          <w:bCs/>
          <w:color w:val="000000" w:themeColor="text1"/>
          <w:lang w:val="en-US"/>
        </w:rPr>
        <w:t>Low cost per unit</w:t>
      </w:r>
      <w:r>
        <w:rPr>
          <w:rFonts w:eastAsia="Calibri" w:cs="Times New Roman"/>
          <w:color w:val="000000" w:themeColor="text1"/>
          <w:lang w:val="en-US"/>
        </w:rPr>
        <w:t xml:space="preserve"> is one of the twelve </w:t>
      </w:r>
      <w:r w:rsidR="004B54C3">
        <w:rPr>
          <w:rFonts w:eastAsia="Calibri" w:cs="Times New Roman"/>
          <w:color w:val="000000" w:themeColor="text1"/>
          <w:lang w:val="en-US"/>
        </w:rPr>
        <w:t>key performance indicators</w:t>
      </w:r>
      <w:r>
        <w:rPr>
          <w:rFonts w:eastAsia="Calibri" w:cs="Times New Roman"/>
          <w:color w:val="000000" w:themeColor="text1"/>
          <w:lang w:val="en-US"/>
        </w:rPr>
        <w:t xml:space="preserve"> for </w:t>
      </w:r>
      <w:r w:rsidR="00390A0D">
        <w:rPr>
          <w:rFonts w:eastAsia="Calibri" w:cs="Times New Roman"/>
          <w:color w:val="000000" w:themeColor="text1"/>
          <w:lang w:val="en-US"/>
        </w:rPr>
        <w:t>organization</w:t>
      </w:r>
      <w:r w:rsidR="0018109E">
        <w:rPr>
          <w:rFonts w:eastAsia="Calibri" w:cs="Times New Roman"/>
          <w:color w:val="000000" w:themeColor="text1"/>
          <w:lang w:val="en-US"/>
        </w:rPr>
        <w:t>al</w:t>
      </w:r>
      <w:r>
        <w:rPr>
          <w:rFonts w:eastAsia="Calibri" w:cs="Times New Roman"/>
          <w:color w:val="000000" w:themeColor="text1"/>
          <w:lang w:val="en-US"/>
        </w:rPr>
        <w:t xml:space="preserve"> performance on costs management</w:t>
      </w:r>
      <w:sdt>
        <w:sdtPr>
          <w:rPr>
            <w:rFonts w:eastAsia="Calibri" w:cs="Times New Roman"/>
            <w:color w:val="000000" w:themeColor="text1"/>
            <w:lang w:val="en-US"/>
          </w:rPr>
          <w:id w:val="1509483225"/>
          <w:citation/>
        </w:sdtPr>
        <w:sdtEndPr/>
        <w:sdtContent>
          <w:r w:rsidR="000C3796">
            <w:rPr>
              <w:rFonts w:eastAsia="Calibri" w:cs="Times New Roman"/>
              <w:color w:val="000000" w:themeColor="text1"/>
              <w:lang w:val="en-US"/>
            </w:rPr>
            <w:fldChar w:fldCharType="begin"/>
          </w:r>
          <w:r w:rsidR="000C3796">
            <w:rPr>
              <w:rFonts w:eastAsia="Calibri" w:cs="Times New Roman"/>
              <w:color w:val="000000" w:themeColor="text1"/>
              <w:lang w:val="en-US"/>
            </w:rPr>
            <w:instrText xml:space="preserve"> CITATION Dyl23 \l 1033 </w:instrText>
          </w:r>
          <w:r w:rsidR="000C3796">
            <w:rPr>
              <w:rFonts w:eastAsia="Calibri" w:cs="Times New Roman"/>
              <w:color w:val="000000" w:themeColor="text1"/>
              <w:lang w:val="en-US"/>
            </w:rPr>
            <w:fldChar w:fldCharType="separate"/>
          </w:r>
          <w:r w:rsidR="00EC6380">
            <w:rPr>
              <w:rFonts w:eastAsia="Calibri" w:cs="Times New Roman"/>
              <w:noProof/>
              <w:color w:val="000000" w:themeColor="text1"/>
              <w:lang w:val="en-US"/>
            </w:rPr>
            <w:t xml:space="preserve"> </w:t>
          </w:r>
          <w:r w:rsidR="00EC6380" w:rsidRPr="00EC6380">
            <w:rPr>
              <w:rFonts w:eastAsia="Calibri" w:cs="Times New Roman"/>
              <w:noProof/>
              <w:color w:val="000000" w:themeColor="text1"/>
              <w:lang w:val="en-US"/>
            </w:rPr>
            <w:t>(Miyake, 2023)</w:t>
          </w:r>
          <w:r w:rsidR="000C3796">
            <w:rPr>
              <w:rFonts w:eastAsia="Calibri" w:cs="Times New Roman"/>
              <w:color w:val="000000" w:themeColor="text1"/>
              <w:lang w:val="en-US"/>
            </w:rPr>
            <w:fldChar w:fldCharType="end"/>
          </w:r>
        </w:sdtContent>
      </w:sdt>
      <w:r>
        <w:rPr>
          <w:rFonts w:eastAsia="Calibri" w:cs="Times New Roman"/>
          <w:color w:val="000000" w:themeColor="text1"/>
          <w:lang w:val="en-US"/>
        </w:rPr>
        <w:t xml:space="preserve"> and it contributes to improved profitability. Cost per unit (Unit Cost) is the price to produce, store, transport, market and sell one unit of a particular product including fixed and variable costs of production</w:t>
      </w:r>
      <w:sdt>
        <w:sdtPr>
          <w:rPr>
            <w:rFonts w:eastAsia="Calibri" w:cs="Times New Roman"/>
            <w:color w:val="000000" w:themeColor="text1"/>
            <w:lang w:val="en-US"/>
          </w:rPr>
          <w:id w:val="802198143"/>
          <w:citation/>
        </w:sdtPr>
        <w:sdtEndPr/>
        <w:sdtContent>
          <w:r w:rsidR="000C3796">
            <w:rPr>
              <w:rFonts w:eastAsia="Calibri" w:cs="Times New Roman"/>
              <w:color w:val="000000" w:themeColor="text1"/>
              <w:lang w:val="en-US"/>
            </w:rPr>
            <w:fldChar w:fldCharType="begin"/>
          </w:r>
          <w:r w:rsidR="000C3796">
            <w:rPr>
              <w:rFonts w:eastAsia="Calibri" w:cs="Times New Roman"/>
              <w:color w:val="000000" w:themeColor="text1"/>
              <w:lang w:val="en-US"/>
            </w:rPr>
            <w:instrText xml:space="preserve"> CITATION Dyl23 \l 1033 </w:instrText>
          </w:r>
          <w:r w:rsidR="000C3796">
            <w:rPr>
              <w:rFonts w:eastAsia="Calibri" w:cs="Times New Roman"/>
              <w:color w:val="000000" w:themeColor="text1"/>
              <w:lang w:val="en-US"/>
            </w:rPr>
            <w:fldChar w:fldCharType="separate"/>
          </w:r>
          <w:r w:rsidR="00EC6380">
            <w:rPr>
              <w:rFonts w:eastAsia="Calibri" w:cs="Times New Roman"/>
              <w:noProof/>
              <w:color w:val="000000" w:themeColor="text1"/>
              <w:lang w:val="en-US"/>
            </w:rPr>
            <w:t xml:space="preserve"> </w:t>
          </w:r>
          <w:r w:rsidR="00EC6380" w:rsidRPr="00EC6380">
            <w:rPr>
              <w:rFonts w:eastAsia="Calibri" w:cs="Times New Roman"/>
              <w:noProof/>
              <w:color w:val="000000" w:themeColor="text1"/>
              <w:lang w:val="en-US"/>
            </w:rPr>
            <w:t>(Miyake, 2023)</w:t>
          </w:r>
          <w:r w:rsidR="000C3796">
            <w:rPr>
              <w:rFonts w:eastAsia="Calibri" w:cs="Times New Roman"/>
              <w:color w:val="000000" w:themeColor="text1"/>
              <w:lang w:val="en-US"/>
            </w:rPr>
            <w:fldChar w:fldCharType="end"/>
          </w:r>
        </w:sdtContent>
      </w:sdt>
      <w:r>
        <w:rPr>
          <w:rFonts w:eastAsia="Calibri" w:cs="Times New Roman"/>
          <w:color w:val="000000" w:themeColor="text1"/>
          <w:lang w:val="en-US"/>
        </w:rPr>
        <w:t xml:space="preserve">. </w:t>
      </w:r>
      <w:r>
        <w:rPr>
          <w:rFonts w:eastAsia="Calibri" w:cs="Times New Roman"/>
          <w:color w:val="000000" w:themeColor="text1"/>
        </w:rPr>
        <w:t xml:space="preserve">Firm that successfully pursues low cost leadership </w:t>
      </w:r>
      <w:r w:rsidRPr="00E43864">
        <w:rPr>
          <w:rFonts w:eastAsia="Calibri" w:cs="Times New Roman"/>
          <w:color w:val="000000" w:themeColor="text1"/>
        </w:rPr>
        <w:t>vigorous pursue cost reduction, and tight cost and overhead control among others</w:t>
      </w:r>
      <w:sdt>
        <w:sdtPr>
          <w:rPr>
            <w:rFonts w:eastAsia="Calibri" w:cs="Times New Roman"/>
            <w:color w:val="000000" w:themeColor="text1"/>
          </w:rPr>
          <w:id w:val="594832199"/>
        </w:sdtPr>
        <w:sdtEndPr/>
        <w:sdtContent>
          <w:r w:rsidRPr="00E43864">
            <w:rPr>
              <w:rFonts w:eastAsia="Calibri" w:cs="Times New Roman"/>
              <w:color w:val="000000" w:themeColor="text1"/>
            </w:rPr>
            <w:fldChar w:fldCharType="begin"/>
          </w:r>
          <w:r w:rsidRPr="00E43864">
            <w:rPr>
              <w:rFonts w:eastAsia="Calibri" w:cs="Times New Roman"/>
              <w:color w:val="000000" w:themeColor="text1"/>
              <w:lang w:val="en-US"/>
            </w:rPr>
            <w:instrText xml:space="preserve">CITATION Mic98 \l 1033 </w:instrText>
          </w:r>
          <w:r w:rsidRPr="00E43864">
            <w:rPr>
              <w:rFonts w:eastAsia="Calibri" w:cs="Times New Roman"/>
              <w:color w:val="000000" w:themeColor="text1"/>
            </w:rPr>
            <w:fldChar w:fldCharType="separate"/>
          </w:r>
          <w:r w:rsidR="00EC6380">
            <w:rPr>
              <w:rFonts w:eastAsia="Calibri" w:cs="Times New Roman"/>
              <w:noProof/>
              <w:color w:val="000000" w:themeColor="text1"/>
              <w:lang w:val="en-US"/>
            </w:rPr>
            <w:t xml:space="preserve"> </w:t>
          </w:r>
          <w:r w:rsidR="00EC6380" w:rsidRPr="00EC6380">
            <w:rPr>
              <w:rFonts w:eastAsia="Calibri" w:cs="Times New Roman"/>
              <w:noProof/>
              <w:color w:val="000000" w:themeColor="text1"/>
              <w:lang w:val="en-US"/>
            </w:rPr>
            <w:t>(Porter, 1998)</w:t>
          </w:r>
          <w:r w:rsidRPr="00E43864">
            <w:rPr>
              <w:rFonts w:eastAsia="Calibri" w:cs="Times New Roman"/>
              <w:color w:val="000000" w:themeColor="text1"/>
            </w:rPr>
            <w:fldChar w:fldCharType="end"/>
          </w:r>
        </w:sdtContent>
      </w:sdt>
      <w:r w:rsidRPr="00E43864">
        <w:rPr>
          <w:rFonts w:eastAsia="Calibri" w:cs="Times New Roman"/>
          <w:color w:val="000000" w:themeColor="text1"/>
        </w:rPr>
        <w:t xml:space="preserve"> hence low unit co</w:t>
      </w:r>
      <w:r w:rsidR="00EC3C07" w:rsidRPr="00E43864">
        <w:rPr>
          <w:rFonts w:eastAsia="Calibri" w:cs="Times New Roman"/>
          <w:color w:val="000000" w:themeColor="text1"/>
        </w:rPr>
        <w:t>st is one of key</w:t>
      </w:r>
      <w:r w:rsidR="002F3833" w:rsidRPr="00E43864">
        <w:rPr>
          <w:rFonts w:eastAsia="Calibri" w:cs="Times New Roman"/>
          <w:color w:val="000000" w:themeColor="text1"/>
        </w:rPr>
        <w:t xml:space="preserve"> indicators</w:t>
      </w:r>
      <w:r w:rsidRPr="00E43864">
        <w:rPr>
          <w:rFonts w:eastAsia="Calibri" w:cs="Times New Roman"/>
          <w:color w:val="000000" w:themeColor="text1"/>
        </w:rPr>
        <w:t xml:space="preserve"> for </w:t>
      </w:r>
      <w:r w:rsidRPr="00E43864">
        <w:rPr>
          <w:rFonts w:eastAsia="Calibri" w:cs="Times New Roman"/>
          <w:color w:val="000000" w:themeColor="text1"/>
        </w:rPr>
        <w:lastRenderedPageBreak/>
        <w:t>organization performance</w:t>
      </w:r>
      <w:sdt>
        <w:sdtPr>
          <w:rPr>
            <w:rFonts w:eastAsia="Calibri" w:cs="Times New Roman"/>
            <w:color w:val="000000" w:themeColor="text1"/>
          </w:rPr>
          <w:id w:val="-1759906101"/>
        </w:sdtPr>
        <w:sdtEndPr/>
        <w:sdtContent>
          <w:r w:rsidRPr="00E43864">
            <w:rPr>
              <w:rFonts w:eastAsia="Calibri" w:cs="Times New Roman"/>
              <w:color w:val="000000" w:themeColor="text1"/>
            </w:rPr>
            <w:fldChar w:fldCharType="begin"/>
          </w:r>
          <w:r w:rsidRPr="00E43864">
            <w:rPr>
              <w:rFonts w:eastAsia="Calibri" w:cs="Times New Roman"/>
              <w:color w:val="000000" w:themeColor="text1"/>
              <w:lang w:val="en-US"/>
            </w:rPr>
            <w:instrText xml:space="preserve">CITATION Mic98 \l 1033 </w:instrText>
          </w:r>
          <w:r w:rsidRPr="00E43864">
            <w:rPr>
              <w:rFonts w:eastAsia="Calibri" w:cs="Times New Roman"/>
              <w:color w:val="000000" w:themeColor="text1"/>
            </w:rPr>
            <w:fldChar w:fldCharType="separate"/>
          </w:r>
          <w:r w:rsidR="00EC6380">
            <w:rPr>
              <w:rFonts w:eastAsia="Calibri" w:cs="Times New Roman"/>
              <w:noProof/>
              <w:color w:val="000000" w:themeColor="text1"/>
              <w:lang w:val="en-US"/>
            </w:rPr>
            <w:t xml:space="preserve"> </w:t>
          </w:r>
          <w:r w:rsidR="00EC6380" w:rsidRPr="00EC6380">
            <w:rPr>
              <w:rFonts w:eastAsia="Calibri" w:cs="Times New Roman"/>
              <w:noProof/>
              <w:color w:val="000000" w:themeColor="text1"/>
              <w:lang w:val="en-US"/>
            </w:rPr>
            <w:t>(Porter, 1998)</w:t>
          </w:r>
          <w:r w:rsidRPr="00E43864">
            <w:rPr>
              <w:rFonts w:eastAsia="Calibri" w:cs="Times New Roman"/>
              <w:color w:val="000000" w:themeColor="text1"/>
            </w:rPr>
            <w:fldChar w:fldCharType="end"/>
          </w:r>
        </w:sdtContent>
      </w:sdt>
      <w:r w:rsidRPr="00E43864">
        <w:rPr>
          <w:rFonts w:eastAsia="Calibri" w:cs="Times New Roman"/>
          <w:color w:val="000000" w:themeColor="text1"/>
        </w:rPr>
        <w:t xml:space="preserve"> </w:t>
      </w:r>
      <w:sdt>
        <w:sdtPr>
          <w:rPr>
            <w:rFonts w:eastAsia="Calibri" w:cs="Times New Roman"/>
            <w:color w:val="000000" w:themeColor="text1"/>
          </w:rPr>
          <w:id w:val="-1287663672"/>
        </w:sdtPr>
        <w:sdtEndPr/>
        <w:sdtContent>
          <w:r w:rsidRPr="00E43864">
            <w:rPr>
              <w:rFonts w:eastAsia="Calibri" w:cs="Times New Roman"/>
              <w:color w:val="000000" w:themeColor="text1"/>
            </w:rPr>
            <w:fldChar w:fldCharType="begin"/>
          </w:r>
          <w:r w:rsidRPr="00E43864">
            <w:rPr>
              <w:rFonts w:eastAsia="Calibri" w:cs="Times New Roman"/>
              <w:color w:val="000000" w:themeColor="text1"/>
              <w:lang w:val="en-US"/>
            </w:rPr>
            <w:instrText xml:space="preserve">CITATION Pow95 \l 1033 </w:instrText>
          </w:r>
          <w:r w:rsidRPr="00E43864">
            <w:rPr>
              <w:rFonts w:eastAsia="Calibri" w:cs="Times New Roman"/>
              <w:color w:val="000000" w:themeColor="text1"/>
            </w:rPr>
            <w:fldChar w:fldCharType="separate"/>
          </w:r>
          <w:r w:rsidR="00EC6380" w:rsidRPr="00EC6380">
            <w:rPr>
              <w:rFonts w:eastAsia="Calibri" w:cs="Times New Roman"/>
              <w:noProof/>
              <w:color w:val="000000" w:themeColor="text1"/>
              <w:lang w:val="en-US"/>
            </w:rPr>
            <w:t>(Powell, 1995)</w:t>
          </w:r>
          <w:r w:rsidRPr="00E43864">
            <w:rPr>
              <w:rFonts w:eastAsia="Calibri" w:cs="Times New Roman"/>
              <w:color w:val="000000" w:themeColor="text1"/>
            </w:rPr>
            <w:fldChar w:fldCharType="end"/>
          </w:r>
        </w:sdtContent>
      </w:sdt>
      <w:r w:rsidRPr="00E43864">
        <w:rPr>
          <w:rFonts w:eastAsia="Calibri" w:cs="Times New Roman"/>
          <w:color w:val="000000" w:themeColor="text1"/>
        </w:rPr>
        <w:t>.</w:t>
      </w:r>
      <w:r w:rsidR="003E5E10" w:rsidRPr="00E43864">
        <w:rPr>
          <w:rFonts w:eastAsia="Calibri" w:cs="Times New Roman"/>
          <w:color w:val="000000" w:themeColor="text1"/>
          <w:lang w:val="en-US"/>
        </w:rPr>
        <w:t xml:space="preserve"> Firms</w:t>
      </w:r>
      <w:r w:rsidRPr="00E43864">
        <w:rPr>
          <w:rFonts w:eastAsia="Calibri" w:cs="Times New Roman"/>
          <w:color w:val="000000" w:themeColor="text1"/>
        </w:rPr>
        <w:t xml:space="preserve"> pursuing </w:t>
      </w:r>
      <w:r w:rsidR="00F4653B" w:rsidRPr="00E43864">
        <w:rPr>
          <w:rFonts w:eastAsia="Calibri" w:cs="Times New Roman"/>
          <w:color w:val="000000" w:themeColor="text1"/>
        </w:rPr>
        <w:t>low-cost</w:t>
      </w:r>
      <w:r w:rsidRPr="00E43864">
        <w:rPr>
          <w:rFonts w:eastAsia="Calibri" w:cs="Times New Roman"/>
          <w:color w:val="000000" w:themeColor="text1"/>
        </w:rPr>
        <w:t xml:space="preserve"> leadership achieve better organizational performance than those who don’t</w:t>
      </w:r>
      <w:sdt>
        <w:sdtPr>
          <w:rPr>
            <w:rFonts w:eastAsia="Calibri" w:cs="Times New Roman"/>
            <w:color w:val="000000" w:themeColor="text1"/>
          </w:rPr>
          <w:id w:val="-1273231024"/>
        </w:sdtPr>
        <w:sdtEndPr/>
        <w:sdtContent>
          <w:r w:rsidRPr="00E43864">
            <w:rPr>
              <w:rFonts w:eastAsia="Calibri" w:cs="Times New Roman"/>
              <w:color w:val="000000" w:themeColor="text1"/>
            </w:rPr>
            <w:fldChar w:fldCharType="begin"/>
          </w:r>
          <w:r w:rsidRPr="00E43864">
            <w:rPr>
              <w:rFonts w:eastAsia="Calibri" w:cs="Times New Roman"/>
              <w:color w:val="000000" w:themeColor="text1"/>
              <w:lang w:val="en-US"/>
            </w:rPr>
            <w:instrText xml:space="preserve">CITATION Mic98 \l 1033 </w:instrText>
          </w:r>
          <w:r w:rsidRPr="00E43864">
            <w:rPr>
              <w:rFonts w:eastAsia="Calibri" w:cs="Times New Roman"/>
              <w:color w:val="000000" w:themeColor="text1"/>
            </w:rPr>
            <w:fldChar w:fldCharType="separate"/>
          </w:r>
          <w:r w:rsidR="00EC6380">
            <w:rPr>
              <w:rFonts w:eastAsia="Calibri" w:cs="Times New Roman"/>
              <w:noProof/>
              <w:color w:val="000000" w:themeColor="text1"/>
              <w:lang w:val="en-US"/>
            </w:rPr>
            <w:t xml:space="preserve"> </w:t>
          </w:r>
          <w:r w:rsidR="00EC6380" w:rsidRPr="00EC6380">
            <w:rPr>
              <w:rFonts w:eastAsia="Calibri" w:cs="Times New Roman"/>
              <w:noProof/>
              <w:color w:val="000000" w:themeColor="text1"/>
              <w:lang w:val="en-US"/>
            </w:rPr>
            <w:t>(Porter, 1998)</w:t>
          </w:r>
          <w:r w:rsidRPr="00E43864">
            <w:rPr>
              <w:rFonts w:eastAsia="Calibri" w:cs="Times New Roman"/>
              <w:color w:val="000000" w:themeColor="text1"/>
            </w:rPr>
            <w:fldChar w:fldCharType="end"/>
          </w:r>
        </w:sdtContent>
      </w:sdt>
      <w:r w:rsidR="00C444C2">
        <w:rPr>
          <w:rFonts w:eastAsia="Calibri" w:cs="Times New Roman"/>
          <w:color w:val="000000" w:themeColor="text1"/>
        </w:rPr>
        <w:t xml:space="preserve"> and this indicator was</w:t>
      </w:r>
      <w:r>
        <w:rPr>
          <w:rFonts w:eastAsia="Calibri" w:cs="Times New Roman"/>
          <w:color w:val="000000" w:themeColor="text1"/>
        </w:rPr>
        <w:t xml:space="preserve"> used to measure how </w:t>
      </w:r>
      <w:r w:rsidR="00A87FD4">
        <w:rPr>
          <w:rFonts w:eastAsia="Calibri" w:cs="Times New Roman"/>
          <w:color w:val="000000" w:themeColor="text1"/>
        </w:rPr>
        <w:t>Fresh Tomato Agribusiness</w:t>
      </w:r>
      <w:r w:rsidR="002F3833">
        <w:rPr>
          <w:rFonts w:eastAsia="Calibri" w:cs="Times New Roman"/>
          <w:color w:val="000000" w:themeColor="text1"/>
        </w:rPr>
        <w:t xml:space="preserve"> </w:t>
      </w:r>
      <w:r>
        <w:rPr>
          <w:rFonts w:eastAsia="Calibri" w:cs="Times New Roman"/>
          <w:color w:val="000000" w:themeColor="text1"/>
        </w:rPr>
        <w:t xml:space="preserve">in </w:t>
      </w:r>
      <w:r w:rsidR="002F3833">
        <w:rPr>
          <w:rFonts w:eastAsia="Calibri" w:cs="Times New Roman"/>
          <w:color w:val="000000" w:themeColor="text1"/>
        </w:rPr>
        <w:t xml:space="preserve">Kenya Lake Region Economic Bloc </w:t>
      </w:r>
      <w:r>
        <w:rPr>
          <w:rFonts w:eastAsia="Calibri" w:cs="Times New Roman"/>
          <w:color w:val="000000" w:themeColor="text1"/>
        </w:rPr>
        <w:t xml:space="preserve">use </w:t>
      </w:r>
      <w:r w:rsidR="007130C2">
        <w:rPr>
          <w:rFonts w:eastAsia="Calibri" w:cs="Times New Roman"/>
          <w:color w:val="000000" w:themeColor="text1"/>
        </w:rPr>
        <w:t>different</w:t>
      </w:r>
      <w:r>
        <w:rPr>
          <w:rFonts w:eastAsia="Calibri" w:cs="Times New Roman"/>
          <w:color w:val="000000" w:themeColor="text1"/>
        </w:rPr>
        <w:t xml:space="preserve"> sizes of crates and different levels of filling to lower cost per unit.</w:t>
      </w:r>
    </w:p>
    <w:p w14:paraId="0FD710A3" w14:textId="0C1FDAE4" w:rsidR="00581AAD" w:rsidRDefault="004F1FE9" w:rsidP="00C444C2">
      <w:pPr>
        <w:spacing w:before="240" w:line="360" w:lineRule="auto"/>
        <w:rPr>
          <w:rFonts w:eastAsia="Calibri" w:cs="Times New Roman"/>
        </w:rPr>
      </w:pPr>
      <w:r>
        <w:rPr>
          <w:rFonts w:eastAsia="Calibri" w:cs="Times New Roman"/>
          <w:bCs/>
        </w:rPr>
        <w:t>Quality is the total experience of a customer with a product</w:t>
      </w:r>
      <w:r>
        <w:rPr>
          <w:rFonts w:eastAsia="Calibri" w:cs="Times New Roman"/>
          <w:szCs w:val="24"/>
        </w:rPr>
        <w:t xml:space="preserve"> </w:t>
      </w:r>
      <w:r>
        <w:rPr>
          <w:rFonts w:eastAsia="Calibri" w:cs="Times New Roman"/>
          <w:bCs/>
        </w:rPr>
        <w:t>that has</w:t>
      </w:r>
      <w:r>
        <w:rPr>
          <w:rFonts w:eastAsia="Calibri" w:cs="Times New Roman"/>
        </w:rPr>
        <w:t xml:space="preserve"> attributes such as physical characteristics of a product, colour, appearance, fruit surface such as bruises &amp; texture, freshness and taste</w:t>
      </w:r>
      <w:sdt>
        <w:sdtPr>
          <w:rPr>
            <w:rFonts w:eastAsia="Calibri" w:cs="Times New Roman"/>
          </w:rPr>
          <w:id w:val="-592239453"/>
          <w:citation/>
        </w:sdtPr>
        <w:sdtEndPr/>
        <w:sdtContent>
          <w:r w:rsidR="000C3796">
            <w:rPr>
              <w:rFonts w:eastAsia="Calibri" w:cs="Times New Roman"/>
            </w:rPr>
            <w:fldChar w:fldCharType="begin"/>
          </w:r>
          <w:r w:rsidR="000C3796">
            <w:rPr>
              <w:rFonts w:eastAsia="Calibri" w:cs="Times New Roman"/>
              <w:lang w:val="en-US"/>
            </w:rPr>
            <w:instrText xml:space="preserve"> CITATION Git22 \l 1033 </w:instrText>
          </w:r>
          <w:r w:rsidR="000C3796">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(Gity, 2022)</w:t>
          </w:r>
          <w:r w:rsidR="000C3796">
            <w:rPr>
              <w:rFonts w:eastAsia="Calibri" w:cs="Times New Roman"/>
            </w:rPr>
            <w:fldChar w:fldCharType="end"/>
          </w:r>
        </w:sdtContent>
      </w:sdt>
      <w:r>
        <w:rPr>
          <w:rFonts w:eastAsia="Calibri" w:cs="Times New Roman"/>
        </w:rPr>
        <w:t xml:space="preserve">. These attributes are critical factors for consumers in buying tomatoes hence quality is a </w:t>
      </w:r>
      <w:r w:rsidR="00F4653B">
        <w:rPr>
          <w:rFonts w:eastAsia="Calibri" w:cs="Times New Roman"/>
          <w:color w:val="000000" w:themeColor="text1"/>
        </w:rPr>
        <w:t>key performance indicator (KPI)</w:t>
      </w:r>
      <w:r w:rsidR="008F45CB">
        <w:rPr>
          <w:rFonts w:eastAsia="Calibri" w:cs="Times New Roman"/>
          <w:color w:val="000000" w:themeColor="text1"/>
        </w:rPr>
        <w:t xml:space="preserve"> </w:t>
      </w:r>
      <w:r>
        <w:rPr>
          <w:rFonts w:eastAsia="Calibri" w:cs="Times New Roman"/>
        </w:rPr>
        <w:t>according to</w:t>
      </w:r>
      <w:sdt>
        <w:sdtPr>
          <w:rPr>
            <w:rFonts w:eastAsia="Calibri" w:cs="Times New Roman"/>
          </w:rPr>
          <w:id w:val="-462655164"/>
          <w:citation/>
        </w:sdtPr>
        <w:sdtEndPr/>
        <w:sdtContent>
          <w:r w:rsidR="000C3796">
            <w:rPr>
              <w:rFonts w:eastAsia="Calibri" w:cs="Times New Roman"/>
            </w:rPr>
            <w:fldChar w:fldCharType="begin"/>
          </w:r>
          <w:r w:rsidR="000C3796">
            <w:rPr>
              <w:rFonts w:eastAsia="Calibri" w:cs="Times New Roman"/>
              <w:lang w:val="en-US"/>
            </w:rPr>
            <w:instrText xml:space="preserve"> CITATION Git22 \l 1033 </w:instrText>
          </w:r>
          <w:r w:rsidR="000C3796">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(Gity, 2022)</w:t>
          </w:r>
          <w:r w:rsidR="000C3796">
            <w:rPr>
              <w:rFonts w:eastAsia="Calibri" w:cs="Times New Roman"/>
            </w:rPr>
            <w:fldChar w:fldCharType="end"/>
          </w:r>
        </w:sdtContent>
      </w:sdt>
      <w:r>
        <w:rPr>
          <w:rFonts w:eastAsia="Calibri" w:cs="Times New Roman"/>
        </w:rPr>
        <w:t xml:space="preserve"> </w:t>
      </w:r>
      <w:r>
        <w:rPr>
          <w:rFonts w:eastAsia="Calibri" w:cs="Times New Roman"/>
          <w:szCs w:val="24"/>
        </w:rPr>
        <w:t xml:space="preserve">that will be </w:t>
      </w:r>
      <w:r w:rsidR="007A04A5">
        <w:rPr>
          <w:rFonts w:eastAsia="Calibri" w:cs="Times New Roman"/>
          <w:szCs w:val="24"/>
        </w:rPr>
        <w:t>assessed</w:t>
      </w:r>
      <w:r>
        <w:rPr>
          <w:rFonts w:eastAsia="Calibri" w:cs="Times New Roman"/>
          <w:szCs w:val="24"/>
        </w:rPr>
        <w:t xml:space="preserve"> in th</w:t>
      </w:r>
      <w:r>
        <w:rPr>
          <w:rFonts w:eastAsia="Calibri" w:cs="Times New Roman"/>
        </w:rPr>
        <w:t xml:space="preserve">e current study among </w:t>
      </w:r>
      <w:r w:rsidR="00A87FD4">
        <w:rPr>
          <w:rFonts w:eastAsia="Calibri" w:cs="Times New Roman"/>
        </w:rPr>
        <w:t>Fresh Tomato Agribusiness</w:t>
      </w:r>
      <w:r w:rsidR="002F3833">
        <w:rPr>
          <w:rFonts w:eastAsia="Calibri" w:cs="Times New Roman"/>
        </w:rPr>
        <w:t xml:space="preserve"> </w:t>
      </w:r>
      <w:r>
        <w:rPr>
          <w:rFonts w:eastAsia="Calibri" w:cs="Times New Roman"/>
        </w:rPr>
        <w:t xml:space="preserve">in </w:t>
      </w:r>
      <w:r w:rsidR="002F3833">
        <w:rPr>
          <w:rFonts w:eastAsia="Calibri" w:cs="Times New Roman"/>
        </w:rPr>
        <w:t>Kenya Lake Region Economic Bloc</w:t>
      </w:r>
      <w:r>
        <w:rPr>
          <w:rFonts w:eastAsia="Calibri" w:cs="Times New Roman"/>
        </w:rPr>
        <w:t>. A business success depends on its ability to earn profits that is necessity to its basic survival</w:t>
      </w:r>
      <w:sdt>
        <w:sdtPr>
          <w:rPr>
            <w:rFonts w:eastAsia="Calibri" w:cs="Times New Roman"/>
          </w:rPr>
          <w:id w:val="32244887"/>
        </w:sdtPr>
        <w:sdtEndPr/>
        <w:sdtContent>
          <w:r>
            <w:rPr>
              <w:rFonts w:eastAsia="Calibri" w:cs="Times New Roman"/>
            </w:rPr>
            <w:fldChar w:fldCharType="begin"/>
          </w:r>
          <w:r>
            <w:rPr>
              <w:rFonts w:eastAsia="Calibri" w:cs="Times New Roman"/>
            </w:rPr>
            <w:instrText xml:space="preserve"> CITATION Ind23 \l 1033 </w:instrText>
          </w:r>
          <w:r>
            <w:rPr>
              <w:rFonts w:eastAsia="Calibri" w:cs="Times New Roman"/>
            </w:rPr>
            <w:fldChar w:fldCharType="separate"/>
          </w:r>
          <w:r w:rsidR="00EC6380">
            <w:rPr>
              <w:rFonts w:eastAsia="Calibri" w:cs="Times New Roman"/>
              <w:noProof/>
            </w:rPr>
            <w:t xml:space="preserve"> </w:t>
          </w:r>
          <w:r w:rsidR="00EC6380" w:rsidRPr="00EC6380">
            <w:rPr>
              <w:rFonts w:eastAsia="Calibri" w:cs="Times New Roman"/>
              <w:noProof/>
            </w:rPr>
            <w:t>(Indeed Editorial Team, 2023)</w:t>
          </w:r>
          <w:r>
            <w:rPr>
              <w:rFonts w:eastAsia="Calibri" w:cs="Times New Roman"/>
            </w:rPr>
            <w:fldChar w:fldCharType="end"/>
          </w:r>
        </w:sdtContent>
      </w:sdt>
      <w:r>
        <w:rPr>
          <w:rFonts w:eastAsia="Calibri" w:cs="Times New Roman"/>
        </w:rPr>
        <w:t xml:space="preserve">. </w:t>
      </w:r>
      <w:r>
        <w:rPr>
          <w:rFonts w:eastAsia="Calibri" w:cs="Times New Roman"/>
          <w:color w:val="000000" w:themeColor="text1"/>
        </w:rPr>
        <w:t>Profitability is the ability of a business to produce more revenue than expenses</w:t>
      </w:r>
      <w:r w:rsidR="00B21D8E">
        <w:rPr>
          <w:rFonts w:eastAsia="Calibri" w:cs="Times New Roman"/>
          <w:color w:val="000000" w:themeColor="text1"/>
        </w:rPr>
        <w:t>,</w:t>
      </w:r>
      <w:r>
        <w:rPr>
          <w:rFonts w:eastAsia="Calibri" w:cs="Times New Roman"/>
          <w:color w:val="000000" w:themeColor="text1"/>
        </w:rPr>
        <w:t xml:space="preserve"> hence imp</w:t>
      </w:r>
      <w:r w:rsidR="008F45CB">
        <w:rPr>
          <w:rFonts w:eastAsia="Calibri" w:cs="Times New Roman"/>
          <w:color w:val="000000" w:themeColor="text1"/>
        </w:rPr>
        <w:t xml:space="preserve">rovement in profitability is a </w:t>
      </w:r>
      <w:r w:rsidR="00F4653B">
        <w:rPr>
          <w:rFonts w:eastAsia="Calibri" w:cs="Times New Roman"/>
          <w:color w:val="000000" w:themeColor="text1"/>
        </w:rPr>
        <w:t>key performance indicator (KPI)</w:t>
      </w:r>
      <w:r>
        <w:rPr>
          <w:rFonts w:eastAsia="Calibri" w:cs="Times New Roman"/>
          <w:color w:val="000000" w:themeColor="text1"/>
        </w:rPr>
        <w:t xml:space="preserve"> in any value chain</w:t>
      </w:r>
      <w:sdt>
        <w:sdtPr>
          <w:rPr>
            <w:rFonts w:eastAsia="Calibri" w:cs="Times New Roman"/>
            <w:color w:val="000000" w:themeColor="text1"/>
          </w:rPr>
          <w:id w:val="1016194978"/>
          <w:citation/>
        </w:sdtPr>
        <w:sdtEndPr/>
        <w:sdtContent>
          <w:r w:rsidR="00B21D8E">
            <w:rPr>
              <w:rFonts w:eastAsia="Calibri" w:cs="Times New Roman"/>
              <w:color w:val="000000" w:themeColor="text1"/>
            </w:rPr>
            <w:fldChar w:fldCharType="begin"/>
          </w:r>
          <w:r w:rsidR="00B21D8E">
            <w:rPr>
              <w:rFonts w:eastAsia="Calibri" w:cs="Times New Roman"/>
              <w:color w:val="000000" w:themeColor="text1"/>
              <w:lang w:val="en-US"/>
            </w:rPr>
            <w:instrText xml:space="preserve"> CITATION Cot20 \l 1033 </w:instrText>
          </w:r>
          <w:r w:rsidR="00B21D8E">
            <w:rPr>
              <w:rFonts w:eastAsia="Calibri" w:cs="Times New Roman"/>
              <w:color w:val="000000" w:themeColor="text1"/>
            </w:rPr>
            <w:fldChar w:fldCharType="separate"/>
          </w:r>
          <w:r w:rsidR="00EC6380">
            <w:rPr>
              <w:rFonts w:eastAsia="Calibri" w:cs="Times New Roman"/>
              <w:noProof/>
              <w:color w:val="000000" w:themeColor="text1"/>
              <w:lang w:val="en-US"/>
            </w:rPr>
            <w:t xml:space="preserve"> </w:t>
          </w:r>
          <w:r w:rsidR="00EC6380" w:rsidRPr="00EC6380">
            <w:rPr>
              <w:rFonts w:eastAsia="Calibri" w:cs="Times New Roman"/>
              <w:noProof/>
              <w:color w:val="000000" w:themeColor="text1"/>
              <w:lang w:val="en-US"/>
            </w:rPr>
            <w:t>(Cote, 2020)</w:t>
          </w:r>
          <w:r w:rsidR="00B21D8E">
            <w:rPr>
              <w:rFonts w:eastAsia="Calibri" w:cs="Times New Roman"/>
              <w:color w:val="000000" w:themeColor="text1"/>
            </w:rPr>
            <w:fldChar w:fldCharType="end"/>
          </w:r>
        </w:sdtContent>
      </w:sdt>
      <w:sdt>
        <w:sdtPr>
          <w:rPr>
            <w:rFonts w:eastAsia="Calibri" w:cs="Times New Roman"/>
            <w:color w:val="000000" w:themeColor="text1"/>
          </w:rPr>
          <w:id w:val="-1820025814"/>
        </w:sdtPr>
        <w:sdtEndPr/>
        <w:sdtContent>
          <w:r>
            <w:rPr>
              <w:rFonts w:eastAsia="Calibri" w:cs="Times New Roman"/>
              <w:color w:val="000000" w:themeColor="text1"/>
            </w:rPr>
            <w:fldChar w:fldCharType="begin"/>
          </w:r>
          <w:r>
            <w:rPr>
              <w:rFonts w:eastAsia="Calibri" w:cs="Times New Roman"/>
              <w:color w:val="000000" w:themeColor="text1"/>
            </w:rPr>
            <w:instrText xml:space="preserve">CITATION Wor961 \l 1033 </w:instrText>
          </w:r>
          <w:r>
            <w:rPr>
              <w:rFonts w:eastAsia="Calibri" w:cs="Times New Roman"/>
              <w:color w:val="000000" w:themeColor="text1"/>
            </w:rPr>
            <w:fldChar w:fldCharType="separate"/>
          </w:r>
          <w:r w:rsidR="00EC6380">
            <w:rPr>
              <w:rFonts w:eastAsia="Calibri" w:cs="Times New Roman"/>
              <w:noProof/>
              <w:color w:val="000000" w:themeColor="text1"/>
            </w:rPr>
            <w:t xml:space="preserve"> </w:t>
          </w:r>
          <w:r w:rsidR="00EC6380" w:rsidRPr="00EC6380">
            <w:rPr>
              <w:rFonts w:eastAsia="Calibri" w:cs="Times New Roman"/>
              <w:noProof/>
              <w:color w:val="000000" w:themeColor="text1"/>
            </w:rPr>
            <w:t>(World Bank, 1996)</w:t>
          </w:r>
          <w:r>
            <w:rPr>
              <w:rFonts w:eastAsia="Calibri" w:cs="Times New Roman"/>
              <w:color w:val="000000" w:themeColor="text1"/>
            </w:rPr>
            <w:fldChar w:fldCharType="end"/>
          </w:r>
        </w:sdtContent>
      </w:sdt>
      <w:bookmarkStart w:id="59" w:name="_Toc143426428"/>
      <w:r w:rsidR="00B21D8E">
        <w:rPr>
          <w:rFonts w:eastAsia="Calibri" w:cs="Times New Roman"/>
          <w:color w:val="000000" w:themeColor="text1"/>
        </w:rPr>
        <w:t xml:space="preserve">. This indicator </w:t>
      </w:r>
      <w:r w:rsidR="007A04A5">
        <w:rPr>
          <w:rFonts w:eastAsia="Calibri" w:cs="Times New Roman"/>
        </w:rPr>
        <w:t>was</w:t>
      </w:r>
      <w:r>
        <w:rPr>
          <w:rFonts w:eastAsia="Calibri" w:cs="Times New Roman"/>
        </w:rPr>
        <w:t xml:space="preserve"> assessed in relation to packaging of fresh tomatoes in </w:t>
      </w:r>
      <w:r w:rsidR="009938B9">
        <w:rPr>
          <w:rFonts w:eastAsia="Calibri" w:cs="Times New Roman"/>
        </w:rPr>
        <w:t>Kenya Lake Region Economic Bloc</w:t>
      </w:r>
      <w:r>
        <w:rPr>
          <w:rFonts w:eastAsia="Calibri" w:cs="Times New Roman"/>
        </w:rPr>
        <w:t>.</w:t>
      </w:r>
    </w:p>
    <w:p w14:paraId="48A5ECDE" w14:textId="77777777" w:rsidR="00581AAD" w:rsidRDefault="004F1FE9">
      <w:pPr>
        <w:pStyle w:val="Heading2"/>
        <w:rPr>
          <w:rFonts w:hint="default"/>
        </w:rPr>
      </w:pPr>
      <w:bookmarkStart w:id="60" w:name="_Toc179304948"/>
      <w:bookmarkStart w:id="61" w:name="_Toc143426429"/>
      <w:bookmarkEnd w:id="59"/>
      <w:r w:rsidRPr="00EC270B">
        <w:t>1.2 Statement of the Problem</w:t>
      </w:r>
      <w:bookmarkEnd w:id="60"/>
      <w:r>
        <w:t xml:space="preserve"> </w:t>
      </w:r>
    </w:p>
    <w:p w14:paraId="7883E1F8" w14:textId="34F2C3AF" w:rsidR="00814B76" w:rsidRPr="003516C7" w:rsidRDefault="00814B76" w:rsidP="00814B76">
      <w:pPr>
        <w:autoSpaceDE w:val="0"/>
        <w:autoSpaceDN w:val="0"/>
        <w:adjustRightInd w:val="0"/>
        <w:spacing w:line="360" w:lineRule="auto"/>
        <w:rPr>
          <w:rFonts w:eastAsia="SimSun" w:cs="Times New Roman"/>
          <w:bCs/>
          <w:szCs w:val="24"/>
        </w:rPr>
      </w:pPr>
      <w:r w:rsidRPr="003516C7">
        <w:rPr>
          <w:rFonts w:eastAsia="Calibri" w:cs="Times New Roman"/>
          <w:szCs w:val="24"/>
        </w:rPr>
        <w:t>The m</w:t>
      </w:r>
      <w:r w:rsidRPr="003516C7">
        <w:rPr>
          <w:rFonts w:cs="Times New Roman"/>
          <w:szCs w:val="24"/>
          <w:lang w:eastAsia="zh-CN"/>
        </w:rPr>
        <w:t>ain causes of food losses in Sub Saharan Africa are poor handling, inadequate storage, transport processes</w:t>
      </w:r>
      <w:r w:rsidRPr="003516C7">
        <w:rPr>
          <w:rFonts w:eastAsia="SimSun" w:cs="Times New Roman"/>
          <w:szCs w:val="24"/>
        </w:rPr>
        <w:t xml:space="preserve"> and poor packaging due to poorly</w:t>
      </w:r>
      <w:r w:rsidRPr="003516C7">
        <w:rPr>
          <w:rFonts w:eastAsia="SimSun" w:cs="Times New Roman"/>
          <w:bCs/>
          <w:szCs w:val="24"/>
        </w:rPr>
        <w:t>-regulated packaging and packaging materials</w:t>
      </w:r>
      <w:r w:rsidRPr="003516C7">
        <w:rPr>
          <w:rFonts w:cs="Times New Roman"/>
          <w:szCs w:val="24"/>
          <w:lang w:eastAsia="zh-CN"/>
        </w:rPr>
        <w:t xml:space="preserve"> that increase physical damage to</w:t>
      </w:r>
      <w:r w:rsidRPr="003516C7">
        <w:rPr>
          <w:rFonts w:eastAsia="SimSun" w:cs="Times New Roman"/>
          <w:szCs w:val="24"/>
        </w:rPr>
        <w:t xml:space="preserve"> fruits and vegetables</w:t>
      </w:r>
      <w:sdt>
        <w:sdtPr>
          <w:rPr>
            <w:rFonts w:eastAsia="SimSun" w:cs="Times New Roman"/>
            <w:szCs w:val="24"/>
          </w:rPr>
          <w:id w:val="-583227150"/>
          <w:citation/>
        </w:sdtPr>
        <w:sdtEndPr/>
        <w:sdtContent>
          <w:r w:rsidRPr="003516C7">
            <w:rPr>
              <w:rFonts w:eastAsia="SimSun" w:cs="Times New Roman"/>
              <w:szCs w:val="24"/>
            </w:rPr>
            <w:fldChar w:fldCharType="begin"/>
          </w:r>
          <w:r w:rsidRPr="003516C7">
            <w:rPr>
              <w:rFonts w:eastAsia="SimSun" w:cs="Times New Roman"/>
              <w:szCs w:val="24"/>
              <w:lang w:val="en-US"/>
            </w:rPr>
            <w:instrText xml:space="preserve"> CITATION Tap2022 \l 1033 </w:instrText>
          </w:r>
          <w:r w:rsidRPr="003516C7">
            <w:rPr>
              <w:rFonts w:eastAsia="SimSun" w:cs="Times New Roman"/>
              <w:szCs w:val="24"/>
            </w:rPr>
            <w:fldChar w:fldCharType="separate"/>
          </w:r>
          <w:r w:rsidRPr="003516C7">
            <w:rPr>
              <w:rFonts w:eastAsia="SimSun" w:cs="Times New Roman"/>
              <w:noProof/>
              <w:szCs w:val="24"/>
              <w:lang w:val="en-US"/>
            </w:rPr>
            <w:t xml:space="preserve"> (Tapsoba L. et al., 2022)</w:t>
          </w:r>
          <w:r w:rsidRPr="003516C7">
            <w:rPr>
              <w:rFonts w:eastAsia="SimSun" w:cs="Times New Roman"/>
              <w:szCs w:val="24"/>
            </w:rPr>
            <w:fldChar w:fldCharType="end"/>
          </w:r>
        </w:sdtContent>
      </w:sdt>
      <w:r w:rsidRPr="003516C7">
        <w:rPr>
          <w:rFonts w:cs="Times New Roman"/>
          <w:szCs w:val="24"/>
          <w:lang w:eastAsia="zh-CN"/>
        </w:rPr>
        <w:t xml:space="preserve">. </w:t>
      </w:r>
      <w:r w:rsidRPr="003516C7">
        <w:rPr>
          <w:rFonts w:eastAsia="SimSun" w:cs="Times New Roman"/>
          <w:bCs/>
          <w:szCs w:val="24"/>
        </w:rPr>
        <w:t>Though in Kenya an act of parliament that regulates packaging exist, there are no policies to guide its implementation and the act also generates unintended outcomes.</w:t>
      </w:r>
    </w:p>
    <w:p w14:paraId="73D91C6B" w14:textId="54410198" w:rsidR="00581AAD" w:rsidRPr="003516C7" w:rsidRDefault="003516C7" w:rsidP="007130C2">
      <w:pPr>
        <w:spacing w:before="240" w:line="360" w:lineRule="auto"/>
        <w:rPr>
          <w:rFonts w:eastAsia="Calibri" w:cs="Times New Roman"/>
          <w:szCs w:val="24"/>
        </w:rPr>
      </w:pPr>
      <w:r w:rsidRPr="003516C7">
        <w:rPr>
          <w:rFonts w:eastAsia="Calibri" w:cs="Times New Roman"/>
          <w:szCs w:val="24"/>
        </w:rPr>
        <w:t xml:space="preserve">In practice, crates/boxes used in Kenya to package tomatoes are of ununiformed sizes and normally filled differently hence unreliable as units of measure. Heap filled crates reduce space utilisation as they cannot be stacked effectively, and expose tomatoes to bruising, crushing, and other physical damages that deteriorate fruit quality and value, causing food wastage and losses. </w:t>
      </w:r>
      <w:r w:rsidR="004F1FE9" w:rsidRPr="003516C7">
        <w:rPr>
          <w:rFonts w:eastAsia="Calibri" w:cs="Times New Roman"/>
          <w:szCs w:val="24"/>
        </w:rPr>
        <w:t>Tomato losses caused by poor packaging and overfilling range between 20% and 50% of produce transported to markets in sub-Saharan Africa</w:t>
      </w:r>
      <w:r w:rsidR="00F76BFD">
        <w:rPr>
          <w:rFonts w:eastAsia="Calibri" w:cs="Times New Roman"/>
          <w:szCs w:val="24"/>
        </w:rPr>
        <w:t xml:space="preserve"> (</w:t>
      </w:r>
      <w:r w:rsidR="00F76BFD" w:rsidRPr="003516C7">
        <w:rPr>
          <w:rFonts w:eastAsia="Calibri" w:cs="Times New Roman"/>
          <w:noProof/>
          <w:szCs w:val="24"/>
          <w:lang w:val="en-US"/>
        </w:rPr>
        <w:t>Bwade et al., 2019</w:t>
      </w:r>
      <w:r w:rsidR="00F76BFD">
        <w:rPr>
          <w:rFonts w:eastAsia="Calibri" w:cs="Times New Roman"/>
          <w:noProof/>
          <w:szCs w:val="24"/>
          <w:lang w:val="en-US"/>
        </w:rPr>
        <w:t>;</w:t>
      </w:r>
      <w:r w:rsidR="00F76BFD">
        <w:rPr>
          <w:rFonts w:eastAsia="Calibri" w:cs="Times New Roman"/>
          <w:szCs w:val="24"/>
        </w:rPr>
        <w:t xml:space="preserve"> </w:t>
      </w:r>
      <w:r w:rsidR="00F76BFD" w:rsidRPr="003516C7">
        <w:rPr>
          <w:rFonts w:eastAsia="Calibri" w:cs="Times New Roman"/>
          <w:noProof/>
          <w:szCs w:val="24"/>
          <w:lang w:val="en-US"/>
        </w:rPr>
        <w:t>Tapsoba L. et al., 2022</w:t>
      </w:r>
      <w:r w:rsidR="00F76BFD">
        <w:rPr>
          <w:rFonts w:eastAsia="Calibri" w:cs="Times New Roman"/>
          <w:noProof/>
          <w:szCs w:val="24"/>
          <w:lang w:val="en-US"/>
        </w:rPr>
        <w:t>;</w:t>
      </w:r>
      <w:r w:rsidR="00F76BFD" w:rsidRPr="00F76BFD">
        <w:rPr>
          <w:rFonts w:eastAsia="Calibri" w:cs="Times New Roman"/>
          <w:noProof/>
          <w:szCs w:val="24"/>
          <w:lang w:val="en-US"/>
        </w:rPr>
        <w:t xml:space="preserve"> </w:t>
      </w:r>
      <w:r w:rsidR="00F76BFD" w:rsidRPr="003516C7">
        <w:rPr>
          <w:rFonts w:eastAsia="Calibri" w:cs="Times New Roman"/>
          <w:noProof/>
          <w:szCs w:val="24"/>
          <w:lang w:val="en-US"/>
        </w:rPr>
        <w:t>Kitinoja et al., 2019</w:t>
      </w:r>
      <w:r w:rsidR="00F76BFD">
        <w:rPr>
          <w:rFonts w:eastAsia="Calibri" w:cs="Times New Roman"/>
          <w:noProof/>
          <w:szCs w:val="24"/>
          <w:lang w:val="en-US"/>
        </w:rPr>
        <w:t>)</w:t>
      </w:r>
      <w:r w:rsidR="002D0731">
        <w:rPr>
          <w:rFonts w:eastAsia="Calibri" w:cs="Times New Roman"/>
          <w:szCs w:val="24"/>
        </w:rPr>
        <w:t xml:space="preserve"> causing</w:t>
      </w:r>
      <w:r w:rsidR="004F1FE9" w:rsidRPr="003516C7">
        <w:rPr>
          <w:rFonts w:eastAsia="Calibri" w:cs="Times New Roman"/>
          <w:szCs w:val="24"/>
        </w:rPr>
        <w:t xml:space="preserve"> </w:t>
      </w:r>
      <w:r w:rsidR="002D0731" w:rsidRPr="003516C7">
        <w:rPr>
          <w:rFonts w:eastAsia="Calibri" w:cs="Times New Roman"/>
          <w:szCs w:val="24"/>
        </w:rPr>
        <w:t xml:space="preserve">loss </w:t>
      </w:r>
      <w:r w:rsidR="002D0731">
        <w:rPr>
          <w:rFonts w:eastAsia="Calibri" w:cs="Times New Roman"/>
          <w:szCs w:val="24"/>
        </w:rPr>
        <w:t xml:space="preserve">of </w:t>
      </w:r>
      <w:r w:rsidR="002D0731" w:rsidRPr="003516C7">
        <w:rPr>
          <w:rFonts w:eastAsia="Calibri" w:cs="Times New Roman"/>
          <w:szCs w:val="24"/>
        </w:rPr>
        <w:t xml:space="preserve">profit </w:t>
      </w:r>
      <w:r w:rsidR="002D0731">
        <w:rPr>
          <w:rFonts w:eastAsia="Calibri" w:cs="Times New Roman"/>
          <w:szCs w:val="24"/>
        </w:rPr>
        <w:t xml:space="preserve">by </w:t>
      </w:r>
      <w:r w:rsidR="004F1FE9" w:rsidRPr="003516C7">
        <w:rPr>
          <w:rFonts w:eastAsia="Calibri" w:cs="Times New Roman"/>
          <w:szCs w:val="24"/>
        </w:rPr>
        <w:t xml:space="preserve">organisations. </w:t>
      </w:r>
    </w:p>
    <w:p w14:paraId="6B243CB7" w14:textId="4A4E3763" w:rsidR="00581AAD" w:rsidRPr="003516C7" w:rsidRDefault="004F1FE9" w:rsidP="00A1076D">
      <w:pPr>
        <w:spacing w:before="240" w:line="360" w:lineRule="auto"/>
        <w:rPr>
          <w:rFonts w:eastAsia="Calibri" w:cs="Times New Roman"/>
          <w:szCs w:val="24"/>
        </w:rPr>
      </w:pPr>
      <w:r w:rsidRPr="003516C7">
        <w:rPr>
          <w:rFonts w:eastAsia="Calibri" w:cs="Times New Roman"/>
          <w:szCs w:val="24"/>
        </w:rPr>
        <w:t xml:space="preserve">Commodity Systems Assessment Methodology </w:t>
      </w:r>
      <w:r w:rsidR="00D25840">
        <w:rPr>
          <w:rFonts w:eastAsia="Calibri" w:cs="Times New Roman"/>
          <w:szCs w:val="24"/>
        </w:rPr>
        <w:t xml:space="preserve">was </w:t>
      </w:r>
      <w:r w:rsidRPr="003516C7">
        <w:rPr>
          <w:rFonts w:eastAsia="Calibri" w:cs="Times New Roman"/>
          <w:szCs w:val="24"/>
        </w:rPr>
        <w:t xml:space="preserve">used by </w:t>
      </w:r>
      <w:r w:rsidRPr="003516C7">
        <w:rPr>
          <w:rFonts w:eastAsia="Calibri" w:cs="Times New Roman"/>
          <w:szCs w:val="24"/>
          <w:lang w:val="en-US"/>
        </w:rPr>
        <w:t xml:space="preserve">Kitinoja </w:t>
      </w:r>
      <w:r w:rsidRPr="003516C7">
        <w:rPr>
          <w:rFonts w:eastAsia="Calibri" w:cs="Times New Roman"/>
          <w:i/>
          <w:szCs w:val="24"/>
          <w:lang w:val="en-US"/>
        </w:rPr>
        <w:t>et al</w:t>
      </w:r>
      <w:r w:rsidRPr="003516C7">
        <w:rPr>
          <w:rFonts w:eastAsia="Calibri" w:cs="Times New Roman"/>
          <w:szCs w:val="24"/>
          <w:lang w:val="en-US"/>
        </w:rPr>
        <w:t xml:space="preserve">. (2019) </w:t>
      </w:r>
      <w:r w:rsidRPr="003516C7">
        <w:rPr>
          <w:rFonts w:eastAsia="Calibri" w:cs="Times New Roman"/>
          <w:szCs w:val="24"/>
        </w:rPr>
        <w:t xml:space="preserve">gave findings as at the time of data collection hence not reflecting what happens in other periods posing a methodological gap to be closed through cross-sectional survey in the current study. The study by Porter </w:t>
      </w:r>
      <w:r w:rsidRPr="003516C7">
        <w:rPr>
          <w:rFonts w:eastAsia="Calibri" w:cs="Times New Roman"/>
          <w:i/>
          <w:szCs w:val="24"/>
        </w:rPr>
        <w:t>et al</w:t>
      </w:r>
      <w:r w:rsidRPr="003516C7">
        <w:rPr>
          <w:rFonts w:eastAsia="Calibri" w:cs="Times New Roman"/>
          <w:szCs w:val="24"/>
        </w:rPr>
        <w:t xml:space="preserve">. (2021) in USA on IL, VCM and performance of health service provision is a case study hence a methodological gap addressed through cross-sectional survey </w:t>
      </w:r>
      <w:r w:rsidRPr="003516C7">
        <w:rPr>
          <w:rFonts w:eastAsia="Calibri" w:cs="Times New Roman"/>
          <w:szCs w:val="24"/>
        </w:rPr>
        <w:lastRenderedPageBreak/>
        <w:t xml:space="preserve">in the current study. In their study, </w:t>
      </w:r>
      <w:r w:rsidRPr="003516C7">
        <w:rPr>
          <w:rFonts w:eastAsia="Calibri" w:cs="Times New Roman"/>
          <w:szCs w:val="24"/>
          <w:lang w:val="en-US"/>
        </w:rPr>
        <w:t xml:space="preserve">Tapsobaet </w:t>
      </w:r>
      <w:r w:rsidRPr="003516C7">
        <w:rPr>
          <w:rFonts w:eastAsia="Calibri" w:cs="Times New Roman"/>
          <w:i/>
          <w:szCs w:val="24"/>
          <w:lang w:val="en-US"/>
        </w:rPr>
        <w:t>et al</w:t>
      </w:r>
      <w:r w:rsidRPr="003516C7">
        <w:rPr>
          <w:rFonts w:eastAsia="Calibri" w:cs="Times New Roman"/>
          <w:szCs w:val="24"/>
          <w:lang w:val="en-US"/>
        </w:rPr>
        <w:t>. (2022)</w:t>
      </w:r>
      <w:r w:rsidRPr="003516C7">
        <w:rPr>
          <w:rFonts w:eastAsia="Calibri" w:cs="Times New Roman"/>
          <w:szCs w:val="24"/>
        </w:rPr>
        <w:t xml:space="preserve">, </w:t>
      </w:r>
      <w:r w:rsidRPr="003516C7">
        <w:rPr>
          <w:rFonts w:eastAsia="Calibri" w:cs="Times New Roman"/>
          <w:szCs w:val="24"/>
          <w:lang w:val="en-US"/>
        </w:rPr>
        <w:t xml:space="preserve">Mibulo </w:t>
      </w:r>
      <w:r w:rsidRPr="003516C7">
        <w:rPr>
          <w:rFonts w:eastAsia="Calibri" w:cs="Times New Roman"/>
          <w:i/>
          <w:szCs w:val="24"/>
          <w:lang w:val="en-US"/>
        </w:rPr>
        <w:t>et al</w:t>
      </w:r>
      <w:r w:rsidRPr="003516C7">
        <w:rPr>
          <w:rFonts w:eastAsia="Calibri" w:cs="Times New Roman"/>
          <w:szCs w:val="24"/>
          <w:lang w:val="en-US"/>
        </w:rPr>
        <w:t xml:space="preserve">. (2020) and Bwade </w:t>
      </w:r>
      <w:r w:rsidRPr="003516C7">
        <w:rPr>
          <w:rFonts w:eastAsia="Calibri" w:cs="Times New Roman"/>
          <w:i/>
          <w:szCs w:val="24"/>
          <w:lang w:val="en-US"/>
        </w:rPr>
        <w:t>et al.</w:t>
      </w:r>
      <w:r w:rsidRPr="003516C7">
        <w:rPr>
          <w:rFonts w:eastAsia="Calibri" w:cs="Times New Roman"/>
          <w:szCs w:val="24"/>
          <w:lang w:val="en-US"/>
        </w:rPr>
        <w:t xml:space="preserve"> (2019) </w:t>
      </w:r>
      <w:r w:rsidRPr="003516C7">
        <w:rPr>
          <w:rFonts w:eastAsia="Calibri" w:cs="Times New Roman"/>
          <w:szCs w:val="24"/>
        </w:rPr>
        <w:t>reviewed articles from previous researchers without using primary or secondary data hence presenting methodological gaps to be closed through cross-sectional survey in the current study. In their study,</w:t>
      </w:r>
      <w:r w:rsidRPr="003516C7">
        <w:rPr>
          <w:rFonts w:eastAsia="Calibri" w:cs="Times New Roman"/>
          <w:szCs w:val="24"/>
          <w:lang w:val="en-US"/>
        </w:rPr>
        <w:t xml:space="preserve"> Mibulo </w:t>
      </w:r>
      <w:r w:rsidRPr="003516C7">
        <w:rPr>
          <w:rFonts w:eastAsia="Calibri" w:cs="Times New Roman"/>
          <w:i/>
          <w:szCs w:val="24"/>
          <w:lang w:val="en-US"/>
        </w:rPr>
        <w:t>et al</w:t>
      </w:r>
      <w:r w:rsidRPr="003516C7">
        <w:rPr>
          <w:rFonts w:eastAsia="Calibri" w:cs="Times New Roman"/>
          <w:szCs w:val="24"/>
          <w:lang w:val="en-US"/>
        </w:rPr>
        <w:t xml:space="preserve">. (2020) </w:t>
      </w:r>
      <w:r w:rsidRPr="003516C7">
        <w:rPr>
          <w:rFonts w:eastAsia="Calibri" w:cs="Times New Roman"/>
          <w:szCs w:val="24"/>
        </w:rPr>
        <w:t>experimented effects of packaging on quality of tomato in a room which had different conditions from markets hence a methodolo</w:t>
      </w:r>
      <w:r w:rsidR="00D25840">
        <w:rPr>
          <w:rFonts w:eastAsia="Calibri" w:cs="Times New Roman"/>
          <w:szCs w:val="24"/>
        </w:rPr>
        <w:t>gical gap the current study</w:t>
      </w:r>
      <w:r w:rsidRPr="003516C7">
        <w:rPr>
          <w:rFonts w:eastAsia="Calibri" w:cs="Times New Roman"/>
          <w:szCs w:val="24"/>
        </w:rPr>
        <w:t xml:space="preserve"> address</w:t>
      </w:r>
      <w:r w:rsidR="00D25840">
        <w:rPr>
          <w:rFonts w:eastAsia="Calibri" w:cs="Times New Roman"/>
          <w:szCs w:val="24"/>
        </w:rPr>
        <w:t>ed</w:t>
      </w:r>
      <w:r w:rsidRPr="003516C7">
        <w:rPr>
          <w:rFonts w:eastAsia="Calibri" w:cs="Times New Roman"/>
          <w:szCs w:val="24"/>
        </w:rPr>
        <w:t xml:space="preserve"> through cross-sectional survey. </w:t>
      </w:r>
    </w:p>
    <w:p w14:paraId="18AF5096" w14:textId="3569E6EE" w:rsidR="00581AAD" w:rsidRDefault="004F1FE9" w:rsidP="00105180">
      <w:pPr>
        <w:spacing w:before="240" w:line="360" w:lineRule="auto"/>
        <w:rPr>
          <w:rFonts w:eastAsia="Calibri" w:cs="Times New Roman"/>
          <w:szCs w:val="24"/>
        </w:rPr>
      </w:pPr>
      <w:r w:rsidRPr="003516C7">
        <w:rPr>
          <w:rFonts w:eastAsia="Calibri" w:cs="Times New Roman"/>
          <w:szCs w:val="24"/>
        </w:rPr>
        <w:t>Porter et al</w:t>
      </w:r>
      <w:r w:rsidR="00026FDF" w:rsidRPr="003516C7">
        <w:rPr>
          <w:rFonts w:eastAsia="Calibri" w:cs="Times New Roman"/>
          <w:szCs w:val="24"/>
        </w:rPr>
        <w:t>., (2021) did their stu</w:t>
      </w:r>
      <w:r w:rsidR="00D25840">
        <w:rPr>
          <w:rFonts w:eastAsia="Calibri" w:cs="Times New Roman"/>
          <w:szCs w:val="24"/>
        </w:rPr>
        <w:t xml:space="preserve">dy in </w:t>
      </w:r>
      <w:r w:rsidR="00026FDF" w:rsidRPr="003516C7">
        <w:rPr>
          <w:rFonts w:eastAsia="Calibri" w:cs="Times New Roman"/>
          <w:szCs w:val="24"/>
        </w:rPr>
        <w:t>USA</w:t>
      </w:r>
      <w:r w:rsidRPr="003516C7">
        <w:rPr>
          <w:rFonts w:eastAsia="Calibri" w:cs="Times New Roman"/>
          <w:szCs w:val="24"/>
        </w:rPr>
        <w:t xml:space="preserve">, </w:t>
      </w:r>
      <w:r w:rsidRPr="003516C7">
        <w:rPr>
          <w:rFonts w:eastAsia="Calibri" w:cs="Times New Roman"/>
          <w:szCs w:val="24"/>
          <w:lang w:val="en-US"/>
        </w:rPr>
        <w:t xml:space="preserve">Kitinoja </w:t>
      </w:r>
      <w:r w:rsidRPr="003516C7">
        <w:rPr>
          <w:rFonts w:eastAsia="Calibri" w:cs="Times New Roman"/>
          <w:i/>
          <w:szCs w:val="24"/>
          <w:lang w:val="en-US"/>
        </w:rPr>
        <w:t>et al</w:t>
      </w:r>
      <w:r w:rsidRPr="003516C7">
        <w:rPr>
          <w:rFonts w:eastAsia="Calibri" w:cs="Times New Roman"/>
          <w:szCs w:val="24"/>
          <w:lang w:val="en-US"/>
        </w:rPr>
        <w:t xml:space="preserve">. (2019) </w:t>
      </w:r>
      <w:r w:rsidRPr="003516C7">
        <w:rPr>
          <w:rFonts w:eastAsia="Calibri" w:cs="Times New Roman"/>
          <w:szCs w:val="24"/>
        </w:rPr>
        <w:t xml:space="preserve">did their study in Nigeria, Rwanda and India, </w:t>
      </w:r>
      <w:r w:rsidRPr="003516C7">
        <w:rPr>
          <w:rFonts w:eastAsia="Calibri" w:cs="Times New Roman"/>
          <w:szCs w:val="24"/>
          <w:lang w:val="en-US"/>
        </w:rPr>
        <w:t xml:space="preserve">Mibulo </w:t>
      </w:r>
      <w:r w:rsidRPr="003516C7">
        <w:rPr>
          <w:rFonts w:eastAsia="Calibri" w:cs="Times New Roman"/>
          <w:i/>
          <w:szCs w:val="24"/>
          <w:lang w:val="en-US"/>
        </w:rPr>
        <w:t>et al</w:t>
      </w:r>
      <w:r w:rsidRPr="003516C7">
        <w:rPr>
          <w:rFonts w:eastAsia="Calibri" w:cs="Times New Roman"/>
          <w:szCs w:val="24"/>
          <w:lang w:val="en-US"/>
        </w:rPr>
        <w:t xml:space="preserve">. (2020) </w:t>
      </w:r>
      <w:r w:rsidRPr="003516C7">
        <w:rPr>
          <w:rFonts w:eastAsia="Calibri" w:cs="Times New Roman"/>
          <w:szCs w:val="24"/>
        </w:rPr>
        <w:t xml:space="preserve">did their study in </w:t>
      </w:r>
      <w:r w:rsidR="00026FDF" w:rsidRPr="003516C7">
        <w:rPr>
          <w:rFonts w:eastAsia="Calibri" w:cs="Times New Roman"/>
          <w:szCs w:val="24"/>
        </w:rPr>
        <w:t>sub-Saharan Africa (</w:t>
      </w:r>
      <w:r w:rsidRPr="003516C7">
        <w:rPr>
          <w:rFonts w:eastAsia="Calibri" w:cs="Times New Roman"/>
          <w:szCs w:val="24"/>
        </w:rPr>
        <w:t>SSA</w:t>
      </w:r>
      <w:r w:rsidR="00026FDF" w:rsidRPr="003516C7">
        <w:rPr>
          <w:rFonts w:eastAsia="Calibri" w:cs="Times New Roman"/>
          <w:szCs w:val="24"/>
        </w:rPr>
        <w:t>)</w:t>
      </w:r>
      <w:r w:rsidRPr="003516C7">
        <w:rPr>
          <w:rFonts w:eastAsia="Calibri" w:cs="Times New Roman"/>
          <w:szCs w:val="24"/>
        </w:rPr>
        <w:t xml:space="preserve"> but Kenya was not included</w:t>
      </w:r>
      <w:r w:rsidR="007A5A8D">
        <w:rPr>
          <w:rFonts w:eastAsia="Calibri" w:cs="Times New Roman"/>
          <w:szCs w:val="24"/>
        </w:rPr>
        <w:t>,</w:t>
      </w:r>
      <w:r w:rsidRPr="003516C7">
        <w:rPr>
          <w:rFonts w:eastAsia="Calibri" w:cs="Times New Roman"/>
          <w:szCs w:val="24"/>
        </w:rPr>
        <w:t xml:space="preserve"> and </w:t>
      </w:r>
      <w:r w:rsidRPr="003516C7">
        <w:rPr>
          <w:rFonts w:eastAsia="Calibri" w:cs="Times New Roman"/>
          <w:szCs w:val="24"/>
          <w:lang w:val="en-US"/>
        </w:rPr>
        <w:t xml:space="preserve">Nkamigbo and Isibor (2019) </w:t>
      </w:r>
      <w:r w:rsidRPr="003516C7">
        <w:rPr>
          <w:rFonts w:eastAsia="Calibri" w:cs="Times New Roman"/>
          <w:szCs w:val="24"/>
        </w:rPr>
        <w:t xml:space="preserve">did their study in Nigeria all contextual gaps addressed in the current study in </w:t>
      </w:r>
      <w:r w:rsidR="00026FDF" w:rsidRPr="003516C7">
        <w:rPr>
          <w:rFonts w:eastAsia="Calibri" w:cs="Times New Roman"/>
          <w:szCs w:val="24"/>
        </w:rPr>
        <w:t>Kenya Lake Region Economic Bloc</w:t>
      </w:r>
      <w:r w:rsidRPr="003516C7">
        <w:rPr>
          <w:rFonts w:eastAsia="Calibri" w:cs="Times New Roman"/>
          <w:szCs w:val="24"/>
        </w:rPr>
        <w:t xml:space="preserve">. </w:t>
      </w:r>
      <w:r w:rsidRPr="003516C7">
        <w:rPr>
          <w:rFonts w:eastAsia="Calibri" w:cs="Times New Roman"/>
          <w:bCs/>
          <w:szCs w:val="24"/>
        </w:rPr>
        <w:t xml:space="preserve">Though </w:t>
      </w:r>
      <w:r w:rsidRPr="003516C7">
        <w:rPr>
          <w:rFonts w:eastAsia="Calibri" w:cs="Times New Roman"/>
          <w:szCs w:val="24"/>
          <w:lang w:val="en-US"/>
        </w:rPr>
        <w:t xml:space="preserve">Nkamigbo and Isibor (2019) </w:t>
      </w:r>
      <w:r w:rsidRPr="003516C7">
        <w:rPr>
          <w:rFonts w:eastAsia="Calibri" w:cs="Times New Roman"/>
          <w:bCs/>
          <w:szCs w:val="24"/>
        </w:rPr>
        <w:t>used cross sectional survey method, they focused on packaging of watermelon hence a contextual gap the current study addresses by evaluating packaging of fresh tomatoes and see if the same findings apply.</w:t>
      </w:r>
      <w:r w:rsidRPr="003516C7">
        <w:rPr>
          <w:rFonts w:eastAsia="Calibri" w:cs="Times New Roman"/>
          <w:szCs w:val="24"/>
        </w:rPr>
        <w:t xml:space="preserve"> </w:t>
      </w:r>
    </w:p>
    <w:p w14:paraId="3ACD0F3B" w14:textId="49DB4AB4" w:rsidR="007532CB" w:rsidRDefault="007532CB" w:rsidP="00105180">
      <w:pPr>
        <w:spacing w:before="240" w:line="360" w:lineRule="auto"/>
        <w:rPr>
          <w:rFonts w:eastAsia="Calibri" w:cs="Times New Roman"/>
          <w:szCs w:val="24"/>
        </w:rPr>
      </w:pPr>
    </w:p>
    <w:p w14:paraId="7CCDBD52" w14:textId="65667575" w:rsidR="007532CB" w:rsidRDefault="007532CB" w:rsidP="00105180">
      <w:pPr>
        <w:spacing w:before="240" w:line="360" w:lineRule="auto"/>
        <w:rPr>
          <w:rFonts w:eastAsia="Calibri" w:cs="Times New Roman"/>
          <w:szCs w:val="24"/>
        </w:rPr>
      </w:pPr>
    </w:p>
    <w:p w14:paraId="26B4E48B" w14:textId="64129BAE" w:rsidR="007532CB" w:rsidRDefault="007532CB" w:rsidP="00105180">
      <w:pPr>
        <w:spacing w:before="240" w:line="360" w:lineRule="auto"/>
        <w:rPr>
          <w:rFonts w:eastAsia="Calibri" w:cs="Times New Roman"/>
          <w:szCs w:val="24"/>
        </w:rPr>
      </w:pPr>
    </w:p>
    <w:p w14:paraId="38EB4B90" w14:textId="77777777" w:rsidR="007532CB" w:rsidRDefault="007532CB" w:rsidP="00105180">
      <w:pPr>
        <w:spacing w:before="240" w:line="360" w:lineRule="auto"/>
        <w:rPr>
          <w:rFonts w:eastAsia="Calibri" w:cs="Times New Roman"/>
          <w:szCs w:val="24"/>
        </w:rPr>
      </w:pPr>
    </w:p>
    <w:p w14:paraId="33C6D1F1" w14:textId="77777777" w:rsidR="00581AAD" w:rsidRDefault="004F1FE9">
      <w:pPr>
        <w:pStyle w:val="Heading2"/>
        <w:rPr>
          <w:rFonts w:hint="default"/>
        </w:rPr>
      </w:pPr>
      <w:bookmarkStart w:id="62" w:name="_Toc179304949"/>
      <w:bookmarkEnd w:id="61"/>
      <w:r w:rsidRPr="003516C7">
        <w:t>1.3 Research Objectives</w:t>
      </w:r>
      <w:bookmarkEnd w:id="62"/>
    </w:p>
    <w:p w14:paraId="6D70DB9F" w14:textId="3690133E" w:rsidR="00581AAD" w:rsidRPr="00E666A1" w:rsidRDefault="004F1FE9" w:rsidP="00885E56">
      <w:pPr>
        <w:spacing w:after="240"/>
        <w:rPr>
          <w:b/>
          <w:lang w:val="en-US"/>
        </w:rPr>
      </w:pPr>
      <w:r w:rsidRPr="00E666A1">
        <w:rPr>
          <w:b/>
          <w:lang w:val="en-US"/>
        </w:rPr>
        <w:t>1</w:t>
      </w:r>
      <w:r w:rsidR="00B40A85">
        <w:rPr>
          <w:b/>
          <w:lang w:val="en-US"/>
        </w:rPr>
        <w:t>.3.1</w:t>
      </w:r>
      <w:r w:rsidR="00FE1419">
        <w:rPr>
          <w:b/>
          <w:lang w:val="en-US"/>
        </w:rPr>
        <w:t xml:space="preserve"> </w:t>
      </w:r>
      <w:r w:rsidR="00E666A1" w:rsidRPr="00E666A1">
        <w:rPr>
          <w:b/>
          <w:lang w:val="en-US"/>
        </w:rPr>
        <w:t>General Objectives</w:t>
      </w:r>
    </w:p>
    <w:p w14:paraId="10834E43" w14:textId="5C402445" w:rsidR="00581AAD" w:rsidRDefault="004F1FE9">
      <w:pPr>
        <w:spacing w:line="360" w:lineRule="auto"/>
        <w:rPr>
          <w:szCs w:val="24"/>
          <w:lang w:eastAsia="zh-CN"/>
        </w:rPr>
      </w:pPr>
      <w:r w:rsidRPr="00DC4A58">
        <w:rPr>
          <w:szCs w:val="24"/>
          <w:lang w:eastAsia="zh-CN"/>
        </w:rPr>
        <w:t>The</w:t>
      </w:r>
      <w:r w:rsidR="00360F32" w:rsidRPr="00DC4A58">
        <w:rPr>
          <w:szCs w:val="24"/>
          <w:lang w:eastAsia="zh-CN"/>
        </w:rPr>
        <w:t xml:space="preserve"> </w:t>
      </w:r>
      <w:r w:rsidR="00AC1636" w:rsidRPr="00DC4A58">
        <w:rPr>
          <w:szCs w:val="24"/>
          <w:lang w:eastAsia="zh-CN"/>
        </w:rPr>
        <w:t>main</w:t>
      </w:r>
      <w:r w:rsidRPr="00DC4A58">
        <w:rPr>
          <w:szCs w:val="24"/>
          <w:lang w:eastAsia="zh-CN"/>
        </w:rPr>
        <w:t xml:space="preserve"> objective of the </w:t>
      </w:r>
      <w:r w:rsidR="00AC1636" w:rsidRPr="00DC4A58">
        <w:rPr>
          <w:szCs w:val="24"/>
          <w:lang w:eastAsia="zh-CN"/>
        </w:rPr>
        <w:t>study</w:t>
      </w:r>
      <w:r w:rsidRPr="00DC4A58">
        <w:rPr>
          <w:szCs w:val="24"/>
          <w:lang w:eastAsia="zh-CN"/>
        </w:rPr>
        <w:t xml:space="preserve"> </w:t>
      </w:r>
      <w:r>
        <w:rPr>
          <w:szCs w:val="24"/>
          <w:lang w:eastAsia="zh-CN"/>
        </w:rPr>
        <w:t xml:space="preserve">was to evaluate the effect of integrative leadership, </w:t>
      </w:r>
      <w:r w:rsidR="0001131B">
        <w:rPr>
          <w:szCs w:val="24"/>
          <w:lang w:eastAsia="zh-CN"/>
        </w:rPr>
        <w:t>Value Chain Management</w:t>
      </w:r>
      <w:r>
        <w:rPr>
          <w:szCs w:val="24"/>
          <w:lang w:eastAsia="zh-CN"/>
        </w:rPr>
        <w:t xml:space="preserve"> and </w:t>
      </w:r>
      <w:r w:rsidR="0001131B">
        <w:rPr>
          <w:szCs w:val="24"/>
          <w:lang w:eastAsia="zh-CN"/>
        </w:rPr>
        <w:t>Regulatory Framework</w:t>
      </w:r>
      <w:r>
        <w:rPr>
          <w:szCs w:val="24"/>
          <w:lang w:eastAsia="zh-CN"/>
        </w:rPr>
        <w:t xml:space="preserve"> on performance of </w:t>
      </w:r>
      <w:r w:rsidR="00A87FD4">
        <w:rPr>
          <w:szCs w:val="24"/>
          <w:lang w:eastAsia="zh-CN"/>
        </w:rPr>
        <w:t>Fresh Tomato Agribusiness</w:t>
      </w:r>
      <w:r>
        <w:rPr>
          <w:szCs w:val="24"/>
          <w:lang w:eastAsia="zh-CN"/>
        </w:rPr>
        <w:t xml:space="preserve"> </w:t>
      </w:r>
      <w:r w:rsidRPr="00504F00">
        <w:rPr>
          <w:szCs w:val="24"/>
          <w:lang w:eastAsia="zh-CN"/>
        </w:rPr>
        <w:t xml:space="preserve">in Kenya’s Lake Region economic bloc. </w:t>
      </w:r>
    </w:p>
    <w:p w14:paraId="55570B2D" w14:textId="5CB2C5AE" w:rsidR="003848FB" w:rsidRDefault="003848FB">
      <w:pPr>
        <w:spacing w:line="360" w:lineRule="auto"/>
        <w:rPr>
          <w:sz w:val="2"/>
          <w:szCs w:val="24"/>
          <w:lang w:eastAsia="zh-CN"/>
        </w:rPr>
      </w:pPr>
    </w:p>
    <w:p w14:paraId="515687F1" w14:textId="4552DECF" w:rsidR="007532CB" w:rsidRDefault="007532CB">
      <w:pPr>
        <w:spacing w:line="360" w:lineRule="auto"/>
        <w:rPr>
          <w:sz w:val="2"/>
          <w:szCs w:val="24"/>
          <w:lang w:eastAsia="zh-CN"/>
        </w:rPr>
      </w:pPr>
    </w:p>
    <w:p w14:paraId="173A8710" w14:textId="77777777" w:rsidR="007532CB" w:rsidRPr="00504F00" w:rsidRDefault="007532CB">
      <w:pPr>
        <w:spacing w:line="360" w:lineRule="auto"/>
        <w:rPr>
          <w:sz w:val="2"/>
          <w:szCs w:val="24"/>
          <w:lang w:eastAsia="zh-CN"/>
        </w:rPr>
      </w:pPr>
    </w:p>
    <w:p w14:paraId="33839B4F" w14:textId="64612E2C" w:rsidR="00581AAD" w:rsidRPr="00504F00" w:rsidRDefault="004F1FE9" w:rsidP="00F60265">
      <w:pPr>
        <w:rPr>
          <w:b/>
        </w:rPr>
      </w:pPr>
      <w:r w:rsidRPr="00504F00">
        <w:rPr>
          <w:b/>
        </w:rPr>
        <w:t>1.3.</w:t>
      </w:r>
      <w:r w:rsidR="00B40A85" w:rsidRPr="00504F00">
        <w:rPr>
          <w:b/>
        </w:rPr>
        <w:t>2</w:t>
      </w:r>
      <w:r w:rsidRPr="00504F00">
        <w:rPr>
          <w:b/>
        </w:rPr>
        <w:t xml:space="preserve"> Specific Research Objectives</w:t>
      </w:r>
    </w:p>
    <w:p w14:paraId="7F354232" w14:textId="77777777" w:rsidR="00F60265" w:rsidRPr="00504F00" w:rsidRDefault="00F60265" w:rsidP="00F60265">
      <w:pPr>
        <w:rPr>
          <w:b/>
          <w:bCs/>
          <w:szCs w:val="24"/>
        </w:rPr>
      </w:pPr>
    </w:p>
    <w:p w14:paraId="19B848E2" w14:textId="27D5D245" w:rsidR="00C26093" w:rsidRDefault="00C26093" w:rsidP="00504F00">
      <w:pPr>
        <w:spacing w:line="360" w:lineRule="auto"/>
        <w:rPr>
          <w:szCs w:val="24"/>
          <w:lang w:eastAsia="zh-CN"/>
        </w:rPr>
      </w:pPr>
      <w:r>
        <w:rPr>
          <w:szCs w:val="24"/>
          <w:lang w:eastAsia="zh-CN"/>
        </w:rPr>
        <w:t xml:space="preserve">Four specific objectives were studied to establish the effect of integrative leadership on performance, mediation of value chain management on the relationship between integrative leadership and performance, moderation effect of regulatory framework on the relationship between integrative leadership and performance and the moderated mediating effect of the relationship between integrative leadership and performance of FTAs in KLREB. </w:t>
      </w:r>
      <w:r w:rsidR="000F1F61">
        <w:rPr>
          <w:szCs w:val="24"/>
          <w:lang w:eastAsia="zh-CN"/>
        </w:rPr>
        <w:t>These four specific objectives are:</w:t>
      </w:r>
    </w:p>
    <w:p w14:paraId="11F7ACB3" w14:textId="77777777" w:rsidR="00C26093" w:rsidRDefault="00C26093" w:rsidP="00504F00">
      <w:pPr>
        <w:spacing w:line="360" w:lineRule="auto"/>
        <w:rPr>
          <w:szCs w:val="24"/>
          <w:lang w:eastAsia="zh-CN"/>
        </w:rPr>
      </w:pPr>
    </w:p>
    <w:p w14:paraId="5E22811F" w14:textId="3CA17953" w:rsidR="00581AAD" w:rsidRPr="00504F00" w:rsidRDefault="004F1FE9" w:rsidP="00504F00">
      <w:pPr>
        <w:spacing w:line="360" w:lineRule="auto"/>
        <w:rPr>
          <w:szCs w:val="24"/>
          <w:lang w:eastAsia="zh-CN"/>
        </w:rPr>
      </w:pPr>
      <w:r w:rsidRPr="00504F00">
        <w:rPr>
          <w:szCs w:val="24"/>
          <w:lang w:eastAsia="zh-CN"/>
        </w:rPr>
        <w:lastRenderedPageBreak/>
        <w:t>To e</w:t>
      </w:r>
      <w:r w:rsidR="001C0B0C" w:rsidRPr="00504F00">
        <w:rPr>
          <w:szCs w:val="24"/>
          <w:lang w:eastAsia="zh-CN"/>
        </w:rPr>
        <w:t>stablish</w:t>
      </w:r>
      <w:r w:rsidRPr="00504F00">
        <w:rPr>
          <w:szCs w:val="24"/>
          <w:lang w:eastAsia="zh-CN"/>
        </w:rPr>
        <w:t xml:space="preserve"> the relationship between integrative leadership and performance of </w:t>
      </w:r>
      <w:r w:rsidR="00A87FD4" w:rsidRPr="00504F00">
        <w:rPr>
          <w:szCs w:val="24"/>
          <w:lang w:eastAsia="zh-CN"/>
        </w:rPr>
        <w:t>Fresh Tomato Agribusiness</w:t>
      </w:r>
      <w:r w:rsidRPr="00504F00">
        <w:rPr>
          <w:szCs w:val="24"/>
          <w:lang w:eastAsia="zh-CN"/>
        </w:rPr>
        <w:t xml:space="preserve"> in Kenya Lake Region economic bloc.</w:t>
      </w:r>
    </w:p>
    <w:p w14:paraId="6CC072CD" w14:textId="2412051E" w:rsidR="00581AAD" w:rsidRPr="00504F00" w:rsidRDefault="004F1FE9" w:rsidP="00504F00">
      <w:pPr>
        <w:spacing w:before="240" w:line="360" w:lineRule="auto"/>
        <w:rPr>
          <w:szCs w:val="24"/>
          <w:lang w:eastAsia="zh-CN"/>
        </w:rPr>
      </w:pPr>
      <w:r w:rsidRPr="00504F00">
        <w:rPr>
          <w:szCs w:val="24"/>
          <w:lang w:eastAsia="zh-CN"/>
        </w:rPr>
        <w:t xml:space="preserve">To </w:t>
      </w:r>
      <w:r w:rsidR="00AC5614">
        <w:rPr>
          <w:szCs w:val="24"/>
        </w:rPr>
        <w:t>establish</w:t>
      </w:r>
      <w:r w:rsidRPr="00504F00">
        <w:rPr>
          <w:szCs w:val="24"/>
        </w:rPr>
        <w:t xml:space="preserve"> the mediating effect of </w:t>
      </w:r>
      <w:r w:rsidR="0001131B" w:rsidRPr="00504F00">
        <w:rPr>
          <w:szCs w:val="24"/>
        </w:rPr>
        <w:t>Value Chain Management</w:t>
      </w:r>
      <w:r w:rsidRPr="00504F00">
        <w:rPr>
          <w:szCs w:val="24"/>
        </w:rPr>
        <w:t xml:space="preserve"> on the relationship between integrative leadership and performance of </w:t>
      </w:r>
      <w:r w:rsidR="00A87FD4" w:rsidRPr="00504F00">
        <w:rPr>
          <w:szCs w:val="24"/>
        </w:rPr>
        <w:t>Fresh Tomato Agribusiness</w:t>
      </w:r>
      <w:r w:rsidRPr="00504F00">
        <w:rPr>
          <w:szCs w:val="24"/>
        </w:rPr>
        <w:t xml:space="preserve"> in Kenya Lake Region economic bloc. </w:t>
      </w:r>
    </w:p>
    <w:p w14:paraId="2E011BEF" w14:textId="484A155E" w:rsidR="00581AAD" w:rsidRPr="00504F00" w:rsidRDefault="004F1FE9" w:rsidP="00504F00">
      <w:pPr>
        <w:spacing w:before="240" w:line="360" w:lineRule="auto"/>
        <w:rPr>
          <w:szCs w:val="24"/>
          <w:lang w:eastAsia="zh-CN"/>
        </w:rPr>
      </w:pPr>
      <w:r w:rsidRPr="00504F00">
        <w:rPr>
          <w:szCs w:val="24"/>
          <w:lang w:eastAsia="zh-CN"/>
        </w:rPr>
        <w:t xml:space="preserve">To </w:t>
      </w:r>
      <w:r w:rsidRPr="00504F00">
        <w:rPr>
          <w:szCs w:val="24"/>
        </w:rPr>
        <w:t xml:space="preserve">examine the </w:t>
      </w:r>
      <w:r w:rsidRPr="00504F00">
        <w:rPr>
          <w:szCs w:val="24"/>
          <w:lang w:eastAsia="zh-CN"/>
        </w:rPr>
        <w:t>moderating</w:t>
      </w:r>
      <w:r w:rsidRPr="00504F00">
        <w:rPr>
          <w:szCs w:val="24"/>
        </w:rPr>
        <w:t xml:space="preserve"> effect of </w:t>
      </w:r>
      <w:r w:rsidR="0001131B" w:rsidRPr="00504F00">
        <w:rPr>
          <w:szCs w:val="24"/>
          <w:lang w:eastAsia="zh-CN"/>
        </w:rPr>
        <w:t>Regulatory Framework</w:t>
      </w:r>
      <w:r w:rsidRPr="00504F00">
        <w:rPr>
          <w:szCs w:val="24"/>
          <w:lang w:eastAsia="zh-CN"/>
        </w:rPr>
        <w:t xml:space="preserve"> </w:t>
      </w:r>
      <w:r w:rsidRPr="00504F00">
        <w:rPr>
          <w:szCs w:val="24"/>
        </w:rPr>
        <w:t xml:space="preserve">on the relationship between integrative leadership and </w:t>
      </w:r>
      <w:r w:rsidRPr="00504F00">
        <w:rPr>
          <w:szCs w:val="24"/>
          <w:lang w:eastAsia="zh-CN"/>
        </w:rPr>
        <w:t xml:space="preserve">performance of </w:t>
      </w:r>
      <w:r w:rsidR="00A87FD4" w:rsidRPr="00504F00">
        <w:rPr>
          <w:szCs w:val="24"/>
          <w:lang w:eastAsia="zh-CN"/>
        </w:rPr>
        <w:t>Fresh Tomato Agribusiness</w:t>
      </w:r>
      <w:r w:rsidRPr="00504F00">
        <w:rPr>
          <w:szCs w:val="24"/>
          <w:lang w:eastAsia="zh-CN"/>
        </w:rPr>
        <w:t xml:space="preserve"> in Kenya Lake Region economic bloc. </w:t>
      </w:r>
    </w:p>
    <w:p w14:paraId="7B99643B" w14:textId="121E2BB7" w:rsidR="00581AAD" w:rsidRPr="00504F00" w:rsidRDefault="004F1FE9" w:rsidP="00504F00">
      <w:pPr>
        <w:spacing w:before="240" w:line="360" w:lineRule="auto"/>
        <w:rPr>
          <w:szCs w:val="24"/>
          <w:lang w:eastAsia="zh-CN"/>
        </w:rPr>
      </w:pPr>
      <w:r w:rsidRPr="00504F00">
        <w:rPr>
          <w:bCs/>
          <w:szCs w:val="24"/>
        </w:rPr>
        <w:t xml:space="preserve">To </w:t>
      </w:r>
      <w:r w:rsidR="001C0B0C" w:rsidRPr="00504F00">
        <w:rPr>
          <w:bCs/>
          <w:szCs w:val="24"/>
        </w:rPr>
        <w:t>establish</w:t>
      </w:r>
      <w:r w:rsidRPr="00504F00">
        <w:rPr>
          <w:bCs/>
          <w:szCs w:val="24"/>
        </w:rPr>
        <w:t xml:space="preserve"> the moderated mediating effect of </w:t>
      </w:r>
      <w:r w:rsidR="0001131B" w:rsidRPr="00504F00">
        <w:rPr>
          <w:bCs/>
          <w:szCs w:val="24"/>
        </w:rPr>
        <w:t>Regulatory Framework</w:t>
      </w:r>
      <w:r w:rsidRPr="00504F00">
        <w:rPr>
          <w:bCs/>
          <w:szCs w:val="24"/>
        </w:rPr>
        <w:t xml:space="preserve"> and </w:t>
      </w:r>
      <w:r w:rsidR="0001131B" w:rsidRPr="00504F00">
        <w:rPr>
          <w:bCs/>
          <w:szCs w:val="24"/>
        </w:rPr>
        <w:t>Value Chain Management</w:t>
      </w:r>
      <w:r w:rsidRPr="00504F00">
        <w:rPr>
          <w:bCs/>
          <w:szCs w:val="24"/>
        </w:rPr>
        <w:t xml:space="preserve"> on the relationship between integrative leadership and performance of </w:t>
      </w:r>
      <w:r w:rsidR="00A87FD4" w:rsidRPr="00504F00">
        <w:rPr>
          <w:bCs/>
          <w:szCs w:val="24"/>
        </w:rPr>
        <w:t>Fresh Tomato Agribusiness</w:t>
      </w:r>
      <w:r w:rsidRPr="00504F00">
        <w:rPr>
          <w:bCs/>
          <w:szCs w:val="24"/>
        </w:rPr>
        <w:t xml:space="preserve"> in Kenya lake Region economic bloc.</w:t>
      </w:r>
      <w:r w:rsidRPr="00504F00">
        <w:rPr>
          <w:szCs w:val="24"/>
          <w:lang w:eastAsia="zh-CN"/>
        </w:rPr>
        <w:t xml:space="preserve"> </w:t>
      </w:r>
    </w:p>
    <w:p w14:paraId="155348A0" w14:textId="77777777" w:rsidR="00581AAD" w:rsidRPr="007A5A8D" w:rsidRDefault="004F1FE9">
      <w:pPr>
        <w:pStyle w:val="Heading2"/>
        <w:rPr>
          <w:rFonts w:hint="default"/>
        </w:rPr>
      </w:pPr>
      <w:bookmarkStart w:id="63" w:name="_Toc179304950"/>
      <w:r w:rsidRPr="007A5A8D">
        <w:t>1.4 Significance of the Study</w:t>
      </w:r>
      <w:bookmarkEnd w:id="63"/>
    </w:p>
    <w:p w14:paraId="135DDA52" w14:textId="239B5642" w:rsidR="00F76BFD" w:rsidRPr="00276286" w:rsidRDefault="00F76BFD" w:rsidP="00F76BFD">
      <w:pPr>
        <w:spacing w:line="360" w:lineRule="auto"/>
      </w:pPr>
      <w:r>
        <w:rPr>
          <w:rFonts w:cs="Times New Roman"/>
          <w:szCs w:val="24"/>
          <w:lang w:eastAsia="zh-CN"/>
        </w:rPr>
        <w:t>Main causes of food losses in SSA is poor Value Chan Management characterized by poor handling, poor transport processes</w:t>
      </w:r>
      <w:r>
        <w:rPr>
          <w:rFonts w:eastAsia="SimSun" w:cs="Times New Roman"/>
          <w:szCs w:val="24"/>
        </w:rPr>
        <w:t xml:space="preserve">, and poor packaging, which </w:t>
      </w:r>
      <w:r>
        <w:rPr>
          <w:rFonts w:cs="Times New Roman"/>
          <w:szCs w:val="24"/>
          <w:lang w:eastAsia="zh-CN"/>
        </w:rPr>
        <w:t>greatly contribute to increased physical damage to</w:t>
      </w:r>
      <w:r>
        <w:rPr>
          <w:rFonts w:eastAsia="SimSun" w:cs="Times New Roman"/>
          <w:szCs w:val="24"/>
        </w:rPr>
        <w:t xml:space="preserve"> fruits and vegetables</w:t>
      </w:r>
      <w:sdt>
        <w:sdtPr>
          <w:rPr>
            <w:rFonts w:eastAsia="SimSun" w:cs="Times New Roman"/>
            <w:szCs w:val="24"/>
          </w:rPr>
          <w:id w:val="581959887"/>
          <w:citation/>
        </w:sdtPr>
        <w:sdtEndPr/>
        <w:sdtContent>
          <w:r>
            <w:rPr>
              <w:rFonts w:eastAsia="SimSun" w:cs="Times New Roman"/>
              <w:szCs w:val="24"/>
            </w:rPr>
            <w:fldChar w:fldCharType="begin"/>
          </w:r>
          <w:r>
            <w:rPr>
              <w:rFonts w:eastAsia="SimSun" w:cs="Times New Roman"/>
              <w:szCs w:val="24"/>
              <w:lang w:val="en-US"/>
            </w:rPr>
            <w:instrText xml:space="preserve"> CITATION Tap2022 \l 1033 </w:instrText>
          </w:r>
          <w:r>
            <w:rPr>
              <w:rFonts w:eastAsia="SimSun" w:cs="Times New Roman"/>
              <w:szCs w:val="24"/>
            </w:rPr>
            <w:fldChar w:fldCharType="separate"/>
          </w:r>
          <w:r>
            <w:rPr>
              <w:rFonts w:eastAsia="SimSun" w:cs="Times New Roman"/>
              <w:noProof/>
              <w:szCs w:val="24"/>
              <w:lang w:val="en-US"/>
            </w:rPr>
            <w:t xml:space="preserve"> </w:t>
          </w:r>
          <w:r w:rsidRPr="00EC6380">
            <w:rPr>
              <w:rFonts w:eastAsia="SimSun" w:cs="Times New Roman"/>
              <w:noProof/>
              <w:szCs w:val="24"/>
              <w:lang w:val="en-US"/>
            </w:rPr>
            <w:t>(Tapsoba L. et al., 2022)</w:t>
          </w:r>
          <w:r>
            <w:rPr>
              <w:rFonts w:eastAsia="SimSun" w:cs="Times New Roman"/>
              <w:szCs w:val="24"/>
            </w:rPr>
            <w:fldChar w:fldCharType="end"/>
          </w:r>
        </w:sdtContent>
      </w:sdt>
      <w:r>
        <w:rPr>
          <w:rFonts w:eastAsia="SimSun" w:cs="Times New Roman"/>
          <w:szCs w:val="24"/>
        </w:rPr>
        <w:t xml:space="preserve"> and this can be addressed by studying the weak areas in packaging, transport and handling so that they are enhanced</w:t>
      </w:r>
      <w:r>
        <w:rPr>
          <w:rFonts w:cs="Times New Roman"/>
          <w:szCs w:val="24"/>
          <w:lang w:eastAsia="zh-CN"/>
        </w:rPr>
        <w:t xml:space="preserve">. </w:t>
      </w:r>
      <w:r>
        <w:rPr>
          <w:rFonts w:eastAsia="Calibri" w:cs="Times New Roman"/>
          <w:bCs/>
          <w:szCs w:val="24"/>
        </w:rPr>
        <w:t>Businesses with poor Value Chain Management practices seldom survive due to poor performance</w:t>
      </w:r>
      <w:sdt>
        <w:sdtPr>
          <w:rPr>
            <w:rFonts w:eastAsia="Calibri" w:cs="Times New Roman"/>
            <w:bCs/>
            <w:szCs w:val="24"/>
          </w:rPr>
          <w:id w:val="1169747811"/>
          <w:citation/>
        </w:sdtPr>
        <w:sdtEndPr/>
        <w:sdtContent>
          <w:r>
            <w:rPr>
              <w:rFonts w:eastAsia="Calibri" w:cs="Times New Roman"/>
              <w:bCs/>
              <w:szCs w:val="24"/>
            </w:rPr>
            <w:fldChar w:fldCharType="begin"/>
          </w:r>
          <w:r>
            <w:rPr>
              <w:rFonts w:eastAsia="Calibri" w:cs="Times New Roman"/>
              <w:bCs/>
              <w:szCs w:val="24"/>
              <w:lang w:val="en-US"/>
            </w:rPr>
            <w:instrText xml:space="preserve"> CITATION Ude18 \l 1033 </w:instrText>
          </w:r>
          <w:r>
            <w:rPr>
              <w:rFonts w:eastAsia="Calibri" w:cs="Times New Roman"/>
              <w:bCs/>
              <w:szCs w:val="24"/>
            </w:rPr>
            <w:fldChar w:fldCharType="separate"/>
          </w:r>
          <w:r>
            <w:rPr>
              <w:rFonts w:eastAsia="Calibri" w:cs="Times New Roman"/>
              <w:bCs/>
              <w:noProof/>
              <w:szCs w:val="24"/>
              <w:lang w:val="en-US"/>
            </w:rPr>
            <w:t xml:space="preserve"> </w:t>
          </w:r>
          <w:r w:rsidRPr="00EC6380">
            <w:rPr>
              <w:rFonts w:eastAsia="Calibri" w:cs="Times New Roman"/>
              <w:noProof/>
              <w:szCs w:val="24"/>
              <w:lang w:val="en-US"/>
            </w:rPr>
            <w:t>(Udeze &amp; Ugwu, 2018)</w:t>
          </w:r>
          <w:r>
            <w:rPr>
              <w:rFonts w:eastAsia="Calibri" w:cs="Times New Roman"/>
              <w:bCs/>
              <w:szCs w:val="24"/>
            </w:rPr>
            <w:fldChar w:fldCharType="end"/>
          </w:r>
        </w:sdtContent>
      </w:sdt>
      <w:r>
        <w:rPr>
          <w:rFonts w:eastAsia="Calibri" w:cs="Times New Roman"/>
          <w:bCs/>
          <w:szCs w:val="24"/>
        </w:rPr>
        <w:t xml:space="preserve"> hence study to understand best VCM practices that improve performance is critical. P</w:t>
      </w:r>
      <w:r>
        <w:rPr>
          <w:rFonts w:eastAsia="Calibri" w:cs="Times New Roman"/>
          <w:bCs/>
          <w:color w:val="000000"/>
          <w:szCs w:val="24"/>
        </w:rPr>
        <w:t xml:space="preserve">ost-harvest loss which occurred at one value chain node (Fresh Tomato Agribusiness) extends to the other chain actors aggravating along the value chain due to lack of integrative leadership to facilitate highly functional teams for efficient </w:t>
      </w:r>
      <w:r w:rsidR="000C0C27">
        <w:rPr>
          <w:rFonts w:eastAsia="Calibri" w:cs="Times New Roman"/>
          <w:bCs/>
          <w:color w:val="000000"/>
          <w:szCs w:val="24"/>
        </w:rPr>
        <w:t>VCM</w:t>
      </w:r>
      <w:r>
        <w:rPr>
          <w:rFonts w:eastAsia="Calibri" w:cs="Times New Roman"/>
          <w:bCs/>
          <w:color w:val="000000"/>
          <w:szCs w:val="24"/>
        </w:rPr>
        <w:t xml:space="preserve"> by different stakeholders within a network of actors</w:t>
      </w:r>
      <w:sdt>
        <w:sdtPr>
          <w:rPr>
            <w:rFonts w:eastAsia="Calibri" w:cs="Times New Roman"/>
            <w:bCs/>
            <w:color w:val="000000"/>
            <w:szCs w:val="24"/>
          </w:rPr>
          <w:id w:val="593979157"/>
          <w:citation/>
        </w:sdtPr>
        <w:sdtEndPr/>
        <w:sdtContent>
          <w:r>
            <w:rPr>
              <w:rFonts w:eastAsia="Calibri" w:cs="Times New Roman"/>
              <w:bCs/>
              <w:color w:val="000000"/>
              <w:szCs w:val="24"/>
            </w:rPr>
            <w:fldChar w:fldCharType="begin"/>
          </w:r>
          <w:r>
            <w:rPr>
              <w:rFonts w:eastAsia="Calibri" w:cs="Times New Roman"/>
              <w:bCs/>
              <w:color w:val="000000"/>
              <w:szCs w:val="24"/>
              <w:lang w:val="en-US"/>
            </w:rPr>
            <w:instrText xml:space="preserve"> CITATION Sar19 \l 1033 </w:instrText>
          </w:r>
          <w:r>
            <w:rPr>
              <w:rFonts w:eastAsia="Calibri" w:cs="Times New Roman"/>
              <w:bCs/>
              <w:color w:val="000000"/>
              <w:szCs w:val="24"/>
            </w:rPr>
            <w:fldChar w:fldCharType="separate"/>
          </w:r>
          <w:r>
            <w:rPr>
              <w:rFonts w:eastAsia="Calibri" w:cs="Times New Roman"/>
              <w:bCs/>
              <w:noProof/>
              <w:color w:val="000000"/>
              <w:szCs w:val="24"/>
              <w:lang w:val="en-US"/>
            </w:rPr>
            <w:t xml:space="preserve"> </w:t>
          </w:r>
          <w:r w:rsidRPr="00EC6380">
            <w:rPr>
              <w:rFonts w:eastAsia="Calibri" w:cs="Times New Roman"/>
              <w:noProof/>
              <w:color w:val="000000"/>
              <w:szCs w:val="24"/>
              <w:lang w:val="en-US"/>
            </w:rPr>
            <w:t>(Sarma &amp; Ali, 2019)</w:t>
          </w:r>
          <w:r>
            <w:rPr>
              <w:rFonts w:eastAsia="Calibri" w:cs="Times New Roman"/>
              <w:bCs/>
              <w:color w:val="000000"/>
              <w:szCs w:val="24"/>
            </w:rPr>
            <w:fldChar w:fldCharType="end"/>
          </w:r>
        </w:sdtContent>
      </w:sdt>
      <w:r>
        <w:rPr>
          <w:rFonts w:eastAsia="Calibri" w:cs="Times New Roman"/>
          <w:bCs/>
          <w:color w:val="000000"/>
          <w:szCs w:val="24"/>
        </w:rPr>
        <w:t xml:space="preserve">. </w:t>
      </w:r>
    </w:p>
    <w:p w14:paraId="5721E287" w14:textId="0CA87102" w:rsidR="00503C8C" w:rsidRPr="00503C8C" w:rsidRDefault="00503C8C" w:rsidP="00503C8C">
      <w:pPr>
        <w:spacing w:before="240" w:line="360" w:lineRule="auto"/>
        <w:rPr>
          <w:rFonts w:eastAsia="Calibri" w:cs="Times New Roman"/>
          <w:szCs w:val="24"/>
        </w:rPr>
      </w:pPr>
      <w:r w:rsidRPr="00503C8C">
        <w:rPr>
          <w:rFonts w:eastAsia="SimSun" w:cs="Times New Roman"/>
          <w:bCs/>
          <w:szCs w:val="24"/>
        </w:rPr>
        <w:t>Poor administration of regulations in SSA negatively affects engagements between integrative leaders in a supply chain and other value chain stakeholder, which affects performance of Fresh Tomato Agribusiness</w:t>
      </w:r>
      <w:r w:rsidRPr="00503C8C">
        <w:rPr>
          <w:rFonts w:eastAsia="Calibri" w:cs="Times New Roman"/>
          <w:szCs w:val="24"/>
        </w:rPr>
        <w:t xml:space="preserve"> </w:t>
      </w:r>
      <w:sdt>
        <w:sdtPr>
          <w:rPr>
            <w:rFonts w:eastAsia="Calibri" w:cs="Times New Roman"/>
            <w:szCs w:val="24"/>
          </w:rPr>
          <w:id w:val="1774511379"/>
          <w:citation/>
        </w:sdtPr>
        <w:sdtEndPr/>
        <w:sdtContent>
          <w:r w:rsidRPr="00503C8C">
            <w:rPr>
              <w:rFonts w:eastAsia="Calibri" w:cs="Times New Roman"/>
              <w:szCs w:val="24"/>
            </w:rPr>
            <w:fldChar w:fldCharType="begin"/>
          </w:r>
          <w:r w:rsidRPr="00503C8C">
            <w:rPr>
              <w:rFonts w:eastAsia="Calibri" w:cs="Times New Roman"/>
              <w:szCs w:val="24"/>
              <w:lang w:val="en-US"/>
            </w:rPr>
            <w:instrText xml:space="preserve">CITATION Placeholder12 \l 1033 </w:instrText>
          </w:r>
          <w:r w:rsidRPr="00503C8C">
            <w:rPr>
              <w:rFonts w:eastAsia="Calibri" w:cs="Times New Roman"/>
              <w:szCs w:val="24"/>
            </w:rPr>
            <w:fldChar w:fldCharType="separate"/>
          </w:r>
          <w:r w:rsidRPr="00503C8C">
            <w:rPr>
              <w:rFonts w:eastAsia="Calibri" w:cs="Times New Roman"/>
              <w:noProof/>
              <w:szCs w:val="24"/>
              <w:lang w:val="en-US"/>
            </w:rPr>
            <w:t xml:space="preserve"> (Kitinoja et al., 2019)</w:t>
          </w:r>
          <w:r w:rsidRPr="00503C8C">
            <w:rPr>
              <w:rFonts w:eastAsia="Calibri" w:cs="Times New Roman"/>
              <w:szCs w:val="24"/>
            </w:rPr>
            <w:fldChar w:fldCharType="end"/>
          </w:r>
        </w:sdtContent>
      </w:sdt>
      <w:r w:rsidRPr="00503C8C">
        <w:rPr>
          <w:rFonts w:eastAsia="Calibri" w:cs="Times New Roman"/>
          <w:szCs w:val="24"/>
        </w:rPr>
        <w:t xml:space="preserve">. </w:t>
      </w:r>
      <w:r w:rsidRPr="00503C8C">
        <w:rPr>
          <w:bCs/>
          <w:szCs w:val="24"/>
        </w:rPr>
        <w:t>Regulated packaging of fresh tomatoes would protect products against impacts from shocks, and minimize physical and economic losses though this requires regulation and enforcement</w:t>
      </w:r>
      <w:sdt>
        <w:sdtPr>
          <w:rPr>
            <w:bCs/>
            <w:szCs w:val="24"/>
          </w:rPr>
          <w:id w:val="-1081440451"/>
          <w:citation/>
        </w:sdtPr>
        <w:sdtEndPr/>
        <w:sdtContent>
          <w:r w:rsidRPr="00503C8C">
            <w:rPr>
              <w:bCs/>
              <w:szCs w:val="24"/>
            </w:rPr>
            <w:fldChar w:fldCharType="begin"/>
          </w:r>
          <w:r w:rsidRPr="00503C8C">
            <w:rPr>
              <w:bCs/>
              <w:szCs w:val="24"/>
              <w:lang w:val="en-US"/>
            </w:rPr>
            <w:instrText xml:space="preserve"> CITATION Tap2022 \l 1033 </w:instrText>
          </w:r>
          <w:r w:rsidRPr="00503C8C">
            <w:rPr>
              <w:bCs/>
              <w:szCs w:val="24"/>
            </w:rPr>
            <w:fldChar w:fldCharType="separate"/>
          </w:r>
          <w:r w:rsidRPr="00503C8C">
            <w:rPr>
              <w:bCs/>
              <w:noProof/>
              <w:szCs w:val="24"/>
              <w:lang w:val="en-US"/>
            </w:rPr>
            <w:t xml:space="preserve"> </w:t>
          </w:r>
          <w:r w:rsidRPr="00503C8C">
            <w:rPr>
              <w:noProof/>
              <w:szCs w:val="24"/>
              <w:lang w:val="en-US"/>
            </w:rPr>
            <w:t>(Tapsoba L. et al., 2022)</w:t>
          </w:r>
          <w:r w:rsidRPr="00503C8C">
            <w:rPr>
              <w:bCs/>
              <w:szCs w:val="24"/>
            </w:rPr>
            <w:fldChar w:fldCharType="end"/>
          </w:r>
        </w:sdtContent>
      </w:sdt>
      <w:r w:rsidRPr="00503C8C">
        <w:rPr>
          <w:bCs/>
          <w:szCs w:val="24"/>
        </w:rPr>
        <w:t xml:space="preserve">. </w:t>
      </w:r>
      <w:r w:rsidR="007E5BD1">
        <w:rPr>
          <w:bCs/>
          <w:szCs w:val="24"/>
        </w:rPr>
        <w:t>Some of the existing laws generate unintended outcomes that reduce the benefits of regulation.</w:t>
      </w:r>
    </w:p>
    <w:p w14:paraId="13BB94F8" w14:textId="198962FB" w:rsidR="007A5A8D" w:rsidRDefault="007A5A8D" w:rsidP="007A5A8D">
      <w:pPr>
        <w:spacing w:before="240" w:line="360" w:lineRule="auto"/>
        <w:rPr>
          <w:rFonts w:eastAsia="Calibri" w:cs="Times New Roman"/>
          <w:bCs/>
          <w:szCs w:val="24"/>
        </w:rPr>
      </w:pPr>
      <w:r w:rsidRPr="00927E14">
        <w:rPr>
          <w:rFonts w:eastAsia="Calibri" w:cs="Times New Roman"/>
          <w:bCs/>
          <w:szCs w:val="24"/>
        </w:rPr>
        <w:t xml:space="preserve">Though, Mol (2010) contended that Latour’s actors network theory risks degenerating into endless chains of association, the current study show that actors’ network being a process has </w:t>
      </w:r>
      <w:r w:rsidRPr="00927E14">
        <w:rPr>
          <w:rFonts w:eastAsia="Calibri" w:cs="Times New Roman"/>
          <w:bCs/>
          <w:szCs w:val="24"/>
        </w:rPr>
        <w:lastRenderedPageBreak/>
        <w:t>its own boundaries and cannot generate into endless chains of association. For example, In K</w:t>
      </w:r>
      <w:r w:rsidR="000C0C27">
        <w:rPr>
          <w:rFonts w:eastAsia="Calibri" w:cs="Times New Roman"/>
          <w:bCs/>
          <w:szCs w:val="24"/>
        </w:rPr>
        <w:t xml:space="preserve">enya </w:t>
      </w:r>
      <w:r w:rsidRPr="00927E14">
        <w:rPr>
          <w:rFonts w:eastAsia="Calibri" w:cs="Times New Roman"/>
          <w:bCs/>
          <w:szCs w:val="24"/>
        </w:rPr>
        <w:t>L</w:t>
      </w:r>
      <w:r w:rsidR="000C0C27">
        <w:rPr>
          <w:rFonts w:eastAsia="Calibri" w:cs="Times New Roman"/>
          <w:bCs/>
          <w:szCs w:val="24"/>
        </w:rPr>
        <w:t xml:space="preserve">ake </w:t>
      </w:r>
      <w:r w:rsidRPr="00927E14">
        <w:rPr>
          <w:rFonts w:eastAsia="Calibri" w:cs="Times New Roman"/>
          <w:bCs/>
          <w:szCs w:val="24"/>
        </w:rPr>
        <w:t>R</w:t>
      </w:r>
      <w:r w:rsidR="000C0C27">
        <w:rPr>
          <w:rFonts w:eastAsia="Calibri" w:cs="Times New Roman"/>
          <w:bCs/>
          <w:szCs w:val="24"/>
        </w:rPr>
        <w:t xml:space="preserve">egion </w:t>
      </w:r>
      <w:r w:rsidRPr="00927E14">
        <w:rPr>
          <w:rFonts w:eastAsia="Calibri" w:cs="Times New Roman"/>
          <w:bCs/>
          <w:szCs w:val="24"/>
        </w:rPr>
        <w:t>E</w:t>
      </w:r>
      <w:r w:rsidR="000C0C27">
        <w:rPr>
          <w:rFonts w:eastAsia="Calibri" w:cs="Times New Roman"/>
          <w:bCs/>
          <w:szCs w:val="24"/>
        </w:rPr>
        <w:t xml:space="preserve">conomic </w:t>
      </w:r>
      <w:r w:rsidRPr="00927E14">
        <w:rPr>
          <w:rFonts w:eastAsia="Calibri" w:cs="Times New Roman"/>
          <w:bCs/>
          <w:szCs w:val="24"/>
        </w:rPr>
        <w:t>B</w:t>
      </w:r>
      <w:r w:rsidR="000C0C27">
        <w:rPr>
          <w:rFonts w:eastAsia="Calibri" w:cs="Times New Roman"/>
          <w:bCs/>
          <w:szCs w:val="24"/>
        </w:rPr>
        <w:t>loc</w:t>
      </w:r>
      <w:r w:rsidRPr="00927E14">
        <w:rPr>
          <w:rFonts w:eastAsia="Calibri" w:cs="Times New Roman"/>
          <w:bCs/>
          <w:szCs w:val="24"/>
        </w:rPr>
        <w:t>, supply of tomatoes involves organizations that are trading other different products such as onions and leafy vegetables. However, only those individuals that participate in FTAs trade are members of the fresh tomato actors’ network hence limited to a particular product network.</w:t>
      </w:r>
    </w:p>
    <w:p w14:paraId="1B47CB3D" w14:textId="5F46E8CE" w:rsidR="00D9002B" w:rsidRPr="00503C8C" w:rsidRDefault="00D9002B" w:rsidP="00D9002B">
      <w:pPr>
        <w:spacing w:before="240" w:line="360" w:lineRule="auto"/>
        <w:rPr>
          <w:rFonts w:cs="Times New Roman"/>
          <w:szCs w:val="24"/>
        </w:rPr>
      </w:pPr>
      <w:r w:rsidRPr="00503C8C">
        <w:rPr>
          <w:bCs/>
          <w:szCs w:val="24"/>
        </w:rPr>
        <w:t xml:space="preserve">Considering that tomato agribusiness earns the global farm families an average of 112.09 billion Dollars equivalent to </w:t>
      </w:r>
      <w:r w:rsidR="00503C8C" w:rsidRPr="00503C8C">
        <w:rPr>
          <w:bCs/>
          <w:szCs w:val="24"/>
        </w:rPr>
        <w:t>Kes</w:t>
      </w:r>
      <w:r w:rsidR="00F4653B" w:rsidRPr="00503C8C">
        <w:rPr>
          <w:bCs/>
          <w:szCs w:val="24"/>
        </w:rPr>
        <w:t xml:space="preserve"> </w:t>
      </w:r>
      <w:r w:rsidRPr="00503C8C">
        <w:rPr>
          <w:bCs/>
          <w:szCs w:val="24"/>
        </w:rPr>
        <w:t>14.6 trillion annually, and in income earning ranked 1</w:t>
      </w:r>
      <w:r w:rsidRPr="00503C8C">
        <w:rPr>
          <w:bCs/>
          <w:szCs w:val="24"/>
          <w:vertAlign w:val="superscript"/>
        </w:rPr>
        <w:t>st</w:t>
      </w:r>
      <w:r w:rsidRPr="00503C8C">
        <w:rPr>
          <w:bCs/>
          <w:szCs w:val="24"/>
        </w:rPr>
        <w:t xml:space="preserve"> exotic vegetable in Kenya</w:t>
      </w:r>
      <w:sdt>
        <w:sdtPr>
          <w:rPr>
            <w:bCs/>
            <w:szCs w:val="24"/>
          </w:rPr>
          <w:id w:val="271141603"/>
          <w:citation/>
        </w:sdtPr>
        <w:sdtEndPr/>
        <w:sdtContent>
          <w:r w:rsidRPr="00503C8C">
            <w:rPr>
              <w:bCs/>
              <w:szCs w:val="24"/>
            </w:rPr>
            <w:fldChar w:fldCharType="begin"/>
          </w:r>
          <w:r w:rsidRPr="00503C8C">
            <w:rPr>
              <w:bCs/>
              <w:szCs w:val="24"/>
              <w:lang w:val="en-US"/>
            </w:rPr>
            <w:instrText xml:space="preserve"> CITATION HCD2021 \l 1033 </w:instrText>
          </w:r>
          <w:r w:rsidRPr="00503C8C">
            <w:rPr>
              <w:bCs/>
              <w:szCs w:val="24"/>
            </w:rPr>
            <w:fldChar w:fldCharType="separate"/>
          </w:r>
          <w:r w:rsidRPr="00503C8C">
            <w:rPr>
              <w:bCs/>
              <w:noProof/>
              <w:szCs w:val="24"/>
              <w:lang w:val="en-US"/>
            </w:rPr>
            <w:t xml:space="preserve"> </w:t>
          </w:r>
          <w:r w:rsidRPr="00503C8C">
            <w:rPr>
              <w:noProof/>
              <w:szCs w:val="24"/>
              <w:lang w:val="en-US"/>
            </w:rPr>
            <w:t>(AFA-HCD, 2022)</w:t>
          </w:r>
          <w:r w:rsidRPr="00503C8C">
            <w:rPr>
              <w:bCs/>
              <w:szCs w:val="24"/>
            </w:rPr>
            <w:fldChar w:fldCharType="end"/>
          </w:r>
        </w:sdtContent>
      </w:sdt>
      <w:r w:rsidRPr="00503C8C">
        <w:rPr>
          <w:bCs/>
          <w:szCs w:val="24"/>
        </w:rPr>
        <w:t xml:space="preserve">, there was need for exploring important variables </w:t>
      </w:r>
      <w:r w:rsidR="00701223" w:rsidRPr="00503C8C">
        <w:rPr>
          <w:bCs/>
          <w:szCs w:val="24"/>
        </w:rPr>
        <w:t>influencing the performance of Fresh T</w:t>
      </w:r>
      <w:r w:rsidRPr="00503C8C">
        <w:rPr>
          <w:bCs/>
          <w:szCs w:val="24"/>
        </w:rPr>
        <w:t xml:space="preserve">omato </w:t>
      </w:r>
      <w:r w:rsidR="00701223" w:rsidRPr="00503C8C">
        <w:rPr>
          <w:bCs/>
          <w:szCs w:val="24"/>
        </w:rPr>
        <w:t>Agribusinesses</w:t>
      </w:r>
      <w:r w:rsidRPr="00503C8C">
        <w:rPr>
          <w:bCs/>
          <w:szCs w:val="24"/>
        </w:rPr>
        <w:t xml:space="preserve"> in the Kenya Lake Region Economic Bloc to serve as a benchmark</w:t>
      </w:r>
      <w:r w:rsidR="00701223" w:rsidRPr="00503C8C">
        <w:rPr>
          <w:bCs/>
          <w:szCs w:val="24"/>
        </w:rPr>
        <w:t xml:space="preserve"> for future studies. E</w:t>
      </w:r>
      <w:r w:rsidRPr="00503C8C">
        <w:rPr>
          <w:bCs/>
          <w:szCs w:val="24"/>
        </w:rPr>
        <w:t xml:space="preserve">xploring, the relationship among integrative leadership, </w:t>
      </w:r>
      <w:r w:rsidR="0001131B" w:rsidRPr="00503C8C">
        <w:rPr>
          <w:bCs/>
          <w:szCs w:val="24"/>
        </w:rPr>
        <w:t>Value Chain Management</w:t>
      </w:r>
      <w:r w:rsidRPr="00503C8C">
        <w:rPr>
          <w:bCs/>
          <w:szCs w:val="24"/>
        </w:rPr>
        <w:t xml:space="preserve">, regulation of packaging, and performance of </w:t>
      </w:r>
      <w:r w:rsidR="00A87FD4" w:rsidRPr="00503C8C">
        <w:rPr>
          <w:bCs/>
          <w:szCs w:val="24"/>
        </w:rPr>
        <w:t>Fresh Tomato Agribusiness</w:t>
      </w:r>
      <w:r w:rsidRPr="00503C8C">
        <w:rPr>
          <w:bCs/>
          <w:szCs w:val="24"/>
        </w:rPr>
        <w:t>, would positively</w:t>
      </w:r>
      <w:r w:rsidR="00701223" w:rsidRPr="00503C8C">
        <w:rPr>
          <w:bCs/>
          <w:szCs w:val="24"/>
        </w:rPr>
        <w:t xml:space="preserve"> influence practices and policy to</w:t>
      </w:r>
      <w:r w:rsidRPr="00503C8C">
        <w:rPr>
          <w:bCs/>
          <w:szCs w:val="24"/>
        </w:rPr>
        <w:t xml:space="preserve"> reduc</w:t>
      </w:r>
      <w:r w:rsidR="00701223" w:rsidRPr="00503C8C">
        <w:rPr>
          <w:bCs/>
          <w:szCs w:val="24"/>
        </w:rPr>
        <w:t>e</w:t>
      </w:r>
      <w:r w:rsidRPr="00503C8C">
        <w:rPr>
          <w:bCs/>
          <w:szCs w:val="24"/>
        </w:rPr>
        <w:t xml:space="preserve"> loses incurred due to poor packaging. </w:t>
      </w:r>
      <w:r w:rsidR="00F3009E" w:rsidRPr="00503C8C">
        <w:rPr>
          <w:szCs w:val="24"/>
        </w:rPr>
        <w:t>T</w:t>
      </w:r>
      <w:r w:rsidRPr="00503C8C">
        <w:rPr>
          <w:szCs w:val="24"/>
        </w:rPr>
        <w:t>here is a lack of studies concerning loss reduction for fruits and vegetables and how to reduce food waste in SSA through appropriate and low-cost solutions to increase the accessibility of fruits and</w:t>
      </w:r>
      <w:r w:rsidR="00F3009E" w:rsidRPr="00503C8C">
        <w:rPr>
          <w:szCs w:val="24"/>
        </w:rPr>
        <w:t xml:space="preserve"> vegetables for the populations</w:t>
      </w:r>
      <w:sdt>
        <w:sdtPr>
          <w:rPr>
            <w:szCs w:val="24"/>
          </w:rPr>
          <w:id w:val="1853531975"/>
          <w:citation/>
        </w:sdtPr>
        <w:sdtEndPr/>
        <w:sdtContent>
          <w:r w:rsidRPr="00503C8C">
            <w:rPr>
              <w:szCs w:val="24"/>
            </w:rPr>
            <w:fldChar w:fldCharType="begin"/>
          </w:r>
          <w:r w:rsidRPr="00503C8C">
            <w:rPr>
              <w:szCs w:val="24"/>
              <w:lang w:val="en-US"/>
            </w:rPr>
            <w:instrText xml:space="preserve"> CITATION Placeholder11 \l 1033 </w:instrText>
          </w:r>
          <w:r w:rsidRPr="00503C8C">
            <w:rPr>
              <w:szCs w:val="24"/>
            </w:rPr>
            <w:fldChar w:fldCharType="separate"/>
          </w:r>
          <w:r w:rsidRPr="00503C8C">
            <w:rPr>
              <w:noProof/>
              <w:szCs w:val="24"/>
              <w:lang w:val="en-US"/>
            </w:rPr>
            <w:t xml:space="preserve"> (Tapsoba L. et al., 2022)</w:t>
          </w:r>
          <w:r w:rsidRPr="00503C8C">
            <w:rPr>
              <w:szCs w:val="24"/>
            </w:rPr>
            <w:fldChar w:fldCharType="end"/>
          </w:r>
        </w:sdtContent>
      </w:sdt>
      <w:r w:rsidRPr="00503C8C">
        <w:rPr>
          <w:szCs w:val="24"/>
        </w:rPr>
        <w:t xml:space="preserve">. </w:t>
      </w:r>
      <w:r w:rsidRPr="00503C8C">
        <w:rPr>
          <w:bCs/>
          <w:szCs w:val="24"/>
        </w:rPr>
        <w:t>No</w:t>
      </w:r>
      <w:r w:rsidRPr="00503C8C">
        <w:rPr>
          <w:rFonts w:eastAsia="Calibri" w:cs="Times New Roman"/>
        </w:rPr>
        <w:t xml:space="preserve"> significant decrease of hungry people in Sub-Saharan Africa over the last 10 years</w:t>
      </w:r>
      <w:sdt>
        <w:sdtPr>
          <w:rPr>
            <w:rFonts w:eastAsia="Calibri" w:cs="Times New Roman"/>
          </w:rPr>
          <w:id w:val="-968895077"/>
        </w:sdtPr>
        <w:sdtEndPr/>
        <w:sdtContent>
          <w:r w:rsidRPr="00503C8C">
            <w:rPr>
              <w:rFonts w:eastAsia="Calibri" w:cs="Times New Roman"/>
            </w:rPr>
            <w:fldChar w:fldCharType="begin"/>
          </w:r>
          <w:r w:rsidRPr="00503C8C">
            <w:rPr>
              <w:rFonts w:eastAsia="Calibri" w:cs="Times New Roman"/>
            </w:rPr>
            <w:instrText xml:space="preserve"> CITATION FAO221 \l 1033 </w:instrText>
          </w:r>
          <w:r w:rsidRPr="00503C8C">
            <w:rPr>
              <w:rFonts w:eastAsia="Calibri" w:cs="Times New Roman"/>
            </w:rPr>
            <w:fldChar w:fldCharType="separate"/>
          </w:r>
          <w:r w:rsidRPr="00503C8C">
            <w:rPr>
              <w:rFonts w:eastAsia="Calibri" w:cs="Times New Roman"/>
              <w:noProof/>
            </w:rPr>
            <w:t xml:space="preserve"> (FAO; Science Agriculture, 2021)</w:t>
          </w:r>
          <w:r w:rsidRPr="00503C8C">
            <w:rPr>
              <w:rFonts w:eastAsia="Calibri" w:cs="Times New Roman"/>
            </w:rPr>
            <w:fldChar w:fldCharType="end"/>
          </w:r>
        </w:sdtContent>
      </w:sdt>
      <w:r w:rsidRPr="00503C8C">
        <w:rPr>
          <w:bCs/>
          <w:szCs w:val="24"/>
        </w:rPr>
        <w:t>, hence</w:t>
      </w:r>
      <w:r w:rsidRPr="00503C8C">
        <w:rPr>
          <w:szCs w:val="24"/>
        </w:rPr>
        <w:t xml:space="preserve"> it’s an important area for further studies regarding measures to reduce food loss and increase its access to consumers and reduce hunger. </w:t>
      </w:r>
    </w:p>
    <w:p w14:paraId="4462E58D" w14:textId="77777777" w:rsidR="00581AAD" w:rsidRDefault="004F1FE9" w:rsidP="000F1F61">
      <w:pPr>
        <w:pStyle w:val="Heading2"/>
        <w:spacing w:after="240" w:afterAutospacing="0"/>
        <w:rPr>
          <w:rFonts w:hint="default"/>
        </w:rPr>
      </w:pPr>
      <w:bookmarkStart w:id="64" w:name="_Toc179304951"/>
      <w:r>
        <w:t>1.5 Scope of the Study</w:t>
      </w:r>
      <w:bookmarkEnd w:id="64"/>
    </w:p>
    <w:p w14:paraId="210D307C" w14:textId="6AF9E1A6" w:rsidR="00581AAD" w:rsidRDefault="004F1FE9" w:rsidP="00144F43">
      <w:pPr>
        <w:spacing w:line="360" w:lineRule="auto"/>
        <w:rPr>
          <w:szCs w:val="24"/>
          <w:lang w:eastAsia="zh-CN"/>
        </w:rPr>
      </w:pPr>
      <w:r w:rsidRPr="00DC4A58">
        <w:rPr>
          <w:szCs w:val="24"/>
          <w:lang w:eastAsia="zh-CN"/>
        </w:rPr>
        <w:t xml:space="preserve">The </w:t>
      </w:r>
      <w:r w:rsidR="00743BE2" w:rsidRPr="00DC4A58">
        <w:rPr>
          <w:szCs w:val="24"/>
          <w:lang w:eastAsia="zh-CN"/>
        </w:rPr>
        <w:t>research</w:t>
      </w:r>
      <w:r w:rsidRPr="00DC4A58">
        <w:rPr>
          <w:szCs w:val="24"/>
          <w:lang w:eastAsia="zh-CN"/>
        </w:rPr>
        <w:t xml:space="preserve"> was </w:t>
      </w:r>
      <w:r>
        <w:rPr>
          <w:szCs w:val="24"/>
          <w:lang w:eastAsia="zh-CN"/>
        </w:rPr>
        <w:t xml:space="preserve">conducted in the fourteen counties of </w:t>
      </w:r>
      <w:r w:rsidR="00E26806">
        <w:rPr>
          <w:szCs w:val="24"/>
          <w:lang w:eastAsia="zh-CN"/>
        </w:rPr>
        <w:t>Kenya Lake Region Economic Bloc</w:t>
      </w:r>
      <w:r>
        <w:rPr>
          <w:szCs w:val="24"/>
          <w:lang w:eastAsia="zh-CN"/>
        </w:rPr>
        <w:t>, namely; Migori, Kisumu, Homa</w:t>
      </w:r>
      <w:r w:rsidR="003F6D7C">
        <w:rPr>
          <w:szCs w:val="24"/>
          <w:lang w:eastAsia="zh-CN"/>
        </w:rPr>
        <w:t xml:space="preserve"> </w:t>
      </w:r>
      <w:r>
        <w:rPr>
          <w:szCs w:val="24"/>
          <w:lang w:eastAsia="zh-CN"/>
        </w:rPr>
        <w:t>bay, Kericho, Siaya, Busia, Bungoma, Vihiga, Nandi</w:t>
      </w:r>
      <w:r w:rsidRPr="00741B4C">
        <w:rPr>
          <w:szCs w:val="24"/>
          <w:lang w:eastAsia="zh-CN"/>
        </w:rPr>
        <w:t xml:space="preserve">, Trans-Nzoia, Kakamega Nyamira, Kisii and Bomet. Respondents </w:t>
      </w:r>
      <w:r w:rsidR="0096623A" w:rsidRPr="00741B4C">
        <w:rPr>
          <w:szCs w:val="24"/>
          <w:lang w:eastAsia="zh-CN"/>
        </w:rPr>
        <w:t>of the study were 154 traders out of a targeted sample of 165 drawn from</w:t>
      </w:r>
      <w:r w:rsidR="004F4A92" w:rsidRPr="00741B4C">
        <w:rPr>
          <w:szCs w:val="24"/>
          <w:lang w:eastAsia="zh-CN"/>
        </w:rPr>
        <w:t xml:space="preserve"> 269</w:t>
      </w:r>
      <w:r w:rsidRPr="00741B4C">
        <w:rPr>
          <w:szCs w:val="24"/>
          <w:lang w:eastAsia="zh-CN"/>
        </w:rPr>
        <w:t xml:space="preserve"> re</w:t>
      </w:r>
      <w:r w:rsidR="00551D23" w:rsidRPr="00741B4C">
        <w:rPr>
          <w:szCs w:val="24"/>
          <w:lang w:eastAsia="zh-CN"/>
        </w:rPr>
        <w:t xml:space="preserve">gistered tomato agribusinesses comprising of traders, </w:t>
      </w:r>
      <w:r w:rsidR="0096623A" w:rsidRPr="00741B4C">
        <w:rPr>
          <w:szCs w:val="24"/>
          <w:lang w:eastAsia="zh-CN"/>
        </w:rPr>
        <w:t xml:space="preserve">14 </w:t>
      </w:r>
      <w:r w:rsidRPr="00741B4C">
        <w:rPr>
          <w:szCs w:val="24"/>
          <w:lang w:eastAsia="zh-CN"/>
        </w:rPr>
        <w:t xml:space="preserve">county trade officers and </w:t>
      </w:r>
      <w:r w:rsidR="0096623A" w:rsidRPr="00741B4C">
        <w:rPr>
          <w:szCs w:val="24"/>
          <w:lang w:eastAsia="zh-CN"/>
        </w:rPr>
        <w:t xml:space="preserve">14 </w:t>
      </w:r>
      <w:r w:rsidRPr="00741B4C">
        <w:rPr>
          <w:szCs w:val="24"/>
          <w:lang w:eastAsia="zh-CN"/>
        </w:rPr>
        <w:t xml:space="preserve">county </w:t>
      </w:r>
      <w:r>
        <w:rPr>
          <w:szCs w:val="24"/>
          <w:lang w:eastAsia="zh-CN"/>
        </w:rPr>
        <w:t xml:space="preserve">crops officers in the 14 counties of the </w:t>
      </w:r>
      <w:r w:rsidR="00E26806">
        <w:rPr>
          <w:szCs w:val="24"/>
          <w:lang w:eastAsia="zh-CN"/>
        </w:rPr>
        <w:t>Kenya Lake Region Economic Bloc</w:t>
      </w:r>
      <w:r>
        <w:rPr>
          <w:szCs w:val="24"/>
          <w:lang w:eastAsia="zh-CN"/>
        </w:rPr>
        <w:t>. The schedule to conduct the proposed study w</w:t>
      </w:r>
      <w:r w:rsidR="00F71BD9">
        <w:rPr>
          <w:szCs w:val="24"/>
          <w:lang w:eastAsia="zh-CN"/>
        </w:rPr>
        <w:t>as between December 2023 and N</w:t>
      </w:r>
      <w:r w:rsidR="0096623A">
        <w:rPr>
          <w:szCs w:val="24"/>
          <w:lang w:eastAsia="zh-CN"/>
        </w:rPr>
        <w:t>ovember</w:t>
      </w:r>
      <w:r>
        <w:rPr>
          <w:szCs w:val="24"/>
          <w:lang w:eastAsia="zh-CN"/>
        </w:rPr>
        <w:t xml:space="preserve"> 2024. On content scope, the study investigated integrative leadership, </w:t>
      </w:r>
      <w:r w:rsidR="0001131B">
        <w:rPr>
          <w:szCs w:val="24"/>
          <w:lang w:eastAsia="zh-CN"/>
        </w:rPr>
        <w:t>Value Chain Management</w:t>
      </w:r>
      <w:r>
        <w:rPr>
          <w:szCs w:val="24"/>
          <w:lang w:eastAsia="zh-CN"/>
        </w:rPr>
        <w:t xml:space="preserve">, </w:t>
      </w:r>
      <w:r w:rsidR="0001131B">
        <w:rPr>
          <w:szCs w:val="24"/>
          <w:lang w:eastAsia="zh-CN"/>
        </w:rPr>
        <w:t>Regulatory Framework</w:t>
      </w:r>
      <w:r>
        <w:rPr>
          <w:szCs w:val="24"/>
          <w:lang w:eastAsia="zh-CN"/>
        </w:rPr>
        <w:t xml:space="preserve"> and performance of </w:t>
      </w:r>
      <w:r w:rsidR="00A87FD4">
        <w:rPr>
          <w:szCs w:val="24"/>
          <w:lang w:eastAsia="zh-CN"/>
        </w:rPr>
        <w:t>Fresh Tomato Agribusiness</w:t>
      </w:r>
      <w:r w:rsidR="00E26806">
        <w:rPr>
          <w:szCs w:val="24"/>
          <w:lang w:eastAsia="zh-CN"/>
        </w:rPr>
        <w:t xml:space="preserve"> </w:t>
      </w:r>
      <w:r>
        <w:rPr>
          <w:szCs w:val="24"/>
          <w:lang w:eastAsia="zh-CN"/>
        </w:rPr>
        <w:t xml:space="preserve">in </w:t>
      </w:r>
      <w:r w:rsidR="00E26806">
        <w:rPr>
          <w:szCs w:val="24"/>
          <w:lang w:eastAsia="zh-CN"/>
        </w:rPr>
        <w:t xml:space="preserve">Kenya Lake Region Economic Bloc </w:t>
      </w:r>
      <w:r>
        <w:rPr>
          <w:szCs w:val="24"/>
          <w:lang w:eastAsia="zh-CN"/>
        </w:rPr>
        <w:t xml:space="preserve">in relation to packaging as guided in Crops Act, 2019 section 36 subsection 3. The study was limited to the effects of weight of packages and packaging of fresh tomatoes by </w:t>
      </w:r>
      <w:r w:rsidR="00A87FD4">
        <w:rPr>
          <w:szCs w:val="24"/>
          <w:lang w:eastAsia="zh-CN"/>
        </w:rPr>
        <w:t>Fresh Tomato Agribusiness</w:t>
      </w:r>
      <w:r w:rsidR="00DE7CED">
        <w:rPr>
          <w:szCs w:val="24"/>
          <w:lang w:eastAsia="zh-CN"/>
        </w:rPr>
        <w:t xml:space="preserve"> </w:t>
      </w:r>
      <w:r>
        <w:rPr>
          <w:szCs w:val="24"/>
          <w:lang w:eastAsia="zh-CN"/>
        </w:rPr>
        <w:t xml:space="preserve">in the </w:t>
      </w:r>
      <w:r w:rsidR="00A82D4C">
        <w:rPr>
          <w:szCs w:val="24"/>
          <w:lang w:eastAsia="zh-CN"/>
        </w:rPr>
        <w:t>KLREB</w:t>
      </w:r>
      <w:r>
        <w:rPr>
          <w:szCs w:val="24"/>
          <w:lang w:eastAsia="zh-CN"/>
        </w:rPr>
        <w:t>.</w:t>
      </w:r>
    </w:p>
    <w:p w14:paraId="47114B9D" w14:textId="52CBFAB9" w:rsidR="008E1511" w:rsidRPr="00BD07BA" w:rsidRDefault="008E1511" w:rsidP="00AC60E4">
      <w:pPr>
        <w:spacing w:before="240" w:after="240" w:line="360" w:lineRule="auto"/>
        <w:rPr>
          <w:b/>
          <w:szCs w:val="24"/>
          <w:lang w:eastAsia="zh-CN"/>
        </w:rPr>
      </w:pPr>
      <w:r w:rsidRPr="00BD07BA">
        <w:rPr>
          <w:b/>
          <w:szCs w:val="24"/>
          <w:lang w:eastAsia="zh-CN"/>
        </w:rPr>
        <w:t xml:space="preserve">1.5.1 </w:t>
      </w:r>
      <w:r w:rsidR="00BD07BA" w:rsidRPr="00BD07BA">
        <w:rPr>
          <w:b/>
          <w:szCs w:val="24"/>
          <w:lang w:eastAsia="zh-CN"/>
        </w:rPr>
        <w:t>Kenya Lake Region Economic Bloc</w:t>
      </w:r>
    </w:p>
    <w:p w14:paraId="0DFB39D3" w14:textId="3A1CDA49" w:rsidR="00BD07BA" w:rsidRDefault="00BD07BA" w:rsidP="00A6519A">
      <w:pPr>
        <w:spacing w:line="360" w:lineRule="auto"/>
      </w:pPr>
      <w:r w:rsidRPr="00BD07BA">
        <w:lastRenderedPageBreak/>
        <w:t>The bloc is formed under ‘THE KISUMU COUNTY LAKE REGION ECONOMIC BLOC ACT, 2018’</w:t>
      </w:r>
      <w:r>
        <w:t>. This act is AN ACT of the County Assembly of Kisumu to provide for the ratification and implementation of the Lake Region Economic Bloc Agreement and for connected purposes. ENACTED by the County Assembly of Kisumu, as follows—</w:t>
      </w:r>
    </w:p>
    <w:p w14:paraId="79E5FFB5" w14:textId="2281F763" w:rsidR="00BD07BA" w:rsidRDefault="00BD07BA" w:rsidP="00A6519A">
      <w:pPr>
        <w:spacing w:line="360" w:lineRule="auto"/>
      </w:pPr>
      <w:r w:rsidRPr="00093590">
        <w:rPr>
          <w:b/>
        </w:rPr>
        <w:t>3.</w:t>
      </w:r>
      <w:r>
        <w:t xml:space="preserve"> In this Act— “agreement” means the Lake Region Economic Bloc Agreement set out in the First Schedule “Bloc” means the Lake Region Economic Bloc established under Article 2 of the Agreement; and “member counties” means the counties of Bomet, Bungoma, Busia, Homa Bay, Kakamega, Kericho, Kisii, Kisumu, Migori, Nandi, Nyamira, Siaya, Trans Nzoia and Vihiga and any other county that may be admitted as a member in accordance with the Agreement. By the time this research was done, no any extra county had joined Kenya Lake Region Economic Bloc hence only the 14 counties were involved in the study.</w:t>
      </w:r>
    </w:p>
    <w:p w14:paraId="1E3CC59F" w14:textId="3EC12277" w:rsidR="00C260E2" w:rsidRPr="00EC270B" w:rsidRDefault="00C260E2" w:rsidP="00144F43">
      <w:pPr>
        <w:pStyle w:val="Heading2"/>
        <w:spacing w:before="240" w:beforeAutospacing="0" w:after="240" w:afterAutospacing="0"/>
        <w:rPr>
          <w:rFonts w:hint="default"/>
        </w:rPr>
      </w:pPr>
      <w:bookmarkStart w:id="65" w:name="_Toc179304952"/>
      <w:r w:rsidRPr="00EC270B">
        <w:t>1.</w:t>
      </w:r>
      <w:r w:rsidRPr="00EC270B">
        <w:rPr>
          <w:rFonts w:hint="default"/>
        </w:rPr>
        <w:t>6</w:t>
      </w:r>
      <w:r w:rsidRPr="00EC270B">
        <w:t xml:space="preserve"> Limitations</w:t>
      </w:r>
      <w:r w:rsidRPr="00EC270B">
        <w:rPr>
          <w:rFonts w:hint="default"/>
        </w:rPr>
        <w:t xml:space="preserve"> of the</w:t>
      </w:r>
      <w:r w:rsidRPr="00EC270B">
        <w:t xml:space="preserve"> Study</w:t>
      </w:r>
      <w:bookmarkEnd w:id="65"/>
      <w:r w:rsidRPr="00EC270B">
        <w:t xml:space="preserve"> </w:t>
      </w:r>
    </w:p>
    <w:p w14:paraId="6ACC34B5" w14:textId="7121487D" w:rsidR="004E3D8F" w:rsidRPr="00EC270B" w:rsidRDefault="004E3D8F" w:rsidP="00144F43">
      <w:pPr>
        <w:spacing w:line="360" w:lineRule="auto"/>
        <w:rPr>
          <w:rFonts w:eastAsia="Calibri" w:cs="Times New Roman"/>
          <w:szCs w:val="24"/>
        </w:rPr>
      </w:pPr>
      <w:r w:rsidRPr="00EC270B">
        <w:rPr>
          <w:rFonts w:eastAsia="Calibri" w:cs="Times New Roman"/>
          <w:szCs w:val="24"/>
        </w:rPr>
        <w:t xml:space="preserve">Challenges with regard to respondents especially wholesalers declining to be interviewed and filling questionnaires were encountered. However, this was overcome by sensitization and explanation on the purpose of the research, and introduction of consent form which broke the stalemate. Some of the wholesalers in some of the markets also felt their work was being exposed by asking retailers questions relating to packaging hence in some cases bouncers were seen following me and my research assistant as we were giving and collecting questionnaires and this caused fear onto us. This was countered by engaging market security officer in the county open air markets and also by talking to the bouncers who were following us in the market. The researcher also hired a local person who serves in the market to give company while giving and collecting questionnaires. Distances from one county to another and one market to another within a county were huge hence </w:t>
      </w:r>
      <w:r w:rsidR="00D53DF3">
        <w:rPr>
          <w:rFonts w:eastAsia="Calibri" w:cs="Times New Roman"/>
          <w:szCs w:val="24"/>
        </w:rPr>
        <w:t>data collection took longer time</w:t>
      </w:r>
      <w:r w:rsidRPr="00EC270B">
        <w:rPr>
          <w:rFonts w:eastAsia="Calibri" w:cs="Times New Roman"/>
          <w:szCs w:val="24"/>
        </w:rPr>
        <w:t xml:space="preserve">. </w:t>
      </w:r>
    </w:p>
    <w:p w14:paraId="370EED67" w14:textId="10168D3E" w:rsidR="004E3D8F" w:rsidRPr="00EC270B" w:rsidRDefault="004E3D8F" w:rsidP="00144F43">
      <w:pPr>
        <w:spacing w:before="240" w:line="360" w:lineRule="auto"/>
        <w:rPr>
          <w:rFonts w:eastAsia="Calibri" w:cs="Times New Roman"/>
          <w:szCs w:val="24"/>
        </w:rPr>
      </w:pPr>
      <w:r w:rsidRPr="00EC270B">
        <w:rPr>
          <w:rFonts w:eastAsia="Calibri" w:cs="Times New Roman"/>
          <w:szCs w:val="24"/>
        </w:rPr>
        <w:t>Fresh Tomato Agribusinesses in Kenya Lake region economic bloc neither identified nor characterised, and they are also not in County Data base. The researcher made applications to the county trade offices to be given lists of approved Fresh Tomato Agribusinesses and this took quite some time since the officers had to go physically to markets and develop lists of the Fresh Tomato Agribusinesses in the county agricultural produce markets.</w:t>
      </w:r>
    </w:p>
    <w:p w14:paraId="4C353161" w14:textId="39C0F177" w:rsidR="001B14AE" w:rsidRPr="00EC270B" w:rsidRDefault="001B14AE" w:rsidP="00144F43">
      <w:pPr>
        <w:spacing w:before="240" w:line="360" w:lineRule="auto"/>
        <w:rPr>
          <w:rFonts w:eastAsia="Calibri" w:cs="Times New Roman"/>
          <w:szCs w:val="24"/>
        </w:rPr>
      </w:pPr>
      <w:r w:rsidRPr="00EC270B">
        <w:rPr>
          <w:rFonts w:eastAsia="Calibri" w:cs="Times New Roman"/>
          <w:szCs w:val="24"/>
        </w:rPr>
        <w:t>Most o</w:t>
      </w:r>
      <w:r w:rsidR="00E25AC4">
        <w:rPr>
          <w:rFonts w:eastAsia="Calibri" w:cs="Times New Roman"/>
          <w:szCs w:val="24"/>
        </w:rPr>
        <w:t>f</w:t>
      </w:r>
      <w:r w:rsidRPr="00EC270B">
        <w:rPr>
          <w:rFonts w:eastAsia="Calibri" w:cs="Times New Roman"/>
          <w:szCs w:val="24"/>
        </w:rPr>
        <w:t xml:space="preserve"> data collection was also done during 2024 April July long rains and on several occasions data collection was delayed due to rainfall hence increasing cost of holding the researcher and the research assistant in the field for longer periods. This also made data collection take longer time than it was anticipated. </w:t>
      </w:r>
    </w:p>
    <w:p w14:paraId="2CA9944B" w14:textId="3A78EA2E" w:rsidR="00C260E2" w:rsidRPr="00EC270B" w:rsidRDefault="00C260E2" w:rsidP="00144F43">
      <w:pPr>
        <w:pStyle w:val="Heading2"/>
        <w:spacing w:before="240" w:beforeAutospacing="0" w:after="240" w:afterAutospacing="0"/>
        <w:rPr>
          <w:rFonts w:hint="default"/>
        </w:rPr>
      </w:pPr>
      <w:bookmarkStart w:id="66" w:name="_Toc179304953"/>
      <w:r w:rsidRPr="00EC270B">
        <w:lastRenderedPageBreak/>
        <w:t>1.</w:t>
      </w:r>
      <w:r w:rsidRPr="00EC270B">
        <w:rPr>
          <w:rFonts w:hint="default"/>
        </w:rPr>
        <w:t>7</w:t>
      </w:r>
      <w:r w:rsidRPr="00EC270B">
        <w:t xml:space="preserve"> </w:t>
      </w:r>
      <w:r w:rsidRPr="00EC270B">
        <w:rPr>
          <w:rFonts w:hint="default"/>
        </w:rPr>
        <w:t>Del</w:t>
      </w:r>
      <w:r w:rsidRPr="00EC270B">
        <w:t xml:space="preserve">imitations </w:t>
      </w:r>
      <w:r w:rsidRPr="00EC270B">
        <w:rPr>
          <w:rFonts w:hint="default"/>
        </w:rPr>
        <w:t xml:space="preserve">of the </w:t>
      </w:r>
      <w:r w:rsidRPr="00EC270B">
        <w:t>Study</w:t>
      </w:r>
      <w:bookmarkEnd w:id="66"/>
      <w:r w:rsidRPr="00EC270B">
        <w:t xml:space="preserve"> </w:t>
      </w:r>
    </w:p>
    <w:p w14:paraId="233BF6A4" w14:textId="5DD3D3B1" w:rsidR="00B24B9B" w:rsidRPr="00EC270B" w:rsidRDefault="001B14AE" w:rsidP="00144F43">
      <w:pPr>
        <w:spacing w:line="360" w:lineRule="auto"/>
        <w:rPr>
          <w:rFonts w:eastAsia="Calibri" w:cs="Times New Roman"/>
          <w:szCs w:val="24"/>
        </w:rPr>
      </w:pPr>
      <w:r w:rsidRPr="00EC270B">
        <w:rPr>
          <w:rFonts w:eastAsia="Calibri" w:cs="Times New Roman"/>
          <w:szCs w:val="24"/>
        </w:rPr>
        <w:t>The cost of the study particularly processing research population lists and data collection was lengthy and expensive. The cost that was estimated was Kes250,000 but in the long run the whole process took Kes</w:t>
      </w:r>
      <w:r w:rsidR="00E2690D">
        <w:rPr>
          <w:rFonts w:eastAsia="Calibri" w:cs="Times New Roman"/>
          <w:szCs w:val="24"/>
        </w:rPr>
        <w:t xml:space="preserve"> </w:t>
      </w:r>
      <w:r w:rsidRPr="00EC270B">
        <w:rPr>
          <w:rFonts w:eastAsia="Calibri" w:cs="Times New Roman"/>
          <w:szCs w:val="24"/>
        </w:rPr>
        <w:t>650,000 hence the research had to have extended time for research to give him room to raise more money to support research.</w:t>
      </w:r>
    </w:p>
    <w:p w14:paraId="064136E0" w14:textId="77777777" w:rsidR="00BD2F59" w:rsidRPr="00EC270B" w:rsidRDefault="00BD2F59">
      <w:pPr>
        <w:spacing w:line="360" w:lineRule="auto"/>
        <w:rPr>
          <w:szCs w:val="24"/>
          <w:lang w:eastAsia="zh-CN"/>
        </w:rPr>
      </w:pPr>
    </w:p>
    <w:p w14:paraId="1209CBDB" w14:textId="509D3C7D" w:rsidR="00581AAD" w:rsidRPr="00506A69" w:rsidRDefault="00C260E2" w:rsidP="0066353B">
      <w:pPr>
        <w:pStyle w:val="Heading2"/>
        <w:spacing w:beforeAutospacing="0"/>
        <w:rPr>
          <w:rFonts w:hint="default"/>
        </w:rPr>
      </w:pPr>
      <w:bookmarkStart w:id="67" w:name="_Toc156448553"/>
      <w:bookmarkStart w:id="68" w:name="_Toc179304954"/>
      <w:r w:rsidRPr="00EC270B">
        <w:t>1.8</w:t>
      </w:r>
      <w:r w:rsidR="004F1FE9" w:rsidRPr="00EC270B">
        <w:t xml:space="preserve"> Chapter Summary</w:t>
      </w:r>
      <w:bookmarkEnd w:id="67"/>
      <w:bookmarkEnd w:id="68"/>
    </w:p>
    <w:p w14:paraId="19A213E1" w14:textId="41E46537" w:rsidR="00581AAD" w:rsidRPr="00506A69" w:rsidRDefault="00551D23" w:rsidP="0066353B">
      <w:pPr>
        <w:spacing w:line="360" w:lineRule="auto"/>
        <w:rPr>
          <w:rFonts w:cs="Times New Roman"/>
          <w:szCs w:val="24"/>
          <w:lang w:eastAsia="zh-CN"/>
        </w:rPr>
      </w:pPr>
      <w:r w:rsidRPr="00506A69">
        <w:rPr>
          <w:rFonts w:cs="Times New Roman"/>
          <w:szCs w:val="24"/>
          <w:lang w:eastAsia="zh-CN"/>
        </w:rPr>
        <w:t>P</w:t>
      </w:r>
      <w:r w:rsidR="004F1FE9" w:rsidRPr="00506A69">
        <w:rPr>
          <w:rFonts w:cs="Times New Roman"/>
          <w:szCs w:val="24"/>
          <w:lang w:eastAsia="zh-CN"/>
        </w:rPr>
        <w:t xml:space="preserve">resented </w:t>
      </w:r>
      <w:r w:rsidRPr="00506A69">
        <w:rPr>
          <w:rFonts w:cs="Times New Roman"/>
          <w:szCs w:val="24"/>
          <w:lang w:eastAsia="zh-CN"/>
        </w:rPr>
        <w:t>in this chapter is</w:t>
      </w:r>
      <w:r w:rsidR="004F1FE9" w:rsidRPr="00506A69">
        <w:rPr>
          <w:rFonts w:cs="Times New Roman"/>
          <w:szCs w:val="24"/>
          <w:lang w:eastAsia="zh-CN"/>
        </w:rPr>
        <w:t xml:space="preserve"> the background </w:t>
      </w:r>
      <w:r w:rsidR="00122312">
        <w:rPr>
          <w:rFonts w:cs="Times New Roman"/>
          <w:szCs w:val="24"/>
          <w:lang w:eastAsia="zh-CN"/>
        </w:rPr>
        <w:t>s</w:t>
      </w:r>
      <w:r w:rsidR="00224582">
        <w:rPr>
          <w:rFonts w:cs="Times New Roman"/>
          <w:szCs w:val="24"/>
          <w:lang w:eastAsia="zh-CN"/>
        </w:rPr>
        <w:t>t</w:t>
      </w:r>
      <w:r w:rsidR="00122312">
        <w:rPr>
          <w:rFonts w:cs="Times New Roman"/>
          <w:szCs w:val="24"/>
          <w:lang w:eastAsia="zh-CN"/>
        </w:rPr>
        <w:t>udy of Fresh Tomat</w:t>
      </w:r>
      <w:r w:rsidR="00224582">
        <w:rPr>
          <w:rFonts w:cs="Times New Roman"/>
          <w:szCs w:val="24"/>
          <w:lang w:eastAsia="zh-CN"/>
        </w:rPr>
        <w:t>oes as the subject of the study and</w:t>
      </w:r>
      <w:r w:rsidR="00122312">
        <w:rPr>
          <w:rFonts w:cs="Times New Roman"/>
          <w:szCs w:val="24"/>
          <w:lang w:eastAsia="zh-CN"/>
        </w:rPr>
        <w:t xml:space="preserve"> </w:t>
      </w:r>
      <w:r w:rsidR="004F1FE9" w:rsidRPr="00506A69">
        <w:rPr>
          <w:rFonts w:cs="Times New Roman"/>
          <w:szCs w:val="24"/>
          <w:lang w:eastAsia="zh-CN"/>
        </w:rPr>
        <w:t xml:space="preserve">performance of fresh tomatoes internationally, continentally, </w:t>
      </w:r>
      <w:r w:rsidRPr="00506A69">
        <w:rPr>
          <w:rFonts w:cs="Times New Roman"/>
          <w:szCs w:val="24"/>
          <w:lang w:eastAsia="zh-CN"/>
        </w:rPr>
        <w:t>east</w:t>
      </w:r>
      <w:r w:rsidR="004F1FE9" w:rsidRPr="00506A69">
        <w:rPr>
          <w:rFonts w:cs="Times New Roman"/>
          <w:szCs w:val="24"/>
          <w:lang w:eastAsia="zh-CN"/>
        </w:rPr>
        <w:t xml:space="preserve"> Africa region, nationally in K</w:t>
      </w:r>
      <w:r w:rsidRPr="00506A69">
        <w:rPr>
          <w:rFonts w:cs="Times New Roman"/>
          <w:szCs w:val="24"/>
          <w:lang w:eastAsia="zh-CN"/>
        </w:rPr>
        <w:t>enya, and in Kenya Lake Region Economic B</w:t>
      </w:r>
      <w:r w:rsidR="00224582">
        <w:rPr>
          <w:rFonts w:cs="Times New Roman"/>
          <w:szCs w:val="24"/>
          <w:lang w:eastAsia="zh-CN"/>
        </w:rPr>
        <w:t>loc. T</w:t>
      </w:r>
      <w:r w:rsidR="004F1FE9" w:rsidRPr="00506A69">
        <w:rPr>
          <w:rFonts w:cs="Times New Roman"/>
          <w:szCs w:val="24"/>
          <w:lang w:eastAsia="zh-CN"/>
        </w:rPr>
        <w:t xml:space="preserve">he four </w:t>
      </w:r>
      <w:r w:rsidR="00224582">
        <w:rPr>
          <w:rFonts w:cs="Times New Roman"/>
          <w:szCs w:val="24"/>
          <w:lang w:eastAsia="zh-CN"/>
        </w:rPr>
        <w:t>variables namely I</w:t>
      </w:r>
      <w:r w:rsidR="00224582" w:rsidRPr="00506A69">
        <w:rPr>
          <w:rFonts w:cs="Times New Roman"/>
          <w:szCs w:val="24"/>
          <w:lang w:eastAsia="zh-CN"/>
        </w:rPr>
        <w:t xml:space="preserve">ntegrative </w:t>
      </w:r>
      <w:r w:rsidR="00224582">
        <w:rPr>
          <w:rFonts w:cs="Times New Roman"/>
          <w:szCs w:val="24"/>
          <w:lang w:eastAsia="zh-CN"/>
        </w:rPr>
        <w:t>L</w:t>
      </w:r>
      <w:r w:rsidR="00224582" w:rsidRPr="00506A69">
        <w:rPr>
          <w:rFonts w:cs="Times New Roman"/>
          <w:szCs w:val="24"/>
          <w:lang w:eastAsia="zh-CN"/>
        </w:rPr>
        <w:t xml:space="preserve">eadership, </w:t>
      </w:r>
      <w:r w:rsidR="00224582">
        <w:rPr>
          <w:rFonts w:cs="Times New Roman"/>
          <w:szCs w:val="24"/>
          <w:lang w:eastAsia="zh-CN"/>
        </w:rPr>
        <w:t>Value Chain Management</w:t>
      </w:r>
      <w:r w:rsidR="00224582" w:rsidRPr="00506A69">
        <w:rPr>
          <w:rFonts w:cs="Times New Roman"/>
          <w:szCs w:val="24"/>
          <w:lang w:eastAsia="zh-CN"/>
        </w:rPr>
        <w:t xml:space="preserve">, </w:t>
      </w:r>
      <w:r w:rsidR="00224582">
        <w:rPr>
          <w:rFonts w:cs="Times New Roman"/>
          <w:szCs w:val="24"/>
          <w:lang w:eastAsia="zh-CN"/>
        </w:rPr>
        <w:t>Regulatory Framework</w:t>
      </w:r>
      <w:r w:rsidR="00224582" w:rsidRPr="00506A69">
        <w:rPr>
          <w:rFonts w:cs="Times New Roman"/>
          <w:szCs w:val="24"/>
          <w:lang w:eastAsia="zh-CN"/>
        </w:rPr>
        <w:t xml:space="preserve"> and </w:t>
      </w:r>
      <w:r w:rsidR="00224582">
        <w:rPr>
          <w:rFonts w:cs="Times New Roman"/>
          <w:szCs w:val="24"/>
          <w:lang w:eastAsia="zh-CN"/>
        </w:rPr>
        <w:t>performance of Fresh Tomatoes Agribusinesses were</w:t>
      </w:r>
      <w:r w:rsidRPr="00506A69">
        <w:rPr>
          <w:rFonts w:cs="Times New Roman"/>
          <w:szCs w:val="24"/>
          <w:lang w:eastAsia="zh-CN"/>
        </w:rPr>
        <w:t xml:space="preserve"> </w:t>
      </w:r>
      <w:r w:rsidR="004F1FE9" w:rsidRPr="00506A69">
        <w:rPr>
          <w:rFonts w:cs="Times New Roman"/>
          <w:szCs w:val="24"/>
          <w:lang w:eastAsia="zh-CN"/>
        </w:rPr>
        <w:t xml:space="preserve">operationalized. </w:t>
      </w:r>
      <w:r w:rsidRPr="00506A69">
        <w:rPr>
          <w:rFonts w:cs="Times New Roman"/>
          <w:szCs w:val="24"/>
          <w:lang w:eastAsia="zh-CN"/>
        </w:rPr>
        <w:t xml:space="preserve">Study problem </w:t>
      </w:r>
      <w:r w:rsidR="00224582">
        <w:rPr>
          <w:rFonts w:cs="Times New Roman"/>
          <w:szCs w:val="24"/>
          <w:lang w:eastAsia="zh-CN"/>
        </w:rPr>
        <w:t xml:space="preserve">and </w:t>
      </w:r>
      <w:r w:rsidR="00224582" w:rsidRPr="00506A69">
        <w:rPr>
          <w:rFonts w:cs="Times New Roman"/>
          <w:szCs w:val="24"/>
          <w:lang w:eastAsia="zh-CN"/>
        </w:rPr>
        <w:t xml:space="preserve">research objectives </w:t>
      </w:r>
      <w:r w:rsidR="00224582">
        <w:rPr>
          <w:rFonts w:cs="Times New Roman"/>
          <w:szCs w:val="24"/>
          <w:lang w:eastAsia="zh-CN"/>
        </w:rPr>
        <w:t>were</w:t>
      </w:r>
      <w:r w:rsidRPr="00506A69">
        <w:rPr>
          <w:rFonts w:cs="Times New Roman"/>
          <w:szCs w:val="24"/>
          <w:lang w:eastAsia="zh-CN"/>
        </w:rPr>
        <w:t xml:space="preserve"> </w:t>
      </w:r>
      <w:r w:rsidR="00224582">
        <w:rPr>
          <w:rFonts w:cs="Times New Roman"/>
          <w:szCs w:val="24"/>
          <w:lang w:eastAsia="zh-CN"/>
        </w:rPr>
        <w:t xml:space="preserve">formulated and presented. Justification </w:t>
      </w:r>
      <w:r w:rsidR="004F1FE9" w:rsidRPr="00506A69">
        <w:rPr>
          <w:rFonts w:cs="Times New Roman"/>
          <w:szCs w:val="24"/>
          <w:lang w:eastAsia="zh-CN"/>
        </w:rPr>
        <w:t xml:space="preserve">and scope </w:t>
      </w:r>
      <w:r w:rsidRPr="00506A69">
        <w:rPr>
          <w:rFonts w:cs="Times New Roman"/>
          <w:szCs w:val="24"/>
          <w:lang w:eastAsia="zh-CN"/>
        </w:rPr>
        <w:t>of the study</w:t>
      </w:r>
      <w:r w:rsidR="00224582">
        <w:rPr>
          <w:rFonts w:cs="Times New Roman"/>
          <w:szCs w:val="24"/>
          <w:lang w:eastAsia="zh-CN"/>
        </w:rPr>
        <w:t xml:space="preserve"> were done and presented in this chapter. </w:t>
      </w:r>
    </w:p>
    <w:p w14:paraId="79E15A87" w14:textId="4AC5ECFF" w:rsidR="00581AAD" w:rsidRDefault="004F1FE9" w:rsidP="002A497C">
      <w:pPr>
        <w:pStyle w:val="Heading1"/>
        <w:rPr>
          <w:rFonts w:eastAsia="Calibri"/>
        </w:rPr>
      </w:pPr>
      <w:bookmarkStart w:id="69" w:name="_Toc179304955"/>
      <w:r>
        <w:rPr>
          <w:lang w:eastAsia="zh-CN"/>
        </w:rPr>
        <w:t>C</w:t>
      </w:r>
      <w:r>
        <w:rPr>
          <w:rFonts w:eastAsia="Calibri"/>
        </w:rPr>
        <w:t>HAPTER TWO</w:t>
      </w:r>
      <w:bookmarkEnd w:id="3"/>
      <w:bookmarkEnd w:id="69"/>
    </w:p>
    <w:p w14:paraId="555AEB4C" w14:textId="77777777" w:rsidR="00581AAD" w:rsidRDefault="004F1FE9" w:rsidP="002A497C">
      <w:pPr>
        <w:pStyle w:val="Heading1"/>
        <w:rPr>
          <w:rFonts w:eastAsia="Calibri"/>
        </w:rPr>
      </w:pPr>
      <w:bookmarkStart w:id="70" w:name="_Toc156448555"/>
      <w:bookmarkStart w:id="71" w:name="_Toc143426432"/>
      <w:bookmarkStart w:id="72" w:name="_Toc179304956"/>
      <w:r>
        <w:rPr>
          <w:rFonts w:eastAsia="Calibri"/>
        </w:rPr>
        <w:t>LITERATURE REVIEW</w:t>
      </w:r>
      <w:bookmarkEnd w:id="70"/>
      <w:bookmarkEnd w:id="71"/>
      <w:bookmarkEnd w:id="72"/>
    </w:p>
    <w:p w14:paraId="1C019F00" w14:textId="3B0DDA10" w:rsidR="00581AAD" w:rsidRDefault="002A497C">
      <w:pPr>
        <w:pStyle w:val="Heading2"/>
        <w:rPr>
          <w:rFonts w:hint="default"/>
        </w:rPr>
      </w:pPr>
      <w:bookmarkStart w:id="73" w:name="_Toc143426433"/>
      <w:bookmarkStart w:id="74" w:name="_Toc156448556"/>
      <w:bookmarkStart w:id="75" w:name="_Toc179304957"/>
      <w:r>
        <w:t>2.0</w:t>
      </w:r>
      <w:r w:rsidR="004F1FE9">
        <w:t xml:space="preserve"> Introduction</w:t>
      </w:r>
      <w:bookmarkEnd w:id="73"/>
      <w:bookmarkEnd w:id="74"/>
      <w:bookmarkEnd w:id="75"/>
    </w:p>
    <w:p w14:paraId="053D750E" w14:textId="6466F09B" w:rsidR="00581AAD" w:rsidRDefault="004F1FE9">
      <w:pPr>
        <w:spacing w:line="360" w:lineRule="auto"/>
        <w:rPr>
          <w:rFonts w:eastAsia="Calibri" w:cs="Times New Roman"/>
          <w:szCs w:val="24"/>
        </w:rPr>
      </w:pPr>
      <w:r>
        <w:rPr>
          <w:rFonts w:eastAsia="Calibri" w:cs="Times New Roman"/>
          <w:szCs w:val="24"/>
        </w:rPr>
        <w:t xml:space="preserve">This chapter presents theories, empirical literature review, research gaps, conceptual framework, </w:t>
      </w:r>
      <w:r>
        <w:rPr>
          <w:rFonts w:eastAsia="Calibri" w:cs="Times New Roman"/>
          <w:iCs/>
          <w:szCs w:val="24"/>
        </w:rPr>
        <w:t xml:space="preserve">operationalization of the variables and </w:t>
      </w:r>
      <w:r>
        <w:rPr>
          <w:rFonts w:eastAsia="Calibri" w:cs="Times New Roman"/>
          <w:bCs/>
          <w:szCs w:val="24"/>
        </w:rPr>
        <w:t xml:space="preserve">research hypotheses. </w:t>
      </w:r>
      <w:r>
        <w:rPr>
          <w:rFonts w:eastAsia="Calibri" w:cs="Times New Roman"/>
          <w:szCs w:val="24"/>
        </w:rPr>
        <w:t xml:space="preserve">Theories presented are integrative leadership, complex adaptive systems theory, actors’ network theory and regulatory theory. The four variables and their interrelationships </w:t>
      </w:r>
      <w:r w:rsidR="00744527">
        <w:rPr>
          <w:rFonts w:eastAsia="Calibri" w:cs="Times New Roman"/>
          <w:szCs w:val="24"/>
        </w:rPr>
        <w:t xml:space="preserve">are </w:t>
      </w:r>
      <w:r>
        <w:rPr>
          <w:rFonts w:eastAsia="Calibri" w:cs="Times New Roman"/>
          <w:szCs w:val="24"/>
        </w:rPr>
        <w:t>discussed in empirical reviews after which research gaps are identified, conceptual framework constructed to demonstrate the association between the independent, mediating, moderating and dependent</w:t>
      </w:r>
      <w:r w:rsidR="00744527">
        <w:rPr>
          <w:rFonts w:eastAsia="Calibri" w:cs="Times New Roman"/>
          <w:szCs w:val="24"/>
        </w:rPr>
        <w:t xml:space="preserve"> variables. Empirical review</w:t>
      </w:r>
      <w:r>
        <w:rPr>
          <w:rFonts w:eastAsia="Calibri" w:cs="Times New Roman"/>
          <w:szCs w:val="24"/>
        </w:rPr>
        <w:t xml:space="preserve"> entail</w:t>
      </w:r>
      <w:r w:rsidR="00744527">
        <w:rPr>
          <w:rFonts w:eastAsia="Calibri" w:cs="Times New Roman"/>
          <w:szCs w:val="24"/>
        </w:rPr>
        <w:t>ed</w:t>
      </w:r>
      <w:r>
        <w:rPr>
          <w:rFonts w:eastAsia="Calibri" w:cs="Times New Roman"/>
          <w:szCs w:val="24"/>
        </w:rPr>
        <w:t xml:space="preserve"> establishment of association of integrative leadership, </w:t>
      </w:r>
      <w:r w:rsidR="0001131B">
        <w:rPr>
          <w:rFonts w:eastAsia="Calibri" w:cs="Times New Roman"/>
          <w:szCs w:val="24"/>
        </w:rPr>
        <w:t>Value Chain Management</w:t>
      </w:r>
      <w:r>
        <w:rPr>
          <w:rFonts w:eastAsia="Calibri" w:cs="Times New Roman"/>
          <w:szCs w:val="24"/>
        </w:rPr>
        <w:t xml:space="preserve">, </w:t>
      </w:r>
      <w:r w:rsidR="0001131B">
        <w:rPr>
          <w:rFonts w:eastAsia="Calibri" w:cs="Times New Roman"/>
          <w:szCs w:val="24"/>
        </w:rPr>
        <w:t>Regulatory Framework</w:t>
      </w:r>
      <w:r>
        <w:rPr>
          <w:rFonts w:eastAsia="Calibri" w:cs="Times New Roman"/>
          <w:szCs w:val="24"/>
        </w:rPr>
        <w:t xml:space="preserve"> and performance in p</w:t>
      </w:r>
      <w:r w:rsidR="00744527">
        <w:rPr>
          <w:rFonts w:eastAsia="Calibri" w:cs="Times New Roman"/>
          <w:szCs w:val="24"/>
        </w:rPr>
        <w:t xml:space="preserve">ast </w:t>
      </w:r>
      <w:r>
        <w:rPr>
          <w:rFonts w:eastAsia="Calibri" w:cs="Times New Roman"/>
          <w:szCs w:val="24"/>
        </w:rPr>
        <w:t>studies.</w:t>
      </w:r>
    </w:p>
    <w:p w14:paraId="6B5AC8BD" w14:textId="77777777" w:rsidR="00581AAD" w:rsidRDefault="004F1FE9">
      <w:pPr>
        <w:pStyle w:val="Heading2"/>
        <w:rPr>
          <w:rFonts w:hint="default"/>
          <w:color w:val="FF0000"/>
        </w:rPr>
      </w:pPr>
      <w:bookmarkStart w:id="76" w:name="_Toc156448557"/>
      <w:bookmarkStart w:id="77" w:name="_Toc143426434"/>
      <w:bookmarkStart w:id="78" w:name="_Toc179304958"/>
      <w:r>
        <w:t>2.1 Theoretical Literature Review</w:t>
      </w:r>
      <w:bookmarkEnd w:id="76"/>
      <w:bookmarkEnd w:id="77"/>
      <w:bookmarkEnd w:id="78"/>
      <w:r>
        <w:t xml:space="preserve"> </w:t>
      </w:r>
    </w:p>
    <w:p w14:paraId="14D3E822" w14:textId="44F3F8CD" w:rsidR="00581AAD" w:rsidRDefault="004F1FE9">
      <w:pPr>
        <w:spacing w:line="360" w:lineRule="auto"/>
        <w:rPr>
          <w:rFonts w:eastAsia="Calibri" w:cs="Times New Roman"/>
          <w:szCs w:val="24"/>
        </w:rPr>
      </w:pPr>
      <w:r>
        <w:rPr>
          <w:rFonts w:eastAsia="Calibri" w:cs="Times New Roman"/>
          <w:szCs w:val="24"/>
        </w:rPr>
        <w:t>Theoretical framework is a base that guide the researcher in building his/her study inquiry</w:t>
      </w:r>
      <w:r>
        <w:rPr>
          <w:rFonts w:eastAsia="Calibri" w:cs="Times New Roman"/>
          <w:bCs/>
          <w:szCs w:val="24"/>
        </w:rPr>
        <w:t>, and</w:t>
      </w:r>
      <w:r>
        <w:rPr>
          <w:rFonts w:eastAsia="Calibri" w:cs="Times New Roman"/>
          <w:szCs w:val="24"/>
        </w:rPr>
        <w:t xml:space="preserve"> provides the edifice showing how he/she defines his/her research philosophy, epistemology, methodology, theoretical principles, constructs, concepts, and tenants</w:t>
      </w:r>
      <w:sdt>
        <w:sdtPr>
          <w:rPr>
            <w:rFonts w:eastAsia="Calibri" w:cs="Times New Roman"/>
            <w:szCs w:val="24"/>
          </w:rPr>
          <w:id w:val="-23176409"/>
          <w:citation/>
        </w:sdtPr>
        <w:sdtEndPr/>
        <w:sdtContent>
          <w:r w:rsidR="00CD364C">
            <w:rPr>
              <w:rFonts w:eastAsia="Calibri" w:cs="Times New Roman"/>
              <w:szCs w:val="24"/>
            </w:rPr>
            <w:fldChar w:fldCharType="begin"/>
          </w:r>
          <w:r w:rsidR="00CD364C">
            <w:rPr>
              <w:rFonts w:eastAsia="Calibri" w:cs="Times New Roman"/>
              <w:szCs w:val="24"/>
              <w:lang w:val="en-US"/>
            </w:rPr>
            <w:instrText xml:space="preserve"> CITATION Ado18 \l 1033 </w:instrText>
          </w:r>
          <w:r w:rsidR="00CD364C">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(Adom et al., 2018)</w:t>
          </w:r>
          <w:r w:rsidR="00CD364C">
            <w:rPr>
              <w:rFonts w:eastAsia="Calibri" w:cs="Times New Roman"/>
              <w:szCs w:val="24"/>
            </w:rPr>
            <w:fldChar w:fldCharType="end"/>
          </w:r>
        </w:sdtContent>
      </w:sdt>
      <w:r w:rsidR="00CD364C">
        <w:rPr>
          <w:rFonts w:eastAsia="Calibri" w:cs="Times New Roman"/>
          <w:szCs w:val="24"/>
        </w:rPr>
        <w:t>.</w:t>
      </w:r>
      <w:r>
        <w:rPr>
          <w:rFonts w:eastAsia="Calibri" w:cs="Times New Roman"/>
          <w:szCs w:val="24"/>
        </w:rPr>
        <w:t xml:space="preserve"> It gives direction and reverberates with all aspect of the study exercise from establishing the </w:t>
      </w:r>
      <w:r>
        <w:rPr>
          <w:rFonts w:eastAsia="Calibri" w:cs="Times New Roman"/>
          <w:szCs w:val="24"/>
        </w:rPr>
        <w:lastRenderedPageBreak/>
        <w:t>problem, literature review, methodology, presentation, discussion of the findings, drawing conclusions</w:t>
      </w:r>
      <w:sdt>
        <w:sdtPr>
          <w:rPr>
            <w:rFonts w:eastAsia="Calibri" w:cs="Times New Roman"/>
            <w:szCs w:val="24"/>
          </w:rPr>
          <w:id w:val="2041393292"/>
          <w:citation/>
        </w:sdtPr>
        <w:sdtEndPr/>
        <w:sdtContent>
          <w:r w:rsidR="00CD364C">
            <w:rPr>
              <w:rFonts w:eastAsia="Calibri" w:cs="Times New Roman"/>
              <w:szCs w:val="24"/>
            </w:rPr>
            <w:fldChar w:fldCharType="begin"/>
          </w:r>
          <w:r w:rsidR="00CD364C">
            <w:rPr>
              <w:rFonts w:eastAsia="Calibri" w:cs="Times New Roman"/>
              <w:szCs w:val="24"/>
              <w:lang w:val="en-US"/>
            </w:rPr>
            <w:instrText xml:space="preserve"> CITATION Ado18 \l 1033 </w:instrText>
          </w:r>
          <w:r w:rsidR="00CD364C">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(Adom et al., 2018)</w:t>
          </w:r>
          <w:r w:rsidR="00CD364C">
            <w:rPr>
              <w:rFonts w:eastAsia="Calibri" w:cs="Times New Roman"/>
              <w:szCs w:val="24"/>
            </w:rPr>
            <w:fldChar w:fldCharType="end"/>
          </w:r>
        </w:sdtContent>
      </w:sdt>
      <w:r>
        <w:rPr>
          <w:rFonts w:eastAsia="Calibri" w:cs="Times New Roman"/>
          <w:szCs w:val="24"/>
        </w:rPr>
        <w:t xml:space="preserve"> and finally researcher’s scholarly and academic contribution. </w:t>
      </w:r>
    </w:p>
    <w:p w14:paraId="7B9C2498" w14:textId="77777777" w:rsidR="00581AAD" w:rsidRPr="005142C1" w:rsidRDefault="004F1FE9" w:rsidP="005142C1">
      <w:pPr>
        <w:spacing w:before="240" w:after="240"/>
        <w:rPr>
          <w:rFonts w:eastAsia="Calibri"/>
          <w:b/>
        </w:rPr>
      </w:pPr>
      <w:r w:rsidRPr="005142C1">
        <w:rPr>
          <w:rFonts w:eastAsia="Calibri"/>
          <w:b/>
        </w:rPr>
        <w:t>2.1.1 Integrative Leadership Theory (ILT)</w:t>
      </w:r>
    </w:p>
    <w:p w14:paraId="37BF5BF2" w14:textId="4F510952" w:rsidR="00C27842" w:rsidRDefault="004F1FE9">
      <w:pPr>
        <w:spacing w:line="360" w:lineRule="auto"/>
        <w:rPr>
          <w:rFonts w:eastAsia="Calibri" w:cs="Times New Roman"/>
          <w:color w:val="000000" w:themeColor="text1"/>
          <w:szCs w:val="24"/>
        </w:rPr>
      </w:pPr>
      <w:r>
        <w:rPr>
          <w:rFonts w:eastAsia="Calibri" w:cs="Times New Roman"/>
          <w:color w:val="000000" w:themeColor="text1"/>
          <w:szCs w:val="24"/>
        </w:rPr>
        <w:t>Integrative leadership theory is an emergent theory that aims to define effective leadership</w:t>
      </w:r>
      <w:sdt>
        <w:sdtPr>
          <w:rPr>
            <w:rFonts w:eastAsia="Calibri" w:cs="Times New Roman"/>
            <w:color w:val="000000" w:themeColor="text1"/>
            <w:szCs w:val="24"/>
          </w:rPr>
          <w:id w:val="137241730"/>
          <w:citation/>
        </w:sdtPr>
        <w:sdtEndPr/>
        <w:sdtContent>
          <w:r w:rsidR="00CD364C">
            <w:rPr>
              <w:rFonts w:eastAsia="Calibri" w:cs="Times New Roman"/>
              <w:color w:val="000000" w:themeColor="text1"/>
              <w:szCs w:val="24"/>
            </w:rPr>
            <w:fldChar w:fldCharType="begin"/>
          </w:r>
          <w:r w:rsidR="00CD364C">
            <w:rPr>
              <w:rFonts w:eastAsia="Calibri" w:cs="Times New Roman"/>
              <w:color w:val="000000" w:themeColor="text1"/>
              <w:szCs w:val="24"/>
              <w:lang w:val="en-US"/>
            </w:rPr>
            <w:instrText xml:space="preserve"> CITATION Placeholder4 \l 1033 </w:instrText>
          </w:r>
          <w:r w:rsidR="00CD364C">
            <w:rPr>
              <w:rFonts w:eastAsia="Calibri" w:cs="Times New Roman"/>
              <w:color w:val="000000" w:themeColor="text1"/>
              <w:szCs w:val="24"/>
            </w:rPr>
            <w:fldChar w:fldCharType="separate"/>
          </w:r>
          <w:r w:rsidR="00EC6380">
            <w:rPr>
              <w:rFonts w:eastAsia="Calibri" w:cs="Times New Roman"/>
              <w:noProof/>
              <w:color w:val="000000" w:themeColor="text1"/>
              <w:szCs w:val="24"/>
              <w:lang w:val="en-US"/>
            </w:rPr>
            <w:t xml:space="preserve"> </w:t>
          </w:r>
          <w:r w:rsidR="00EC6380" w:rsidRPr="00EC6380">
            <w:rPr>
              <w:rFonts w:eastAsia="Calibri" w:cs="Times New Roman"/>
              <w:noProof/>
              <w:color w:val="000000" w:themeColor="text1"/>
              <w:szCs w:val="24"/>
              <w:lang w:val="en-US"/>
            </w:rPr>
            <w:t>(Bonnyventure et al., 2022)</w:t>
          </w:r>
          <w:r w:rsidR="00CD364C">
            <w:rPr>
              <w:rFonts w:eastAsia="Calibri" w:cs="Times New Roman"/>
              <w:color w:val="000000" w:themeColor="text1"/>
              <w:szCs w:val="24"/>
            </w:rPr>
            <w:fldChar w:fldCharType="end"/>
          </w:r>
        </w:sdtContent>
      </w:sdt>
      <w:r w:rsidR="00CD364C">
        <w:rPr>
          <w:rFonts w:eastAsia="Calibri" w:cs="Times New Roman"/>
          <w:color w:val="000000" w:themeColor="text1"/>
          <w:szCs w:val="24"/>
          <w:lang w:val="en-US"/>
        </w:rPr>
        <w:t xml:space="preserve">. </w:t>
      </w:r>
      <w:r>
        <w:rPr>
          <w:rFonts w:eastAsia="Calibri" w:cs="Times New Roman"/>
          <w:color w:val="000000" w:themeColor="text1"/>
          <w:szCs w:val="24"/>
        </w:rPr>
        <w:t>The theoretical foundations and development of integrative leadership have different levels of perspectives or analysis from individual; team; organizational; inter-organizational, community, national, global, and cross-sector context</w:t>
      </w:r>
      <w:r w:rsidR="00292F21">
        <w:rPr>
          <w:rFonts w:eastAsia="Calibri" w:cs="Times New Roman"/>
          <w:color w:val="000000" w:themeColor="text1"/>
          <w:szCs w:val="24"/>
        </w:rPr>
        <w:t xml:space="preserve"> (Integral Leadership Review, 2008; Barbara &amp; John,2010)</w:t>
      </w:r>
      <w:r w:rsidR="00CD364C">
        <w:rPr>
          <w:rFonts w:eastAsia="Calibri" w:cs="Times New Roman"/>
          <w:color w:val="000000" w:themeColor="text1"/>
          <w:szCs w:val="24"/>
          <w:lang w:val="en-US"/>
        </w:rPr>
        <w:t xml:space="preserve">. </w:t>
      </w:r>
      <w:r>
        <w:rPr>
          <w:rFonts w:eastAsia="Calibri" w:cs="Times New Roman"/>
          <w:color w:val="000000" w:themeColor="text1"/>
          <w:szCs w:val="24"/>
        </w:rPr>
        <w:t>The latest and the most established integrative leadership theory is the one formulated by Jim Fisher stating that, “A leader must incorporate to induce and maintain voluntary followership and can be led in any direction”</w:t>
      </w:r>
      <w:sdt>
        <w:sdtPr>
          <w:rPr>
            <w:rFonts w:eastAsia="Calibri" w:cs="Times New Roman"/>
            <w:color w:val="000000" w:themeColor="text1"/>
            <w:szCs w:val="24"/>
          </w:rPr>
          <w:id w:val="-1537186573"/>
          <w:citation/>
        </w:sdtPr>
        <w:sdtEndPr/>
        <w:sdtContent>
          <w:r w:rsidR="00CD364C">
            <w:rPr>
              <w:rFonts w:eastAsia="Calibri" w:cs="Times New Roman"/>
              <w:color w:val="000000" w:themeColor="text1"/>
              <w:szCs w:val="24"/>
            </w:rPr>
            <w:fldChar w:fldCharType="begin"/>
          </w:r>
          <w:r w:rsidR="00CD364C">
            <w:rPr>
              <w:rFonts w:eastAsia="Calibri" w:cs="Times New Roman"/>
              <w:color w:val="000000" w:themeColor="text1"/>
              <w:szCs w:val="24"/>
              <w:lang w:val="en-US"/>
            </w:rPr>
            <w:instrText xml:space="preserve"> CITATION Placeholder5 \l 1033 </w:instrText>
          </w:r>
          <w:r w:rsidR="00CD364C">
            <w:rPr>
              <w:rFonts w:eastAsia="Calibri" w:cs="Times New Roman"/>
              <w:color w:val="000000" w:themeColor="text1"/>
              <w:szCs w:val="24"/>
            </w:rPr>
            <w:fldChar w:fldCharType="separate"/>
          </w:r>
          <w:r w:rsidR="00EC6380">
            <w:rPr>
              <w:rFonts w:eastAsia="Calibri" w:cs="Times New Roman"/>
              <w:noProof/>
              <w:color w:val="000000" w:themeColor="text1"/>
              <w:szCs w:val="24"/>
              <w:lang w:val="en-US"/>
            </w:rPr>
            <w:t xml:space="preserve"> </w:t>
          </w:r>
          <w:r w:rsidR="00EC6380" w:rsidRPr="00EC6380">
            <w:rPr>
              <w:rFonts w:eastAsia="Calibri" w:cs="Times New Roman"/>
              <w:noProof/>
              <w:color w:val="000000" w:themeColor="text1"/>
              <w:szCs w:val="24"/>
              <w:lang w:val="en-US"/>
            </w:rPr>
            <w:t>(Fisher, 2016)</w:t>
          </w:r>
          <w:r w:rsidR="00CD364C">
            <w:rPr>
              <w:rFonts w:eastAsia="Calibri" w:cs="Times New Roman"/>
              <w:color w:val="000000" w:themeColor="text1"/>
              <w:szCs w:val="24"/>
            </w:rPr>
            <w:fldChar w:fldCharType="end"/>
          </w:r>
        </w:sdtContent>
      </w:sdt>
      <w:r>
        <w:rPr>
          <w:rFonts w:eastAsia="Calibri" w:cs="Times New Roman"/>
          <w:color w:val="000000" w:themeColor="text1"/>
          <w:szCs w:val="24"/>
        </w:rPr>
        <w:t>. Jim Fisher’s integrative leadership theory embraces three influential models: Managing, Directing and Engaging</w:t>
      </w:r>
      <w:sdt>
        <w:sdtPr>
          <w:rPr>
            <w:rFonts w:eastAsia="Calibri" w:cs="Times New Roman"/>
            <w:color w:val="000000" w:themeColor="text1"/>
            <w:szCs w:val="24"/>
          </w:rPr>
          <w:id w:val="-759362303"/>
          <w:citation/>
        </w:sdtPr>
        <w:sdtEndPr/>
        <w:sdtContent>
          <w:r w:rsidR="00CD364C">
            <w:rPr>
              <w:rFonts w:eastAsia="Calibri" w:cs="Times New Roman"/>
              <w:color w:val="000000" w:themeColor="text1"/>
              <w:szCs w:val="24"/>
            </w:rPr>
            <w:fldChar w:fldCharType="begin"/>
          </w:r>
          <w:r w:rsidR="00CD364C">
            <w:rPr>
              <w:rFonts w:eastAsia="Calibri" w:cs="Times New Roman"/>
              <w:color w:val="000000" w:themeColor="text1"/>
              <w:szCs w:val="24"/>
              <w:lang w:val="en-US"/>
            </w:rPr>
            <w:instrText xml:space="preserve"> CITATION Placeholder5 \l 1033 </w:instrText>
          </w:r>
          <w:r w:rsidR="00CD364C">
            <w:rPr>
              <w:rFonts w:eastAsia="Calibri" w:cs="Times New Roman"/>
              <w:color w:val="000000" w:themeColor="text1"/>
              <w:szCs w:val="24"/>
            </w:rPr>
            <w:fldChar w:fldCharType="separate"/>
          </w:r>
          <w:r w:rsidR="00EC6380">
            <w:rPr>
              <w:rFonts w:eastAsia="Calibri" w:cs="Times New Roman"/>
              <w:noProof/>
              <w:color w:val="000000" w:themeColor="text1"/>
              <w:szCs w:val="24"/>
              <w:lang w:val="en-US"/>
            </w:rPr>
            <w:t xml:space="preserve"> </w:t>
          </w:r>
          <w:r w:rsidR="00EC6380" w:rsidRPr="00EC6380">
            <w:rPr>
              <w:rFonts w:eastAsia="Calibri" w:cs="Times New Roman"/>
              <w:noProof/>
              <w:color w:val="000000" w:themeColor="text1"/>
              <w:szCs w:val="24"/>
              <w:lang w:val="en-US"/>
            </w:rPr>
            <w:t>(Fisher, 2016)</w:t>
          </w:r>
          <w:r w:rsidR="00CD364C">
            <w:rPr>
              <w:rFonts w:eastAsia="Calibri" w:cs="Times New Roman"/>
              <w:color w:val="000000" w:themeColor="text1"/>
              <w:szCs w:val="24"/>
            </w:rPr>
            <w:fldChar w:fldCharType="end"/>
          </w:r>
        </w:sdtContent>
      </w:sdt>
      <w:r>
        <w:rPr>
          <w:rFonts w:eastAsia="Calibri" w:cs="Times New Roman"/>
          <w:color w:val="000000" w:themeColor="text1"/>
          <w:szCs w:val="24"/>
        </w:rPr>
        <w:t xml:space="preserve">, which therefore makes it ideal theory to anchor the four variables considering integrative leaders in </w:t>
      </w:r>
      <w:r w:rsidR="00A87FD4">
        <w:rPr>
          <w:rFonts w:eastAsia="Calibri" w:cs="Times New Roman"/>
          <w:color w:val="000000" w:themeColor="text1"/>
          <w:szCs w:val="24"/>
        </w:rPr>
        <w:t>Fresh Tomato Agribusiness</w:t>
      </w:r>
      <w:r w:rsidR="00E225FD">
        <w:rPr>
          <w:rFonts w:eastAsia="Calibri" w:cs="Times New Roman"/>
          <w:color w:val="000000" w:themeColor="text1"/>
          <w:szCs w:val="24"/>
        </w:rPr>
        <w:t xml:space="preserve"> </w:t>
      </w:r>
      <w:r>
        <w:rPr>
          <w:rFonts w:eastAsia="Calibri" w:cs="Times New Roman"/>
          <w:color w:val="000000" w:themeColor="text1"/>
          <w:szCs w:val="24"/>
        </w:rPr>
        <w:t xml:space="preserve">network direct individual </w:t>
      </w:r>
      <w:r w:rsidR="00E225FD">
        <w:rPr>
          <w:rFonts w:eastAsia="Calibri" w:cs="Times New Roman"/>
          <w:color w:val="000000" w:themeColor="text1"/>
          <w:szCs w:val="24"/>
        </w:rPr>
        <w:t xml:space="preserve">owners of </w:t>
      </w:r>
      <w:r w:rsidR="00A87FD4">
        <w:rPr>
          <w:rFonts w:eastAsia="Calibri" w:cs="Times New Roman"/>
          <w:color w:val="000000" w:themeColor="text1"/>
          <w:szCs w:val="24"/>
        </w:rPr>
        <w:t>Fresh Tomato Agribusiness</w:t>
      </w:r>
      <w:r w:rsidR="00E225FD">
        <w:rPr>
          <w:rFonts w:eastAsia="Calibri" w:cs="Times New Roman"/>
          <w:color w:val="000000" w:themeColor="text1"/>
          <w:szCs w:val="24"/>
        </w:rPr>
        <w:t xml:space="preserve"> </w:t>
      </w:r>
      <w:r>
        <w:rPr>
          <w:rFonts w:eastAsia="Calibri" w:cs="Times New Roman"/>
          <w:color w:val="000000" w:themeColor="text1"/>
          <w:szCs w:val="24"/>
        </w:rPr>
        <w:t>o</w:t>
      </w:r>
      <w:r w:rsidR="00E225FD">
        <w:rPr>
          <w:rFonts w:eastAsia="Calibri" w:cs="Times New Roman"/>
          <w:color w:val="000000" w:themeColor="text1"/>
          <w:szCs w:val="24"/>
        </w:rPr>
        <w:t xml:space="preserve">n packaging aspects in their </w:t>
      </w:r>
      <w:r w:rsidR="0001131B">
        <w:rPr>
          <w:rFonts w:eastAsia="Calibri" w:cs="Times New Roman"/>
          <w:color w:val="000000" w:themeColor="text1"/>
          <w:szCs w:val="24"/>
        </w:rPr>
        <w:t>Value Chain Management</w:t>
      </w:r>
      <w:r>
        <w:rPr>
          <w:rFonts w:eastAsia="Calibri" w:cs="Times New Roman"/>
          <w:color w:val="000000" w:themeColor="text1"/>
          <w:szCs w:val="24"/>
        </w:rPr>
        <w:t xml:space="preserve"> and engage in adherence to regulations for superior performance. </w:t>
      </w:r>
    </w:p>
    <w:p w14:paraId="3034E11E" w14:textId="7E3DC619" w:rsidR="00581AAD" w:rsidRDefault="004F1FE9" w:rsidP="00C27842">
      <w:pPr>
        <w:spacing w:before="240" w:line="360" w:lineRule="auto"/>
      </w:pPr>
      <w:r>
        <w:rPr>
          <w:rFonts w:eastAsia="Calibri" w:cs="Times New Roman"/>
          <w:color w:val="000000" w:themeColor="text1"/>
          <w:szCs w:val="24"/>
        </w:rPr>
        <w:t xml:space="preserve">In 2017, Julian Humphrey supported Jim Fisher’s theory of leadership observing that the theory does not </w:t>
      </w:r>
      <w:r>
        <w:t>attempt to replace previous theories with a new one, but rather strives to integrate different leadership theories from different ages into a single unified matrix</w:t>
      </w:r>
      <w:sdt>
        <w:sdtPr>
          <w:id w:val="228890431"/>
          <w:citation/>
        </w:sdtPr>
        <w:sdtEndPr/>
        <w:sdtContent>
          <w:r w:rsidR="00CD364C">
            <w:fldChar w:fldCharType="begin"/>
          </w:r>
          <w:r w:rsidR="00CD364C">
            <w:rPr>
              <w:lang w:val="en-US"/>
            </w:rPr>
            <w:instrText xml:space="preserve"> CITATION Jul17 \l 1033 </w:instrText>
          </w:r>
          <w:r w:rsidR="00CD364C">
            <w:fldChar w:fldCharType="separate"/>
          </w:r>
          <w:r w:rsidR="00EC6380">
            <w:rPr>
              <w:noProof/>
              <w:lang w:val="en-US"/>
            </w:rPr>
            <w:t xml:space="preserve"> </w:t>
          </w:r>
          <w:r w:rsidR="00EC6380" w:rsidRPr="00EC6380">
            <w:rPr>
              <w:noProof/>
              <w:lang w:val="en-US"/>
            </w:rPr>
            <w:t>(Julian, 2017)</w:t>
          </w:r>
          <w:r w:rsidR="00CD364C">
            <w:fldChar w:fldCharType="end"/>
          </w:r>
        </w:sdtContent>
      </w:sdt>
      <w:r w:rsidR="00CD364C">
        <w:rPr>
          <w:rFonts w:eastAsia="Calibri" w:cs="Times New Roman"/>
          <w:color w:val="000000" w:themeColor="text1"/>
          <w:szCs w:val="24"/>
        </w:rPr>
        <w:t xml:space="preserve">. </w:t>
      </w:r>
      <w:r>
        <w:rPr>
          <w:rFonts w:eastAsia="Calibri" w:cs="Times New Roman"/>
          <w:color w:val="000000" w:themeColor="text1"/>
          <w:szCs w:val="24"/>
        </w:rPr>
        <w:t>Julian further added that Fisher’s theory provides a model</w:t>
      </w:r>
      <w:r>
        <w:t xml:space="preserve"> that offers anyone willing to embrace the complexity of leading effectively an expanded toolkit for doing so</w:t>
      </w:r>
      <w:sdt>
        <w:sdtPr>
          <w:id w:val="-2047128857"/>
          <w:citation/>
        </w:sdtPr>
        <w:sdtEndPr/>
        <w:sdtContent>
          <w:r w:rsidR="00CD364C">
            <w:fldChar w:fldCharType="begin"/>
          </w:r>
          <w:r w:rsidR="00CD364C">
            <w:rPr>
              <w:lang w:val="en-US"/>
            </w:rPr>
            <w:instrText xml:space="preserve"> CITATION Jul17 \l 1033 </w:instrText>
          </w:r>
          <w:r w:rsidR="00CD364C">
            <w:fldChar w:fldCharType="separate"/>
          </w:r>
          <w:r w:rsidR="00EC6380">
            <w:rPr>
              <w:noProof/>
              <w:lang w:val="en-US"/>
            </w:rPr>
            <w:t xml:space="preserve"> </w:t>
          </w:r>
          <w:r w:rsidR="00EC6380" w:rsidRPr="00EC6380">
            <w:rPr>
              <w:noProof/>
              <w:lang w:val="en-US"/>
            </w:rPr>
            <w:t>(Julian, 2017)</w:t>
          </w:r>
          <w:r w:rsidR="00CD364C">
            <w:fldChar w:fldCharType="end"/>
          </w:r>
        </w:sdtContent>
      </w:sdt>
      <w:r w:rsidR="00CD364C">
        <w:rPr>
          <w:rFonts w:eastAsia="Calibri" w:cs="Times New Roman"/>
          <w:color w:val="000000" w:themeColor="text1"/>
          <w:szCs w:val="24"/>
        </w:rPr>
        <w:t xml:space="preserve">. </w:t>
      </w:r>
      <w:r>
        <w:rPr>
          <w:rFonts w:eastAsia="Calibri" w:cs="Times New Roman"/>
          <w:color w:val="000000" w:themeColor="text1"/>
          <w:szCs w:val="24"/>
        </w:rPr>
        <w:t xml:space="preserve">Additionally, Julian say that </w:t>
      </w:r>
      <w:r>
        <w:t>each of previous leadership theories was developed in different eras and in response to different leadership challenges and there is nothing fundamentally incompatible about them because these previous leadership theories were not really theories at all, but rather “cycles,” all of which are essential to effective leadership</w:t>
      </w:r>
      <w:sdt>
        <w:sdtPr>
          <w:id w:val="1955514400"/>
          <w:citation/>
        </w:sdtPr>
        <w:sdtEndPr/>
        <w:sdtContent>
          <w:r w:rsidR="00CD364C">
            <w:fldChar w:fldCharType="begin"/>
          </w:r>
          <w:r w:rsidR="00CD364C">
            <w:rPr>
              <w:lang w:val="en-US"/>
            </w:rPr>
            <w:instrText xml:space="preserve"> CITATION Jul17 \l 1033 </w:instrText>
          </w:r>
          <w:r w:rsidR="00CD364C">
            <w:fldChar w:fldCharType="separate"/>
          </w:r>
          <w:r w:rsidR="00EC6380">
            <w:rPr>
              <w:noProof/>
              <w:lang w:val="en-US"/>
            </w:rPr>
            <w:t xml:space="preserve"> </w:t>
          </w:r>
          <w:r w:rsidR="00EC6380" w:rsidRPr="00EC6380">
            <w:rPr>
              <w:noProof/>
              <w:lang w:val="en-US"/>
            </w:rPr>
            <w:t>(Julian, 2017)</w:t>
          </w:r>
          <w:r w:rsidR="00CD364C">
            <w:fldChar w:fldCharType="end"/>
          </w:r>
        </w:sdtContent>
      </w:sdt>
      <w:r>
        <w:t>. Leadership is complex and multi-faceted than previous theories claimed, and only when we practice all three “cycles” of leadership (Managing, Directing and Engaging) as proposed by Fisher could we be truly effective leaders</w:t>
      </w:r>
      <w:sdt>
        <w:sdtPr>
          <w:id w:val="158744253"/>
          <w:citation/>
        </w:sdtPr>
        <w:sdtEndPr/>
        <w:sdtContent>
          <w:r w:rsidR="00CD364C">
            <w:fldChar w:fldCharType="begin"/>
          </w:r>
          <w:r w:rsidR="00CD364C">
            <w:rPr>
              <w:lang w:val="en-US"/>
            </w:rPr>
            <w:instrText xml:space="preserve"> CITATION Jul17 \l 1033 </w:instrText>
          </w:r>
          <w:r w:rsidR="00CD364C">
            <w:fldChar w:fldCharType="separate"/>
          </w:r>
          <w:r w:rsidR="00EC6380">
            <w:rPr>
              <w:noProof/>
              <w:lang w:val="en-US"/>
            </w:rPr>
            <w:t xml:space="preserve"> </w:t>
          </w:r>
          <w:r w:rsidR="00EC6380" w:rsidRPr="00EC6380">
            <w:rPr>
              <w:noProof/>
              <w:lang w:val="en-US"/>
            </w:rPr>
            <w:t>(Julian, 2017)</w:t>
          </w:r>
          <w:r w:rsidR="00CD364C">
            <w:fldChar w:fldCharType="end"/>
          </w:r>
        </w:sdtContent>
      </w:sdt>
      <w:r w:rsidR="00CD364C">
        <w:rPr>
          <w:rFonts w:eastAsia="Calibri" w:cs="Times New Roman"/>
          <w:color w:val="000000" w:themeColor="text1"/>
          <w:szCs w:val="24"/>
        </w:rPr>
        <w:t xml:space="preserve">. </w:t>
      </w:r>
      <w:r>
        <w:t>Cycle one of leadership is management with dimensions of planning, organising and controlling, cycle two is directing with dimensions of vison, aligning and motivation, and cycle three is engaging with dimensions of values, clarity and involvement</w:t>
      </w:r>
      <w:r w:rsidR="00870862">
        <w:rPr>
          <w:noProof/>
          <w:lang w:val="en-US"/>
        </w:rPr>
        <w:t xml:space="preserve"> (</w:t>
      </w:r>
      <w:r w:rsidR="00870862" w:rsidRPr="00EC6380">
        <w:rPr>
          <w:noProof/>
          <w:lang w:val="en-US"/>
        </w:rPr>
        <w:t>Fisher, 2016</w:t>
      </w:r>
      <w:r w:rsidR="00870862">
        <w:rPr>
          <w:noProof/>
          <w:lang w:val="en-US"/>
        </w:rPr>
        <w:t>; J</w:t>
      </w:r>
      <w:r w:rsidR="00870862" w:rsidRPr="00EC6380">
        <w:rPr>
          <w:noProof/>
          <w:lang w:val="en-US"/>
        </w:rPr>
        <w:t>ulian, 2017</w:t>
      </w:r>
      <w:r w:rsidR="00870862">
        <w:rPr>
          <w:noProof/>
          <w:lang w:val="en-US"/>
        </w:rPr>
        <w:t>).</w:t>
      </w:r>
    </w:p>
    <w:p w14:paraId="77AD0626" w14:textId="2B04B67F" w:rsidR="00581AAD" w:rsidRDefault="004F1FE9" w:rsidP="00761EC8">
      <w:pPr>
        <w:spacing w:before="240" w:line="360" w:lineRule="auto"/>
        <w:rPr>
          <w:rFonts w:eastAsia="Calibri" w:cs="Times New Roman"/>
          <w:color w:val="000000" w:themeColor="text1"/>
          <w:szCs w:val="24"/>
        </w:rPr>
      </w:pPr>
      <w:r>
        <w:rPr>
          <w:rFonts w:eastAsia="Calibri" w:cs="Times New Roman"/>
          <w:color w:val="000000" w:themeColor="text1"/>
          <w:szCs w:val="24"/>
        </w:rPr>
        <w:t>The three cycles of integrative leadership deter</w:t>
      </w:r>
      <w:r w:rsidR="00F92FA3">
        <w:rPr>
          <w:rFonts w:eastAsia="Calibri" w:cs="Times New Roman"/>
          <w:color w:val="000000" w:themeColor="text1"/>
          <w:szCs w:val="24"/>
        </w:rPr>
        <w:t xml:space="preserve">mine the level of success in </w:t>
      </w:r>
      <w:r w:rsidR="0001131B">
        <w:rPr>
          <w:rFonts w:eastAsia="Calibri" w:cs="Times New Roman"/>
          <w:color w:val="000000" w:themeColor="text1"/>
          <w:szCs w:val="24"/>
        </w:rPr>
        <w:t>Value Chain Management</w:t>
      </w:r>
      <w:r>
        <w:rPr>
          <w:rFonts w:eastAsia="Calibri" w:cs="Times New Roman"/>
          <w:color w:val="000000" w:themeColor="text1"/>
          <w:szCs w:val="24"/>
        </w:rPr>
        <w:t xml:space="preserve">, adoption of regulation </w:t>
      </w:r>
      <w:r w:rsidR="00DA1D40">
        <w:rPr>
          <w:rFonts w:eastAsia="Calibri" w:cs="Times New Roman"/>
          <w:color w:val="000000" w:themeColor="text1"/>
          <w:szCs w:val="24"/>
        </w:rPr>
        <w:t xml:space="preserve">laws </w:t>
      </w:r>
      <w:r>
        <w:rPr>
          <w:rFonts w:eastAsia="Calibri" w:cs="Times New Roman"/>
          <w:color w:val="000000" w:themeColor="text1"/>
          <w:szCs w:val="24"/>
        </w:rPr>
        <w:t xml:space="preserve">and overall performance of </w:t>
      </w:r>
      <w:r w:rsidR="00A87FD4">
        <w:rPr>
          <w:rFonts w:eastAsia="Calibri" w:cs="Times New Roman"/>
          <w:color w:val="000000" w:themeColor="text1"/>
          <w:szCs w:val="24"/>
        </w:rPr>
        <w:t>Fresh Tomato Agribusiness</w:t>
      </w:r>
      <w:r>
        <w:rPr>
          <w:rFonts w:eastAsia="Calibri" w:cs="Times New Roman"/>
          <w:color w:val="000000" w:themeColor="text1"/>
          <w:szCs w:val="24"/>
        </w:rPr>
        <w:t xml:space="preserve"> hence integrative leadership theory by Jim Fisher suits most as the anchor theory </w:t>
      </w:r>
      <w:r>
        <w:rPr>
          <w:rFonts w:eastAsia="Calibri" w:cs="Times New Roman"/>
          <w:color w:val="000000" w:themeColor="text1"/>
          <w:szCs w:val="24"/>
        </w:rPr>
        <w:lastRenderedPageBreak/>
        <w:t xml:space="preserve">for the current study. The multifaceted approach also determines the success of integrative leaders in </w:t>
      </w:r>
      <w:r w:rsidR="00A87FD4">
        <w:rPr>
          <w:rFonts w:eastAsia="Calibri" w:cs="Times New Roman"/>
          <w:color w:val="000000" w:themeColor="text1"/>
          <w:szCs w:val="24"/>
        </w:rPr>
        <w:t>Fresh Tomato Agribusiness</w:t>
      </w:r>
      <w:r>
        <w:rPr>
          <w:rFonts w:eastAsia="Calibri" w:cs="Times New Roman"/>
          <w:color w:val="000000" w:themeColor="text1"/>
          <w:szCs w:val="24"/>
        </w:rPr>
        <w:t xml:space="preserve"> networks in role modelling of other network actors, empowerment, and mentorship and monitoring approaches in ensuring that the agribusinesses adhere to the stipulated regulations, processes and procedure, and do effective </w:t>
      </w:r>
      <w:r w:rsidR="0001131B">
        <w:rPr>
          <w:rFonts w:eastAsia="Calibri" w:cs="Times New Roman"/>
          <w:color w:val="000000" w:themeColor="text1"/>
          <w:szCs w:val="24"/>
        </w:rPr>
        <w:t>Value Chain Management</w:t>
      </w:r>
      <w:r>
        <w:rPr>
          <w:rFonts w:eastAsia="Calibri" w:cs="Times New Roman"/>
          <w:color w:val="000000" w:themeColor="text1"/>
          <w:szCs w:val="24"/>
        </w:rPr>
        <w:t xml:space="preserve">. For wholesalers to have good quality tomatoes, the suppliers’ </w:t>
      </w:r>
      <w:r w:rsidR="0001131B">
        <w:rPr>
          <w:rFonts w:eastAsia="Calibri" w:cs="Times New Roman"/>
          <w:color w:val="000000" w:themeColor="text1"/>
          <w:szCs w:val="24"/>
        </w:rPr>
        <w:t>Value Chain Management</w:t>
      </w:r>
      <w:r>
        <w:rPr>
          <w:rFonts w:eastAsia="Calibri" w:cs="Times New Roman"/>
          <w:color w:val="000000" w:themeColor="text1"/>
          <w:szCs w:val="24"/>
        </w:rPr>
        <w:t xml:space="preserve"> has to be effective so has to </w:t>
      </w:r>
      <w:r w:rsidR="00F92FA3">
        <w:rPr>
          <w:rFonts w:eastAsia="Calibri" w:cs="Times New Roman"/>
          <w:color w:val="000000" w:themeColor="text1"/>
          <w:szCs w:val="24"/>
        </w:rPr>
        <w:t>deliver quality product hence integrative leadership</w:t>
      </w:r>
      <w:r>
        <w:rPr>
          <w:rFonts w:eastAsia="Calibri" w:cs="Times New Roman"/>
          <w:color w:val="000000" w:themeColor="text1"/>
          <w:szCs w:val="24"/>
        </w:rPr>
        <w:t xml:space="preserve"> play a great role in mentoring actors effectively to manage activities of their agribusinesses. Integrative leadership theory is the anchor theory since it connects integrative leadership, </w:t>
      </w:r>
      <w:r w:rsidR="0001131B">
        <w:rPr>
          <w:rFonts w:eastAsia="Calibri" w:cs="Times New Roman"/>
          <w:color w:val="000000" w:themeColor="text1"/>
          <w:szCs w:val="24"/>
        </w:rPr>
        <w:t>Value Chain Management</w:t>
      </w:r>
      <w:r>
        <w:rPr>
          <w:rFonts w:eastAsia="Calibri" w:cs="Times New Roman"/>
          <w:color w:val="000000" w:themeColor="text1"/>
          <w:szCs w:val="24"/>
        </w:rPr>
        <w:t xml:space="preserve"> and </w:t>
      </w:r>
      <w:r w:rsidR="0001131B">
        <w:rPr>
          <w:rFonts w:eastAsia="Calibri" w:cs="Times New Roman"/>
          <w:color w:val="000000" w:themeColor="text1"/>
          <w:szCs w:val="24"/>
        </w:rPr>
        <w:t>Regulatory Framework</w:t>
      </w:r>
      <w:r>
        <w:rPr>
          <w:rFonts w:eastAsia="Calibri" w:cs="Times New Roman"/>
          <w:color w:val="000000" w:themeColor="text1"/>
          <w:szCs w:val="24"/>
        </w:rPr>
        <w:t xml:space="preserve"> for effective performance.  </w:t>
      </w:r>
    </w:p>
    <w:p w14:paraId="6ED9E034" w14:textId="77777777" w:rsidR="003B0267" w:rsidRDefault="003B0267" w:rsidP="00761EC8">
      <w:pPr>
        <w:spacing w:before="240" w:line="360" w:lineRule="auto"/>
        <w:rPr>
          <w:rFonts w:eastAsia="Calibri" w:cs="Times New Roman"/>
          <w:color w:val="000000" w:themeColor="text1"/>
          <w:szCs w:val="24"/>
        </w:rPr>
      </w:pPr>
    </w:p>
    <w:p w14:paraId="105B582C" w14:textId="7CD78EB9" w:rsidR="00C9309F" w:rsidRDefault="00C9309F" w:rsidP="00CD364C">
      <w:pPr>
        <w:spacing w:line="360" w:lineRule="auto"/>
        <w:rPr>
          <w:rFonts w:eastAsia="Calibri" w:cs="Times New Roman"/>
          <w:color w:val="000000" w:themeColor="text1"/>
          <w:szCs w:val="24"/>
        </w:rPr>
      </w:pPr>
    </w:p>
    <w:p w14:paraId="43D1E03B" w14:textId="77777777" w:rsidR="00581AAD" w:rsidRPr="007D29AC" w:rsidRDefault="004F1FE9" w:rsidP="005C633B">
      <w:pPr>
        <w:spacing w:before="240" w:after="240"/>
        <w:rPr>
          <w:rFonts w:eastAsia="Calibri"/>
          <w:b/>
        </w:rPr>
      </w:pPr>
      <w:r w:rsidRPr="007D29AC">
        <w:rPr>
          <w:rFonts w:eastAsia="Calibri"/>
          <w:b/>
        </w:rPr>
        <w:t xml:space="preserve">2.1.2 </w:t>
      </w:r>
      <w:r w:rsidRPr="007D29AC">
        <w:rPr>
          <w:rFonts w:eastAsia="Calibri"/>
          <w:b/>
          <w:lang w:eastAsia="zh-CN"/>
        </w:rPr>
        <w:t xml:space="preserve">Complex Adaptive Systems (CAS) Theory </w:t>
      </w:r>
    </w:p>
    <w:p w14:paraId="65941E29" w14:textId="4BDA0526" w:rsidR="00581AAD" w:rsidRDefault="004F1FE9">
      <w:pPr>
        <w:shd w:val="clear" w:color="auto" w:fill="FFFFFF"/>
        <w:spacing w:line="360" w:lineRule="auto"/>
        <w:rPr>
          <w:rFonts w:eastAsia="Times New Roman" w:cs="Times New Roman"/>
          <w:color w:val="222222"/>
          <w:szCs w:val="24"/>
        </w:rPr>
      </w:pPr>
      <w:bookmarkStart w:id="79" w:name="_Hlk153277337"/>
      <w:r>
        <w:rPr>
          <w:rFonts w:eastAsia="Times New Roman" w:cs="Times New Roman"/>
          <w:color w:val="222222"/>
          <w:szCs w:val="24"/>
        </w:rPr>
        <w:t>Complex</w:t>
      </w:r>
      <w:r>
        <w:rPr>
          <w:rFonts w:eastAsia="Calibri" w:cs="Times New Roman"/>
        </w:rPr>
        <w:t xml:space="preserve"> adaptive system is a dynamic network of agents acting in parallel, constantly reacting to what the other agents are doing, which in turn influences behaviour of the whole network</w:t>
      </w:r>
      <w:sdt>
        <w:sdtPr>
          <w:rPr>
            <w:rFonts w:eastAsia="Calibri" w:cs="Times New Roman"/>
          </w:rPr>
          <w:id w:val="1590579904"/>
          <w:citation/>
        </w:sdtPr>
        <w:sdtEndPr/>
        <w:sdtContent>
          <w:r w:rsidR="00CD364C">
            <w:rPr>
              <w:rFonts w:eastAsia="Calibri" w:cs="Times New Roman"/>
            </w:rPr>
            <w:fldChar w:fldCharType="begin"/>
          </w:r>
          <w:r w:rsidR="00CD364C">
            <w:rPr>
              <w:rFonts w:eastAsia="Calibri" w:cs="Times New Roman"/>
              <w:lang w:val="en-US"/>
            </w:rPr>
            <w:instrText xml:space="preserve"> CITATION The12 \l 1033 </w:instrText>
          </w:r>
          <w:r w:rsidR="00CD364C">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(The Health Foundation, 2012)</w:t>
          </w:r>
          <w:r w:rsidR="00CD364C">
            <w:rPr>
              <w:rFonts w:eastAsia="Calibri" w:cs="Times New Roman"/>
            </w:rPr>
            <w:fldChar w:fldCharType="end"/>
          </w:r>
        </w:sdtContent>
      </w:sdt>
      <w:r>
        <w:rPr>
          <w:rFonts w:eastAsia="Calibri" w:cs="Times New Roman"/>
        </w:rPr>
        <w:t xml:space="preserve">. </w:t>
      </w:r>
      <w:r>
        <w:rPr>
          <w:rFonts w:eastAsia="Times New Roman" w:cs="Times New Roman"/>
          <w:color w:val="222222"/>
          <w:szCs w:val="24"/>
        </w:rPr>
        <w:t>Complex</w:t>
      </w:r>
      <w:bookmarkEnd w:id="79"/>
      <w:r>
        <w:rPr>
          <w:rFonts w:eastAsia="Times New Roman" w:cs="Times New Roman"/>
          <w:color w:val="222222"/>
          <w:szCs w:val="24"/>
        </w:rPr>
        <w:t>ity in complex adaptive systems refers to the potential for emergent behaviour in complex and unpredictable phenomena</w:t>
      </w:r>
      <w:sdt>
        <w:sdtPr>
          <w:rPr>
            <w:rFonts w:eastAsia="Times New Roman" w:cs="Times New Roman"/>
            <w:color w:val="222222"/>
            <w:szCs w:val="24"/>
          </w:rPr>
          <w:id w:val="-1711646112"/>
          <w:citation/>
        </w:sdtPr>
        <w:sdtEndPr/>
        <w:sdtContent>
          <w:r w:rsidR="00CD364C">
            <w:rPr>
              <w:rFonts w:eastAsia="Times New Roman" w:cs="Times New Roman"/>
              <w:color w:val="222222"/>
              <w:szCs w:val="24"/>
            </w:rPr>
            <w:fldChar w:fldCharType="begin"/>
          </w:r>
          <w:r w:rsidR="00CD364C">
            <w:rPr>
              <w:rFonts w:eastAsia="Times New Roman" w:cs="Times New Roman"/>
              <w:color w:val="222222"/>
              <w:szCs w:val="24"/>
              <w:lang w:val="en-US"/>
            </w:rPr>
            <w:instrText xml:space="preserve"> CITATION Cha01 \l 1033 </w:instrText>
          </w:r>
          <w:r w:rsidR="00CD364C">
            <w:rPr>
              <w:rFonts w:eastAsia="Times New Roman" w:cs="Times New Roman"/>
              <w:color w:val="222222"/>
              <w:szCs w:val="24"/>
            </w:rPr>
            <w:fldChar w:fldCharType="separate"/>
          </w:r>
          <w:r w:rsidR="00EC6380">
            <w:rPr>
              <w:rFonts w:eastAsia="Times New Roman" w:cs="Times New Roman"/>
              <w:noProof/>
              <w:color w:val="222222"/>
              <w:szCs w:val="24"/>
              <w:lang w:val="en-US"/>
            </w:rPr>
            <w:t xml:space="preserve"> </w:t>
          </w:r>
          <w:r w:rsidR="00EC6380" w:rsidRPr="00EC6380">
            <w:rPr>
              <w:rFonts w:eastAsia="Times New Roman" w:cs="Times New Roman"/>
              <w:noProof/>
              <w:color w:val="222222"/>
              <w:szCs w:val="24"/>
              <w:lang w:val="en-US"/>
            </w:rPr>
            <w:t>(Chan, 2001)</w:t>
          </w:r>
          <w:r w:rsidR="00CD364C">
            <w:rPr>
              <w:rFonts w:eastAsia="Times New Roman" w:cs="Times New Roman"/>
              <w:color w:val="222222"/>
              <w:szCs w:val="24"/>
            </w:rPr>
            <w:fldChar w:fldCharType="end"/>
          </w:r>
        </w:sdtContent>
      </w:sdt>
      <w:r>
        <w:rPr>
          <w:rFonts w:eastAsia="Times New Roman" w:cs="Times New Roman"/>
          <w:color w:val="222222"/>
          <w:szCs w:val="24"/>
        </w:rPr>
        <w:t>. The proponent of complex adaptive system is sociologist Walter F. Buckley who in 1968 proposed a model of cultural evolution, which regards psychological and socio-cultural systems as analogous with biological species</w:t>
      </w:r>
      <w:sdt>
        <w:sdtPr>
          <w:rPr>
            <w:rFonts w:eastAsia="Times New Roman" w:cs="Times New Roman"/>
            <w:color w:val="222222"/>
            <w:szCs w:val="24"/>
          </w:rPr>
          <w:id w:val="-1385562968"/>
          <w:citation/>
        </w:sdtPr>
        <w:sdtEndPr/>
        <w:sdtContent>
          <w:r w:rsidR="00CD364C">
            <w:rPr>
              <w:rFonts w:eastAsia="Times New Roman" w:cs="Times New Roman"/>
              <w:color w:val="222222"/>
              <w:szCs w:val="24"/>
            </w:rPr>
            <w:fldChar w:fldCharType="begin"/>
          </w:r>
          <w:r w:rsidR="00CD364C">
            <w:rPr>
              <w:rFonts w:eastAsia="Times New Roman" w:cs="Times New Roman"/>
              <w:color w:val="222222"/>
              <w:szCs w:val="24"/>
              <w:lang w:val="en-US"/>
            </w:rPr>
            <w:instrText xml:space="preserve"> CITATION Buc68 \l 1033 </w:instrText>
          </w:r>
          <w:r w:rsidR="00CD364C">
            <w:rPr>
              <w:rFonts w:eastAsia="Times New Roman" w:cs="Times New Roman"/>
              <w:color w:val="222222"/>
              <w:szCs w:val="24"/>
            </w:rPr>
            <w:fldChar w:fldCharType="separate"/>
          </w:r>
          <w:r w:rsidR="00EC6380">
            <w:rPr>
              <w:rFonts w:eastAsia="Times New Roman" w:cs="Times New Roman"/>
              <w:noProof/>
              <w:color w:val="222222"/>
              <w:szCs w:val="24"/>
              <w:lang w:val="en-US"/>
            </w:rPr>
            <w:t xml:space="preserve"> </w:t>
          </w:r>
          <w:r w:rsidR="00EC6380" w:rsidRPr="00EC6380">
            <w:rPr>
              <w:rFonts w:eastAsia="Times New Roman" w:cs="Times New Roman"/>
              <w:noProof/>
              <w:color w:val="222222"/>
              <w:szCs w:val="24"/>
              <w:lang w:val="en-US"/>
            </w:rPr>
            <w:t>(Buckley, 1968)</w:t>
          </w:r>
          <w:r w:rsidR="00CD364C">
            <w:rPr>
              <w:rFonts w:eastAsia="Times New Roman" w:cs="Times New Roman"/>
              <w:color w:val="222222"/>
              <w:szCs w:val="24"/>
            </w:rPr>
            <w:fldChar w:fldCharType="end"/>
          </w:r>
        </w:sdtContent>
      </w:sdt>
      <w:r>
        <w:rPr>
          <w:rFonts w:eastAsia="Times New Roman" w:cs="Times New Roman"/>
          <w:color w:val="222222"/>
          <w:szCs w:val="24"/>
        </w:rPr>
        <w:t xml:space="preserve">. There is constant action and reaction in what other agents are doing </w:t>
      </w:r>
      <w:r w:rsidR="000B482A">
        <w:rPr>
          <w:rFonts w:eastAsia="Times New Roman" w:cs="Times New Roman"/>
          <w:color w:val="222222"/>
          <w:szCs w:val="24"/>
        </w:rPr>
        <w:t xml:space="preserve">in </w:t>
      </w:r>
      <w:r w:rsidR="00F92FA3" w:rsidRPr="00F92FA3">
        <w:rPr>
          <w:rFonts w:eastAsia="Times New Roman" w:cs="Times New Roman"/>
          <w:color w:val="222222"/>
          <w:szCs w:val="24"/>
        </w:rPr>
        <w:t>complex adaptive system</w:t>
      </w:r>
      <w:r>
        <w:rPr>
          <w:rFonts w:eastAsia="Times New Roman" w:cs="Times New Roman"/>
          <w:color w:val="222222"/>
          <w:szCs w:val="24"/>
        </w:rPr>
        <w:t> </w:t>
      </w:r>
      <w:sdt>
        <w:sdtPr>
          <w:rPr>
            <w:rFonts w:eastAsia="Calibri" w:cs="Times New Roman"/>
          </w:rPr>
          <w:id w:val="414821727"/>
        </w:sdtPr>
        <w:sdtEndPr/>
        <w:sdtContent>
          <w:r>
            <w:rPr>
              <w:rFonts w:eastAsia="Calibri" w:cs="Times New Roman"/>
            </w:rPr>
            <w:fldChar w:fldCharType="begin"/>
          </w:r>
          <w:r>
            <w:rPr>
              <w:rFonts w:eastAsia="Calibri" w:cs="Times New Roman"/>
            </w:rPr>
            <w:instrText xml:space="preserve">CITATION Cha01 \l 1033 </w:instrText>
          </w:r>
          <w:r>
            <w:rPr>
              <w:rFonts w:eastAsia="Calibri" w:cs="Times New Roman"/>
            </w:rPr>
            <w:fldChar w:fldCharType="separate"/>
          </w:r>
          <w:r w:rsidR="00EC6380" w:rsidRPr="00EC6380">
            <w:rPr>
              <w:rFonts w:eastAsia="Calibri" w:cs="Times New Roman"/>
              <w:noProof/>
            </w:rPr>
            <w:t>(Chan, 2001)</w:t>
          </w:r>
          <w:r>
            <w:rPr>
              <w:rFonts w:eastAsia="Calibri" w:cs="Times New Roman"/>
            </w:rPr>
            <w:fldChar w:fldCharType="end"/>
          </w:r>
        </w:sdtContent>
      </w:sdt>
      <w:r>
        <w:rPr>
          <w:rFonts w:eastAsia="Times New Roman" w:cs="Times New Roman"/>
          <w:color w:val="222222"/>
          <w:szCs w:val="24"/>
        </w:rPr>
        <w:t xml:space="preserve"> as it happens with </w:t>
      </w:r>
      <w:r w:rsidR="00A87FD4">
        <w:rPr>
          <w:rFonts w:eastAsia="Times New Roman" w:cs="Times New Roman"/>
          <w:color w:val="222222"/>
          <w:szCs w:val="24"/>
        </w:rPr>
        <w:t>Fresh Tomato Agribusiness</w:t>
      </w:r>
      <w:r w:rsidR="00F92FA3">
        <w:rPr>
          <w:rFonts w:eastAsia="Times New Roman" w:cs="Times New Roman"/>
          <w:color w:val="222222"/>
          <w:szCs w:val="24"/>
        </w:rPr>
        <w:t xml:space="preserve"> in Kenya Lake Region Economic Bloc </w:t>
      </w:r>
      <w:r>
        <w:rPr>
          <w:rFonts w:eastAsia="Times New Roman" w:cs="Times New Roman"/>
          <w:color w:val="222222"/>
          <w:szCs w:val="24"/>
        </w:rPr>
        <w:t xml:space="preserve">where they constantly act and react to crate size and level of filling. In a </w:t>
      </w:r>
      <w:r w:rsidR="00F92FA3">
        <w:rPr>
          <w:rFonts w:eastAsia="Times New Roman" w:cs="Times New Roman"/>
          <w:color w:val="222222"/>
          <w:szCs w:val="24"/>
        </w:rPr>
        <w:t>complex adaptive system</w:t>
      </w:r>
      <w:r>
        <w:rPr>
          <w:rFonts w:eastAsia="Times New Roman" w:cs="Times New Roman"/>
          <w:color w:val="222222"/>
          <w:szCs w:val="24"/>
        </w:rPr>
        <w:t xml:space="preserve">, none of the agents is a master of others hence each agent can act or react differently and unpredictably hence; coherent behaviour in a </w:t>
      </w:r>
      <w:r w:rsidR="00F92FA3">
        <w:rPr>
          <w:rFonts w:eastAsia="Times New Roman" w:cs="Times New Roman"/>
          <w:color w:val="222222"/>
          <w:szCs w:val="24"/>
        </w:rPr>
        <w:t>complex adaptive system</w:t>
      </w:r>
      <w:r>
        <w:rPr>
          <w:rFonts w:eastAsia="Times New Roman" w:cs="Times New Roman"/>
          <w:color w:val="222222"/>
          <w:szCs w:val="24"/>
        </w:rPr>
        <w:t xml:space="preserve"> arises from competition and cooperation among the agents themselves</w:t>
      </w:r>
      <w:sdt>
        <w:sdtPr>
          <w:rPr>
            <w:rFonts w:eastAsia="Times New Roman" w:cs="Times New Roman"/>
            <w:color w:val="222222"/>
            <w:szCs w:val="24"/>
          </w:rPr>
          <w:id w:val="-1789199684"/>
          <w:citation/>
        </w:sdtPr>
        <w:sdtEndPr/>
        <w:sdtContent>
          <w:r w:rsidR="00CD364C">
            <w:rPr>
              <w:rFonts w:eastAsia="Times New Roman" w:cs="Times New Roman"/>
              <w:color w:val="222222"/>
              <w:szCs w:val="24"/>
            </w:rPr>
            <w:fldChar w:fldCharType="begin"/>
          </w:r>
          <w:r w:rsidR="00CD364C">
            <w:rPr>
              <w:rFonts w:eastAsia="Times New Roman" w:cs="Times New Roman"/>
              <w:color w:val="222222"/>
              <w:szCs w:val="24"/>
              <w:lang w:val="en-US"/>
            </w:rPr>
            <w:instrText xml:space="preserve"> CITATION Cha01 \l 1033 </w:instrText>
          </w:r>
          <w:r w:rsidR="00CD364C">
            <w:rPr>
              <w:rFonts w:eastAsia="Times New Roman" w:cs="Times New Roman"/>
              <w:color w:val="222222"/>
              <w:szCs w:val="24"/>
            </w:rPr>
            <w:fldChar w:fldCharType="separate"/>
          </w:r>
          <w:r w:rsidR="00EC6380">
            <w:rPr>
              <w:rFonts w:eastAsia="Times New Roman" w:cs="Times New Roman"/>
              <w:noProof/>
              <w:color w:val="222222"/>
              <w:szCs w:val="24"/>
              <w:lang w:val="en-US"/>
            </w:rPr>
            <w:t xml:space="preserve"> </w:t>
          </w:r>
          <w:r w:rsidR="00EC6380" w:rsidRPr="00EC6380">
            <w:rPr>
              <w:rFonts w:eastAsia="Times New Roman" w:cs="Times New Roman"/>
              <w:noProof/>
              <w:color w:val="222222"/>
              <w:szCs w:val="24"/>
              <w:lang w:val="en-US"/>
            </w:rPr>
            <w:t>(Chan, 2001)</w:t>
          </w:r>
          <w:r w:rsidR="00CD364C">
            <w:rPr>
              <w:rFonts w:eastAsia="Times New Roman" w:cs="Times New Roman"/>
              <w:color w:val="222222"/>
              <w:szCs w:val="24"/>
            </w:rPr>
            <w:fldChar w:fldCharType="end"/>
          </w:r>
        </w:sdtContent>
      </w:sdt>
      <w:r>
        <w:rPr>
          <w:rFonts w:eastAsia="Times New Roman" w:cs="Times New Roman"/>
          <w:color w:val="222222"/>
          <w:szCs w:val="24"/>
        </w:rPr>
        <w:t>. The overall behaviour observed in the economy is a result of the countless decisions made by millions of individual people</w:t>
      </w:r>
      <w:sdt>
        <w:sdtPr>
          <w:rPr>
            <w:rFonts w:eastAsia="Times New Roman" w:cs="Times New Roman"/>
            <w:color w:val="222222"/>
            <w:szCs w:val="24"/>
          </w:rPr>
          <w:id w:val="-1245873155"/>
          <w:citation/>
        </w:sdtPr>
        <w:sdtEndPr/>
        <w:sdtContent>
          <w:r w:rsidR="00CD364C">
            <w:rPr>
              <w:rFonts w:eastAsia="Times New Roman" w:cs="Times New Roman"/>
              <w:color w:val="222222"/>
              <w:szCs w:val="24"/>
            </w:rPr>
            <w:fldChar w:fldCharType="begin"/>
          </w:r>
          <w:r w:rsidR="00CD364C">
            <w:rPr>
              <w:rFonts w:eastAsia="Times New Roman" w:cs="Times New Roman"/>
              <w:color w:val="222222"/>
              <w:szCs w:val="24"/>
              <w:lang w:val="en-US"/>
            </w:rPr>
            <w:instrText xml:space="preserve"> CITATION Cha01 \l 1033 </w:instrText>
          </w:r>
          <w:r w:rsidR="00CD364C">
            <w:rPr>
              <w:rFonts w:eastAsia="Times New Roman" w:cs="Times New Roman"/>
              <w:color w:val="222222"/>
              <w:szCs w:val="24"/>
            </w:rPr>
            <w:fldChar w:fldCharType="separate"/>
          </w:r>
          <w:r w:rsidR="00EC6380">
            <w:rPr>
              <w:rFonts w:eastAsia="Times New Roman" w:cs="Times New Roman"/>
              <w:noProof/>
              <w:color w:val="222222"/>
              <w:szCs w:val="24"/>
              <w:lang w:val="en-US"/>
            </w:rPr>
            <w:t xml:space="preserve"> </w:t>
          </w:r>
          <w:r w:rsidR="00EC6380" w:rsidRPr="00EC6380">
            <w:rPr>
              <w:rFonts w:eastAsia="Times New Roman" w:cs="Times New Roman"/>
              <w:noProof/>
              <w:color w:val="222222"/>
              <w:szCs w:val="24"/>
              <w:lang w:val="en-US"/>
            </w:rPr>
            <w:t>(Chan, 2001)</w:t>
          </w:r>
          <w:r w:rsidR="00CD364C">
            <w:rPr>
              <w:rFonts w:eastAsia="Times New Roman" w:cs="Times New Roman"/>
              <w:color w:val="222222"/>
              <w:szCs w:val="24"/>
            </w:rPr>
            <w:fldChar w:fldCharType="end"/>
          </w:r>
        </w:sdtContent>
      </w:sdt>
      <w:r>
        <w:rPr>
          <w:rFonts w:eastAsia="Times New Roman" w:cs="Times New Roman"/>
          <w:color w:val="222222"/>
          <w:szCs w:val="24"/>
        </w:rPr>
        <w:t>. Global properties result from the aggregate behaviour of individuals even in economy</w:t>
      </w:r>
      <w:sdt>
        <w:sdtPr>
          <w:rPr>
            <w:rFonts w:eastAsia="Times New Roman" w:cs="Times New Roman"/>
            <w:color w:val="222222"/>
            <w:szCs w:val="24"/>
          </w:rPr>
          <w:id w:val="-2102636667"/>
          <w:citation/>
        </w:sdtPr>
        <w:sdtEndPr/>
        <w:sdtContent>
          <w:r w:rsidR="00CD364C">
            <w:rPr>
              <w:rFonts w:eastAsia="Times New Roman" w:cs="Times New Roman"/>
              <w:color w:val="222222"/>
              <w:szCs w:val="24"/>
            </w:rPr>
            <w:fldChar w:fldCharType="begin"/>
          </w:r>
          <w:r w:rsidR="00CD364C">
            <w:rPr>
              <w:rFonts w:eastAsia="Times New Roman" w:cs="Times New Roman"/>
              <w:color w:val="222222"/>
              <w:szCs w:val="24"/>
              <w:lang w:val="en-US"/>
            </w:rPr>
            <w:instrText xml:space="preserve"> CITATION Cha01 \l 1033 </w:instrText>
          </w:r>
          <w:r w:rsidR="00CD364C">
            <w:rPr>
              <w:rFonts w:eastAsia="Times New Roman" w:cs="Times New Roman"/>
              <w:color w:val="222222"/>
              <w:szCs w:val="24"/>
            </w:rPr>
            <w:fldChar w:fldCharType="separate"/>
          </w:r>
          <w:r w:rsidR="00EC6380">
            <w:rPr>
              <w:rFonts w:eastAsia="Times New Roman" w:cs="Times New Roman"/>
              <w:noProof/>
              <w:color w:val="222222"/>
              <w:szCs w:val="24"/>
              <w:lang w:val="en-US"/>
            </w:rPr>
            <w:t xml:space="preserve"> </w:t>
          </w:r>
          <w:r w:rsidR="00EC6380" w:rsidRPr="00EC6380">
            <w:rPr>
              <w:rFonts w:eastAsia="Times New Roman" w:cs="Times New Roman"/>
              <w:noProof/>
              <w:color w:val="222222"/>
              <w:szCs w:val="24"/>
              <w:lang w:val="en-US"/>
            </w:rPr>
            <w:t>(Chan, 2001)</w:t>
          </w:r>
          <w:r w:rsidR="00CD364C">
            <w:rPr>
              <w:rFonts w:eastAsia="Times New Roman" w:cs="Times New Roman"/>
              <w:color w:val="222222"/>
              <w:szCs w:val="24"/>
            </w:rPr>
            <w:fldChar w:fldCharType="end"/>
          </w:r>
        </w:sdtContent>
      </w:sdt>
      <w:r>
        <w:rPr>
          <w:rFonts w:eastAsia="Times New Roman" w:cs="Times New Roman"/>
          <w:color w:val="222222"/>
          <w:szCs w:val="24"/>
        </w:rPr>
        <w:t xml:space="preserve"> and the properties of unpredictable level of filling of tomato boxes and crates’ size is the overall responses of individual </w:t>
      </w:r>
      <w:r w:rsidR="00A87FD4">
        <w:rPr>
          <w:rFonts w:eastAsia="Times New Roman" w:cs="Times New Roman"/>
          <w:color w:val="222222"/>
          <w:szCs w:val="24"/>
        </w:rPr>
        <w:t>Fresh Tomato Agribusiness</w:t>
      </w:r>
      <w:r w:rsidR="00F92FA3">
        <w:rPr>
          <w:rFonts w:eastAsia="Times New Roman" w:cs="Times New Roman"/>
          <w:color w:val="222222"/>
          <w:szCs w:val="24"/>
        </w:rPr>
        <w:t xml:space="preserve"> in Kenya Lake Region Economic Bloc</w:t>
      </w:r>
      <w:r>
        <w:rPr>
          <w:rFonts w:eastAsia="Times New Roman" w:cs="Times New Roman"/>
          <w:color w:val="222222"/>
          <w:szCs w:val="24"/>
        </w:rPr>
        <w:t>.</w:t>
      </w:r>
    </w:p>
    <w:p w14:paraId="7E55E5DB" w14:textId="532ED8C0" w:rsidR="00581AAD" w:rsidRDefault="004F1FE9" w:rsidP="0075465D">
      <w:pPr>
        <w:shd w:val="clear" w:color="auto" w:fill="FFFFFF"/>
        <w:spacing w:before="240" w:line="360" w:lineRule="auto"/>
        <w:rPr>
          <w:rFonts w:eastAsia="Times New Roman" w:cs="Times New Roman"/>
          <w:color w:val="222222"/>
          <w:szCs w:val="24"/>
        </w:rPr>
      </w:pPr>
      <w:r>
        <w:rPr>
          <w:rFonts w:eastAsia="Times New Roman" w:cs="Times New Roman"/>
          <w:color w:val="222222"/>
          <w:szCs w:val="24"/>
        </w:rPr>
        <w:t xml:space="preserve">The framework of </w:t>
      </w:r>
      <w:r w:rsidR="0009707B">
        <w:rPr>
          <w:rFonts w:eastAsia="Times New Roman" w:cs="Times New Roman"/>
          <w:color w:val="222222"/>
          <w:szCs w:val="24"/>
        </w:rPr>
        <w:t>complex adaptive system</w:t>
      </w:r>
      <w:r>
        <w:rPr>
          <w:rFonts w:eastAsia="Times New Roman" w:cs="Times New Roman"/>
          <w:color w:val="222222"/>
          <w:szCs w:val="24"/>
        </w:rPr>
        <w:t xml:space="preserve"> directly challenges two distinct biases that tend to affect our understanding of the agents in a complex system; a hierarchical bias and a complexity bias</w:t>
      </w:r>
      <w:sdt>
        <w:sdtPr>
          <w:rPr>
            <w:rFonts w:eastAsia="Calibri" w:cs="Times New Roman"/>
          </w:rPr>
          <w:id w:val="923843884"/>
        </w:sdtPr>
        <w:sdtEndPr/>
        <w:sdtContent>
          <w:r>
            <w:rPr>
              <w:rFonts w:eastAsia="Calibri" w:cs="Times New Roman"/>
            </w:rPr>
            <w:fldChar w:fldCharType="begin"/>
          </w:r>
          <w:r>
            <w:rPr>
              <w:rFonts w:eastAsia="Calibri" w:cs="Times New Roman"/>
            </w:rPr>
            <w:instrText xml:space="preserve">CITATION Cha01 \l 1033 </w:instrText>
          </w:r>
          <w:r>
            <w:rPr>
              <w:rFonts w:eastAsia="Calibri" w:cs="Times New Roman"/>
            </w:rPr>
            <w:fldChar w:fldCharType="separate"/>
          </w:r>
          <w:r w:rsidR="00EC6380">
            <w:rPr>
              <w:rFonts w:eastAsia="Calibri" w:cs="Times New Roman"/>
              <w:noProof/>
            </w:rPr>
            <w:t xml:space="preserve"> </w:t>
          </w:r>
          <w:r w:rsidR="00EC6380" w:rsidRPr="00EC6380">
            <w:rPr>
              <w:rFonts w:eastAsia="Calibri" w:cs="Times New Roman"/>
              <w:noProof/>
            </w:rPr>
            <w:t>(Chan, 2001)</w:t>
          </w:r>
          <w:r>
            <w:rPr>
              <w:rFonts w:eastAsia="Calibri" w:cs="Times New Roman"/>
            </w:rPr>
            <w:fldChar w:fldCharType="end"/>
          </w:r>
        </w:sdtContent>
      </w:sdt>
      <w:r>
        <w:rPr>
          <w:rFonts w:eastAsia="Times New Roman" w:cs="Times New Roman"/>
          <w:color w:val="222222"/>
          <w:szCs w:val="24"/>
        </w:rPr>
        <w:t>. A hierarchical bias can be illustrated by the tendency to view a complex system in terms of a leader directing the activities of all the other agents</w:t>
      </w:r>
      <w:sdt>
        <w:sdtPr>
          <w:rPr>
            <w:rFonts w:eastAsia="Times New Roman" w:cs="Times New Roman"/>
            <w:color w:val="222222"/>
            <w:szCs w:val="24"/>
          </w:rPr>
          <w:id w:val="1783383026"/>
          <w:citation/>
        </w:sdtPr>
        <w:sdtEndPr/>
        <w:sdtContent>
          <w:r w:rsidR="0082359E">
            <w:rPr>
              <w:rFonts w:eastAsia="Times New Roman" w:cs="Times New Roman"/>
              <w:color w:val="222222"/>
              <w:szCs w:val="24"/>
            </w:rPr>
            <w:fldChar w:fldCharType="begin"/>
          </w:r>
          <w:r w:rsidR="0082359E">
            <w:rPr>
              <w:rFonts w:eastAsia="Times New Roman" w:cs="Times New Roman"/>
              <w:color w:val="222222"/>
              <w:szCs w:val="24"/>
              <w:lang w:val="en-US"/>
            </w:rPr>
            <w:instrText xml:space="preserve"> CITATION Cha01 \l 1033 </w:instrText>
          </w:r>
          <w:r w:rsidR="0082359E">
            <w:rPr>
              <w:rFonts w:eastAsia="Times New Roman" w:cs="Times New Roman"/>
              <w:color w:val="222222"/>
              <w:szCs w:val="24"/>
            </w:rPr>
            <w:fldChar w:fldCharType="separate"/>
          </w:r>
          <w:r w:rsidR="00EC6380">
            <w:rPr>
              <w:rFonts w:eastAsia="Times New Roman" w:cs="Times New Roman"/>
              <w:noProof/>
              <w:color w:val="222222"/>
              <w:szCs w:val="24"/>
              <w:lang w:val="en-US"/>
            </w:rPr>
            <w:t xml:space="preserve"> </w:t>
          </w:r>
          <w:r w:rsidR="00EC6380" w:rsidRPr="00EC6380">
            <w:rPr>
              <w:rFonts w:eastAsia="Times New Roman" w:cs="Times New Roman"/>
              <w:noProof/>
              <w:color w:val="222222"/>
              <w:szCs w:val="24"/>
              <w:lang w:val="en-US"/>
            </w:rPr>
            <w:t>(Chan, 2001)</w:t>
          </w:r>
          <w:r w:rsidR="0082359E">
            <w:rPr>
              <w:rFonts w:eastAsia="Times New Roman" w:cs="Times New Roman"/>
              <w:color w:val="222222"/>
              <w:szCs w:val="24"/>
            </w:rPr>
            <w:fldChar w:fldCharType="end"/>
          </w:r>
        </w:sdtContent>
      </w:sdt>
      <w:r>
        <w:rPr>
          <w:rFonts w:eastAsia="Times New Roman" w:cs="Times New Roman"/>
          <w:color w:val="222222"/>
          <w:szCs w:val="24"/>
        </w:rPr>
        <w:t xml:space="preserve"> but </w:t>
      </w:r>
      <w:r>
        <w:rPr>
          <w:rFonts w:eastAsia="Times New Roman" w:cs="Times New Roman"/>
          <w:color w:val="222222"/>
          <w:szCs w:val="24"/>
        </w:rPr>
        <w:lastRenderedPageBreak/>
        <w:t>fundamentals of information theory demonstrate that such would be impossible</w:t>
      </w:r>
      <w:sdt>
        <w:sdtPr>
          <w:rPr>
            <w:rFonts w:eastAsia="Times New Roman" w:cs="Times New Roman"/>
            <w:color w:val="222222"/>
            <w:szCs w:val="24"/>
          </w:rPr>
          <w:id w:val="1356456669"/>
          <w:citation/>
        </w:sdtPr>
        <w:sdtEndPr/>
        <w:sdtContent>
          <w:r w:rsidR="0082359E">
            <w:rPr>
              <w:rFonts w:eastAsia="Times New Roman" w:cs="Times New Roman"/>
              <w:color w:val="222222"/>
              <w:szCs w:val="24"/>
            </w:rPr>
            <w:fldChar w:fldCharType="begin"/>
          </w:r>
          <w:r w:rsidR="0082359E">
            <w:rPr>
              <w:rFonts w:eastAsia="Times New Roman" w:cs="Times New Roman"/>
              <w:color w:val="222222"/>
              <w:szCs w:val="24"/>
              <w:lang w:val="en-US"/>
            </w:rPr>
            <w:instrText xml:space="preserve"> CITATION Joh18 \l 1033 </w:instrText>
          </w:r>
          <w:r w:rsidR="0082359E">
            <w:rPr>
              <w:rFonts w:eastAsia="Times New Roman" w:cs="Times New Roman"/>
              <w:color w:val="222222"/>
              <w:szCs w:val="24"/>
            </w:rPr>
            <w:fldChar w:fldCharType="separate"/>
          </w:r>
          <w:r w:rsidR="00EC6380">
            <w:rPr>
              <w:rFonts w:eastAsia="Times New Roman" w:cs="Times New Roman"/>
              <w:noProof/>
              <w:color w:val="222222"/>
              <w:szCs w:val="24"/>
              <w:lang w:val="en-US"/>
            </w:rPr>
            <w:t xml:space="preserve"> </w:t>
          </w:r>
          <w:r w:rsidR="00EC6380" w:rsidRPr="00EC6380">
            <w:rPr>
              <w:rFonts w:eastAsia="Times New Roman" w:cs="Times New Roman"/>
              <w:noProof/>
              <w:color w:val="222222"/>
              <w:szCs w:val="24"/>
              <w:lang w:val="en-US"/>
            </w:rPr>
            <w:t>(Johnson et al., 2018)</w:t>
          </w:r>
          <w:r w:rsidR="0082359E">
            <w:rPr>
              <w:rFonts w:eastAsia="Times New Roman" w:cs="Times New Roman"/>
              <w:color w:val="222222"/>
              <w:szCs w:val="24"/>
            </w:rPr>
            <w:fldChar w:fldCharType="end"/>
          </w:r>
        </w:sdtContent>
      </w:sdt>
      <w:r>
        <w:rPr>
          <w:rFonts w:eastAsia="Calibri" w:cs="Times New Roman"/>
          <w:szCs w:val="24"/>
        </w:rPr>
        <w:t>.</w:t>
      </w:r>
      <w:r>
        <w:rPr>
          <w:rFonts w:eastAsia="Times New Roman" w:cs="Times New Roman"/>
          <w:color w:val="222222"/>
          <w:szCs w:val="24"/>
        </w:rPr>
        <w:t xml:space="preserve"> Therefore, complex adaptive systems function best when they combine order and chaos in an appropriate measure</w:t>
      </w:r>
      <w:sdt>
        <w:sdtPr>
          <w:rPr>
            <w:rFonts w:eastAsia="Times New Roman" w:cs="Times New Roman"/>
            <w:color w:val="222222"/>
            <w:szCs w:val="24"/>
          </w:rPr>
          <w:id w:val="-1514685285"/>
          <w:citation/>
        </w:sdtPr>
        <w:sdtEndPr/>
        <w:sdtContent>
          <w:r w:rsidR="0082359E">
            <w:rPr>
              <w:rFonts w:eastAsia="Times New Roman" w:cs="Times New Roman"/>
              <w:color w:val="222222"/>
              <w:szCs w:val="24"/>
            </w:rPr>
            <w:fldChar w:fldCharType="begin"/>
          </w:r>
          <w:r w:rsidR="0082359E">
            <w:rPr>
              <w:rFonts w:eastAsia="Times New Roman" w:cs="Times New Roman"/>
              <w:color w:val="222222"/>
              <w:szCs w:val="24"/>
              <w:lang w:val="en-US"/>
            </w:rPr>
            <w:instrText xml:space="preserve"> CITATION Wal92 \l 1033 </w:instrText>
          </w:r>
          <w:r w:rsidR="0082359E">
            <w:rPr>
              <w:rFonts w:eastAsia="Times New Roman" w:cs="Times New Roman"/>
              <w:color w:val="222222"/>
              <w:szCs w:val="24"/>
            </w:rPr>
            <w:fldChar w:fldCharType="separate"/>
          </w:r>
          <w:r w:rsidR="00EC6380">
            <w:rPr>
              <w:rFonts w:eastAsia="Times New Roman" w:cs="Times New Roman"/>
              <w:noProof/>
              <w:color w:val="222222"/>
              <w:szCs w:val="24"/>
              <w:lang w:val="en-US"/>
            </w:rPr>
            <w:t xml:space="preserve"> </w:t>
          </w:r>
          <w:r w:rsidR="00EC6380" w:rsidRPr="00EC6380">
            <w:rPr>
              <w:rFonts w:eastAsia="Times New Roman" w:cs="Times New Roman"/>
              <w:noProof/>
              <w:color w:val="222222"/>
              <w:szCs w:val="24"/>
              <w:lang w:val="en-US"/>
            </w:rPr>
            <w:t>(Waldrop, 1992)</w:t>
          </w:r>
          <w:r w:rsidR="0082359E">
            <w:rPr>
              <w:rFonts w:eastAsia="Times New Roman" w:cs="Times New Roman"/>
              <w:color w:val="222222"/>
              <w:szCs w:val="24"/>
            </w:rPr>
            <w:fldChar w:fldCharType="end"/>
          </w:r>
        </w:sdtContent>
      </w:sdt>
      <w:r w:rsidR="0082359E">
        <w:rPr>
          <w:rFonts w:eastAsia="Calibri" w:cs="Times New Roman"/>
          <w:szCs w:val="24"/>
        </w:rPr>
        <w:t>.</w:t>
      </w:r>
    </w:p>
    <w:p w14:paraId="405FF007" w14:textId="1BAEFF6C" w:rsidR="00581AAD" w:rsidRDefault="00A87FD4" w:rsidP="007628B1">
      <w:pPr>
        <w:spacing w:before="240" w:line="360" w:lineRule="auto"/>
        <w:rPr>
          <w:rFonts w:eastAsia="Calibri" w:cs="Times New Roman"/>
          <w:szCs w:val="24"/>
        </w:rPr>
      </w:pPr>
      <w:r>
        <w:rPr>
          <w:rFonts w:eastAsia="Calibri" w:cs="Times New Roman"/>
          <w:szCs w:val="24"/>
        </w:rPr>
        <w:t>Fresh Tomato Agribusiness</w:t>
      </w:r>
      <w:r w:rsidR="004F1FE9">
        <w:rPr>
          <w:rFonts w:eastAsia="Calibri" w:cs="Times New Roman"/>
          <w:szCs w:val="24"/>
        </w:rPr>
        <w:t xml:space="preserve"> networks are ‘complex adaptive systems’ because of the actors’ tendency to act parallel to one another in relation to decisions such as crates size and level of filling and in turn influence similar choices in the network as a whole. Actors in </w:t>
      </w:r>
      <w:r>
        <w:rPr>
          <w:rFonts w:eastAsia="Calibri" w:cs="Times New Roman"/>
          <w:szCs w:val="24"/>
        </w:rPr>
        <w:t>Fresh Tomato Agribusiness</w:t>
      </w:r>
      <w:r w:rsidR="004F1FE9">
        <w:rPr>
          <w:rFonts w:eastAsia="Calibri" w:cs="Times New Roman"/>
          <w:szCs w:val="24"/>
        </w:rPr>
        <w:t xml:space="preserve"> network, copy from each other’s marketing and sales strategies perceived to have a competitive advantage such as overfilling crates, even when such strategies are unsustainable, result in operational inefficiency, food loses or unlawful.  </w:t>
      </w:r>
    </w:p>
    <w:p w14:paraId="23899AB1" w14:textId="77777777" w:rsidR="00144F43" w:rsidRDefault="00144F43" w:rsidP="007628B1">
      <w:pPr>
        <w:spacing w:before="240" w:line="360" w:lineRule="auto"/>
        <w:rPr>
          <w:rFonts w:eastAsia="Calibri" w:cs="Times New Roman"/>
          <w:szCs w:val="24"/>
        </w:rPr>
      </w:pPr>
    </w:p>
    <w:p w14:paraId="3B8824EB" w14:textId="77777777" w:rsidR="00581AAD" w:rsidRPr="00FB0AF2" w:rsidRDefault="004F1FE9" w:rsidP="00E97B2E">
      <w:pPr>
        <w:spacing w:before="240" w:after="240"/>
        <w:rPr>
          <w:b/>
        </w:rPr>
      </w:pPr>
      <w:r w:rsidRPr="00FB0AF2">
        <w:rPr>
          <w:rFonts w:eastAsia="Calibri"/>
          <w:b/>
        </w:rPr>
        <w:t>2.1.3 Regulatory Theory</w:t>
      </w:r>
    </w:p>
    <w:p w14:paraId="70FD262E" w14:textId="337FD355" w:rsidR="00581AAD" w:rsidRDefault="004F1FE9">
      <w:pPr>
        <w:spacing w:line="360" w:lineRule="auto"/>
        <w:rPr>
          <w:rFonts w:eastAsia="Calibri" w:cs="Times New Roman"/>
        </w:rPr>
      </w:pPr>
      <w:r>
        <w:rPr>
          <w:rFonts w:eastAsia="Calibri" w:cs="Times New Roman"/>
          <w:szCs w:val="24"/>
        </w:rPr>
        <w:t>A theory of regulation is a set of propositions or hypothes</w:t>
      </w:r>
      <w:r w:rsidR="00E914CA">
        <w:rPr>
          <w:rFonts w:eastAsia="Calibri" w:cs="Times New Roman"/>
          <w:szCs w:val="24"/>
        </w:rPr>
        <w:t xml:space="preserve">es about why regulation </w:t>
      </w:r>
      <w:r>
        <w:rPr>
          <w:rFonts w:eastAsia="Calibri" w:cs="Times New Roman"/>
          <w:szCs w:val="24"/>
        </w:rPr>
        <w:t>emerges, which actors contribute to that emergence and typical patterns of interaction between regulatory actors</w:t>
      </w:r>
      <w:sdt>
        <w:sdtPr>
          <w:rPr>
            <w:rFonts w:eastAsia="Calibri" w:cs="Times New Roman"/>
            <w:szCs w:val="24"/>
          </w:rPr>
          <w:id w:val="-617058868"/>
          <w:citation/>
        </w:sdtPr>
        <w:sdtEndPr/>
        <w:sdtContent>
          <w:r w:rsidR="0082359E">
            <w:rPr>
              <w:rFonts w:eastAsia="Calibri" w:cs="Times New Roman"/>
              <w:szCs w:val="24"/>
            </w:rPr>
            <w:fldChar w:fldCharType="begin"/>
          </w:r>
          <w:r w:rsidR="0082359E">
            <w:rPr>
              <w:rFonts w:eastAsia="Calibri" w:cs="Times New Roman"/>
              <w:szCs w:val="24"/>
              <w:lang w:val="en-US"/>
            </w:rPr>
            <w:instrText xml:space="preserve"> CITATION Bro07 \l 1033 </w:instrText>
          </w:r>
          <w:r w:rsidR="0082359E">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(Bronwen &amp; Karen, 2007)</w:t>
          </w:r>
          <w:r w:rsidR="0082359E">
            <w:rPr>
              <w:rFonts w:eastAsia="Calibri" w:cs="Times New Roman"/>
              <w:szCs w:val="24"/>
            </w:rPr>
            <w:fldChar w:fldCharType="end"/>
          </w:r>
        </w:sdtContent>
      </w:sdt>
      <w:r w:rsidR="0082359E">
        <w:rPr>
          <w:rFonts w:eastAsia="Calibri" w:cs="Times New Roman"/>
          <w:szCs w:val="24"/>
          <w:lang w:val="en-US"/>
        </w:rPr>
        <w:t xml:space="preserve">. </w:t>
      </w:r>
      <w:r>
        <w:rPr>
          <w:rFonts w:eastAsia="Calibri" w:cs="Times New Roman"/>
          <w:szCs w:val="24"/>
        </w:rPr>
        <w:t>French economists Michel Aglietta, Alain Lipetz, and Robert Boyer pioneered regulation theory</w:t>
      </w:r>
      <w:r>
        <w:rPr>
          <w:rFonts w:cs="Times New Roman"/>
          <w:szCs w:val="24"/>
          <w:shd w:val="clear" w:color="auto" w:fill="FFFFFF"/>
        </w:rPr>
        <w:t>, during the Fordism accumulation regime in t</w:t>
      </w:r>
      <w:r>
        <w:rPr>
          <w:rFonts w:eastAsia="Calibri" w:cs="Times New Roman"/>
          <w:szCs w:val="24"/>
        </w:rPr>
        <w:t>he early/mid-twentieth-century</w:t>
      </w:r>
      <w:sdt>
        <w:sdtPr>
          <w:rPr>
            <w:rFonts w:eastAsia="Calibri" w:cs="Times New Roman"/>
            <w:szCs w:val="24"/>
          </w:rPr>
          <w:id w:val="1579866556"/>
          <w:citation/>
        </w:sdtPr>
        <w:sdtEndPr/>
        <w:sdtContent>
          <w:r w:rsidR="0082359E">
            <w:rPr>
              <w:rFonts w:eastAsia="Calibri" w:cs="Times New Roman"/>
              <w:szCs w:val="24"/>
            </w:rPr>
            <w:fldChar w:fldCharType="begin"/>
          </w:r>
          <w:r w:rsidR="0082359E">
            <w:rPr>
              <w:rFonts w:eastAsia="Calibri" w:cs="Times New Roman"/>
              <w:szCs w:val="24"/>
              <w:lang w:val="en-US"/>
            </w:rPr>
            <w:instrText xml:space="preserve"> CITATION Oxf23 \l 1033 </w:instrText>
          </w:r>
          <w:r w:rsidR="0082359E">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(Oxford Reference, 2023)</w:t>
          </w:r>
          <w:r w:rsidR="0082359E">
            <w:rPr>
              <w:rFonts w:eastAsia="Calibri" w:cs="Times New Roman"/>
              <w:szCs w:val="24"/>
            </w:rPr>
            <w:fldChar w:fldCharType="end"/>
          </w:r>
        </w:sdtContent>
      </w:sdt>
      <w:r w:rsidR="0082359E">
        <w:rPr>
          <w:rFonts w:eastAsia="Calibri" w:cs="Times New Roman"/>
          <w:szCs w:val="24"/>
        </w:rPr>
        <w:t xml:space="preserve">. </w:t>
      </w:r>
      <w:r>
        <w:rPr>
          <w:rFonts w:eastAsia="Calibri" w:cs="Times New Roman"/>
          <w:szCs w:val="24"/>
        </w:rPr>
        <w:t xml:space="preserve">George Stigler’s “Theory of Economic Regulation,” states that </w:t>
      </w:r>
      <w:r>
        <w:rPr>
          <w:rFonts w:cs="Times New Roman"/>
          <w:szCs w:val="24"/>
        </w:rPr>
        <w:t>regulation arises solely to advance the overall public interest by correcting market failures</w:t>
      </w:r>
      <w:r>
        <w:rPr>
          <w:rFonts w:cs="Times New Roman"/>
          <w:szCs w:val="24"/>
          <w:shd w:val="clear" w:color="auto" w:fill="FFFFFF"/>
        </w:rPr>
        <w:t xml:space="preserve"> and “regulation is acquired by the industry and is designed and operated primarily for its benefit”</w:t>
      </w:r>
      <w:sdt>
        <w:sdtPr>
          <w:rPr>
            <w:rFonts w:cs="Times New Roman"/>
            <w:szCs w:val="24"/>
            <w:shd w:val="clear" w:color="auto" w:fill="FFFFFF"/>
          </w:rPr>
          <w:id w:val="263354694"/>
          <w:citation/>
        </w:sdtPr>
        <w:sdtEndPr/>
        <w:sdtContent>
          <w:r w:rsidR="0082359E">
            <w:rPr>
              <w:rFonts w:cs="Times New Roman"/>
              <w:szCs w:val="24"/>
              <w:shd w:val="clear" w:color="auto" w:fill="FFFFFF"/>
            </w:rPr>
            <w:fldChar w:fldCharType="begin"/>
          </w:r>
          <w:r w:rsidR="0082359E">
            <w:rPr>
              <w:rFonts w:cs="Times New Roman"/>
              <w:szCs w:val="24"/>
              <w:shd w:val="clear" w:color="auto" w:fill="FFFFFF"/>
              <w:lang w:val="en-US"/>
            </w:rPr>
            <w:instrText xml:space="preserve"> CITATION Sti71 \l 1033 </w:instrText>
          </w:r>
          <w:r w:rsidR="0082359E">
            <w:rPr>
              <w:rFonts w:cs="Times New Roman"/>
              <w:szCs w:val="24"/>
              <w:shd w:val="clear" w:color="auto" w:fill="FFFFFF"/>
            </w:rPr>
            <w:fldChar w:fldCharType="separate"/>
          </w:r>
          <w:r w:rsidR="00EC6380">
            <w:rPr>
              <w:rFonts w:cs="Times New Roman"/>
              <w:noProof/>
              <w:szCs w:val="24"/>
              <w:shd w:val="clear" w:color="auto" w:fill="FFFFFF"/>
              <w:lang w:val="en-US"/>
            </w:rPr>
            <w:t xml:space="preserve"> </w:t>
          </w:r>
          <w:r w:rsidR="00EC6380" w:rsidRPr="00EC6380">
            <w:rPr>
              <w:rFonts w:cs="Times New Roman"/>
              <w:noProof/>
              <w:szCs w:val="24"/>
              <w:shd w:val="clear" w:color="auto" w:fill="FFFFFF"/>
              <w:lang w:val="en-US"/>
            </w:rPr>
            <w:t>(Stigler, 1971)</w:t>
          </w:r>
          <w:r w:rsidR="0082359E">
            <w:rPr>
              <w:rFonts w:cs="Times New Roman"/>
              <w:szCs w:val="24"/>
              <w:shd w:val="clear" w:color="auto" w:fill="FFFFFF"/>
            </w:rPr>
            <w:fldChar w:fldCharType="end"/>
          </w:r>
        </w:sdtContent>
      </w:sdt>
      <w:r w:rsidR="0082359E">
        <w:rPr>
          <w:rFonts w:cs="Times New Roman"/>
          <w:szCs w:val="24"/>
          <w:shd w:val="clear" w:color="auto" w:fill="FFFFFF"/>
          <w:lang w:val="en-US"/>
        </w:rPr>
        <w:t xml:space="preserve">. </w:t>
      </w:r>
      <w:r>
        <w:rPr>
          <w:rFonts w:eastAsia="Calibri" w:cs="Times New Roman"/>
        </w:rPr>
        <w:t>George Stigler's theory of regulatory capture received criticism because some believe that he exaggerated the power of firms on regulatory agencies</w:t>
      </w:r>
      <w:sdt>
        <w:sdtPr>
          <w:rPr>
            <w:rFonts w:eastAsia="Calibri" w:cs="Times New Roman"/>
          </w:rPr>
          <w:id w:val="1978030291"/>
          <w:citation/>
        </w:sdtPr>
        <w:sdtEndPr/>
        <w:sdtContent>
          <w:r w:rsidR="0082359E">
            <w:rPr>
              <w:rFonts w:eastAsia="Calibri" w:cs="Times New Roman"/>
            </w:rPr>
            <w:fldChar w:fldCharType="begin"/>
          </w:r>
          <w:r w:rsidR="0082359E">
            <w:rPr>
              <w:rFonts w:eastAsia="Calibri" w:cs="Times New Roman"/>
              <w:lang w:val="en-US"/>
            </w:rPr>
            <w:instrText xml:space="preserve"> CITATION Wei23 \l 1033 </w:instrText>
          </w:r>
          <w:r w:rsidR="0082359E">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(Weinstein &amp; Koscinski, 2023)</w:t>
          </w:r>
          <w:r w:rsidR="0082359E">
            <w:rPr>
              <w:rFonts w:eastAsia="Calibri" w:cs="Times New Roman"/>
            </w:rPr>
            <w:fldChar w:fldCharType="end"/>
          </w:r>
        </w:sdtContent>
      </w:sdt>
      <w:r>
        <w:rPr>
          <w:rFonts w:eastAsia="Calibri" w:cs="Times New Roman"/>
        </w:rPr>
        <w:t xml:space="preserve">. </w:t>
      </w:r>
    </w:p>
    <w:p w14:paraId="3E6E3933" w14:textId="28BD1701" w:rsidR="0001379D" w:rsidRDefault="004F1FE9" w:rsidP="00E97B2E">
      <w:pPr>
        <w:spacing w:before="240" w:line="360" w:lineRule="auto"/>
      </w:pPr>
      <w:r>
        <w:rPr>
          <w:rFonts w:eastAsia="Calibri" w:cs="Times New Roman"/>
          <w:szCs w:val="24"/>
        </w:rPr>
        <w:t>Regulation is use of legal instruments for execution of social-economic policy serving as</w:t>
      </w:r>
      <w:r>
        <w:rPr>
          <w:rFonts w:eastAsia="Calibri" w:cs="Times New Roman"/>
        </w:rPr>
        <w:t xml:space="preserve"> an essential part of social integration that keeps societies harmoniously together</w:t>
      </w:r>
      <w:sdt>
        <w:sdtPr>
          <w:rPr>
            <w:rFonts w:eastAsia="Calibri" w:cs="Times New Roman"/>
          </w:rPr>
          <w:id w:val="2128802307"/>
          <w:citation/>
        </w:sdtPr>
        <w:sdtEndPr/>
        <w:sdtContent>
          <w:r w:rsidR="0082359E">
            <w:rPr>
              <w:rFonts w:eastAsia="Calibri" w:cs="Times New Roman"/>
            </w:rPr>
            <w:fldChar w:fldCharType="begin"/>
          </w:r>
          <w:r w:rsidR="0082359E">
            <w:rPr>
              <w:rFonts w:eastAsia="Calibri" w:cs="Times New Roman"/>
              <w:lang w:val="en-US"/>
            </w:rPr>
            <w:instrText xml:space="preserve"> CITATION Hei19 \l 1033 </w:instrText>
          </w:r>
          <w:r w:rsidR="0082359E">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(Heijden, 2019)</w:t>
          </w:r>
          <w:r w:rsidR="0082359E">
            <w:rPr>
              <w:rFonts w:eastAsia="Calibri" w:cs="Times New Roman"/>
            </w:rPr>
            <w:fldChar w:fldCharType="end"/>
          </w:r>
        </w:sdtContent>
      </w:sdt>
      <w:r w:rsidR="0082359E">
        <w:rPr>
          <w:rFonts w:eastAsia="Calibri" w:cs="Times New Roman"/>
        </w:rPr>
        <w:t xml:space="preserve">. </w:t>
      </w:r>
      <w:r>
        <w:rPr>
          <w:rFonts w:eastAsia="Calibri" w:cs="Times New Roman"/>
          <w:szCs w:val="24"/>
        </w:rPr>
        <w:t>Economic regulations in the market are mainly structural regulation and conduct regulation</w:t>
      </w:r>
      <w:sdt>
        <w:sdtPr>
          <w:rPr>
            <w:rFonts w:eastAsia="Calibri" w:cs="Times New Roman"/>
            <w:szCs w:val="24"/>
          </w:rPr>
          <w:id w:val="-869911419"/>
          <w:citation/>
        </w:sdtPr>
        <w:sdtEndPr/>
        <w:sdtContent>
          <w:r w:rsidR="0082359E">
            <w:rPr>
              <w:rFonts w:eastAsia="Calibri" w:cs="Times New Roman"/>
              <w:szCs w:val="24"/>
            </w:rPr>
            <w:fldChar w:fldCharType="begin"/>
          </w:r>
          <w:r w:rsidR="0082359E">
            <w:rPr>
              <w:rFonts w:eastAsia="Calibri" w:cs="Times New Roman"/>
              <w:szCs w:val="24"/>
              <w:lang w:val="en-US"/>
            </w:rPr>
            <w:instrText xml:space="preserve"> CITATION Hei19 \l 1033 </w:instrText>
          </w:r>
          <w:r w:rsidR="0082359E">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(Heijden, 2019)</w:t>
          </w:r>
          <w:r w:rsidR="0082359E">
            <w:rPr>
              <w:rFonts w:eastAsia="Calibri" w:cs="Times New Roman"/>
              <w:szCs w:val="24"/>
            </w:rPr>
            <w:fldChar w:fldCharType="end"/>
          </w:r>
        </w:sdtContent>
      </w:sdt>
      <w:r w:rsidR="0082359E">
        <w:rPr>
          <w:rFonts w:eastAsia="Calibri" w:cs="Times New Roman"/>
          <w:szCs w:val="24"/>
        </w:rPr>
        <w:t xml:space="preserve">. </w:t>
      </w:r>
      <w:r>
        <w:rPr>
          <w:rFonts w:eastAsia="Calibri"/>
        </w:rPr>
        <w:t>The word “conduct” means how you behave, so this is what we now call behavioural regulation</w:t>
      </w:r>
      <w:sdt>
        <w:sdtPr>
          <w:rPr>
            <w:rFonts w:eastAsia="Calibri"/>
          </w:rPr>
          <w:id w:val="1189646504"/>
          <w:citation/>
        </w:sdtPr>
        <w:sdtEndPr/>
        <w:sdtContent>
          <w:r w:rsidR="0082359E">
            <w:rPr>
              <w:rFonts w:eastAsia="Calibri"/>
            </w:rPr>
            <w:fldChar w:fldCharType="begin"/>
          </w:r>
          <w:r w:rsidR="0082359E">
            <w:rPr>
              <w:rFonts w:eastAsia="Calibri"/>
              <w:lang w:val="en-US"/>
            </w:rPr>
            <w:instrText xml:space="preserve"> CITATION Rog \l 1033 </w:instrText>
          </w:r>
          <w:r w:rsidR="0082359E">
            <w:rPr>
              <w:rFonts w:eastAsia="Calibri"/>
            </w:rPr>
            <w:fldChar w:fldCharType="separate"/>
          </w:r>
          <w:r w:rsidR="00EC6380">
            <w:rPr>
              <w:rFonts w:eastAsia="Calibri"/>
              <w:noProof/>
              <w:lang w:val="en-US"/>
            </w:rPr>
            <w:t xml:space="preserve"> </w:t>
          </w:r>
          <w:r w:rsidR="00EC6380" w:rsidRPr="00EC6380">
            <w:rPr>
              <w:rFonts w:eastAsia="Calibri"/>
              <w:noProof/>
              <w:lang w:val="en-US"/>
            </w:rPr>
            <w:t>(Roger, 2012)</w:t>
          </w:r>
          <w:r w:rsidR="0082359E">
            <w:rPr>
              <w:rFonts w:eastAsia="Calibri"/>
            </w:rPr>
            <w:fldChar w:fldCharType="end"/>
          </w:r>
        </w:sdtContent>
      </w:sdt>
      <w:r w:rsidR="0082359E">
        <w:rPr>
          <w:rFonts w:eastAsia="Calibri"/>
        </w:rPr>
        <w:t xml:space="preserve">. </w:t>
      </w:r>
      <w:r>
        <w:rPr>
          <w:rFonts w:eastAsia="Calibri" w:cs="Times New Roman"/>
          <w:szCs w:val="24"/>
        </w:rPr>
        <w:t>Conduct regulation is controlling behaviour in the market through control of prices, packaging materials, rules against advertising and minimum quality standards</w:t>
      </w:r>
      <w:sdt>
        <w:sdtPr>
          <w:rPr>
            <w:rFonts w:eastAsia="Calibri" w:cs="Times New Roman"/>
            <w:szCs w:val="24"/>
          </w:rPr>
          <w:id w:val="-199470647"/>
          <w:citation/>
        </w:sdtPr>
        <w:sdtEndPr/>
        <w:sdtContent>
          <w:r w:rsidR="0082359E">
            <w:rPr>
              <w:rFonts w:eastAsia="Calibri" w:cs="Times New Roman"/>
              <w:szCs w:val="24"/>
            </w:rPr>
            <w:fldChar w:fldCharType="begin"/>
          </w:r>
          <w:r w:rsidR="0082359E">
            <w:rPr>
              <w:rFonts w:eastAsia="Calibri" w:cs="Times New Roman"/>
              <w:szCs w:val="24"/>
              <w:lang w:val="en-US"/>
            </w:rPr>
            <w:instrText xml:space="preserve"> CITATION Hei19 \l 1033 </w:instrText>
          </w:r>
          <w:r w:rsidR="0082359E">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(Heijden, 2019)</w:t>
          </w:r>
          <w:r w:rsidR="0082359E">
            <w:rPr>
              <w:rFonts w:eastAsia="Calibri" w:cs="Times New Roman"/>
              <w:szCs w:val="24"/>
            </w:rPr>
            <w:fldChar w:fldCharType="end"/>
          </w:r>
        </w:sdtContent>
      </w:sdt>
      <w:r w:rsidR="0082359E">
        <w:rPr>
          <w:rFonts w:eastAsia="Calibri" w:cs="Times New Roman"/>
          <w:szCs w:val="24"/>
        </w:rPr>
        <w:t xml:space="preserve">. </w:t>
      </w:r>
      <w:r>
        <w:rPr>
          <w:rFonts w:eastAsia="Calibri" w:cs="Times New Roman"/>
          <w:szCs w:val="24"/>
        </w:rPr>
        <w:t>Conduct regulation includes public interest theory of regulation that is involved in control of unsound competition, skewed market operation, not present markets, and correction of unpleasant market results</w:t>
      </w:r>
      <w:sdt>
        <w:sdtPr>
          <w:rPr>
            <w:rFonts w:eastAsia="Calibri" w:cs="Times New Roman"/>
            <w:szCs w:val="24"/>
          </w:rPr>
          <w:id w:val="751475256"/>
          <w:citation/>
        </w:sdtPr>
        <w:sdtEndPr/>
        <w:sdtContent>
          <w:r w:rsidR="0082359E">
            <w:rPr>
              <w:rFonts w:eastAsia="Calibri" w:cs="Times New Roman"/>
              <w:szCs w:val="24"/>
            </w:rPr>
            <w:fldChar w:fldCharType="begin"/>
          </w:r>
          <w:r w:rsidR="0082359E">
            <w:rPr>
              <w:rFonts w:eastAsia="Calibri" w:cs="Times New Roman"/>
              <w:szCs w:val="24"/>
              <w:lang w:val="en-US"/>
            </w:rPr>
            <w:instrText xml:space="preserve"> CITATION Johan1999 \l 1033 </w:instrText>
          </w:r>
          <w:r w:rsidR="0082359E">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(Johan, 1999)</w:t>
          </w:r>
          <w:r w:rsidR="0082359E">
            <w:rPr>
              <w:rFonts w:eastAsia="Calibri" w:cs="Times New Roman"/>
              <w:szCs w:val="24"/>
            </w:rPr>
            <w:fldChar w:fldCharType="end"/>
          </w:r>
        </w:sdtContent>
      </w:sdt>
      <w:r w:rsidR="0082359E">
        <w:rPr>
          <w:rFonts w:eastAsia="Calibri" w:cs="Times New Roman"/>
          <w:szCs w:val="24"/>
        </w:rPr>
        <w:t xml:space="preserve">, </w:t>
      </w:r>
      <w:r>
        <w:rPr>
          <w:rFonts w:eastAsia="Calibri" w:cs="Times New Roman"/>
          <w:szCs w:val="24"/>
        </w:rPr>
        <w:t xml:space="preserve">such as overfilling crates by </w:t>
      </w:r>
      <w:r w:rsidR="00A87FD4">
        <w:rPr>
          <w:rFonts w:eastAsia="Calibri" w:cs="Times New Roman"/>
          <w:szCs w:val="24"/>
        </w:rPr>
        <w:t>Fresh Tomato Agribusiness</w:t>
      </w:r>
      <w:r w:rsidR="0001379D">
        <w:rPr>
          <w:rFonts w:eastAsia="Calibri" w:cs="Times New Roman"/>
          <w:szCs w:val="24"/>
        </w:rPr>
        <w:t xml:space="preserve"> i</w:t>
      </w:r>
      <w:r w:rsidR="00023BE4">
        <w:rPr>
          <w:rFonts w:eastAsia="Calibri" w:cs="Times New Roman"/>
          <w:szCs w:val="24"/>
        </w:rPr>
        <w:t>n Kenya Lake Region Economic Bloc</w:t>
      </w:r>
      <w:r>
        <w:rPr>
          <w:rFonts w:eastAsia="Calibri" w:cs="Times New Roman"/>
          <w:szCs w:val="24"/>
        </w:rPr>
        <w:t xml:space="preserve">, packaging crates </w:t>
      </w:r>
      <w:r>
        <w:rPr>
          <w:rFonts w:eastAsia="Calibri" w:cs="Times New Roman"/>
          <w:szCs w:val="24"/>
        </w:rPr>
        <w:lastRenderedPageBreak/>
        <w:t>likely to result in food quality degradation and post-harvest loses due to absence or inadequate enforcement of the regulating laws.</w:t>
      </w:r>
      <w:r>
        <w:t xml:space="preserve"> </w:t>
      </w:r>
    </w:p>
    <w:p w14:paraId="3AAEB89C" w14:textId="2329F6DD" w:rsidR="00581AAD" w:rsidRDefault="004F1FE9" w:rsidP="00E97B2E">
      <w:pPr>
        <w:spacing w:before="240" w:line="360" w:lineRule="auto"/>
        <w:rPr>
          <w:rFonts w:eastAsia="Calibri" w:cs="Times New Roman"/>
          <w:lang w:val="en-US"/>
        </w:rPr>
      </w:pPr>
      <w:r>
        <w:rPr>
          <w:rFonts w:eastAsia="Calibri" w:cs="Times New Roman"/>
        </w:rPr>
        <w:t>Economic regulation proved necessary in preventing monopolies setting market entry and price controls as a means of ensuring that consumers have sufficient access to good quality and affordable goods and services</w:t>
      </w:r>
      <w:sdt>
        <w:sdtPr>
          <w:rPr>
            <w:rFonts w:eastAsia="Calibri" w:cs="Times New Roman"/>
          </w:rPr>
          <w:id w:val="289410436"/>
          <w:citation/>
        </w:sdtPr>
        <w:sdtEndPr/>
        <w:sdtContent>
          <w:r w:rsidR="0082359E">
            <w:rPr>
              <w:rFonts w:eastAsia="Calibri" w:cs="Times New Roman"/>
            </w:rPr>
            <w:fldChar w:fldCharType="begin"/>
          </w:r>
          <w:r w:rsidR="0082359E">
            <w:rPr>
              <w:rFonts w:eastAsia="Calibri" w:cs="Times New Roman"/>
              <w:lang w:val="en-US"/>
            </w:rPr>
            <w:instrText xml:space="preserve"> CITATION Hei19 \l 1033 </w:instrText>
          </w:r>
          <w:r w:rsidR="0082359E">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(Heijden, 2019)</w:t>
          </w:r>
          <w:r w:rsidR="0082359E">
            <w:rPr>
              <w:rFonts w:eastAsia="Calibri" w:cs="Times New Roman"/>
            </w:rPr>
            <w:fldChar w:fldCharType="end"/>
          </w:r>
        </w:sdtContent>
      </w:sdt>
      <w:r>
        <w:rPr>
          <w:rFonts w:eastAsia="Calibri" w:cs="Times New Roman"/>
        </w:rPr>
        <w:t xml:space="preserve"> a</w:t>
      </w:r>
      <w:r w:rsidR="0019053F">
        <w:rPr>
          <w:rFonts w:eastAsia="Calibri" w:cs="Times New Roman"/>
        </w:rPr>
        <w:t xml:space="preserve">nd regulation of packaging </w:t>
      </w:r>
      <w:r>
        <w:rPr>
          <w:rFonts w:eastAsia="Calibri" w:cs="Times New Roman"/>
        </w:rPr>
        <w:t>reduce food loss and waste, increase income among the actors and make food affordable and accessible. A Conduct regulator typically looks at abusive treatment of customers, such as hidden penalties in products, rewarding staff for mis-selling and dishonest marketing, and drill into the psychology behind them: what makes managers and teams behave badly</w:t>
      </w:r>
      <w:sdt>
        <w:sdtPr>
          <w:rPr>
            <w:rFonts w:eastAsia="Calibri" w:cs="Times New Roman"/>
          </w:rPr>
          <w:id w:val="-2147337938"/>
          <w:citation/>
        </w:sdtPr>
        <w:sdtEndPr/>
        <w:sdtContent>
          <w:r w:rsidR="0082359E">
            <w:rPr>
              <w:rFonts w:eastAsia="Calibri" w:cs="Times New Roman"/>
            </w:rPr>
            <w:fldChar w:fldCharType="begin"/>
          </w:r>
          <w:r w:rsidR="0082359E">
            <w:rPr>
              <w:rFonts w:eastAsia="Calibri" w:cs="Times New Roman"/>
              <w:lang w:val="en-US"/>
            </w:rPr>
            <w:instrText xml:space="preserve"> CITATION Rog \l 1033 </w:instrText>
          </w:r>
          <w:r w:rsidR="0082359E">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(Roger, 2012)</w:t>
          </w:r>
          <w:r w:rsidR="0082359E">
            <w:rPr>
              <w:rFonts w:eastAsia="Calibri" w:cs="Times New Roman"/>
            </w:rPr>
            <w:fldChar w:fldCharType="end"/>
          </w:r>
        </w:sdtContent>
      </w:sdt>
      <w:r>
        <w:rPr>
          <w:rFonts w:eastAsia="Calibri" w:cs="Times New Roman"/>
        </w:rPr>
        <w:t xml:space="preserve">. Kenya government introduced Crops, Act 2019 section 36, subsection 3 to regulate the conduct of actors in </w:t>
      </w:r>
      <w:r w:rsidR="00A87FD4">
        <w:rPr>
          <w:rFonts w:eastAsia="Calibri" w:cs="Times New Roman"/>
        </w:rPr>
        <w:t>Fresh Tomato Agribusiness</w:t>
      </w:r>
      <w:r w:rsidR="00023BE4">
        <w:rPr>
          <w:rFonts w:eastAsia="Calibri" w:cs="Times New Roman"/>
        </w:rPr>
        <w:t xml:space="preserve"> </w:t>
      </w:r>
      <w:r>
        <w:rPr>
          <w:rFonts w:eastAsia="Calibri" w:cs="Times New Roman"/>
        </w:rPr>
        <w:t xml:space="preserve">by regulating the size of the packaging crates. </w:t>
      </w:r>
    </w:p>
    <w:p w14:paraId="5BED02ED" w14:textId="77777777" w:rsidR="00581AAD" w:rsidRPr="00436919" w:rsidRDefault="004F1FE9" w:rsidP="00436919">
      <w:pPr>
        <w:spacing w:before="240" w:after="240"/>
        <w:rPr>
          <w:b/>
          <w:color w:val="FF0000"/>
        </w:rPr>
      </w:pPr>
      <w:r w:rsidRPr="00436919">
        <w:rPr>
          <w:rFonts w:eastAsia="Calibri"/>
          <w:b/>
        </w:rPr>
        <w:t xml:space="preserve">2.1.4 </w:t>
      </w:r>
      <w:r w:rsidRPr="00436919">
        <w:rPr>
          <w:rFonts w:eastAsia="Calibri"/>
          <w:b/>
          <w:lang w:eastAsia="zh-CN"/>
        </w:rPr>
        <w:t xml:space="preserve">Actor-Network Theory </w:t>
      </w:r>
      <w:r w:rsidRPr="00436919">
        <w:rPr>
          <w:rFonts w:eastAsia="Calibri"/>
          <w:b/>
        </w:rPr>
        <w:t>(ANT)</w:t>
      </w:r>
      <w:r w:rsidRPr="00436919">
        <w:rPr>
          <w:b/>
          <w:color w:val="FF0000"/>
        </w:rPr>
        <w:t xml:space="preserve"> </w:t>
      </w:r>
    </w:p>
    <w:p w14:paraId="2E96182A" w14:textId="7A66AECC" w:rsidR="00581AAD" w:rsidRDefault="004F1FE9">
      <w:pPr>
        <w:spacing w:line="360" w:lineRule="auto"/>
        <w:rPr>
          <w:rFonts w:eastAsia="Calibri" w:cs="Times New Roman"/>
          <w:b/>
          <w:bCs/>
        </w:rPr>
      </w:pPr>
      <w:r>
        <w:rPr>
          <w:rFonts w:eastAsia="Calibri" w:cs="Times New Roman"/>
        </w:rPr>
        <w:t>The ANT states that each part of a system should be viewed as equally important and as belonging together in an interactive relationship</w:t>
      </w:r>
      <w:sdt>
        <w:sdtPr>
          <w:rPr>
            <w:rFonts w:eastAsia="Calibri" w:cs="Times New Roman"/>
          </w:rPr>
          <w:id w:val="407353820"/>
          <w:citation/>
        </w:sdtPr>
        <w:sdtEndPr/>
        <w:sdtContent>
          <w:r w:rsidR="0082359E">
            <w:rPr>
              <w:rFonts w:eastAsia="Calibri" w:cs="Times New Roman"/>
            </w:rPr>
            <w:fldChar w:fldCharType="begin"/>
          </w:r>
          <w:r w:rsidR="0082359E">
            <w:rPr>
              <w:rFonts w:eastAsia="Calibri" w:cs="Times New Roman"/>
              <w:lang w:val="en-US"/>
            </w:rPr>
            <w:instrText xml:space="preserve"> CITATION Lat96 \l 1033 </w:instrText>
          </w:r>
          <w:r w:rsidR="0082359E">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(Latour, 1996)</w:t>
          </w:r>
          <w:r w:rsidR="0082359E">
            <w:rPr>
              <w:rFonts w:eastAsia="Calibri" w:cs="Times New Roman"/>
            </w:rPr>
            <w:fldChar w:fldCharType="end"/>
          </w:r>
        </w:sdtContent>
      </w:sdt>
      <w:r>
        <w:rPr>
          <w:rFonts w:eastAsia="Calibri" w:cs="Times New Roman"/>
        </w:rPr>
        <w:t xml:space="preserve">, and the central concept in </w:t>
      </w:r>
      <w:r w:rsidR="00023BE4">
        <w:rPr>
          <w:rFonts w:eastAsia="Calibri" w:cs="Times New Roman"/>
        </w:rPr>
        <w:t>Actor-Network Theory (</w:t>
      </w:r>
      <w:r>
        <w:rPr>
          <w:rFonts w:eastAsia="Calibri" w:cs="Times New Roman"/>
        </w:rPr>
        <w:t>ANT</w:t>
      </w:r>
      <w:r w:rsidR="00023BE4">
        <w:rPr>
          <w:rFonts w:eastAsia="Calibri" w:cs="Times New Roman"/>
        </w:rPr>
        <w:t>)</w:t>
      </w:r>
      <w:r>
        <w:rPr>
          <w:rFonts w:eastAsia="Calibri" w:cs="Times New Roman"/>
        </w:rPr>
        <w:t xml:space="preserve"> is the actor-network as it implies. Any system we encounter can be approached most effectively if we look at all of the parts as interacting and active members of the system</w:t>
      </w:r>
      <w:sdt>
        <w:sdtPr>
          <w:rPr>
            <w:rFonts w:eastAsia="Calibri" w:cs="Times New Roman"/>
          </w:rPr>
          <w:id w:val="113487947"/>
          <w:citation/>
        </w:sdtPr>
        <w:sdtEndPr/>
        <w:sdtContent>
          <w:r w:rsidR="0082359E">
            <w:rPr>
              <w:rFonts w:eastAsia="Calibri" w:cs="Times New Roman"/>
            </w:rPr>
            <w:fldChar w:fldCharType="begin"/>
          </w:r>
          <w:r w:rsidR="0082359E">
            <w:rPr>
              <w:rFonts w:eastAsia="Calibri" w:cs="Times New Roman"/>
              <w:lang w:val="en-US"/>
            </w:rPr>
            <w:instrText xml:space="preserve"> CITATION Lat96 \l 1033 </w:instrText>
          </w:r>
          <w:r w:rsidR="0082359E">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(Latour, 1996)</w:t>
          </w:r>
          <w:r w:rsidR="0082359E">
            <w:rPr>
              <w:rFonts w:eastAsia="Calibri" w:cs="Times New Roman"/>
            </w:rPr>
            <w:fldChar w:fldCharType="end"/>
          </w:r>
        </w:sdtContent>
      </w:sdt>
      <w:r w:rsidR="0082359E">
        <w:rPr>
          <w:rFonts w:eastAsia="Calibri" w:cs="Times New Roman"/>
        </w:rPr>
        <w:t xml:space="preserve">. </w:t>
      </w:r>
      <w:r>
        <w:rPr>
          <w:rFonts w:eastAsia="Calibri" w:cs="Times New Roman"/>
        </w:rPr>
        <w:t>Parts of any system can be natural, technological or human</w:t>
      </w:r>
      <w:sdt>
        <w:sdtPr>
          <w:rPr>
            <w:rFonts w:eastAsia="Calibri" w:cs="Times New Roman"/>
          </w:rPr>
          <w:id w:val="-789518345"/>
          <w:citation/>
        </w:sdtPr>
        <w:sdtEndPr/>
        <w:sdtContent>
          <w:r w:rsidR="0082359E">
            <w:rPr>
              <w:rFonts w:eastAsia="Calibri" w:cs="Times New Roman"/>
            </w:rPr>
            <w:fldChar w:fldCharType="begin"/>
          </w:r>
          <w:r w:rsidR="0082359E">
            <w:rPr>
              <w:rFonts w:eastAsia="Calibri" w:cs="Times New Roman"/>
              <w:lang w:val="en-US"/>
            </w:rPr>
            <w:instrText xml:space="preserve"> CITATION Lat96 \l 1033 </w:instrText>
          </w:r>
          <w:r w:rsidR="0082359E">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(Latour, 1996)</w:t>
          </w:r>
          <w:r w:rsidR="0082359E">
            <w:rPr>
              <w:rFonts w:eastAsia="Calibri" w:cs="Times New Roman"/>
            </w:rPr>
            <w:fldChar w:fldCharType="end"/>
          </w:r>
        </w:sdtContent>
      </w:sdt>
      <w:r w:rsidR="0082359E">
        <w:rPr>
          <w:rFonts w:eastAsia="Calibri" w:cs="Times New Roman"/>
        </w:rPr>
        <w:t>.</w:t>
      </w:r>
    </w:p>
    <w:p w14:paraId="4F29C379" w14:textId="1932D58C" w:rsidR="00581AAD" w:rsidRDefault="004F1FE9" w:rsidP="00FD02DA">
      <w:pPr>
        <w:spacing w:before="240" w:line="360" w:lineRule="auto"/>
        <w:rPr>
          <w:rFonts w:eastAsia="Calibri" w:cs="Times New Roman"/>
        </w:rPr>
      </w:pPr>
      <w:r>
        <w:rPr>
          <w:rFonts w:eastAsia="Calibri" w:cs="Times New Roman"/>
        </w:rPr>
        <w:t xml:space="preserve">Critics argue that the </w:t>
      </w:r>
      <w:r w:rsidR="00671BCB">
        <w:rPr>
          <w:rFonts w:eastAsia="Calibri" w:cs="Times New Roman"/>
        </w:rPr>
        <w:t>Actor-Network Theory</w:t>
      </w:r>
      <w:r>
        <w:rPr>
          <w:rFonts w:eastAsia="Calibri" w:cs="Times New Roman"/>
        </w:rPr>
        <w:t xml:space="preserve"> implies that the described takes the shape of a network, yet it is not necessarily the case; and implies "transportation without deformation," but not possible since any actor-network involves a vast number of transactions</w:t>
      </w:r>
      <w:sdt>
        <w:sdtPr>
          <w:rPr>
            <w:rFonts w:eastAsia="Calibri" w:cs="Times New Roman"/>
          </w:rPr>
          <w:id w:val="1723799822"/>
          <w:citation/>
        </w:sdtPr>
        <w:sdtEndPr/>
        <w:sdtContent>
          <w:r w:rsidR="003830BD">
            <w:rPr>
              <w:rFonts w:eastAsia="Calibri" w:cs="Times New Roman"/>
            </w:rPr>
            <w:fldChar w:fldCharType="begin"/>
          </w:r>
          <w:r w:rsidR="003830BD">
            <w:rPr>
              <w:rFonts w:eastAsia="Calibri" w:cs="Times New Roman"/>
              <w:lang w:val="en-US"/>
            </w:rPr>
            <w:instrText xml:space="preserve"> CITATION Har22 \l 1033 </w:instrText>
          </w:r>
          <w:r w:rsidR="003830BD">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(Hartin &amp; Quist, 2022)</w:t>
          </w:r>
          <w:r w:rsidR="003830BD">
            <w:rPr>
              <w:rFonts w:eastAsia="Calibri" w:cs="Times New Roman"/>
            </w:rPr>
            <w:fldChar w:fldCharType="end"/>
          </w:r>
        </w:sdtContent>
      </w:sdt>
      <w:r>
        <w:rPr>
          <w:rFonts w:eastAsia="Calibri" w:cs="Times New Roman"/>
        </w:rPr>
        <w:t>. Actor networks risk degenerating into endless chains of association</w:t>
      </w:r>
      <w:sdt>
        <w:sdtPr>
          <w:rPr>
            <w:rFonts w:eastAsia="Calibri" w:cs="Times New Roman"/>
          </w:rPr>
          <w:id w:val="-247114862"/>
          <w:citation/>
        </w:sdtPr>
        <w:sdtEndPr/>
        <w:sdtContent>
          <w:r w:rsidR="003830BD">
            <w:rPr>
              <w:rFonts w:eastAsia="Calibri" w:cs="Times New Roman"/>
            </w:rPr>
            <w:fldChar w:fldCharType="begin"/>
          </w:r>
          <w:r w:rsidR="003830BD">
            <w:rPr>
              <w:rFonts w:eastAsia="Calibri" w:cs="Times New Roman"/>
              <w:lang w:val="en-US"/>
            </w:rPr>
            <w:instrText xml:space="preserve"> CITATION Mol10 \l 1033 </w:instrText>
          </w:r>
          <w:r w:rsidR="003830BD">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(Mol, 2010)</w:t>
          </w:r>
          <w:r w:rsidR="003830BD">
            <w:rPr>
              <w:rFonts w:eastAsia="Calibri" w:cs="Times New Roman"/>
            </w:rPr>
            <w:fldChar w:fldCharType="end"/>
          </w:r>
        </w:sdtContent>
      </w:sdt>
      <w:r>
        <w:rPr>
          <w:rFonts w:eastAsia="Calibri" w:cs="Times New Roman"/>
        </w:rPr>
        <w:t>. Network is a fitting term to use, because "it has no a prior order relation; not tied to the axiological myth of a top and of a bottom of society; it makes absolutely no assumption whether a specific locus is macro or micro, and does not modify the tools to st</w:t>
      </w:r>
      <w:r w:rsidR="00657394">
        <w:rPr>
          <w:rFonts w:eastAsia="Calibri" w:cs="Times New Roman"/>
        </w:rPr>
        <w:t>udy any element</w:t>
      </w:r>
      <w:sdt>
        <w:sdtPr>
          <w:rPr>
            <w:rFonts w:eastAsia="Calibri" w:cs="Times New Roman"/>
          </w:rPr>
          <w:id w:val="1534075346"/>
          <w:citation/>
        </w:sdtPr>
        <w:sdtEndPr/>
        <w:sdtContent>
          <w:r w:rsidR="003830BD">
            <w:rPr>
              <w:rFonts w:eastAsia="Calibri" w:cs="Times New Roman"/>
            </w:rPr>
            <w:fldChar w:fldCharType="begin"/>
          </w:r>
          <w:r w:rsidR="003830BD">
            <w:rPr>
              <w:rFonts w:eastAsia="Calibri" w:cs="Times New Roman"/>
              <w:lang w:val="en-US"/>
            </w:rPr>
            <w:instrText xml:space="preserve"> CITATION Lat96 \l 1033 </w:instrText>
          </w:r>
          <w:r w:rsidR="003830BD">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(Latour, 1996)</w:t>
          </w:r>
          <w:r w:rsidR="003830BD">
            <w:rPr>
              <w:rFonts w:eastAsia="Calibri" w:cs="Times New Roman"/>
            </w:rPr>
            <w:fldChar w:fldCharType="end"/>
          </w:r>
        </w:sdtContent>
      </w:sdt>
      <w:r w:rsidR="003830BD">
        <w:rPr>
          <w:rFonts w:eastAsia="Calibri" w:cs="Times New Roman"/>
        </w:rPr>
        <w:t xml:space="preserve">. </w:t>
      </w:r>
      <w:r w:rsidR="00657394" w:rsidRPr="00DC4A58">
        <w:rPr>
          <w:rFonts w:eastAsia="Calibri" w:cs="Times New Roman"/>
        </w:rPr>
        <w:t xml:space="preserve">The current study </w:t>
      </w:r>
      <w:r w:rsidR="00E2690D" w:rsidRPr="00DC4A58">
        <w:rPr>
          <w:rFonts w:eastAsia="Calibri" w:cs="Times New Roman"/>
        </w:rPr>
        <w:t xml:space="preserve">concurs with the theory </w:t>
      </w:r>
      <w:r w:rsidR="00657394" w:rsidRPr="00DC4A58">
        <w:rPr>
          <w:rFonts w:eastAsia="Calibri" w:cs="Times New Roman"/>
        </w:rPr>
        <w:t xml:space="preserve">since </w:t>
      </w:r>
      <w:r w:rsidR="00657394">
        <w:rPr>
          <w:rFonts w:eastAsia="Calibri" w:cs="Times New Roman"/>
        </w:rPr>
        <w:t>among the 5 identified FTAs (supplier farmer, supplier to wholesalers, wholesalers, supplier to retailers and retailers) were understood to p</w:t>
      </w:r>
      <w:r w:rsidR="00A10E86">
        <w:rPr>
          <w:rFonts w:eastAsia="Calibri" w:cs="Times New Roman"/>
        </w:rPr>
        <w:t>l</w:t>
      </w:r>
      <w:r w:rsidR="00657394">
        <w:rPr>
          <w:rFonts w:eastAsia="Calibri" w:cs="Times New Roman"/>
        </w:rPr>
        <w:t>ay critical role to each other in the efforts of delivering product to the end user.</w:t>
      </w:r>
    </w:p>
    <w:p w14:paraId="103CC5FD" w14:textId="46A0E6E9" w:rsidR="00581AAD" w:rsidRDefault="004F1FE9" w:rsidP="00FD02DA">
      <w:pPr>
        <w:spacing w:before="240" w:line="360" w:lineRule="auto"/>
        <w:rPr>
          <w:rFonts w:eastAsia="Calibri" w:cs="Times New Roman"/>
        </w:rPr>
      </w:pPr>
      <w:r>
        <w:rPr>
          <w:rFonts w:eastAsia="Calibri" w:cs="Times New Roman"/>
        </w:rPr>
        <w:t>Actor-Network includes human actors representing living entities and non-human actor representing regulations, technologies, institutions as well as corporations</w:t>
      </w:r>
      <w:sdt>
        <w:sdtPr>
          <w:rPr>
            <w:rFonts w:eastAsia="Calibri" w:cs="Times New Roman"/>
          </w:rPr>
          <w:id w:val="-669715801"/>
          <w:citation/>
        </w:sdtPr>
        <w:sdtEndPr/>
        <w:sdtContent>
          <w:r w:rsidR="003830BD">
            <w:rPr>
              <w:rFonts w:eastAsia="Calibri" w:cs="Times New Roman"/>
            </w:rPr>
            <w:fldChar w:fldCharType="begin"/>
          </w:r>
          <w:r w:rsidR="003830BD">
            <w:rPr>
              <w:rFonts w:eastAsia="Calibri" w:cs="Times New Roman"/>
              <w:lang w:val="en-US"/>
            </w:rPr>
            <w:instrText xml:space="preserve"> CITATION Vat2016 \l 1033 </w:instrText>
          </w:r>
          <w:r w:rsidR="003830BD">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(Vatalis et al., 2016)</w:t>
          </w:r>
          <w:r w:rsidR="003830BD">
            <w:rPr>
              <w:rFonts w:eastAsia="Calibri" w:cs="Times New Roman"/>
            </w:rPr>
            <w:fldChar w:fldCharType="end"/>
          </w:r>
        </w:sdtContent>
      </w:sdt>
      <w:r w:rsidR="003830BD">
        <w:rPr>
          <w:rFonts w:eastAsia="Calibri" w:cs="Times New Roman"/>
        </w:rPr>
        <w:t xml:space="preserve"> </w:t>
      </w:r>
      <w:r>
        <w:rPr>
          <w:rFonts w:eastAsia="Calibri" w:cs="Times New Roman"/>
        </w:rPr>
        <w:t xml:space="preserve">hence </w:t>
      </w:r>
      <w:r w:rsidR="00671BCB">
        <w:rPr>
          <w:rFonts w:eastAsia="Calibri" w:cs="Times New Roman"/>
        </w:rPr>
        <w:t>Actor-Network Theory</w:t>
      </w:r>
      <w:r>
        <w:rPr>
          <w:rFonts w:eastAsia="Calibri" w:cs="Times New Roman"/>
        </w:rPr>
        <w:t xml:space="preserve"> will cover </w:t>
      </w:r>
      <w:r w:rsidR="00A87FD4">
        <w:rPr>
          <w:rFonts w:eastAsia="Calibri" w:cs="Times New Roman"/>
        </w:rPr>
        <w:t>Fresh Tomato Agribusiness</w:t>
      </w:r>
      <w:r>
        <w:rPr>
          <w:rFonts w:eastAsia="Calibri" w:cs="Times New Roman"/>
        </w:rPr>
        <w:t xml:space="preserve">, regulation, </w:t>
      </w:r>
      <w:r w:rsidR="0001131B">
        <w:rPr>
          <w:rFonts w:eastAsia="Calibri" w:cs="Times New Roman"/>
        </w:rPr>
        <w:t>Value Chain Management</w:t>
      </w:r>
      <w:r w:rsidR="00671BCB">
        <w:rPr>
          <w:rFonts w:eastAsia="Calibri" w:cs="Times New Roman"/>
        </w:rPr>
        <w:t xml:space="preserve"> and integrative leadership</w:t>
      </w:r>
      <w:r>
        <w:rPr>
          <w:rFonts w:eastAsia="Calibri" w:cs="Times New Roman"/>
        </w:rPr>
        <w:t xml:space="preserve"> as individual actors. The current study will utilise </w:t>
      </w:r>
      <w:r>
        <w:rPr>
          <w:rFonts w:eastAsia="Calibri" w:cs="Times New Roman"/>
        </w:rPr>
        <w:lastRenderedPageBreak/>
        <w:t xml:space="preserve">actor’-network theory to study value chains of </w:t>
      </w:r>
      <w:r w:rsidR="00A87FD4">
        <w:rPr>
          <w:rFonts w:eastAsia="Calibri" w:cs="Times New Roman"/>
        </w:rPr>
        <w:t>Fresh Tomato Agribusiness</w:t>
      </w:r>
      <w:r w:rsidR="00671BCB">
        <w:rPr>
          <w:rFonts w:eastAsia="Calibri" w:cs="Times New Roman"/>
        </w:rPr>
        <w:t xml:space="preserve"> </w:t>
      </w:r>
      <w:r>
        <w:rPr>
          <w:rFonts w:eastAsia="Calibri" w:cs="Times New Roman"/>
        </w:rPr>
        <w:t xml:space="preserve">(wholesalers, retailers, </w:t>
      </w:r>
      <w:r w:rsidR="00671BCB">
        <w:rPr>
          <w:rFonts w:eastAsia="Calibri" w:cs="Times New Roman"/>
        </w:rPr>
        <w:t xml:space="preserve">supplier farmers, </w:t>
      </w:r>
      <w:r>
        <w:rPr>
          <w:rFonts w:eastAsia="Calibri" w:cs="Times New Roman"/>
        </w:rPr>
        <w:t>suppliers</w:t>
      </w:r>
      <w:r w:rsidR="00671BCB">
        <w:rPr>
          <w:rFonts w:eastAsia="Calibri" w:cs="Times New Roman"/>
        </w:rPr>
        <w:t xml:space="preserve"> to wholesalers and suppliers to retailers</w:t>
      </w:r>
      <w:r>
        <w:rPr>
          <w:rFonts w:eastAsia="Calibri" w:cs="Times New Roman"/>
        </w:rPr>
        <w:t>) and also get independent information from regulators (trade office), chain supporters (county crops officers), crates and modes of transportation. The concept of actor–network captures the idea that for any actor to acts, many others must act as well</w:t>
      </w:r>
      <w:sdt>
        <w:sdtPr>
          <w:rPr>
            <w:rFonts w:eastAsia="Calibri" w:cs="Times New Roman"/>
          </w:rPr>
          <w:id w:val="1125125922"/>
          <w:citation/>
        </w:sdtPr>
        <w:sdtEndPr/>
        <w:sdtContent>
          <w:r w:rsidR="003830BD">
            <w:rPr>
              <w:rFonts w:eastAsia="Calibri" w:cs="Times New Roman"/>
            </w:rPr>
            <w:fldChar w:fldCharType="begin"/>
          </w:r>
          <w:r w:rsidR="003830BD">
            <w:rPr>
              <w:rFonts w:eastAsia="Calibri" w:cs="Times New Roman"/>
              <w:lang w:val="en-US"/>
            </w:rPr>
            <w:instrText xml:space="preserve"> CITATION Vat2016 \l 1033 </w:instrText>
          </w:r>
          <w:r w:rsidR="003830BD">
            <w:rPr>
              <w:rFonts w:eastAsia="Calibri" w:cs="Times New Roman"/>
            </w:rPr>
            <w:fldChar w:fldCharType="separate"/>
          </w:r>
          <w:r w:rsidR="00EC6380">
            <w:rPr>
              <w:rFonts w:eastAsia="Calibri" w:cs="Times New Roman"/>
              <w:noProof/>
              <w:lang w:val="en-US"/>
            </w:rPr>
            <w:t xml:space="preserve"> </w:t>
          </w:r>
          <w:r w:rsidR="00EC6380" w:rsidRPr="00EC6380">
            <w:rPr>
              <w:rFonts w:eastAsia="Calibri" w:cs="Times New Roman"/>
              <w:noProof/>
              <w:lang w:val="en-US"/>
            </w:rPr>
            <w:t>(Vatalis et al., 2016)</w:t>
          </w:r>
          <w:r w:rsidR="003830BD">
            <w:rPr>
              <w:rFonts w:eastAsia="Calibri" w:cs="Times New Roman"/>
            </w:rPr>
            <w:fldChar w:fldCharType="end"/>
          </w:r>
        </w:sdtContent>
      </w:sdt>
      <w:r>
        <w:rPr>
          <w:rFonts w:eastAsia="Calibri" w:cs="Times New Roman"/>
        </w:rPr>
        <w:t xml:space="preserve"> and this is exactly what happens among the actors in </w:t>
      </w:r>
      <w:r w:rsidR="00A87FD4">
        <w:rPr>
          <w:rFonts w:eastAsia="Calibri" w:cs="Times New Roman"/>
        </w:rPr>
        <w:t>Fresh Tomato Agribusiness</w:t>
      </w:r>
      <w:r>
        <w:rPr>
          <w:rFonts w:eastAsia="Calibri" w:cs="Times New Roman"/>
        </w:rPr>
        <w:t xml:space="preserve"> in filling of crates and choice of size of crates used. </w:t>
      </w:r>
    </w:p>
    <w:p w14:paraId="25C75362" w14:textId="3A16EF03" w:rsidR="00FF1B82" w:rsidRDefault="00FF1B82" w:rsidP="00FD02DA">
      <w:pPr>
        <w:spacing w:before="240" w:line="360" w:lineRule="auto"/>
        <w:rPr>
          <w:rFonts w:eastAsia="Calibri" w:cs="Times New Roman"/>
        </w:rPr>
      </w:pPr>
    </w:p>
    <w:p w14:paraId="1CDC1A76" w14:textId="77777777" w:rsidR="00FF1B82" w:rsidRDefault="00FF1B82" w:rsidP="00FD02DA">
      <w:pPr>
        <w:spacing w:before="240" w:line="360" w:lineRule="auto"/>
        <w:rPr>
          <w:rFonts w:eastAsia="Calibri" w:cs="Times New Roman"/>
        </w:rPr>
      </w:pPr>
    </w:p>
    <w:p w14:paraId="1661EFBF" w14:textId="77777777" w:rsidR="00581AAD" w:rsidRDefault="004F1FE9">
      <w:pPr>
        <w:pStyle w:val="Heading2"/>
        <w:rPr>
          <w:rFonts w:hint="default"/>
        </w:rPr>
      </w:pPr>
      <w:bookmarkStart w:id="80" w:name="_Toc143426435"/>
      <w:bookmarkStart w:id="81" w:name="_Toc156448558"/>
      <w:bookmarkStart w:id="82" w:name="_Toc179304959"/>
      <w:r>
        <w:rPr>
          <w:rFonts w:hint="default"/>
        </w:rPr>
        <w:t>2.2 Empirical Literature Review</w:t>
      </w:r>
      <w:bookmarkEnd w:id="80"/>
      <w:bookmarkEnd w:id="81"/>
      <w:bookmarkEnd w:id="82"/>
    </w:p>
    <w:p w14:paraId="463726E9" w14:textId="43735292" w:rsidR="00581AAD" w:rsidRDefault="004F1FE9">
      <w:pPr>
        <w:spacing w:line="360" w:lineRule="auto"/>
        <w:rPr>
          <w:rFonts w:cs="Times New Roman"/>
          <w:szCs w:val="24"/>
          <w:shd w:val="clear" w:color="auto" w:fill="FFFFFF"/>
        </w:rPr>
      </w:pPr>
      <w:r>
        <w:rPr>
          <w:rFonts w:cs="Times New Roman"/>
          <w:szCs w:val="24"/>
          <w:shd w:val="clear" w:color="auto" w:fill="FFFFFF"/>
        </w:rPr>
        <w:t xml:space="preserve">This is review </w:t>
      </w:r>
      <w:r w:rsidR="00744527">
        <w:rPr>
          <w:rFonts w:cs="Times New Roman"/>
          <w:szCs w:val="24"/>
        </w:rPr>
        <w:t>of previous empirical</w:t>
      </w:r>
      <w:r>
        <w:rPr>
          <w:rFonts w:cs="Times New Roman"/>
          <w:szCs w:val="24"/>
        </w:rPr>
        <w:t xml:space="preserve"> </w:t>
      </w:r>
      <w:r w:rsidRPr="00DC4A58">
        <w:rPr>
          <w:rFonts w:cs="Times New Roman"/>
          <w:szCs w:val="24"/>
        </w:rPr>
        <w:t xml:space="preserve">studies </w:t>
      </w:r>
      <w:r w:rsidR="002015E2" w:rsidRPr="00DC4A58">
        <w:rPr>
          <w:rFonts w:cs="Times New Roman"/>
          <w:szCs w:val="24"/>
        </w:rPr>
        <w:t>with the aim of providing</w:t>
      </w:r>
      <w:r w:rsidRPr="00DC4A58">
        <w:rPr>
          <w:rFonts w:cs="Times New Roman"/>
          <w:szCs w:val="24"/>
        </w:rPr>
        <w:t xml:space="preserve"> an </w:t>
      </w:r>
      <w:r>
        <w:rPr>
          <w:rFonts w:cs="Times New Roman"/>
          <w:szCs w:val="24"/>
        </w:rPr>
        <w:t>answer to a specific research topic r</w:t>
      </w:r>
      <w:r>
        <w:rPr>
          <w:rFonts w:cs="Times New Roman"/>
          <w:szCs w:val="24"/>
          <w:shd w:val="clear" w:color="auto" w:fill="FFFFFF"/>
        </w:rPr>
        <w:t xml:space="preserve">ather than drawing information from theories or beliefs. Empirical research is based on verifiable by observation, experience and measurements rather than theory or pure logic to arrive at conclusions </w:t>
      </w:r>
      <w:r>
        <w:rPr>
          <w:rFonts w:cs="Times New Roman"/>
          <w:szCs w:val="24"/>
          <w:lang w:eastAsia="zh-CN"/>
        </w:rPr>
        <w:t xml:space="preserve">drawn from concretely empirical and verifiable evidence, and may explore, describe, or explain behaviours or phenomena in humans, animals, or the natural world. Review of literature from such studies is empirical literature review. </w:t>
      </w:r>
      <w:r>
        <w:t xml:space="preserve">Empirical researchers observe, measure, record, and analyse data with the goal of generating knowledge. Empirical review shows the finding, methodology and processes previous researchers used, and revealed gaps left so that the current study makes efforts to fill them. </w:t>
      </w:r>
    </w:p>
    <w:p w14:paraId="46D23ADD" w14:textId="400D1EB2" w:rsidR="00581AAD" w:rsidRPr="00152BBA" w:rsidRDefault="004F1FE9" w:rsidP="002351A7">
      <w:pPr>
        <w:spacing w:before="240" w:after="240"/>
        <w:rPr>
          <w:b/>
          <w:color w:val="FF0000"/>
        </w:rPr>
      </w:pPr>
      <w:r w:rsidRPr="00152BBA">
        <w:rPr>
          <w:b/>
        </w:rPr>
        <w:t>2</w:t>
      </w:r>
      <w:r w:rsidR="00050D12">
        <w:rPr>
          <w:b/>
        </w:rPr>
        <w:t>.2.1 Integrative Leadership</w:t>
      </w:r>
      <w:r w:rsidRPr="00152BBA">
        <w:rPr>
          <w:b/>
        </w:rPr>
        <w:t xml:space="preserve"> and Performance                              </w:t>
      </w:r>
    </w:p>
    <w:p w14:paraId="0A2903C2" w14:textId="3A2F4A4E" w:rsidR="00581AAD" w:rsidRDefault="004F1FE9">
      <w:pPr>
        <w:spacing w:line="360" w:lineRule="auto"/>
        <w:rPr>
          <w:color w:val="000000" w:themeColor="text1"/>
          <w:szCs w:val="24"/>
        </w:rPr>
      </w:pPr>
      <w:r>
        <w:rPr>
          <w:color w:val="000000" w:themeColor="text1"/>
          <w:szCs w:val="24"/>
        </w:rPr>
        <w:t>Integrative leadership is the key for superior performance because all players need to give their input for desired goals to be achieved. An empirical study on the performance of airfields in Kenya revealed that integrative leadership is critical in the management and development of partnerships aimed at increasing the quality of performance</w:t>
      </w:r>
      <w:sdt>
        <w:sdtPr>
          <w:rPr>
            <w:color w:val="000000" w:themeColor="text1"/>
            <w:szCs w:val="24"/>
          </w:rPr>
          <w:id w:val="-1410529998"/>
          <w:citation/>
        </w:sdtPr>
        <w:sdtEndPr/>
        <w:sdtContent>
          <w:r w:rsidR="003830BD">
            <w:rPr>
              <w:color w:val="000000" w:themeColor="text1"/>
              <w:szCs w:val="24"/>
            </w:rPr>
            <w:fldChar w:fldCharType="begin"/>
          </w:r>
          <w:r w:rsidR="003830BD">
            <w:rPr>
              <w:color w:val="000000" w:themeColor="text1"/>
              <w:szCs w:val="24"/>
              <w:lang w:val="en-US"/>
            </w:rPr>
            <w:instrText xml:space="preserve"> CITATION Placeholder4 \l 1033 </w:instrText>
          </w:r>
          <w:r w:rsidR="003830BD">
            <w:rPr>
              <w:color w:val="000000" w:themeColor="text1"/>
              <w:szCs w:val="24"/>
            </w:rPr>
            <w:fldChar w:fldCharType="separate"/>
          </w:r>
          <w:r w:rsidR="00EC6380">
            <w:rPr>
              <w:noProof/>
              <w:color w:val="000000" w:themeColor="text1"/>
              <w:szCs w:val="24"/>
              <w:lang w:val="en-US"/>
            </w:rPr>
            <w:t xml:space="preserve"> </w:t>
          </w:r>
          <w:r w:rsidR="00EC6380" w:rsidRPr="00EC6380">
            <w:rPr>
              <w:noProof/>
              <w:color w:val="000000" w:themeColor="text1"/>
              <w:szCs w:val="24"/>
              <w:lang w:val="en-US"/>
            </w:rPr>
            <w:t>(Bonnyventure et al., 2022)</w:t>
          </w:r>
          <w:r w:rsidR="003830BD">
            <w:rPr>
              <w:color w:val="000000" w:themeColor="text1"/>
              <w:szCs w:val="24"/>
            </w:rPr>
            <w:fldChar w:fldCharType="end"/>
          </w:r>
        </w:sdtContent>
      </w:sdt>
      <w:r>
        <w:rPr>
          <w:color w:val="000000" w:themeColor="text1"/>
          <w:szCs w:val="24"/>
        </w:rPr>
        <w:t>. The study on Integrative Leadership Measure: Construct Development and Content Validity suggested that integrative leaders promote cooperation, encourage collective objectives, offer effective mentorship and promote productivity and performance</w:t>
      </w:r>
      <w:sdt>
        <w:sdtPr>
          <w:rPr>
            <w:color w:val="000000" w:themeColor="text1"/>
            <w:szCs w:val="24"/>
          </w:rPr>
          <w:id w:val="1034621852"/>
          <w:citation/>
        </w:sdtPr>
        <w:sdtEndPr/>
        <w:sdtContent>
          <w:r w:rsidR="003830BD">
            <w:rPr>
              <w:color w:val="000000" w:themeColor="text1"/>
              <w:szCs w:val="24"/>
            </w:rPr>
            <w:fldChar w:fldCharType="begin"/>
          </w:r>
          <w:r w:rsidR="003830BD">
            <w:rPr>
              <w:color w:val="000000" w:themeColor="text1"/>
              <w:szCs w:val="24"/>
              <w:lang w:val="en-US"/>
            </w:rPr>
            <w:instrText xml:space="preserve"> CITATION Sha18 \l 1033 </w:instrText>
          </w:r>
          <w:r w:rsidR="003830BD">
            <w:rPr>
              <w:color w:val="000000" w:themeColor="text1"/>
              <w:szCs w:val="24"/>
            </w:rPr>
            <w:fldChar w:fldCharType="separate"/>
          </w:r>
          <w:r w:rsidR="00EC6380">
            <w:rPr>
              <w:noProof/>
              <w:color w:val="000000" w:themeColor="text1"/>
              <w:szCs w:val="24"/>
              <w:lang w:val="en-US"/>
            </w:rPr>
            <w:t xml:space="preserve"> </w:t>
          </w:r>
          <w:r w:rsidR="00EC6380" w:rsidRPr="00EC6380">
            <w:rPr>
              <w:noProof/>
              <w:color w:val="000000" w:themeColor="text1"/>
              <w:szCs w:val="24"/>
              <w:lang w:val="en-US"/>
            </w:rPr>
            <w:t>(Shaikh, 2018)</w:t>
          </w:r>
          <w:r w:rsidR="003830BD">
            <w:rPr>
              <w:color w:val="000000" w:themeColor="text1"/>
              <w:szCs w:val="24"/>
            </w:rPr>
            <w:fldChar w:fldCharType="end"/>
          </w:r>
        </w:sdtContent>
      </w:sdt>
      <w:r>
        <w:rPr>
          <w:color w:val="000000" w:themeColor="text1"/>
          <w:szCs w:val="24"/>
        </w:rPr>
        <w:t xml:space="preserve"> through mentorship components that help realize abilities and skills that match assigned tasks, thus raising the probability of improving performance and realizing desired personal and collective objectives</w:t>
      </w:r>
      <w:sdt>
        <w:sdtPr>
          <w:rPr>
            <w:color w:val="000000" w:themeColor="text1"/>
            <w:szCs w:val="24"/>
          </w:rPr>
          <w:id w:val="-1315099803"/>
          <w:citation/>
        </w:sdtPr>
        <w:sdtEndPr/>
        <w:sdtContent>
          <w:r w:rsidR="003830BD">
            <w:rPr>
              <w:color w:val="000000" w:themeColor="text1"/>
              <w:szCs w:val="24"/>
            </w:rPr>
            <w:fldChar w:fldCharType="begin"/>
          </w:r>
          <w:r w:rsidR="003830BD">
            <w:rPr>
              <w:color w:val="000000" w:themeColor="text1"/>
              <w:szCs w:val="24"/>
              <w:lang w:val="en-US"/>
            </w:rPr>
            <w:instrText xml:space="preserve"> CITATION Ser10 \l 1033 </w:instrText>
          </w:r>
          <w:r w:rsidR="003830BD">
            <w:rPr>
              <w:color w:val="000000" w:themeColor="text1"/>
              <w:szCs w:val="24"/>
            </w:rPr>
            <w:fldChar w:fldCharType="separate"/>
          </w:r>
          <w:r w:rsidR="00EC6380">
            <w:rPr>
              <w:noProof/>
              <w:color w:val="000000" w:themeColor="text1"/>
              <w:szCs w:val="24"/>
              <w:lang w:val="en-US"/>
            </w:rPr>
            <w:t xml:space="preserve"> </w:t>
          </w:r>
          <w:r w:rsidR="00EC6380" w:rsidRPr="00EC6380">
            <w:rPr>
              <w:noProof/>
              <w:color w:val="000000" w:themeColor="text1"/>
              <w:szCs w:val="24"/>
              <w:lang w:val="en-US"/>
            </w:rPr>
            <w:t>(Sergio, 2010)</w:t>
          </w:r>
          <w:r w:rsidR="003830BD">
            <w:rPr>
              <w:color w:val="000000" w:themeColor="text1"/>
              <w:szCs w:val="24"/>
            </w:rPr>
            <w:fldChar w:fldCharType="end"/>
          </w:r>
        </w:sdtContent>
      </w:sdt>
      <w:r w:rsidR="003830BD">
        <w:rPr>
          <w:color w:val="000000" w:themeColor="text1"/>
          <w:szCs w:val="24"/>
        </w:rPr>
        <w:t>.</w:t>
      </w:r>
      <w:r>
        <w:rPr>
          <w:color w:val="000000" w:themeColor="text1"/>
          <w:szCs w:val="24"/>
        </w:rPr>
        <w:t xml:space="preserve"> </w:t>
      </w:r>
    </w:p>
    <w:p w14:paraId="2D05F74B" w14:textId="60A59EFE" w:rsidR="00581AAD" w:rsidRDefault="004F1FE9" w:rsidP="00D1761A">
      <w:pPr>
        <w:spacing w:before="240" w:line="360" w:lineRule="auto"/>
        <w:rPr>
          <w:color w:val="000000" w:themeColor="text1"/>
        </w:rPr>
      </w:pPr>
      <w:r>
        <w:rPr>
          <w:color w:val="000000" w:themeColor="text1"/>
          <w:szCs w:val="24"/>
        </w:rPr>
        <w:lastRenderedPageBreak/>
        <w:t>The findings from the empirical ana</w:t>
      </w:r>
      <w:r w:rsidR="00B1049F">
        <w:rPr>
          <w:color w:val="000000" w:themeColor="text1"/>
          <w:szCs w:val="24"/>
        </w:rPr>
        <w:t>lysis of a study done in the United States of America</w:t>
      </w:r>
      <w:r>
        <w:rPr>
          <w:color w:val="000000" w:themeColor="text1"/>
          <w:szCs w:val="24"/>
        </w:rPr>
        <w:t xml:space="preserve"> indicate that integrative leadership has a positive and sizeable effect on the performance of federal sub-agencies</w:t>
      </w:r>
      <w:sdt>
        <w:sdtPr>
          <w:rPr>
            <w:color w:val="000000" w:themeColor="text1"/>
            <w:szCs w:val="24"/>
          </w:rPr>
          <w:id w:val="-440990571"/>
          <w:citation/>
        </w:sdtPr>
        <w:sdtEndPr/>
        <w:sdtContent>
          <w:r w:rsidR="003830BD">
            <w:rPr>
              <w:color w:val="000000" w:themeColor="text1"/>
              <w:szCs w:val="24"/>
            </w:rPr>
            <w:fldChar w:fldCharType="begin"/>
          </w:r>
          <w:r w:rsidR="003830BD">
            <w:rPr>
              <w:color w:val="000000" w:themeColor="text1"/>
              <w:szCs w:val="24"/>
              <w:lang w:val="en-US"/>
            </w:rPr>
            <w:instrText xml:space="preserve"> CITATION Sha18 \l 1033 </w:instrText>
          </w:r>
          <w:r w:rsidR="003830BD">
            <w:rPr>
              <w:color w:val="000000" w:themeColor="text1"/>
              <w:szCs w:val="24"/>
            </w:rPr>
            <w:fldChar w:fldCharType="separate"/>
          </w:r>
          <w:r w:rsidR="00EC6380">
            <w:rPr>
              <w:noProof/>
              <w:color w:val="000000" w:themeColor="text1"/>
              <w:szCs w:val="24"/>
              <w:lang w:val="en-US"/>
            </w:rPr>
            <w:t xml:space="preserve"> </w:t>
          </w:r>
          <w:r w:rsidR="00EC6380" w:rsidRPr="00EC6380">
            <w:rPr>
              <w:noProof/>
              <w:color w:val="000000" w:themeColor="text1"/>
              <w:szCs w:val="24"/>
              <w:lang w:val="en-US"/>
            </w:rPr>
            <w:t>(Shaikh, 2018)</w:t>
          </w:r>
          <w:r w:rsidR="003830BD">
            <w:rPr>
              <w:color w:val="000000" w:themeColor="text1"/>
              <w:szCs w:val="24"/>
            </w:rPr>
            <w:fldChar w:fldCharType="end"/>
          </w:r>
        </w:sdtContent>
      </w:sdt>
      <w:r w:rsidR="00573C8A">
        <w:rPr>
          <w:color w:val="000000" w:themeColor="text1"/>
          <w:szCs w:val="24"/>
        </w:rPr>
        <w:t>.</w:t>
      </w:r>
      <w:r w:rsidR="003830BD">
        <w:rPr>
          <w:color w:val="000000" w:themeColor="text1"/>
          <w:szCs w:val="24"/>
          <w:lang w:val="en-US"/>
        </w:rPr>
        <w:t xml:space="preserve"> </w:t>
      </w:r>
      <w:r>
        <w:rPr>
          <w:color w:val="000000" w:themeColor="text1"/>
          <w:szCs w:val="24"/>
        </w:rPr>
        <w:t xml:space="preserve">A study in </w:t>
      </w:r>
      <w:r w:rsidR="00B1049F">
        <w:rPr>
          <w:color w:val="000000" w:themeColor="text1"/>
          <w:szCs w:val="24"/>
        </w:rPr>
        <w:t>United States of America</w:t>
      </w:r>
      <w:r>
        <w:rPr>
          <w:color w:val="000000" w:themeColor="text1"/>
          <w:szCs w:val="24"/>
        </w:rPr>
        <w:t xml:space="preserve"> on the use of integrative leadership in providing excellent patient care indicated that integrative leaders engage followers (patients) taking into account, their needs inspire group dynamics; encourage strong leadership and genuine teamwork, thus achieving organizational success</w:t>
      </w:r>
      <w:sdt>
        <w:sdtPr>
          <w:rPr>
            <w:color w:val="000000" w:themeColor="text1"/>
            <w:szCs w:val="24"/>
          </w:rPr>
          <w:id w:val="-573275885"/>
          <w:citation/>
        </w:sdtPr>
        <w:sdtEndPr/>
        <w:sdtContent>
          <w:r w:rsidR="003830BD">
            <w:rPr>
              <w:color w:val="000000" w:themeColor="text1"/>
              <w:szCs w:val="24"/>
            </w:rPr>
            <w:fldChar w:fldCharType="begin"/>
          </w:r>
          <w:r w:rsidR="003830BD">
            <w:rPr>
              <w:color w:val="000000" w:themeColor="text1"/>
              <w:szCs w:val="24"/>
              <w:lang w:val="en-US"/>
            </w:rPr>
            <w:instrText xml:space="preserve"> CITATION Placeholder6 \l 1033 </w:instrText>
          </w:r>
          <w:r w:rsidR="003830BD">
            <w:rPr>
              <w:color w:val="000000" w:themeColor="text1"/>
              <w:szCs w:val="24"/>
            </w:rPr>
            <w:fldChar w:fldCharType="separate"/>
          </w:r>
          <w:r w:rsidR="00EC6380">
            <w:rPr>
              <w:noProof/>
              <w:color w:val="000000" w:themeColor="text1"/>
              <w:szCs w:val="24"/>
              <w:lang w:val="en-US"/>
            </w:rPr>
            <w:t xml:space="preserve"> </w:t>
          </w:r>
          <w:r w:rsidR="00EC6380" w:rsidRPr="00EC6380">
            <w:rPr>
              <w:noProof/>
              <w:color w:val="000000" w:themeColor="text1"/>
              <w:szCs w:val="24"/>
              <w:lang w:val="en-US"/>
            </w:rPr>
            <w:t>(Bolin, 2019)</w:t>
          </w:r>
          <w:r w:rsidR="003830BD">
            <w:rPr>
              <w:color w:val="000000" w:themeColor="text1"/>
              <w:szCs w:val="24"/>
            </w:rPr>
            <w:fldChar w:fldCharType="end"/>
          </w:r>
        </w:sdtContent>
      </w:sdt>
      <w:r>
        <w:rPr>
          <w:color w:val="000000" w:themeColor="text1"/>
          <w:szCs w:val="24"/>
        </w:rPr>
        <w:t>. According to a study done in Kenya, integrative leadership has favourable and significant impact on airfield performance</w:t>
      </w:r>
      <w:sdt>
        <w:sdtPr>
          <w:rPr>
            <w:color w:val="000000" w:themeColor="text1"/>
            <w:szCs w:val="24"/>
          </w:rPr>
          <w:id w:val="-150906595"/>
          <w:citation/>
        </w:sdtPr>
        <w:sdtEndPr/>
        <w:sdtContent>
          <w:r w:rsidR="003830BD">
            <w:rPr>
              <w:color w:val="000000" w:themeColor="text1"/>
              <w:szCs w:val="24"/>
            </w:rPr>
            <w:fldChar w:fldCharType="begin"/>
          </w:r>
          <w:r w:rsidR="003830BD">
            <w:rPr>
              <w:color w:val="000000" w:themeColor="text1"/>
              <w:szCs w:val="24"/>
              <w:lang w:val="en-US"/>
            </w:rPr>
            <w:instrText xml:space="preserve"> CITATION Placeholder4 \l 1033 </w:instrText>
          </w:r>
          <w:r w:rsidR="003830BD">
            <w:rPr>
              <w:color w:val="000000" w:themeColor="text1"/>
              <w:szCs w:val="24"/>
            </w:rPr>
            <w:fldChar w:fldCharType="separate"/>
          </w:r>
          <w:r w:rsidR="00EC6380">
            <w:rPr>
              <w:noProof/>
              <w:color w:val="000000" w:themeColor="text1"/>
              <w:szCs w:val="24"/>
              <w:lang w:val="en-US"/>
            </w:rPr>
            <w:t xml:space="preserve"> </w:t>
          </w:r>
          <w:r w:rsidR="00EC6380" w:rsidRPr="00EC6380">
            <w:rPr>
              <w:noProof/>
              <w:color w:val="000000" w:themeColor="text1"/>
              <w:szCs w:val="24"/>
              <w:lang w:val="en-US"/>
            </w:rPr>
            <w:t>(Bonnyventure et al., 2022)</w:t>
          </w:r>
          <w:r w:rsidR="003830BD">
            <w:rPr>
              <w:color w:val="000000" w:themeColor="text1"/>
              <w:szCs w:val="24"/>
            </w:rPr>
            <w:fldChar w:fldCharType="end"/>
          </w:r>
        </w:sdtContent>
      </w:sdt>
      <w:r w:rsidR="003830BD">
        <w:rPr>
          <w:color w:val="000000" w:themeColor="text1"/>
          <w:szCs w:val="24"/>
        </w:rPr>
        <w:t xml:space="preserve">. </w:t>
      </w:r>
      <w:r>
        <w:rPr>
          <w:color w:val="000000" w:themeColor="text1"/>
          <w:szCs w:val="24"/>
        </w:rPr>
        <w:t>I</w:t>
      </w:r>
      <w:r>
        <w:rPr>
          <w:color w:val="000000" w:themeColor="text1"/>
        </w:rPr>
        <w:t>ntegrative leadership by both teachers (leaders) and students (followers) increased performance of Public Boarding Secondary Schools in Frontier Counties in Kenya</w:t>
      </w:r>
      <w:sdt>
        <w:sdtPr>
          <w:rPr>
            <w:color w:val="000000" w:themeColor="text1"/>
          </w:rPr>
          <w:id w:val="-175658992"/>
          <w:citation/>
        </w:sdtPr>
        <w:sdtEndPr/>
        <w:sdtContent>
          <w:r w:rsidR="003830BD">
            <w:rPr>
              <w:color w:val="000000" w:themeColor="text1"/>
            </w:rPr>
            <w:fldChar w:fldCharType="begin"/>
          </w:r>
          <w:r w:rsidR="003830BD">
            <w:rPr>
              <w:color w:val="000000" w:themeColor="text1"/>
              <w:lang w:val="en-US"/>
            </w:rPr>
            <w:instrText xml:space="preserve"> CITATION Dah23 \l 1033 </w:instrText>
          </w:r>
          <w:r w:rsidR="003830BD">
            <w:rPr>
              <w:color w:val="000000" w:themeColor="text1"/>
            </w:rPr>
            <w:fldChar w:fldCharType="separate"/>
          </w:r>
          <w:r w:rsidR="00EC6380">
            <w:rPr>
              <w:noProof/>
              <w:color w:val="000000" w:themeColor="text1"/>
              <w:lang w:val="en-US"/>
            </w:rPr>
            <w:t xml:space="preserve"> </w:t>
          </w:r>
          <w:r w:rsidR="00EC6380" w:rsidRPr="00EC6380">
            <w:rPr>
              <w:noProof/>
              <w:color w:val="000000" w:themeColor="text1"/>
              <w:lang w:val="en-US"/>
            </w:rPr>
            <w:t>(Dahir et al., 2023)</w:t>
          </w:r>
          <w:r w:rsidR="003830BD">
            <w:rPr>
              <w:color w:val="000000" w:themeColor="text1"/>
            </w:rPr>
            <w:fldChar w:fldCharType="end"/>
          </w:r>
        </w:sdtContent>
      </w:sdt>
      <w:r>
        <w:rPr>
          <w:color w:val="000000" w:themeColor="text1"/>
        </w:rPr>
        <w:t xml:space="preserve">. </w:t>
      </w:r>
    </w:p>
    <w:p w14:paraId="0F80F076" w14:textId="67A67741" w:rsidR="00581AAD" w:rsidRDefault="004F1FE9" w:rsidP="0027412C">
      <w:pPr>
        <w:spacing w:before="240" w:line="360" w:lineRule="auto"/>
        <w:rPr>
          <w:rFonts w:eastAsia="Calibri" w:cs="Times New Roman"/>
          <w:bCs/>
          <w:color w:val="FF0000"/>
          <w:szCs w:val="24"/>
        </w:rPr>
      </w:pPr>
      <w:r>
        <w:rPr>
          <w:rFonts w:eastAsia="Calibri" w:cs="Times New Roman"/>
          <w:color w:val="000000" w:themeColor="text1"/>
        </w:rPr>
        <w:t>Surveying data of 142 Korean firms, recorded successful application of IL in achieving organizational performance where firms garnered their attention to develop appropriate supply chain strategies for effective supply chain outcomes</w:t>
      </w:r>
      <w:sdt>
        <w:sdtPr>
          <w:rPr>
            <w:rFonts w:eastAsia="Calibri" w:cs="Times New Roman"/>
            <w:color w:val="000000" w:themeColor="text1"/>
          </w:rPr>
          <w:id w:val="-2081979691"/>
          <w:citation/>
        </w:sdtPr>
        <w:sdtEndPr/>
        <w:sdtContent>
          <w:r w:rsidR="00C87A46">
            <w:rPr>
              <w:rFonts w:eastAsia="Calibri" w:cs="Times New Roman"/>
              <w:color w:val="000000" w:themeColor="text1"/>
            </w:rPr>
            <w:fldChar w:fldCharType="begin"/>
          </w:r>
          <w:r w:rsidR="00C87A46">
            <w:rPr>
              <w:rFonts w:eastAsia="Calibri" w:cs="Times New Roman"/>
              <w:color w:val="000000" w:themeColor="text1"/>
              <w:lang w:val="en-US"/>
            </w:rPr>
            <w:instrText xml:space="preserve"> CITATION You12 \l 1033 </w:instrText>
          </w:r>
          <w:r w:rsidR="00C87A46">
            <w:rPr>
              <w:rFonts w:eastAsia="Calibri" w:cs="Times New Roman"/>
              <w:color w:val="000000" w:themeColor="text1"/>
            </w:rPr>
            <w:fldChar w:fldCharType="separate"/>
          </w:r>
          <w:r w:rsidR="00EC6380">
            <w:rPr>
              <w:rFonts w:eastAsia="Calibri" w:cs="Times New Roman"/>
              <w:noProof/>
              <w:color w:val="000000" w:themeColor="text1"/>
              <w:lang w:val="en-US"/>
            </w:rPr>
            <w:t xml:space="preserve"> </w:t>
          </w:r>
          <w:r w:rsidR="00EC6380" w:rsidRPr="00EC6380">
            <w:rPr>
              <w:rFonts w:eastAsia="Calibri" w:cs="Times New Roman"/>
              <w:noProof/>
              <w:color w:val="000000" w:themeColor="text1"/>
              <w:lang w:val="en-US"/>
            </w:rPr>
            <w:t>(Youn et al., 2012)</w:t>
          </w:r>
          <w:r w:rsidR="00C87A46">
            <w:rPr>
              <w:rFonts w:eastAsia="Calibri" w:cs="Times New Roman"/>
              <w:color w:val="000000" w:themeColor="text1"/>
            </w:rPr>
            <w:fldChar w:fldCharType="end"/>
          </w:r>
        </w:sdtContent>
      </w:sdt>
      <w:r w:rsidR="00C87A46">
        <w:rPr>
          <w:rFonts w:eastAsia="Calibri" w:cs="Times New Roman"/>
          <w:color w:val="000000" w:themeColor="text1"/>
        </w:rPr>
        <w:t xml:space="preserve">. </w:t>
      </w:r>
      <w:r>
        <w:rPr>
          <w:rFonts w:eastAsia="Calibri" w:cs="Times New Roman"/>
          <w:color w:val="000000" w:themeColor="text1"/>
        </w:rPr>
        <w:t>Effective performance of a supply chain is achieved through synergistic information flows enabled by I</w:t>
      </w:r>
      <w:r w:rsidR="005729B2">
        <w:rPr>
          <w:rFonts w:eastAsia="Calibri" w:cs="Times New Roman"/>
          <w:color w:val="000000" w:themeColor="text1"/>
        </w:rPr>
        <w:t>ntegrative Leadership</w:t>
      </w:r>
      <w:sdt>
        <w:sdtPr>
          <w:rPr>
            <w:rFonts w:eastAsia="Calibri" w:cs="Times New Roman"/>
            <w:color w:val="000000" w:themeColor="text1"/>
          </w:rPr>
          <w:id w:val="1183256328"/>
          <w:citation/>
        </w:sdtPr>
        <w:sdtEndPr/>
        <w:sdtContent>
          <w:r w:rsidR="00C87A46">
            <w:rPr>
              <w:rFonts w:eastAsia="Calibri" w:cs="Times New Roman"/>
              <w:color w:val="000000" w:themeColor="text1"/>
            </w:rPr>
            <w:fldChar w:fldCharType="begin"/>
          </w:r>
          <w:r w:rsidR="00C87A46">
            <w:rPr>
              <w:rFonts w:eastAsia="Calibri" w:cs="Times New Roman"/>
              <w:color w:val="000000" w:themeColor="text1"/>
              <w:lang w:val="en-US"/>
            </w:rPr>
            <w:instrText xml:space="preserve"> CITATION You12 \l 1033 </w:instrText>
          </w:r>
          <w:r w:rsidR="00C87A46">
            <w:rPr>
              <w:rFonts w:eastAsia="Calibri" w:cs="Times New Roman"/>
              <w:color w:val="000000" w:themeColor="text1"/>
            </w:rPr>
            <w:fldChar w:fldCharType="separate"/>
          </w:r>
          <w:r w:rsidR="00EC6380">
            <w:rPr>
              <w:rFonts w:eastAsia="Calibri" w:cs="Times New Roman"/>
              <w:noProof/>
              <w:color w:val="000000" w:themeColor="text1"/>
              <w:lang w:val="en-US"/>
            </w:rPr>
            <w:t xml:space="preserve"> </w:t>
          </w:r>
          <w:r w:rsidR="00EC6380" w:rsidRPr="00EC6380">
            <w:rPr>
              <w:rFonts w:eastAsia="Calibri" w:cs="Times New Roman"/>
              <w:noProof/>
              <w:color w:val="000000" w:themeColor="text1"/>
              <w:lang w:val="en-US"/>
            </w:rPr>
            <w:t>(Youn et al., 2012)</w:t>
          </w:r>
          <w:r w:rsidR="00C87A46">
            <w:rPr>
              <w:rFonts w:eastAsia="Calibri" w:cs="Times New Roman"/>
              <w:color w:val="000000" w:themeColor="text1"/>
            </w:rPr>
            <w:fldChar w:fldCharType="end"/>
          </w:r>
        </w:sdtContent>
      </w:sdt>
      <w:r w:rsidR="00C87A46">
        <w:rPr>
          <w:rFonts w:eastAsia="Calibri" w:cs="Times New Roman"/>
          <w:color w:val="000000" w:themeColor="text1"/>
          <w:lang w:val="en-US"/>
        </w:rPr>
        <w:t xml:space="preserve">. </w:t>
      </w:r>
      <w:r>
        <w:rPr>
          <w:rFonts w:eastAsia="Calibri" w:cs="Times New Roman"/>
          <w:color w:val="000000" w:themeColor="text1"/>
        </w:rPr>
        <w:t>However, the same study revealed that in spite of such great endeavour, supply chain strategic initiatives often fail due to lack of a cohesive and inclusive mechanism for share</w:t>
      </w:r>
      <w:r w:rsidR="00B1049F">
        <w:rPr>
          <w:rFonts w:eastAsia="Calibri" w:cs="Times New Roman"/>
          <w:color w:val="000000" w:themeColor="text1"/>
        </w:rPr>
        <w:t>d goal, which is one of the key performance indicators</w:t>
      </w:r>
      <w:r>
        <w:rPr>
          <w:rFonts w:eastAsia="Calibri" w:cs="Times New Roman"/>
          <w:color w:val="000000" w:themeColor="text1"/>
        </w:rPr>
        <w:t xml:space="preserve"> of integrative leadership</w:t>
      </w:r>
      <w:sdt>
        <w:sdtPr>
          <w:rPr>
            <w:rFonts w:eastAsia="Calibri" w:cs="Times New Roman"/>
            <w:color w:val="000000" w:themeColor="text1"/>
          </w:rPr>
          <w:id w:val="186948983"/>
          <w:citation/>
        </w:sdtPr>
        <w:sdtEndPr/>
        <w:sdtContent>
          <w:r w:rsidR="00C87A46">
            <w:rPr>
              <w:rFonts w:eastAsia="Calibri" w:cs="Times New Roman"/>
              <w:color w:val="000000" w:themeColor="text1"/>
            </w:rPr>
            <w:fldChar w:fldCharType="begin"/>
          </w:r>
          <w:r w:rsidR="00C87A46">
            <w:rPr>
              <w:rFonts w:eastAsia="Calibri" w:cs="Times New Roman"/>
              <w:color w:val="000000" w:themeColor="text1"/>
              <w:lang w:val="en-US"/>
            </w:rPr>
            <w:instrText xml:space="preserve"> CITATION You12 \l 1033 </w:instrText>
          </w:r>
          <w:r w:rsidR="00C87A46">
            <w:rPr>
              <w:rFonts w:eastAsia="Calibri" w:cs="Times New Roman"/>
              <w:color w:val="000000" w:themeColor="text1"/>
            </w:rPr>
            <w:fldChar w:fldCharType="separate"/>
          </w:r>
          <w:r w:rsidR="00EC6380">
            <w:rPr>
              <w:rFonts w:eastAsia="Calibri" w:cs="Times New Roman"/>
              <w:noProof/>
              <w:color w:val="000000" w:themeColor="text1"/>
              <w:lang w:val="en-US"/>
            </w:rPr>
            <w:t xml:space="preserve"> </w:t>
          </w:r>
          <w:r w:rsidR="00EC6380" w:rsidRPr="00EC6380">
            <w:rPr>
              <w:rFonts w:eastAsia="Calibri" w:cs="Times New Roman"/>
              <w:noProof/>
              <w:color w:val="000000" w:themeColor="text1"/>
              <w:lang w:val="en-US"/>
            </w:rPr>
            <w:t>(Youn et al., 2012)</w:t>
          </w:r>
          <w:r w:rsidR="00C87A46">
            <w:rPr>
              <w:rFonts w:eastAsia="Calibri" w:cs="Times New Roman"/>
              <w:color w:val="000000" w:themeColor="text1"/>
            </w:rPr>
            <w:fldChar w:fldCharType="end"/>
          </w:r>
        </w:sdtContent>
      </w:sdt>
      <w:r w:rsidR="00C87A46">
        <w:rPr>
          <w:rFonts w:eastAsia="Calibri" w:cs="Times New Roman"/>
          <w:color w:val="000000" w:themeColor="text1"/>
        </w:rPr>
        <w:t xml:space="preserve">. </w:t>
      </w:r>
      <w:r>
        <w:rPr>
          <w:color w:val="000000" w:themeColor="text1"/>
          <w:szCs w:val="24"/>
        </w:rPr>
        <w:t xml:space="preserve">Integrative leadership requires active participation from all </w:t>
      </w:r>
      <w:r w:rsidR="00A87FD4">
        <w:rPr>
          <w:color w:val="000000" w:themeColor="text1"/>
          <w:szCs w:val="24"/>
        </w:rPr>
        <w:t>Fresh Tomato Agribusiness</w:t>
      </w:r>
      <w:r w:rsidR="00B1049F">
        <w:rPr>
          <w:color w:val="000000" w:themeColor="text1"/>
          <w:szCs w:val="24"/>
        </w:rPr>
        <w:t xml:space="preserve"> in </w:t>
      </w:r>
      <w:r w:rsidR="0001131B">
        <w:rPr>
          <w:color w:val="000000" w:themeColor="text1"/>
          <w:szCs w:val="24"/>
        </w:rPr>
        <w:t>Value Chain Management</w:t>
      </w:r>
      <w:r>
        <w:rPr>
          <w:color w:val="000000" w:themeColor="text1"/>
          <w:szCs w:val="24"/>
        </w:rPr>
        <w:t xml:space="preserve"> and implementing regulations of crate size and level of filling.</w:t>
      </w:r>
    </w:p>
    <w:p w14:paraId="66CB383D" w14:textId="2D72D94C" w:rsidR="00581AAD" w:rsidRDefault="004F1FE9" w:rsidP="00FB208E">
      <w:pPr>
        <w:spacing w:before="240" w:line="360" w:lineRule="auto"/>
        <w:rPr>
          <w:color w:val="000000" w:themeColor="text1"/>
          <w:szCs w:val="24"/>
        </w:rPr>
      </w:pPr>
      <w:r>
        <w:rPr>
          <w:color w:val="000000" w:themeColor="text1"/>
          <w:szCs w:val="24"/>
        </w:rPr>
        <w:t xml:space="preserve">Considering that scarcity is one of the </w:t>
      </w:r>
      <w:r w:rsidR="00B1049F">
        <w:rPr>
          <w:color w:val="000000" w:themeColor="text1"/>
          <w:szCs w:val="24"/>
        </w:rPr>
        <w:t>characteristics of resources, integrative leadership</w:t>
      </w:r>
      <w:r>
        <w:rPr>
          <w:color w:val="000000" w:themeColor="text1"/>
          <w:szCs w:val="24"/>
        </w:rPr>
        <w:t xml:space="preserve"> requires lobbying, advocacy and networking skills for favourable policies and terms of operation in cases where the political or business environment is unethical and unfavourable</w:t>
      </w:r>
      <w:sdt>
        <w:sdtPr>
          <w:rPr>
            <w:color w:val="000000" w:themeColor="text1"/>
            <w:szCs w:val="24"/>
          </w:rPr>
          <w:id w:val="-1139493668"/>
          <w:citation/>
        </w:sdtPr>
        <w:sdtEndPr/>
        <w:sdtContent>
          <w:r w:rsidR="00C87A46">
            <w:rPr>
              <w:color w:val="000000" w:themeColor="text1"/>
              <w:szCs w:val="24"/>
            </w:rPr>
            <w:fldChar w:fldCharType="begin"/>
          </w:r>
          <w:r w:rsidR="00C87A46">
            <w:rPr>
              <w:color w:val="000000" w:themeColor="text1"/>
              <w:szCs w:val="24"/>
              <w:lang w:val="en-US"/>
            </w:rPr>
            <w:instrText xml:space="preserve"> CITATION Jin15 \l 1033 </w:instrText>
          </w:r>
          <w:r w:rsidR="00C87A46">
            <w:rPr>
              <w:color w:val="000000" w:themeColor="text1"/>
              <w:szCs w:val="24"/>
            </w:rPr>
            <w:fldChar w:fldCharType="separate"/>
          </w:r>
          <w:r w:rsidR="00EC6380">
            <w:rPr>
              <w:noProof/>
              <w:color w:val="000000" w:themeColor="text1"/>
              <w:szCs w:val="24"/>
              <w:lang w:val="en-US"/>
            </w:rPr>
            <w:t xml:space="preserve"> </w:t>
          </w:r>
          <w:r w:rsidR="00EC6380" w:rsidRPr="00EC6380">
            <w:rPr>
              <w:noProof/>
              <w:color w:val="000000" w:themeColor="text1"/>
              <w:szCs w:val="24"/>
              <w:lang w:val="en-US"/>
            </w:rPr>
            <w:t>(Ju et al., 2015)</w:t>
          </w:r>
          <w:r w:rsidR="00C87A46">
            <w:rPr>
              <w:color w:val="000000" w:themeColor="text1"/>
              <w:szCs w:val="24"/>
            </w:rPr>
            <w:fldChar w:fldCharType="end"/>
          </w:r>
        </w:sdtContent>
      </w:sdt>
      <w:r>
        <w:rPr>
          <w:color w:val="000000" w:themeColor="text1"/>
          <w:szCs w:val="24"/>
        </w:rPr>
        <w:t xml:space="preserve"> such as in overfilling crates and use of different crate sizes in </w:t>
      </w:r>
      <w:r w:rsidR="00B1049F">
        <w:rPr>
          <w:color w:val="000000" w:themeColor="text1"/>
          <w:szCs w:val="24"/>
        </w:rPr>
        <w:t>Kenya Lake Region Economic Bloc</w:t>
      </w:r>
      <w:r>
        <w:rPr>
          <w:color w:val="000000" w:themeColor="text1"/>
          <w:szCs w:val="24"/>
        </w:rPr>
        <w:t>. In most of seasons of the year, fresh tomatoes are scarce due to weather and biological pressure and hence wholesalers as the key integrative leaders in the network lobby and widely network to ensure their customers get products. During the time of bump harvest of tomatoes, wholesalers who are the integrative leaders widely network and lobby for more sales to ensure producers and supplier do not lose their tomatoes due to lack of market.</w:t>
      </w:r>
    </w:p>
    <w:p w14:paraId="40ACD5BC" w14:textId="375EC347" w:rsidR="00581AAD" w:rsidRPr="00C30609" w:rsidRDefault="004F1FE9" w:rsidP="00C30609">
      <w:pPr>
        <w:spacing w:before="240" w:after="240"/>
        <w:rPr>
          <w:b/>
        </w:rPr>
      </w:pPr>
      <w:r w:rsidRPr="00C30609">
        <w:rPr>
          <w:b/>
        </w:rPr>
        <w:t>2.2.2 Integrative Leadersh</w:t>
      </w:r>
      <w:r w:rsidR="00B1049F" w:rsidRPr="00C30609">
        <w:rPr>
          <w:b/>
        </w:rPr>
        <w:t xml:space="preserve">ip, </w:t>
      </w:r>
      <w:r w:rsidR="0001131B">
        <w:rPr>
          <w:b/>
        </w:rPr>
        <w:t>Value Chain Management</w:t>
      </w:r>
      <w:r w:rsidRPr="00C30609">
        <w:rPr>
          <w:b/>
        </w:rPr>
        <w:t xml:space="preserve"> and Performance</w:t>
      </w:r>
    </w:p>
    <w:p w14:paraId="419061E4" w14:textId="425C1604" w:rsidR="00581AAD" w:rsidRDefault="004F1FE9">
      <w:pPr>
        <w:spacing w:line="360" w:lineRule="auto"/>
        <w:rPr>
          <w:rFonts w:eastAsia="Calibri" w:cs="Times New Roman"/>
          <w:bCs/>
          <w:color w:val="000000"/>
          <w:szCs w:val="24"/>
        </w:rPr>
      </w:pPr>
      <w:r>
        <w:rPr>
          <w:rFonts w:cs="Times New Roman"/>
          <w:color w:val="000000" w:themeColor="text1"/>
          <w:szCs w:val="24"/>
          <w:lang w:eastAsia="zh-CN"/>
        </w:rPr>
        <w:t xml:space="preserve">Internal factors such as production, </w:t>
      </w:r>
      <w:r w:rsidR="0001131B">
        <w:rPr>
          <w:rFonts w:cs="Times New Roman"/>
          <w:color w:val="000000" w:themeColor="text1"/>
          <w:szCs w:val="24"/>
          <w:lang w:eastAsia="zh-CN"/>
        </w:rPr>
        <w:t>Value Chain Management</w:t>
      </w:r>
      <w:r>
        <w:rPr>
          <w:rFonts w:cs="Times New Roman"/>
          <w:color w:val="000000" w:themeColor="text1"/>
          <w:szCs w:val="24"/>
          <w:lang w:eastAsia="zh-CN"/>
        </w:rPr>
        <w:t>, marketing among others, influence performance of agribusiness and i</w:t>
      </w:r>
      <w:r>
        <w:rPr>
          <w:color w:val="000000" w:themeColor="text1"/>
          <w:szCs w:val="24"/>
        </w:rPr>
        <w:t xml:space="preserve">ntegrative </w:t>
      </w:r>
      <w:r>
        <w:rPr>
          <w:rFonts w:eastAsia="Calibri" w:cs="Times New Roman"/>
          <w:bCs/>
          <w:color w:val="000000" w:themeColor="text1"/>
          <w:szCs w:val="24"/>
        </w:rPr>
        <w:t xml:space="preserve">leadership in </w:t>
      </w:r>
      <w:r w:rsidR="0001131B">
        <w:rPr>
          <w:color w:val="000000" w:themeColor="text1"/>
          <w:szCs w:val="24"/>
        </w:rPr>
        <w:t>Value Chain Management</w:t>
      </w:r>
      <w:r>
        <w:rPr>
          <w:rFonts w:eastAsia="Calibri" w:cs="Times New Roman"/>
          <w:bCs/>
          <w:color w:val="000000" w:themeColor="text1"/>
          <w:szCs w:val="24"/>
        </w:rPr>
        <w:t xml:space="preserve"> has influence on performance of any sector</w:t>
      </w:r>
      <w:r w:rsidR="0047415D">
        <w:rPr>
          <w:rFonts w:eastAsia="Calibri" w:cs="Times New Roman"/>
          <w:bCs/>
          <w:color w:val="000000" w:themeColor="text1"/>
          <w:szCs w:val="24"/>
        </w:rPr>
        <w:t xml:space="preserve"> (</w:t>
      </w:r>
      <w:r w:rsidR="0047415D" w:rsidRPr="00EC6380">
        <w:rPr>
          <w:rFonts w:eastAsia="Calibri" w:cs="Times New Roman"/>
          <w:noProof/>
          <w:color w:val="000000" w:themeColor="text1"/>
          <w:szCs w:val="24"/>
          <w:lang w:val="en-US"/>
        </w:rPr>
        <w:t>FAO; Science Agriculture, 2021</w:t>
      </w:r>
      <w:r w:rsidR="0047415D">
        <w:rPr>
          <w:rFonts w:eastAsia="Calibri" w:cs="Times New Roman"/>
          <w:noProof/>
          <w:color w:val="000000" w:themeColor="text1"/>
          <w:szCs w:val="24"/>
          <w:lang w:val="en-US"/>
        </w:rPr>
        <w:t>;</w:t>
      </w:r>
      <w:r w:rsidR="0047415D">
        <w:rPr>
          <w:rFonts w:eastAsia="Calibri" w:cs="Times New Roman"/>
          <w:bCs/>
          <w:color w:val="000000" w:themeColor="text1"/>
          <w:szCs w:val="24"/>
        </w:rPr>
        <w:t xml:space="preserve"> </w:t>
      </w:r>
      <w:r w:rsidR="0047415D" w:rsidRPr="00EC6380">
        <w:rPr>
          <w:rFonts w:eastAsia="Calibri" w:cs="Times New Roman"/>
          <w:noProof/>
          <w:color w:val="000000" w:themeColor="text1"/>
          <w:szCs w:val="24"/>
          <w:lang w:val="en-US"/>
        </w:rPr>
        <w:t xml:space="preserve">Zhang et al., </w:t>
      </w:r>
      <w:r w:rsidR="0047415D" w:rsidRPr="00EC6380">
        <w:rPr>
          <w:rFonts w:eastAsia="Calibri" w:cs="Times New Roman"/>
          <w:noProof/>
          <w:color w:val="000000" w:themeColor="text1"/>
          <w:szCs w:val="24"/>
          <w:lang w:val="en-US"/>
        </w:rPr>
        <w:lastRenderedPageBreak/>
        <w:t>2018</w:t>
      </w:r>
      <w:r w:rsidR="0047415D">
        <w:rPr>
          <w:rFonts w:eastAsia="Calibri" w:cs="Times New Roman"/>
          <w:noProof/>
          <w:color w:val="000000" w:themeColor="text1"/>
          <w:szCs w:val="24"/>
          <w:lang w:val="en-US"/>
        </w:rPr>
        <w:t>)</w:t>
      </w:r>
      <w:r w:rsidR="00C87A46">
        <w:rPr>
          <w:rFonts w:cs="Times New Roman"/>
          <w:color w:val="000000" w:themeColor="text1"/>
          <w:szCs w:val="24"/>
          <w:lang w:eastAsia="zh-CN"/>
        </w:rPr>
        <w:t xml:space="preserve">. </w:t>
      </w:r>
      <w:r>
        <w:rPr>
          <w:rFonts w:eastAsia="Calibri" w:cs="Times New Roman"/>
          <w:bCs/>
          <w:color w:val="000000"/>
          <w:szCs w:val="24"/>
        </w:rPr>
        <w:t>An empirical analysis of tomato value chain in Jessore district of Bangladesh revealed that post-harvest loss which occurred at one value chain node (</w:t>
      </w:r>
      <w:r w:rsidR="00A87FD4">
        <w:rPr>
          <w:rFonts w:eastAsia="Calibri" w:cs="Times New Roman"/>
          <w:bCs/>
          <w:color w:val="000000"/>
          <w:szCs w:val="24"/>
        </w:rPr>
        <w:t>Fresh Tomato Agribusiness</w:t>
      </w:r>
      <w:r>
        <w:rPr>
          <w:rFonts w:eastAsia="Calibri" w:cs="Times New Roman"/>
          <w:bCs/>
          <w:color w:val="000000"/>
          <w:szCs w:val="24"/>
        </w:rPr>
        <w:t>) extends to the other chain actors aggravating along the value chain due to lack of integrative leadership to facilitate highly fu</w:t>
      </w:r>
      <w:r w:rsidR="00B1049F">
        <w:rPr>
          <w:rFonts w:eastAsia="Calibri" w:cs="Times New Roman"/>
          <w:bCs/>
          <w:color w:val="000000"/>
          <w:szCs w:val="24"/>
        </w:rPr>
        <w:t xml:space="preserve">nctional teams for efficient </w:t>
      </w:r>
      <w:r w:rsidR="0001131B">
        <w:rPr>
          <w:rFonts w:eastAsia="Calibri" w:cs="Times New Roman"/>
          <w:bCs/>
          <w:color w:val="000000"/>
          <w:szCs w:val="24"/>
        </w:rPr>
        <w:t>Value Chain Management</w:t>
      </w:r>
      <w:r>
        <w:rPr>
          <w:rFonts w:eastAsia="Calibri" w:cs="Times New Roman"/>
          <w:bCs/>
          <w:color w:val="000000"/>
          <w:szCs w:val="24"/>
        </w:rPr>
        <w:t xml:space="preserve"> by different stakeholders within a network of actors</w:t>
      </w:r>
      <w:sdt>
        <w:sdtPr>
          <w:rPr>
            <w:rFonts w:eastAsia="Calibri" w:cs="Times New Roman"/>
            <w:bCs/>
            <w:color w:val="000000"/>
            <w:szCs w:val="24"/>
          </w:rPr>
          <w:id w:val="-1070736025"/>
          <w:citation/>
        </w:sdtPr>
        <w:sdtEndPr/>
        <w:sdtContent>
          <w:r w:rsidR="00C87A46">
            <w:rPr>
              <w:rFonts w:eastAsia="Calibri" w:cs="Times New Roman"/>
              <w:bCs/>
              <w:color w:val="000000"/>
              <w:szCs w:val="24"/>
            </w:rPr>
            <w:fldChar w:fldCharType="begin"/>
          </w:r>
          <w:r w:rsidR="00C87A46">
            <w:rPr>
              <w:rFonts w:eastAsia="Calibri" w:cs="Times New Roman"/>
              <w:bCs/>
              <w:color w:val="000000"/>
              <w:szCs w:val="24"/>
              <w:lang w:val="en-US"/>
            </w:rPr>
            <w:instrText xml:space="preserve"> CITATION Sar19 \l 1033 </w:instrText>
          </w:r>
          <w:r w:rsidR="00C87A46">
            <w:rPr>
              <w:rFonts w:eastAsia="Calibri" w:cs="Times New Roman"/>
              <w:bCs/>
              <w:color w:val="000000"/>
              <w:szCs w:val="24"/>
            </w:rPr>
            <w:fldChar w:fldCharType="separate"/>
          </w:r>
          <w:r w:rsidR="00EC6380">
            <w:rPr>
              <w:rFonts w:eastAsia="Calibri" w:cs="Times New Roman"/>
              <w:bCs/>
              <w:noProof/>
              <w:color w:val="000000"/>
              <w:szCs w:val="24"/>
              <w:lang w:val="en-US"/>
            </w:rPr>
            <w:t xml:space="preserve"> </w:t>
          </w:r>
          <w:r w:rsidR="00EC6380" w:rsidRPr="00EC6380">
            <w:rPr>
              <w:rFonts w:eastAsia="Calibri" w:cs="Times New Roman"/>
              <w:noProof/>
              <w:color w:val="000000"/>
              <w:szCs w:val="24"/>
              <w:lang w:val="en-US"/>
            </w:rPr>
            <w:t>(Sarma &amp; Ali, 2019)</w:t>
          </w:r>
          <w:r w:rsidR="00C87A46">
            <w:rPr>
              <w:rFonts w:eastAsia="Calibri" w:cs="Times New Roman"/>
              <w:bCs/>
              <w:color w:val="000000"/>
              <w:szCs w:val="24"/>
            </w:rPr>
            <w:fldChar w:fldCharType="end"/>
          </w:r>
        </w:sdtContent>
      </w:sdt>
      <w:r w:rsidR="00C87A46">
        <w:rPr>
          <w:rFonts w:eastAsia="Calibri" w:cs="Times New Roman"/>
          <w:bCs/>
          <w:color w:val="000000"/>
          <w:szCs w:val="24"/>
        </w:rPr>
        <w:t xml:space="preserve">. </w:t>
      </w:r>
      <w:r w:rsidR="00B1049F">
        <w:rPr>
          <w:rFonts w:eastAsia="Calibri" w:cs="Times New Roman"/>
          <w:bCs/>
          <w:color w:val="000000"/>
          <w:szCs w:val="24"/>
        </w:rPr>
        <w:t xml:space="preserve">In a study on </w:t>
      </w:r>
      <w:r w:rsidR="0001131B">
        <w:rPr>
          <w:rFonts w:eastAsia="Calibri" w:cs="Times New Roman"/>
          <w:bCs/>
          <w:color w:val="000000"/>
          <w:szCs w:val="24"/>
        </w:rPr>
        <w:t>Value Chain Management</w:t>
      </w:r>
      <w:r>
        <w:rPr>
          <w:rFonts w:eastAsia="Calibri" w:cs="Times New Roman"/>
          <w:bCs/>
          <w:color w:val="000000"/>
          <w:szCs w:val="24"/>
        </w:rPr>
        <w:t xml:space="preserve"> and industrialization, findings shown that lack of integrative leadership in organizations to apply full capabilities of their workforce and avoid non-value addi</w:t>
      </w:r>
      <w:r w:rsidR="00B1049F">
        <w:rPr>
          <w:rFonts w:eastAsia="Calibri" w:cs="Times New Roman"/>
          <w:bCs/>
          <w:color w:val="000000"/>
          <w:szCs w:val="24"/>
        </w:rPr>
        <w:t xml:space="preserve">ng activities through proper </w:t>
      </w:r>
      <w:r w:rsidR="00E0225D">
        <w:rPr>
          <w:rFonts w:eastAsia="Calibri" w:cs="Times New Roman"/>
          <w:bCs/>
          <w:color w:val="000000"/>
          <w:szCs w:val="24"/>
        </w:rPr>
        <w:t>VCM</w:t>
      </w:r>
      <w:r>
        <w:rPr>
          <w:rFonts w:eastAsia="Calibri" w:cs="Times New Roman"/>
          <w:bCs/>
          <w:color w:val="000000"/>
          <w:szCs w:val="24"/>
        </w:rPr>
        <w:t xml:space="preserve"> to achieve effective performance</w:t>
      </w:r>
      <w:sdt>
        <w:sdtPr>
          <w:rPr>
            <w:rFonts w:eastAsia="Calibri" w:cs="Times New Roman"/>
            <w:bCs/>
            <w:color w:val="000000"/>
            <w:szCs w:val="24"/>
          </w:rPr>
          <w:id w:val="-1598706297"/>
          <w:citation/>
        </w:sdtPr>
        <w:sdtEndPr/>
        <w:sdtContent>
          <w:r w:rsidR="00C87A46">
            <w:rPr>
              <w:rFonts w:eastAsia="Calibri" w:cs="Times New Roman"/>
              <w:bCs/>
              <w:color w:val="000000"/>
              <w:szCs w:val="24"/>
            </w:rPr>
            <w:fldChar w:fldCharType="begin"/>
          </w:r>
          <w:r w:rsidR="00C87A46">
            <w:rPr>
              <w:rFonts w:eastAsia="Calibri" w:cs="Times New Roman"/>
              <w:bCs/>
              <w:color w:val="000000"/>
              <w:szCs w:val="24"/>
              <w:lang w:val="en-US"/>
            </w:rPr>
            <w:instrText xml:space="preserve"> CITATION Ude18 \l 1033 </w:instrText>
          </w:r>
          <w:r w:rsidR="00C87A46">
            <w:rPr>
              <w:rFonts w:eastAsia="Calibri" w:cs="Times New Roman"/>
              <w:bCs/>
              <w:color w:val="000000"/>
              <w:szCs w:val="24"/>
            </w:rPr>
            <w:fldChar w:fldCharType="separate"/>
          </w:r>
          <w:r w:rsidR="00EC6380">
            <w:rPr>
              <w:rFonts w:eastAsia="Calibri" w:cs="Times New Roman"/>
              <w:bCs/>
              <w:noProof/>
              <w:color w:val="000000"/>
              <w:szCs w:val="24"/>
              <w:lang w:val="en-US"/>
            </w:rPr>
            <w:t xml:space="preserve"> </w:t>
          </w:r>
          <w:r w:rsidR="00EC6380" w:rsidRPr="00EC6380">
            <w:rPr>
              <w:rFonts w:eastAsia="Calibri" w:cs="Times New Roman"/>
              <w:noProof/>
              <w:color w:val="000000"/>
              <w:szCs w:val="24"/>
              <w:lang w:val="en-US"/>
            </w:rPr>
            <w:t>(Udeze &amp; Ugwu, 2018)</w:t>
          </w:r>
          <w:r w:rsidR="00C87A46">
            <w:rPr>
              <w:rFonts w:eastAsia="Calibri" w:cs="Times New Roman"/>
              <w:bCs/>
              <w:color w:val="000000"/>
              <w:szCs w:val="24"/>
            </w:rPr>
            <w:fldChar w:fldCharType="end"/>
          </w:r>
        </w:sdtContent>
      </w:sdt>
      <w:r w:rsidR="00C87A46">
        <w:rPr>
          <w:rFonts w:eastAsia="Calibri" w:cs="Times New Roman"/>
          <w:bCs/>
          <w:color w:val="000000"/>
          <w:szCs w:val="24"/>
        </w:rPr>
        <w:t>.</w:t>
      </w:r>
    </w:p>
    <w:p w14:paraId="407F8035" w14:textId="4146D7C6" w:rsidR="00280444" w:rsidRDefault="004F1FE9" w:rsidP="004C6777">
      <w:pPr>
        <w:spacing w:before="240" w:line="360" w:lineRule="auto"/>
        <w:rPr>
          <w:rFonts w:eastAsia="Calibri" w:cs="Times New Roman"/>
          <w:bCs/>
          <w:szCs w:val="24"/>
          <w:lang w:eastAsia="zh-CN"/>
        </w:rPr>
      </w:pPr>
      <w:r>
        <w:rPr>
          <w:rFonts w:eastAsia="Calibri" w:cs="Times New Roman"/>
          <w:bCs/>
          <w:color w:val="000000"/>
          <w:szCs w:val="24"/>
        </w:rPr>
        <w:t xml:space="preserve">Integrative leaders influence decisions in other organisations within their network to ensure correct decisions are made for the success of all network actors. </w:t>
      </w:r>
      <w:r>
        <w:rPr>
          <w:rFonts w:eastAsia="Calibri" w:cs="Times New Roman"/>
          <w:bCs/>
          <w:szCs w:val="24"/>
        </w:rPr>
        <w:t>Value chains management impacts positively on performance by enabling managers to focus the activities that generate costs and create value for the users of their work, and if the activity does not add value for the customer, then it should not be included in the value chain and should not costs</w:t>
      </w:r>
      <w:sdt>
        <w:sdtPr>
          <w:rPr>
            <w:rFonts w:eastAsia="Calibri" w:cs="Times New Roman"/>
            <w:bCs/>
            <w:szCs w:val="24"/>
          </w:rPr>
          <w:id w:val="-702245607"/>
          <w:citation/>
        </w:sdtPr>
        <w:sdtEndPr/>
        <w:sdtContent>
          <w:r w:rsidR="00C87A46">
            <w:rPr>
              <w:rFonts w:eastAsia="Calibri" w:cs="Times New Roman"/>
              <w:bCs/>
              <w:szCs w:val="24"/>
            </w:rPr>
            <w:fldChar w:fldCharType="begin"/>
          </w:r>
          <w:r w:rsidR="00C87A46">
            <w:rPr>
              <w:rFonts w:eastAsia="Calibri" w:cs="Times New Roman"/>
              <w:bCs/>
              <w:szCs w:val="24"/>
              <w:lang w:val="en-US"/>
            </w:rPr>
            <w:instrText xml:space="preserve"> CITATION 202PorterLee \l 1033 </w:instrText>
          </w:r>
          <w:r w:rsidR="00C87A46">
            <w:rPr>
              <w:rFonts w:eastAsia="Calibri" w:cs="Times New Roman"/>
              <w:bCs/>
              <w:szCs w:val="24"/>
            </w:rPr>
            <w:fldChar w:fldCharType="separate"/>
          </w:r>
          <w:r w:rsidR="00EC6380">
            <w:rPr>
              <w:rFonts w:eastAsia="Calibri" w:cs="Times New Roman"/>
              <w:bCs/>
              <w:noProof/>
              <w:szCs w:val="24"/>
              <w:lang w:val="en-US"/>
            </w:rPr>
            <w:t xml:space="preserve"> </w:t>
          </w:r>
          <w:r w:rsidR="00EC6380" w:rsidRPr="00EC6380">
            <w:rPr>
              <w:rFonts w:eastAsia="Calibri" w:cs="Times New Roman"/>
              <w:noProof/>
              <w:szCs w:val="24"/>
              <w:lang w:val="en-US"/>
            </w:rPr>
            <w:t>(Porter et al., 2021)</w:t>
          </w:r>
          <w:r w:rsidR="00C87A46">
            <w:rPr>
              <w:rFonts w:eastAsia="Calibri" w:cs="Times New Roman"/>
              <w:bCs/>
              <w:szCs w:val="24"/>
            </w:rPr>
            <w:fldChar w:fldCharType="end"/>
          </w:r>
        </w:sdtContent>
      </w:sdt>
      <w:r>
        <w:rPr>
          <w:rFonts w:eastAsia="Calibri" w:cs="Times New Roman"/>
          <w:bCs/>
          <w:szCs w:val="24"/>
        </w:rPr>
        <w:t xml:space="preserve">. A study on </w:t>
      </w:r>
      <w:r w:rsidR="00452072">
        <w:rPr>
          <w:rFonts w:eastAsia="Calibri" w:cs="Times New Roman"/>
          <w:bCs/>
          <w:szCs w:val="24"/>
        </w:rPr>
        <w:t>VCM</w:t>
      </w:r>
      <w:r>
        <w:rPr>
          <w:rFonts w:eastAsia="Calibri" w:cs="Times New Roman"/>
          <w:bCs/>
          <w:szCs w:val="24"/>
        </w:rPr>
        <w:t xml:space="preserve"> and industrialization in Africa indicated that businesses with poorly managed value chain activities seldom survive due to poor performance</w:t>
      </w:r>
      <w:sdt>
        <w:sdtPr>
          <w:rPr>
            <w:rFonts w:eastAsia="Calibri" w:cs="Times New Roman"/>
            <w:bCs/>
            <w:szCs w:val="24"/>
          </w:rPr>
          <w:id w:val="1953440560"/>
          <w:citation/>
        </w:sdtPr>
        <w:sdtEndPr/>
        <w:sdtContent>
          <w:r w:rsidR="00C87A46">
            <w:rPr>
              <w:rFonts w:eastAsia="Calibri" w:cs="Times New Roman"/>
              <w:bCs/>
              <w:szCs w:val="24"/>
            </w:rPr>
            <w:fldChar w:fldCharType="begin"/>
          </w:r>
          <w:r w:rsidR="00C87A46">
            <w:rPr>
              <w:rFonts w:eastAsia="Calibri" w:cs="Times New Roman"/>
              <w:bCs/>
              <w:szCs w:val="24"/>
              <w:lang w:val="en-US"/>
            </w:rPr>
            <w:instrText xml:space="preserve"> CITATION Ude18 \l 1033 </w:instrText>
          </w:r>
          <w:r w:rsidR="00C87A46">
            <w:rPr>
              <w:rFonts w:eastAsia="Calibri" w:cs="Times New Roman"/>
              <w:bCs/>
              <w:szCs w:val="24"/>
            </w:rPr>
            <w:fldChar w:fldCharType="separate"/>
          </w:r>
          <w:r w:rsidR="00EC6380">
            <w:rPr>
              <w:rFonts w:eastAsia="Calibri" w:cs="Times New Roman"/>
              <w:bCs/>
              <w:noProof/>
              <w:szCs w:val="24"/>
              <w:lang w:val="en-US"/>
            </w:rPr>
            <w:t xml:space="preserve"> </w:t>
          </w:r>
          <w:r w:rsidR="00EC6380" w:rsidRPr="00EC6380">
            <w:rPr>
              <w:rFonts w:eastAsia="Calibri" w:cs="Times New Roman"/>
              <w:noProof/>
              <w:szCs w:val="24"/>
              <w:lang w:val="en-US"/>
            </w:rPr>
            <w:t>(Udeze &amp; Ugwu, 2018)</w:t>
          </w:r>
          <w:r w:rsidR="00C87A46">
            <w:rPr>
              <w:rFonts w:eastAsia="Calibri" w:cs="Times New Roman"/>
              <w:bCs/>
              <w:szCs w:val="24"/>
            </w:rPr>
            <w:fldChar w:fldCharType="end"/>
          </w:r>
        </w:sdtContent>
      </w:sdt>
      <w:r w:rsidR="00C87A46">
        <w:rPr>
          <w:rFonts w:eastAsia="Calibri" w:cs="Times New Roman"/>
          <w:bCs/>
          <w:szCs w:val="24"/>
        </w:rPr>
        <w:t xml:space="preserve">. </w:t>
      </w:r>
      <w:r w:rsidR="0001131B">
        <w:rPr>
          <w:rFonts w:eastAsia="Calibri" w:cs="Times New Roman"/>
          <w:szCs w:val="24"/>
          <w:lang w:eastAsia="zh-CN"/>
        </w:rPr>
        <w:t>Value Chain Management</w:t>
      </w:r>
      <w:r>
        <w:rPr>
          <w:rFonts w:eastAsia="Calibri" w:cs="Times New Roman"/>
          <w:szCs w:val="24"/>
          <w:lang w:eastAsia="zh-CN"/>
        </w:rPr>
        <w:t xml:space="preserve"> reduce cost to achieve low-cost position while creating and/or sustaining value hence increasing performance of the organisation</w:t>
      </w:r>
      <w:sdt>
        <w:sdtPr>
          <w:rPr>
            <w:rFonts w:eastAsia="Calibri" w:cs="Times New Roman"/>
            <w:szCs w:val="24"/>
            <w:lang w:eastAsia="zh-CN"/>
          </w:rPr>
          <w:id w:val="561533055"/>
          <w:citation/>
        </w:sdtPr>
        <w:sdtEndPr/>
        <w:sdtContent>
          <w:r w:rsidR="00C87A46">
            <w:rPr>
              <w:rFonts w:eastAsia="Calibri" w:cs="Times New Roman"/>
              <w:szCs w:val="24"/>
              <w:lang w:eastAsia="zh-CN"/>
            </w:rPr>
            <w:fldChar w:fldCharType="begin"/>
          </w:r>
          <w:r w:rsidR="00C87A46">
            <w:rPr>
              <w:rFonts w:eastAsia="Calibri" w:cs="Times New Roman"/>
              <w:szCs w:val="24"/>
              <w:lang w:val="en-US" w:eastAsia="zh-CN"/>
            </w:rPr>
            <w:instrText xml:space="preserve"> CITATION Ude18 \l 1033 </w:instrText>
          </w:r>
          <w:r w:rsidR="00C87A46">
            <w:rPr>
              <w:rFonts w:eastAsia="Calibri" w:cs="Times New Roman"/>
              <w:szCs w:val="24"/>
              <w:lang w:eastAsia="zh-CN"/>
            </w:rPr>
            <w:fldChar w:fldCharType="separate"/>
          </w:r>
          <w:r w:rsidR="00EC6380">
            <w:rPr>
              <w:rFonts w:eastAsia="Calibri" w:cs="Times New Roman"/>
              <w:noProof/>
              <w:szCs w:val="24"/>
              <w:lang w:val="en-US" w:eastAsia="zh-CN"/>
            </w:rPr>
            <w:t xml:space="preserve"> </w:t>
          </w:r>
          <w:r w:rsidR="00EC6380" w:rsidRPr="00EC6380">
            <w:rPr>
              <w:rFonts w:eastAsia="Calibri" w:cs="Times New Roman"/>
              <w:noProof/>
              <w:szCs w:val="24"/>
              <w:lang w:val="en-US" w:eastAsia="zh-CN"/>
            </w:rPr>
            <w:t>(Udeze &amp; Ugwu, 2018)</w:t>
          </w:r>
          <w:r w:rsidR="00C87A46">
            <w:rPr>
              <w:rFonts w:eastAsia="Calibri" w:cs="Times New Roman"/>
              <w:szCs w:val="24"/>
              <w:lang w:eastAsia="zh-CN"/>
            </w:rPr>
            <w:fldChar w:fldCharType="end"/>
          </w:r>
        </w:sdtContent>
      </w:sdt>
      <w:r>
        <w:rPr>
          <w:rFonts w:eastAsia="Calibri" w:cs="Times New Roman"/>
          <w:szCs w:val="24"/>
          <w:lang w:eastAsia="zh-CN"/>
        </w:rPr>
        <w:t>.</w:t>
      </w:r>
      <w:r>
        <w:rPr>
          <w:rFonts w:eastAsia="Calibri" w:cs="Times New Roman"/>
          <w:bCs/>
          <w:szCs w:val="24"/>
          <w:lang w:eastAsia="zh-CN"/>
        </w:rPr>
        <w:t xml:space="preserve"> </w:t>
      </w:r>
    </w:p>
    <w:p w14:paraId="2D8DA917" w14:textId="575C0475" w:rsidR="00581AAD" w:rsidRDefault="004F1FE9" w:rsidP="004C6777">
      <w:pPr>
        <w:spacing w:before="240" w:line="360" w:lineRule="auto"/>
        <w:rPr>
          <w:rFonts w:eastAsia="Calibri" w:cs="Times New Roman"/>
          <w:szCs w:val="24"/>
          <w:lang w:eastAsia="zh-CN"/>
        </w:rPr>
      </w:pPr>
      <w:r>
        <w:rPr>
          <w:rFonts w:eastAsia="Calibri" w:cs="Times New Roman"/>
          <w:bCs/>
          <w:szCs w:val="24"/>
          <w:lang w:eastAsia="zh-CN"/>
        </w:rPr>
        <w:t xml:space="preserve">A study on </w:t>
      </w:r>
      <w:r w:rsidR="0001131B">
        <w:rPr>
          <w:rFonts w:eastAsia="Calibri" w:cs="Times New Roman"/>
          <w:bCs/>
          <w:szCs w:val="24"/>
          <w:lang w:eastAsia="zh-CN"/>
        </w:rPr>
        <w:t>Value Chain Management</w:t>
      </w:r>
      <w:r>
        <w:rPr>
          <w:rFonts w:eastAsia="Calibri" w:cs="Times New Roman"/>
          <w:bCs/>
          <w:szCs w:val="24"/>
          <w:lang w:eastAsia="zh-CN"/>
        </w:rPr>
        <w:t xml:space="preserve"> to implement post-Covid-19 healthcare strategy in the </w:t>
      </w:r>
      <w:r w:rsidR="008D1093">
        <w:rPr>
          <w:color w:val="000000" w:themeColor="text1"/>
          <w:szCs w:val="24"/>
        </w:rPr>
        <w:t>United States of America</w:t>
      </w:r>
      <w:r>
        <w:rPr>
          <w:rFonts w:eastAsia="Calibri" w:cs="Times New Roman"/>
          <w:bCs/>
          <w:szCs w:val="24"/>
          <w:lang w:eastAsia="zh-CN"/>
        </w:rPr>
        <w:t xml:space="preserve"> indicated that </w:t>
      </w:r>
      <w:r w:rsidR="0001131B">
        <w:rPr>
          <w:rFonts w:eastAsia="Calibri" w:cs="Times New Roman"/>
          <w:bCs/>
          <w:szCs w:val="24"/>
          <w:lang w:eastAsia="zh-CN"/>
        </w:rPr>
        <w:t>Value Chain Management</w:t>
      </w:r>
      <w:r>
        <w:rPr>
          <w:rFonts w:eastAsia="Calibri" w:cs="Times New Roman"/>
          <w:bCs/>
          <w:szCs w:val="24"/>
          <w:lang w:eastAsia="zh-CN"/>
        </w:rPr>
        <w:t xml:space="preserve"> involve managers or actors working to organize the set of activities so they reinforced each other for superior performance</w:t>
      </w:r>
      <w:sdt>
        <w:sdtPr>
          <w:rPr>
            <w:rFonts w:eastAsia="Calibri" w:cs="Times New Roman"/>
            <w:bCs/>
            <w:szCs w:val="24"/>
            <w:lang w:eastAsia="zh-CN"/>
          </w:rPr>
          <w:id w:val="2098364745"/>
          <w:citation/>
        </w:sdtPr>
        <w:sdtEndPr/>
        <w:sdtContent>
          <w:r w:rsidR="00C87A46">
            <w:rPr>
              <w:rFonts w:eastAsia="Calibri" w:cs="Times New Roman"/>
              <w:bCs/>
              <w:szCs w:val="24"/>
              <w:lang w:eastAsia="zh-CN"/>
            </w:rPr>
            <w:fldChar w:fldCharType="begin"/>
          </w:r>
          <w:r w:rsidR="00C87A46">
            <w:rPr>
              <w:rFonts w:eastAsia="Calibri" w:cs="Times New Roman"/>
              <w:bCs/>
              <w:szCs w:val="24"/>
              <w:lang w:val="en-US" w:eastAsia="zh-CN"/>
            </w:rPr>
            <w:instrText xml:space="preserve"> CITATION 202PorterLee \l 1033 </w:instrText>
          </w:r>
          <w:r w:rsidR="00C87A46">
            <w:rPr>
              <w:rFonts w:eastAsia="Calibri" w:cs="Times New Roman"/>
              <w:bCs/>
              <w:szCs w:val="24"/>
              <w:lang w:eastAsia="zh-CN"/>
            </w:rPr>
            <w:fldChar w:fldCharType="separate"/>
          </w:r>
          <w:r w:rsidR="00EC6380">
            <w:rPr>
              <w:rFonts w:eastAsia="Calibri" w:cs="Times New Roman"/>
              <w:bCs/>
              <w:noProof/>
              <w:szCs w:val="24"/>
              <w:lang w:val="en-US" w:eastAsia="zh-CN"/>
            </w:rPr>
            <w:t xml:space="preserve"> </w:t>
          </w:r>
          <w:r w:rsidR="00EC6380" w:rsidRPr="00EC6380">
            <w:rPr>
              <w:rFonts w:eastAsia="Calibri" w:cs="Times New Roman"/>
              <w:noProof/>
              <w:szCs w:val="24"/>
              <w:lang w:val="en-US" w:eastAsia="zh-CN"/>
            </w:rPr>
            <w:t>(Porter et al., 2021)</w:t>
          </w:r>
          <w:r w:rsidR="00C87A46">
            <w:rPr>
              <w:rFonts w:eastAsia="Calibri" w:cs="Times New Roman"/>
              <w:bCs/>
              <w:szCs w:val="24"/>
              <w:lang w:eastAsia="zh-CN"/>
            </w:rPr>
            <w:fldChar w:fldCharType="end"/>
          </w:r>
        </w:sdtContent>
      </w:sdt>
      <w:r w:rsidR="00C87A46">
        <w:rPr>
          <w:rFonts w:eastAsia="Calibri" w:cs="Times New Roman"/>
          <w:bCs/>
          <w:szCs w:val="24"/>
          <w:lang w:eastAsia="zh-CN"/>
        </w:rPr>
        <w:t xml:space="preserve">. </w:t>
      </w:r>
      <w:r>
        <w:rPr>
          <w:rFonts w:eastAsia="Calibri" w:cs="Times New Roman"/>
          <w:bCs/>
          <w:szCs w:val="24"/>
        </w:rPr>
        <w:t>A study on analysis of tomato value chain in Egypt showed that among the main reasons for inefficiency of tomato value chain is lack of integrative leadership that results to weak horizontal and vertical linkages between leading agribusinesses and small enterprises</w:t>
      </w:r>
      <w:sdt>
        <w:sdtPr>
          <w:rPr>
            <w:rFonts w:eastAsia="Calibri" w:cs="Times New Roman"/>
            <w:bCs/>
            <w:szCs w:val="24"/>
          </w:rPr>
          <w:id w:val="1054661435"/>
          <w:citation/>
        </w:sdtPr>
        <w:sdtEndPr/>
        <w:sdtContent>
          <w:r w:rsidR="00C87A46">
            <w:rPr>
              <w:rFonts w:eastAsia="Calibri" w:cs="Times New Roman"/>
              <w:bCs/>
              <w:szCs w:val="24"/>
            </w:rPr>
            <w:fldChar w:fldCharType="begin"/>
          </w:r>
          <w:r w:rsidR="00C87A46">
            <w:rPr>
              <w:rFonts w:eastAsia="Calibri" w:cs="Times New Roman"/>
              <w:bCs/>
              <w:szCs w:val="24"/>
              <w:lang w:val="en-US"/>
            </w:rPr>
            <w:instrText xml:space="preserve"> CITATION Sia18 \l 1033 </w:instrText>
          </w:r>
          <w:r w:rsidR="00C87A46">
            <w:rPr>
              <w:rFonts w:eastAsia="Calibri" w:cs="Times New Roman"/>
              <w:bCs/>
              <w:szCs w:val="24"/>
            </w:rPr>
            <w:fldChar w:fldCharType="separate"/>
          </w:r>
          <w:r w:rsidR="00EC6380">
            <w:rPr>
              <w:rFonts w:eastAsia="Calibri" w:cs="Times New Roman"/>
              <w:bCs/>
              <w:noProof/>
              <w:szCs w:val="24"/>
              <w:lang w:val="en-US"/>
            </w:rPr>
            <w:t xml:space="preserve"> </w:t>
          </w:r>
          <w:r w:rsidR="00EC6380" w:rsidRPr="00EC6380">
            <w:rPr>
              <w:rFonts w:eastAsia="Calibri" w:cs="Times New Roman"/>
              <w:noProof/>
              <w:szCs w:val="24"/>
              <w:lang w:val="en-US"/>
            </w:rPr>
            <w:t>(Siam &amp; Abdelhakim, 2018)</w:t>
          </w:r>
          <w:r w:rsidR="00C87A46">
            <w:rPr>
              <w:rFonts w:eastAsia="Calibri" w:cs="Times New Roman"/>
              <w:bCs/>
              <w:szCs w:val="24"/>
            </w:rPr>
            <w:fldChar w:fldCharType="end"/>
          </w:r>
        </w:sdtContent>
      </w:sdt>
      <w:r w:rsidR="00C87A46">
        <w:rPr>
          <w:rFonts w:eastAsia="Calibri" w:cs="Times New Roman"/>
          <w:bCs/>
          <w:szCs w:val="24"/>
        </w:rPr>
        <w:t xml:space="preserve">. </w:t>
      </w:r>
      <w:r>
        <w:rPr>
          <w:rFonts w:eastAsia="Calibri" w:cs="Times New Roman"/>
          <w:bCs/>
          <w:szCs w:val="24"/>
        </w:rPr>
        <w:t xml:space="preserve">Performance is </w:t>
      </w:r>
      <w:r w:rsidR="008D1093">
        <w:rPr>
          <w:rFonts w:eastAsia="Calibri" w:cs="Times New Roman"/>
          <w:bCs/>
          <w:szCs w:val="24"/>
          <w:lang w:eastAsia="zh-CN"/>
        </w:rPr>
        <w:t xml:space="preserve">influence by </w:t>
      </w:r>
      <w:r w:rsidR="0001131B">
        <w:rPr>
          <w:rFonts w:eastAsia="Calibri" w:cs="Times New Roman"/>
          <w:bCs/>
          <w:szCs w:val="24"/>
          <w:lang w:eastAsia="zh-CN"/>
        </w:rPr>
        <w:t>Value Chain Management</w:t>
      </w:r>
      <w:r>
        <w:rPr>
          <w:rFonts w:eastAsia="Calibri" w:cs="Times New Roman"/>
          <w:bCs/>
          <w:szCs w:val="24"/>
          <w:lang w:eastAsia="zh-CN"/>
        </w:rPr>
        <w:t xml:space="preserve"> of </w:t>
      </w:r>
      <w:r w:rsidR="00A87FD4">
        <w:rPr>
          <w:rFonts w:eastAsia="Calibri" w:cs="Times New Roman"/>
          <w:bCs/>
          <w:szCs w:val="24"/>
          <w:lang w:eastAsia="zh-CN"/>
        </w:rPr>
        <w:t>Fresh Tomato Agribusiness</w:t>
      </w:r>
      <w:r w:rsidR="008D1093">
        <w:rPr>
          <w:rFonts w:eastAsia="Calibri" w:cs="Times New Roman"/>
          <w:bCs/>
          <w:szCs w:val="24"/>
          <w:lang w:eastAsia="zh-CN"/>
        </w:rPr>
        <w:t xml:space="preserve"> </w:t>
      </w:r>
      <w:r>
        <w:rPr>
          <w:rFonts w:eastAsia="Calibri" w:cs="Times New Roman"/>
          <w:bCs/>
          <w:szCs w:val="24"/>
          <w:lang w:eastAsia="zh-CN"/>
        </w:rPr>
        <w:t xml:space="preserve">who involved each other in decision making to ensure a smooth seamless supply of fresh tomatoes from producers to consumers. For effective </w:t>
      </w:r>
      <w:r w:rsidR="0001131B">
        <w:rPr>
          <w:rFonts w:eastAsia="Calibri" w:cs="Times New Roman"/>
          <w:bCs/>
          <w:szCs w:val="24"/>
          <w:lang w:eastAsia="zh-CN"/>
        </w:rPr>
        <w:t>Value Chain Management</w:t>
      </w:r>
      <w:r>
        <w:rPr>
          <w:rFonts w:eastAsia="Calibri" w:cs="Times New Roman"/>
          <w:bCs/>
          <w:szCs w:val="24"/>
          <w:lang w:eastAsia="zh-CN"/>
        </w:rPr>
        <w:t xml:space="preserve"> of activities at supply, wholesale, and retail level, integrative leaders have to take lead since the supply chain of fresh tomatoes work as one organisation yet it a network of actors who are completely independent from one another.   </w:t>
      </w:r>
    </w:p>
    <w:p w14:paraId="2E9CB372" w14:textId="0FBF70DD" w:rsidR="00581AAD" w:rsidRDefault="0001131B" w:rsidP="0040675A">
      <w:pPr>
        <w:spacing w:before="240" w:line="360" w:lineRule="auto"/>
        <w:rPr>
          <w:rFonts w:cs="Times New Roman"/>
          <w:color w:val="000000" w:themeColor="text1"/>
          <w:szCs w:val="24"/>
          <w:lang w:eastAsia="zh-CN"/>
        </w:rPr>
      </w:pPr>
      <w:r>
        <w:rPr>
          <w:rFonts w:eastAsia="Calibri" w:cs="Times New Roman"/>
        </w:rPr>
        <w:t>Value Chain Management</w:t>
      </w:r>
      <w:r w:rsidR="004F1FE9">
        <w:rPr>
          <w:rFonts w:eastAsia="Calibri" w:cs="Times New Roman"/>
        </w:rPr>
        <w:t xml:space="preserve"> is a mediator of integrative leadership and performance of </w:t>
      </w:r>
      <w:r w:rsidR="00A87FD4">
        <w:rPr>
          <w:rFonts w:eastAsia="Calibri" w:cs="Times New Roman"/>
        </w:rPr>
        <w:t>Fresh Tomato Agribusiness</w:t>
      </w:r>
      <w:r w:rsidR="004F1FE9">
        <w:rPr>
          <w:rFonts w:eastAsia="Calibri" w:cs="Times New Roman"/>
        </w:rPr>
        <w:t xml:space="preserve"> because for effective coordination of the supply chain, </w:t>
      </w:r>
      <w:r>
        <w:rPr>
          <w:rFonts w:eastAsia="Calibri" w:cs="Times New Roman"/>
        </w:rPr>
        <w:t>Value Chain Management</w:t>
      </w:r>
      <w:r w:rsidR="004F1FE9">
        <w:rPr>
          <w:rFonts w:eastAsia="Calibri" w:cs="Times New Roman"/>
        </w:rPr>
        <w:t xml:space="preserve"> in every fresh tomato organization (supplier, wholesalers and retailers) has to be </w:t>
      </w:r>
      <w:r w:rsidR="004F1FE9">
        <w:rPr>
          <w:rFonts w:eastAsia="Calibri" w:cs="Times New Roman"/>
        </w:rPr>
        <w:lastRenderedPageBreak/>
        <w:t xml:space="preserve">effective. Poor </w:t>
      </w:r>
      <w:r w:rsidR="00D1764F">
        <w:rPr>
          <w:rFonts w:eastAsia="Calibri" w:cs="Times New Roman"/>
        </w:rPr>
        <w:t>VCM</w:t>
      </w:r>
      <w:r w:rsidR="004F1FE9">
        <w:rPr>
          <w:rFonts w:eastAsia="Calibri" w:cs="Times New Roman"/>
        </w:rPr>
        <w:t xml:space="preserve"> in one </w:t>
      </w:r>
      <w:r w:rsidR="00A87FD4">
        <w:rPr>
          <w:rFonts w:eastAsia="Calibri" w:cs="Times New Roman"/>
        </w:rPr>
        <w:t>Fresh Tomato Agribusiness</w:t>
      </w:r>
      <w:r w:rsidR="008D1093">
        <w:rPr>
          <w:rFonts w:eastAsia="Calibri" w:cs="Times New Roman"/>
        </w:rPr>
        <w:t xml:space="preserve"> </w:t>
      </w:r>
      <w:r w:rsidR="004F1FE9">
        <w:rPr>
          <w:rFonts w:eastAsia="Calibri" w:cs="Times New Roman"/>
        </w:rPr>
        <w:t xml:space="preserve">will affect integrative leadership negatively resulting to poor performance of </w:t>
      </w:r>
      <w:r w:rsidR="00834D46">
        <w:rPr>
          <w:rFonts w:eastAsia="Calibri" w:cs="Times New Roman"/>
        </w:rPr>
        <w:t>another</w:t>
      </w:r>
      <w:r w:rsidR="004F1FE9">
        <w:rPr>
          <w:rFonts w:eastAsia="Calibri" w:cs="Times New Roman"/>
        </w:rPr>
        <w:t xml:space="preserve"> organisation in the network</w:t>
      </w:r>
      <w:r w:rsidR="004F1FE9">
        <w:rPr>
          <w:rFonts w:cs="Times New Roman"/>
          <w:bCs/>
          <w:color w:val="000000" w:themeColor="text1"/>
          <w:szCs w:val="24"/>
          <w:lang w:eastAsia="zh-CN"/>
        </w:rPr>
        <w:t xml:space="preserve">. </w:t>
      </w:r>
    </w:p>
    <w:p w14:paraId="383BFFDA" w14:textId="777C413E" w:rsidR="00581AAD" w:rsidRPr="00007A43" w:rsidRDefault="004F1FE9" w:rsidP="00486EF4">
      <w:pPr>
        <w:spacing w:before="240" w:after="240"/>
        <w:rPr>
          <w:b/>
          <w:color w:val="FF0000"/>
        </w:rPr>
      </w:pPr>
      <w:r w:rsidRPr="00007A43">
        <w:rPr>
          <w:b/>
        </w:rPr>
        <w:t>2.2.3 Integrative Leade</w:t>
      </w:r>
      <w:r w:rsidR="00B228E1">
        <w:rPr>
          <w:b/>
        </w:rPr>
        <w:t xml:space="preserve">rship, </w:t>
      </w:r>
      <w:r w:rsidR="0001131B">
        <w:rPr>
          <w:b/>
        </w:rPr>
        <w:t>Regulatory Framework</w:t>
      </w:r>
      <w:r w:rsidRPr="00007A43">
        <w:rPr>
          <w:b/>
        </w:rPr>
        <w:t xml:space="preserve"> and Performance.</w:t>
      </w:r>
      <w:r w:rsidRPr="00007A43">
        <w:rPr>
          <w:b/>
          <w:color w:val="FF0000"/>
        </w:rPr>
        <w:t xml:space="preserve"> </w:t>
      </w:r>
    </w:p>
    <w:p w14:paraId="70D327A8" w14:textId="262883D7" w:rsidR="00581AAD" w:rsidRDefault="004F1FE9">
      <w:pPr>
        <w:autoSpaceDE w:val="0"/>
        <w:autoSpaceDN w:val="0"/>
        <w:adjustRightInd w:val="0"/>
        <w:spacing w:line="360" w:lineRule="auto"/>
        <w:rPr>
          <w:rFonts w:eastAsia="SimSun" w:cs="Times New Roman"/>
          <w:bCs/>
          <w:szCs w:val="24"/>
        </w:rPr>
      </w:pPr>
      <w:r>
        <w:rPr>
          <w:rFonts w:cs="Times New Roman"/>
          <w:szCs w:val="24"/>
          <w:lang w:eastAsia="zh-CN"/>
        </w:rPr>
        <w:t xml:space="preserve">External forces like </w:t>
      </w:r>
      <w:r w:rsidR="0001131B">
        <w:rPr>
          <w:rFonts w:cs="Times New Roman"/>
          <w:szCs w:val="24"/>
          <w:lang w:eastAsia="zh-CN"/>
        </w:rPr>
        <w:t>Regulatory Framework</w:t>
      </w:r>
      <w:r>
        <w:rPr>
          <w:rFonts w:cs="Times New Roman"/>
          <w:szCs w:val="24"/>
          <w:lang w:eastAsia="zh-CN"/>
        </w:rPr>
        <w:t xml:space="preserve"> influence performance of agribusiness</w:t>
      </w:r>
      <w:sdt>
        <w:sdtPr>
          <w:rPr>
            <w:rFonts w:cs="Times New Roman"/>
            <w:szCs w:val="24"/>
            <w:lang w:eastAsia="zh-CN"/>
          </w:rPr>
          <w:id w:val="1656259208"/>
          <w:citation/>
        </w:sdtPr>
        <w:sdtEndPr/>
        <w:sdtContent>
          <w:r w:rsidR="00C87A46">
            <w:rPr>
              <w:rFonts w:cs="Times New Roman"/>
              <w:szCs w:val="24"/>
              <w:lang w:eastAsia="zh-CN"/>
            </w:rPr>
            <w:fldChar w:fldCharType="begin"/>
          </w:r>
          <w:r w:rsidR="00C87A46">
            <w:rPr>
              <w:rFonts w:cs="Times New Roman"/>
              <w:szCs w:val="24"/>
              <w:lang w:val="en-US" w:eastAsia="zh-CN"/>
            </w:rPr>
            <w:instrText xml:space="preserve"> CITATION FAO221 \l 1033 </w:instrText>
          </w:r>
          <w:r w:rsidR="00C87A46">
            <w:rPr>
              <w:rFonts w:cs="Times New Roman"/>
              <w:szCs w:val="24"/>
              <w:lang w:eastAsia="zh-CN"/>
            </w:rPr>
            <w:fldChar w:fldCharType="separate"/>
          </w:r>
          <w:r w:rsidR="00EC6380">
            <w:rPr>
              <w:rFonts w:cs="Times New Roman"/>
              <w:noProof/>
              <w:szCs w:val="24"/>
              <w:lang w:val="en-US" w:eastAsia="zh-CN"/>
            </w:rPr>
            <w:t xml:space="preserve"> </w:t>
          </w:r>
          <w:r w:rsidR="00EC6380" w:rsidRPr="00EC6380">
            <w:rPr>
              <w:rFonts w:cs="Times New Roman"/>
              <w:noProof/>
              <w:szCs w:val="24"/>
              <w:lang w:val="en-US" w:eastAsia="zh-CN"/>
            </w:rPr>
            <w:t>(FAO; Science Agriculture, 2021)</w:t>
          </w:r>
          <w:r w:rsidR="00C87A46">
            <w:rPr>
              <w:rFonts w:cs="Times New Roman"/>
              <w:szCs w:val="24"/>
              <w:lang w:eastAsia="zh-CN"/>
            </w:rPr>
            <w:fldChar w:fldCharType="end"/>
          </w:r>
        </w:sdtContent>
      </w:sdt>
      <w:r w:rsidR="00C87A46">
        <w:rPr>
          <w:rFonts w:cs="Times New Roman"/>
          <w:szCs w:val="24"/>
          <w:lang w:eastAsia="zh-CN"/>
        </w:rPr>
        <w:t xml:space="preserve">. </w:t>
      </w:r>
      <w:r>
        <w:rPr>
          <w:rFonts w:cs="Times New Roman"/>
          <w:szCs w:val="24"/>
          <w:lang w:eastAsia="zh-CN"/>
        </w:rPr>
        <w:t>Packaging is any material used to contain a product for the purpose of protection, transport, storage</w:t>
      </w:r>
      <w:sdt>
        <w:sdtPr>
          <w:rPr>
            <w:rFonts w:cs="Times New Roman"/>
            <w:szCs w:val="24"/>
            <w:lang w:eastAsia="zh-CN"/>
          </w:rPr>
          <w:id w:val="-1871215097"/>
          <w:citation/>
        </w:sdtPr>
        <w:sdtEndPr/>
        <w:sdtContent>
          <w:r w:rsidR="0066353B">
            <w:rPr>
              <w:rFonts w:cs="Times New Roman"/>
              <w:szCs w:val="24"/>
              <w:lang w:eastAsia="zh-CN"/>
            </w:rPr>
            <w:fldChar w:fldCharType="begin"/>
          </w:r>
          <w:r w:rsidR="0066353B">
            <w:rPr>
              <w:rFonts w:cs="Times New Roman"/>
              <w:szCs w:val="24"/>
              <w:lang w:val="en-US" w:eastAsia="zh-CN"/>
            </w:rPr>
            <w:instrText xml:space="preserve"> CITATION Tap2022 \l 1033 </w:instrText>
          </w:r>
          <w:r w:rsidR="0066353B">
            <w:rPr>
              <w:rFonts w:cs="Times New Roman"/>
              <w:szCs w:val="24"/>
              <w:lang w:eastAsia="zh-CN"/>
            </w:rPr>
            <w:fldChar w:fldCharType="separate"/>
          </w:r>
          <w:r w:rsidR="00EC6380">
            <w:rPr>
              <w:rFonts w:cs="Times New Roman"/>
              <w:noProof/>
              <w:szCs w:val="24"/>
              <w:lang w:val="en-US" w:eastAsia="zh-CN"/>
            </w:rPr>
            <w:t xml:space="preserve"> </w:t>
          </w:r>
          <w:r w:rsidR="00EC6380" w:rsidRPr="00EC6380">
            <w:rPr>
              <w:rFonts w:cs="Times New Roman"/>
              <w:noProof/>
              <w:szCs w:val="24"/>
              <w:lang w:val="en-US" w:eastAsia="zh-CN"/>
            </w:rPr>
            <w:t>(Tapsoba L. et al., 2022)</w:t>
          </w:r>
          <w:r w:rsidR="0066353B">
            <w:rPr>
              <w:rFonts w:cs="Times New Roman"/>
              <w:szCs w:val="24"/>
              <w:lang w:eastAsia="zh-CN"/>
            </w:rPr>
            <w:fldChar w:fldCharType="end"/>
          </w:r>
        </w:sdtContent>
      </w:sdt>
      <w:r w:rsidR="0066353B">
        <w:rPr>
          <w:rFonts w:cs="Times New Roman"/>
          <w:szCs w:val="24"/>
          <w:lang w:eastAsia="zh-CN"/>
        </w:rPr>
        <w:t xml:space="preserve">, </w:t>
      </w:r>
      <w:r>
        <w:rPr>
          <w:rFonts w:cs="Times New Roman"/>
          <w:szCs w:val="24"/>
          <w:lang w:eastAsia="zh-CN"/>
        </w:rPr>
        <w:t>effective handling and as unit of measure</w:t>
      </w:r>
      <w:r>
        <w:rPr>
          <w:rFonts w:eastAsia="SimSun" w:cs="Times New Roman"/>
          <w:bCs/>
          <w:szCs w:val="24"/>
        </w:rPr>
        <w:t>.</w:t>
      </w:r>
      <w:r>
        <w:rPr>
          <w:rFonts w:cs="Times New Roman"/>
          <w:szCs w:val="24"/>
          <w:lang w:eastAsia="zh-CN"/>
        </w:rPr>
        <w:t xml:space="preserve"> Main causes of food losses in Sub Saharan Africa are poor handling, inadequate storage, transport processes</w:t>
      </w:r>
      <w:r>
        <w:rPr>
          <w:rFonts w:eastAsia="SimSun" w:cs="Times New Roman"/>
          <w:szCs w:val="24"/>
        </w:rPr>
        <w:t xml:space="preserve">, and poor packaging, which suggest that </w:t>
      </w:r>
      <w:r>
        <w:rPr>
          <w:rFonts w:cs="Times New Roman"/>
          <w:szCs w:val="24"/>
          <w:lang w:eastAsia="zh-CN"/>
        </w:rPr>
        <w:t xml:space="preserve">increasing strength of packages and reducing the quantity of food in boxes </w:t>
      </w:r>
      <w:r>
        <w:rPr>
          <w:rFonts w:eastAsia="SimSun" w:cs="Times New Roman"/>
          <w:bCs/>
          <w:szCs w:val="24"/>
        </w:rPr>
        <w:t>along well-regulated packaging and packaging materials</w:t>
      </w:r>
      <w:r>
        <w:rPr>
          <w:rFonts w:cs="Times New Roman"/>
          <w:szCs w:val="24"/>
          <w:lang w:eastAsia="zh-CN"/>
        </w:rPr>
        <w:t xml:space="preserve"> can greatly contribute to reduced physical damage to</w:t>
      </w:r>
      <w:r>
        <w:rPr>
          <w:rFonts w:eastAsia="SimSun" w:cs="Times New Roman"/>
          <w:szCs w:val="24"/>
        </w:rPr>
        <w:t xml:space="preserve"> fruits and vegetables</w:t>
      </w:r>
      <w:sdt>
        <w:sdtPr>
          <w:rPr>
            <w:rFonts w:eastAsia="SimSun" w:cs="Times New Roman"/>
            <w:szCs w:val="24"/>
          </w:rPr>
          <w:id w:val="-1271921583"/>
          <w:citation/>
        </w:sdtPr>
        <w:sdtEndPr/>
        <w:sdtContent>
          <w:r w:rsidR="0066353B">
            <w:rPr>
              <w:rFonts w:eastAsia="SimSun" w:cs="Times New Roman"/>
              <w:szCs w:val="24"/>
            </w:rPr>
            <w:fldChar w:fldCharType="begin"/>
          </w:r>
          <w:r w:rsidR="0066353B">
            <w:rPr>
              <w:rFonts w:eastAsia="SimSun" w:cs="Times New Roman"/>
              <w:szCs w:val="24"/>
              <w:lang w:val="en-US"/>
            </w:rPr>
            <w:instrText xml:space="preserve"> CITATION Tap2022 \l 1033 </w:instrText>
          </w:r>
          <w:r w:rsidR="0066353B">
            <w:rPr>
              <w:rFonts w:eastAsia="SimSun" w:cs="Times New Roman"/>
              <w:szCs w:val="24"/>
            </w:rPr>
            <w:fldChar w:fldCharType="separate"/>
          </w:r>
          <w:r w:rsidR="00EC6380">
            <w:rPr>
              <w:rFonts w:eastAsia="SimSun" w:cs="Times New Roman"/>
              <w:noProof/>
              <w:szCs w:val="24"/>
              <w:lang w:val="en-US"/>
            </w:rPr>
            <w:t xml:space="preserve"> </w:t>
          </w:r>
          <w:r w:rsidR="00EC6380" w:rsidRPr="00EC6380">
            <w:rPr>
              <w:rFonts w:eastAsia="SimSun" w:cs="Times New Roman"/>
              <w:noProof/>
              <w:szCs w:val="24"/>
              <w:lang w:val="en-US"/>
            </w:rPr>
            <w:t>(Tapsoba L. et al., 2022)</w:t>
          </w:r>
          <w:r w:rsidR="0066353B">
            <w:rPr>
              <w:rFonts w:eastAsia="SimSun" w:cs="Times New Roman"/>
              <w:szCs w:val="24"/>
            </w:rPr>
            <w:fldChar w:fldCharType="end"/>
          </w:r>
        </w:sdtContent>
      </w:sdt>
      <w:r w:rsidR="0066353B">
        <w:rPr>
          <w:rFonts w:cs="Times New Roman"/>
          <w:szCs w:val="24"/>
          <w:lang w:eastAsia="zh-CN"/>
        </w:rPr>
        <w:t xml:space="preserve">. </w:t>
      </w:r>
      <w:r>
        <w:rPr>
          <w:rFonts w:eastAsia="SimSun" w:cs="Times New Roman"/>
          <w:bCs/>
          <w:szCs w:val="24"/>
        </w:rPr>
        <w:t>Another major</w:t>
      </w:r>
      <w:r w:rsidR="00B228E1">
        <w:rPr>
          <w:rFonts w:eastAsia="SimSun" w:cs="Times New Roman"/>
          <w:bCs/>
          <w:szCs w:val="24"/>
        </w:rPr>
        <w:t xml:space="preserve"> cause of food loss/waste in Sub-Saharan Africa</w:t>
      </w:r>
      <w:r>
        <w:rPr>
          <w:rFonts w:eastAsia="SimSun" w:cs="Times New Roman"/>
          <w:bCs/>
          <w:szCs w:val="24"/>
        </w:rPr>
        <w:t xml:space="preserve"> is low motivation of human resources in administration of </w:t>
      </w:r>
      <w:r w:rsidR="0001131B">
        <w:rPr>
          <w:rFonts w:eastAsia="SimSun" w:cs="Times New Roman"/>
          <w:bCs/>
          <w:szCs w:val="24"/>
        </w:rPr>
        <w:t>Regulatory Framework</w:t>
      </w:r>
      <w:r w:rsidR="00D12849" w:rsidRPr="00D12849">
        <w:rPr>
          <w:rFonts w:eastAsia="SimSun" w:cs="Times New Roman"/>
          <w:bCs/>
          <w:szCs w:val="24"/>
          <w:lang w:val="en-US"/>
        </w:rPr>
        <w:t xml:space="preserve"> (LaGra et al., 2016</w:t>
      </w:r>
      <w:r w:rsidR="00D12849">
        <w:rPr>
          <w:rFonts w:eastAsia="SimSun" w:cs="Times New Roman"/>
          <w:bCs/>
          <w:szCs w:val="24"/>
          <w:lang w:val="en-US"/>
        </w:rPr>
        <w:t>; Salami</w:t>
      </w:r>
      <w:r w:rsidR="00D12849" w:rsidRPr="00EC6380">
        <w:rPr>
          <w:rFonts w:eastAsia="SimSun" w:cs="Times New Roman"/>
          <w:noProof/>
          <w:szCs w:val="24"/>
          <w:lang w:val="en-US"/>
        </w:rPr>
        <w:t xml:space="preserve"> et al., 2019</w:t>
      </w:r>
      <w:r w:rsidR="00D12849">
        <w:rPr>
          <w:rFonts w:eastAsia="SimSun" w:cs="Times New Roman"/>
          <w:noProof/>
          <w:szCs w:val="24"/>
          <w:lang w:val="en-US"/>
        </w:rPr>
        <w:t>;</w:t>
      </w:r>
      <w:r w:rsidR="00D12849">
        <w:rPr>
          <w:rFonts w:eastAsia="SimSun" w:cs="Times New Roman"/>
          <w:bCs/>
          <w:szCs w:val="24"/>
          <w:lang w:val="en-US"/>
        </w:rPr>
        <w:t xml:space="preserve"> </w:t>
      </w:r>
      <w:r w:rsidR="00D12849" w:rsidRPr="00EC6380">
        <w:rPr>
          <w:rFonts w:eastAsia="SimSun" w:cs="Times New Roman"/>
          <w:noProof/>
          <w:szCs w:val="24"/>
          <w:lang w:val="en-US"/>
        </w:rPr>
        <w:t>Kitinoja et al., 2019</w:t>
      </w:r>
      <w:r w:rsidR="00D12849">
        <w:rPr>
          <w:rFonts w:eastAsia="SimSun" w:cs="Times New Roman"/>
          <w:noProof/>
          <w:szCs w:val="24"/>
          <w:lang w:val="en-US"/>
        </w:rPr>
        <w:t>).</w:t>
      </w:r>
      <w:r>
        <w:rPr>
          <w:rFonts w:eastAsia="SimSun" w:cs="Times New Roman"/>
          <w:bCs/>
          <w:szCs w:val="24"/>
        </w:rPr>
        <w:t xml:space="preserve"> </w:t>
      </w:r>
    </w:p>
    <w:p w14:paraId="34848F90" w14:textId="22FEDBDD" w:rsidR="00581AAD" w:rsidRDefault="004F1FE9" w:rsidP="00DF4068">
      <w:pPr>
        <w:autoSpaceDE w:val="0"/>
        <w:autoSpaceDN w:val="0"/>
        <w:adjustRightInd w:val="0"/>
        <w:spacing w:before="240" w:line="360" w:lineRule="auto"/>
        <w:rPr>
          <w:rFonts w:eastAsia="SimSun" w:cs="Times New Roman"/>
          <w:bCs/>
          <w:szCs w:val="24"/>
        </w:rPr>
      </w:pPr>
      <w:r>
        <w:rPr>
          <w:rFonts w:eastAsia="SimSun" w:cs="Times New Roman"/>
          <w:bCs/>
          <w:szCs w:val="24"/>
        </w:rPr>
        <w:t xml:space="preserve">Interviews conducted </w:t>
      </w:r>
      <w:r w:rsidRPr="00722369">
        <w:rPr>
          <w:rFonts w:eastAsia="SimSun" w:cs="Times New Roman"/>
          <w:bCs/>
          <w:szCs w:val="24"/>
        </w:rPr>
        <w:t xml:space="preserve">by </w:t>
      </w:r>
      <w:r w:rsidRPr="00722369">
        <w:rPr>
          <w:rFonts w:eastAsia="SimSun" w:cs="Times New Roman"/>
          <w:szCs w:val="24"/>
        </w:rPr>
        <w:t xml:space="preserve">Kitinoja </w:t>
      </w:r>
      <w:r w:rsidRPr="00722369">
        <w:rPr>
          <w:rFonts w:eastAsia="SimSun" w:cs="Times New Roman"/>
          <w:i/>
          <w:szCs w:val="24"/>
        </w:rPr>
        <w:t>et al.</w:t>
      </w:r>
      <w:r w:rsidRPr="00722369">
        <w:rPr>
          <w:rFonts w:eastAsia="SimSun" w:cs="Times New Roman"/>
          <w:szCs w:val="24"/>
        </w:rPr>
        <w:t xml:space="preserve"> (2019) </w:t>
      </w:r>
      <w:r w:rsidRPr="00722369">
        <w:rPr>
          <w:rFonts w:eastAsia="SimSun" w:cs="Times New Roman"/>
          <w:bCs/>
          <w:szCs w:val="24"/>
        </w:rPr>
        <w:t>in Rwanda and</w:t>
      </w:r>
      <w:r>
        <w:rPr>
          <w:rFonts w:eastAsia="SimSun" w:cs="Times New Roman"/>
          <w:bCs/>
          <w:szCs w:val="24"/>
        </w:rPr>
        <w:t xml:space="preserve"> Nigeria indicates that regulatory stakeholders such as chiefs and community leaders lack engagement with the tomato value chain actors to sensitise them on post-harvest regulations including packaging regulations and available post-harvest handling technology among others. On contrast, the same study conducted by </w:t>
      </w:r>
      <w:r>
        <w:rPr>
          <w:rFonts w:eastAsia="SimSun" w:cs="Times New Roman"/>
          <w:szCs w:val="24"/>
        </w:rPr>
        <w:t xml:space="preserve">Kitinoja </w:t>
      </w:r>
      <w:r>
        <w:rPr>
          <w:rFonts w:eastAsia="SimSun" w:cs="Times New Roman"/>
          <w:i/>
          <w:szCs w:val="24"/>
        </w:rPr>
        <w:t>et al.</w:t>
      </w:r>
      <w:r>
        <w:rPr>
          <w:rFonts w:eastAsia="SimSun" w:cs="Times New Roman"/>
          <w:szCs w:val="24"/>
        </w:rPr>
        <w:t xml:space="preserve"> (2019) </w:t>
      </w:r>
      <w:r>
        <w:rPr>
          <w:rFonts w:eastAsia="SimSun" w:cs="Times New Roman"/>
          <w:bCs/>
          <w:szCs w:val="24"/>
        </w:rPr>
        <w:t xml:space="preserve">in India revealed </w:t>
      </w:r>
      <w:r w:rsidR="0084492A">
        <w:rPr>
          <w:rFonts w:eastAsia="SimSun" w:cs="Times New Roman"/>
          <w:bCs/>
          <w:szCs w:val="24"/>
        </w:rPr>
        <w:t xml:space="preserve">that </w:t>
      </w:r>
      <w:r>
        <w:rPr>
          <w:rFonts w:eastAsia="SimSun" w:cs="Times New Roman"/>
          <w:bCs/>
          <w:szCs w:val="24"/>
        </w:rPr>
        <w:t xml:space="preserve">effective engagement between regulatory stakeholders and tomato value chain actors created awareness about post-harvest regulations including those that relate to packaging, which has significantly helped reduce </w:t>
      </w:r>
      <w:r w:rsidR="00B228E1">
        <w:rPr>
          <w:rFonts w:eastAsia="SimSun" w:cs="Times New Roman"/>
          <w:bCs/>
          <w:szCs w:val="24"/>
        </w:rPr>
        <w:t>tomato loses compared with Sub-Saharan Africa</w:t>
      </w:r>
      <w:r>
        <w:rPr>
          <w:rFonts w:eastAsia="SimSun" w:cs="Times New Roman"/>
          <w:bCs/>
          <w:szCs w:val="24"/>
        </w:rPr>
        <w:t xml:space="preserve">. Therefore, </w:t>
      </w:r>
      <w:r w:rsidR="0001131B">
        <w:rPr>
          <w:rFonts w:eastAsia="SimSun" w:cs="Times New Roman"/>
          <w:bCs/>
          <w:szCs w:val="24"/>
        </w:rPr>
        <w:t>Regulatory Framework</w:t>
      </w:r>
      <w:r>
        <w:rPr>
          <w:rFonts w:eastAsia="SimSun" w:cs="Times New Roman"/>
          <w:bCs/>
          <w:szCs w:val="24"/>
        </w:rPr>
        <w:t xml:space="preserve"> is a moderator of the mediating effect of </w:t>
      </w:r>
      <w:r w:rsidR="0001131B">
        <w:rPr>
          <w:rFonts w:eastAsia="SimSun" w:cs="Times New Roman"/>
          <w:bCs/>
          <w:szCs w:val="24"/>
        </w:rPr>
        <w:t>Value Chain Management</w:t>
      </w:r>
      <w:r>
        <w:rPr>
          <w:rFonts w:eastAsia="SimSun" w:cs="Times New Roman"/>
          <w:bCs/>
          <w:szCs w:val="24"/>
        </w:rPr>
        <w:t xml:space="preserve"> on the relationship of integrative leadership and performance of </w:t>
      </w:r>
      <w:r w:rsidR="00A87FD4">
        <w:rPr>
          <w:rFonts w:eastAsia="SimSun" w:cs="Times New Roman"/>
          <w:bCs/>
          <w:szCs w:val="24"/>
        </w:rPr>
        <w:t>Fresh Tomato Agribusiness</w:t>
      </w:r>
      <w:r w:rsidR="00B228E1">
        <w:rPr>
          <w:rFonts w:eastAsia="SimSun" w:cs="Times New Roman"/>
          <w:bCs/>
          <w:szCs w:val="24"/>
        </w:rPr>
        <w:t xml:space="preserve"> </w:t>
      </w:r>
      <w:r>
        <w:rPr>
          <w:rFonts w:eastAsia="SimSun" w:cs="Times New Roman"/>
          <w:bCs/>
          <w:szCs w:val="24"/>
        </w:rPr>
        <w:t xml:space="preserve">value chain. As revealed by </w:t>
      </w:r>
      <w:r>
        <w:rPr>
          <w:rFonts w:eastAsia="SimSun" w:cs="Times New Roman"/>
          <w:szCs w:val="24"/>
        </w:rPr>
        <w:t xml:space="preserve">Kitinoja </w:t>
      </w:r>
      <w:r>
        <w:rPr>
          <w:rFonts w:eastAsia="SimSun" w:cs="Times New Roman"/>
          <w:i/>
          <w:szCs w:val="24"/>
        </w:rPr>
        <w:t>et al.</w:t>
      </w:r>
      <w:r>
        <w:rPr>
          <w:rFonts w:eastAsia="SimSun" w:cs="Times New Roman"/>
          <w:szCs w:val="24"/>
        </w:rPr>
        <w:t xml:space="preserve"> (2019)</w:t>
      </w:r>
      <w:r>
        <w:rPr>
          <w:rFonts w:eastAsia="SimSun" w:cs="Times New Roman"/>
          <w:bCs/>
          <w:szCs w:val="24"/>
        </w:rPr>
        <w:t xml:space="preserve">, poor administration of regulations in SSA negatively affects engagements between integrative leaders in a supply chain and other value chain stakeholder, which affects performance of </w:t>
      </w:r>
      <w:r w:rsidR="00A87FD4">
        <w:rPr>
          <w:rFonts w:eastAsia="SimSun" w:cs="Times New Roman"/>
          <w:bCs/>
          <w:szCs w:val="24"/>
        </w:rPr>
        <w:t>Fresh Tomato Agribusiness</w:t>
      </w:r>
      <w:r>
        <w:rPr>
          <w:rFonts w:eastAsia="SimSun" w:cs="Times New Roman"/>
          <w:bCs/>
          <w:szCs w:val="24"/>
        </w:rPr>
        <w:t xml:space="preserve">. </w:t>
      </w:r>
      <w:r w:rsidR="00A87FD4">
        <w:rPr>
          <w:rFonts w:eastAsia="SimSun" w:cs="Times New Roman"/>
          <w:bCs/>
          <w:szCs w:val="24"/>
        </w:rPr>
        <w:t>Fresh Tomato Agribusiness</w:t>
      </w:r>
      <w:r>
        <w:rPr>
          <w:rFonts w:eastAsia="SimSun" w:cs="Times New Roman"/>
          <w:bCs/>
          <w:szCs w:val="24"/>
        </w:rPr>
        <w:t xml:space="preserve"> operations are characterised by negligence of packaging regulations relating to the size of crates and level of filling that cause tomato damage, food loss and low returns to the traders.  </w:t>
      </w:r>
    </w:p>
    <w:p w14:paraId="5C98B1F6" w14:textId="42C7CA3B" w:rsidR="00581AAD" w:rsidRDefault="004F1FE9" w:rsidP="00DC6333">
      <w:pPr>
        <w:autoSpaceDE w:val="0"/>
        <w:autoSpaceDN w:val="0"/>
        <w:adjustRightInd w:val="0"/>
        <w:spacing w:before="240" w:line="360" w:lineRule="auto"/>
        <w:rPr>
          <w:rFonts w:eastAsia="SimSun" w:cs="Times New Roman"/>
          <w:bCs/>
          <w:szCs w:val="24"/>
        </w:rPr>
      </w:pPr>
      <w:r>
        <w:rPr>
          <w:rFonts w:cs="Times New Roman"/>
          <w:szCs w:val="24"/>
          <w:lang w:eastAsia="zh-CN"/>
        </w:rPr>
        <w:t xml:space="preserve">Kenya government has a law to regulate packaging materials used to transport vegetables in an act of Parliament: </w:t>
      </w:r>
      <w:r>
        <w:rPr>
          <w:rFonts w:eastAsia="SimSun" w:cs="Times New Roman"/>
          <w:szCs w:val="24"/>
        </w:rPr>
        <w:t xml:space="preserve">The Crops (Food Crops) Regulations, 2019, </w:t>
      </w:r>
      <w:r>
        <w:rPr>
          <w:rFonts w:eastAsia="SimSun" w:cs="Times New Roman"/>
          <w:bCs/>
          <w:szCs w:val="24"/>
        </w:rPr>
        <w:t xml:space="preserve">Regulation 36 sub-regulation 3 of this act states that the maximum weight for the packaging of each single unit of any food crop shall be fifty kilograms but still not enforced </w:t>
      </w:r>
      <w:r>
        <w:rPr>
          <w:rFonts w:eastAsia="SimSun" w:cs="Times New Roman"/>
          <w:szCs w:val="24"/>
        </w:rPr>
        <w:t>(Kenya Parliament, 2019)</w:t>
      </w:r>
      <w:r>
        <w:rPr>
          <w:rFonts w:eastAsia="SimSun" w:cs="Times New Roman"/>
          <w:bCs/>
          <w:szCs w:val="24"/>
        </w:rPr>
        <w:t xml:space="preserve">. Creating sustainable mechanisms to ensure the packaging law does not have negative impact and is </w:t>
      </w:r>
      <w:r>
        <w:rPr>
          <w:rFonts w:eastAsia="SimSun" w:cs="Times New Roman"/>
          <w:bCs/>
          <w:szCs w:val="24"/>
        </w:rPr>
        <w:lastRenderedPageBreak/>
        <w:t xml:space="preserve">observed by </w:t>
      </w:r>
      <w:r w:rsidR="00A87FD4">
        <w:rPr>
          <w:rFonts w:eastAsia="SimSun" w:cs="Times New Roman"/>
          <w:bCs/>
          <w:szCs w:val="24"/>
        </w:rPr>
        <w:t>Fresh Tomato Agribusiness</w:t>
      </w:r>
      <w:r>
        <w:rPr>
          <w:rFonts w:eastAsia="SimSun" w:cs="Times New Roman"/>
          <w:bCs/>
          <w:szCs w:val="24"/>
        </w:rPr>
        <w:t xml:space="preserve"> could lead to improved quality of tomatoes, reduce post-harvest loses, improved handling and increase profitability to the agribusinesses. </w:t>
      </w:r>
    </w:p>
    <w:p w14:paraId="5C2BA7EC" w14:textId="19802471" w:rsidR="00581AAD" w:rsidRPr="00213B87" w:rsidRDefault="004F1FE9" w:rsidP="004B5038">
      <w:pPr>
        <w:spacing w:before="240" w:after="240" w:line="360" w:lineRule="auto"/>
        <w:ind w:left="720" w:hanging="720"/>
        <w:rPr>
          <w:rFonts w:eastAsia="SimSun"/>
          <w:b/>
        </w:rPr>
      </w:pPr>
      <w:r>
        <w:rPr>
          <w:rFonts w:eastAsia="SimSun" w:cs="Times New Roman"/>
          <w:bCs/>
          <w:szCs w:val="24"/>
        </w:rPr>
        <w:t xml:space="preserve"> </w:t>
      </w:r>
      <w:r w:rsidRPr="00213B87">
        <w:rPr>
          <w:rFonts w:eastAsia="SimSun"/>
          <w:b/>
        </w:rPr>
        <w:t>2.2.4</w:t>
      </w:r>
      <w:r w:rsidR="004079E2">
        <w:rPr>
          <w:rFonts w:eastAsia="SimSun"/>
          <w:b/>
        </w:rPr>
        <w:t>:</w:t>
      </w:r>
      <w:r w:rsidRPr="00213B87">
        <w:rPr>
          <w:rFonts w:eastAsia="SimSun"/>
          <w:b/>
        </w:rPr>
        <w:t xml:space="preserve"> Integrative Leadership, </w:t>
      </w:r>
      <w:r w:rsidR="0001131B">
        <w:rPr>
          <w:rFonts w:eastAsia="SimSun"/>
          <w:b/>
        </w:rPr>
        <w:t>Regulatory Framework</w:t>
      </w:r>
      <w:r w:rsidRPr="00213B87">
        <w:rPr>
          <w:rFonts w:eastAsia="SimSun"/>
          <w:b/>
        </w:rPr>
        <w:t xml:space="preserve">, </w:t>
      </w:r>
      <w:r w:rsidR="0001131B">
        <w:rPr>
          <w:rFonts w:eastAsia="SimSun"/>
          <w:b/>
        </w:rPr>
        <w:t>Value Chain Management</w:t>
      </w:r>
      <w:r w:rsidRPr="00213B87">
        <w:rPr>
          <w:rFonts w:eastAsia="SimSun"/>
          <w:b/>
        </w:rPr>
        <w:t xml:space="preserve"> and Performance </w:t>
      </w:r>
    </w:p>
    <w:p w14:paraId="11D5F6CF" w14:textId="32664710" w:rsidR="00581AAD" w:rsidRDefault="004F1FE9">
      <w:pPr>
        <w:spacing w:line="360" w:lineRule="auto"/>
        <w:rPr>
          <w:bCs/>
          <w:szCs w:val="24"/>
        </w:rPr>
      </w:pPr>
      <w:r>
        <w:rPr>
          <w:bCs/>
          <w:szCs w:val="24"/>
        </w:rPr>
        <w:t>Integrative leadership is a crosscutting aspect</w:t>
      </w:r>
      <w:sdt>
        <w:sdtPr>
          <w:rPr>
            <w:bCs/>
            <w:szCs w:val="24"/>
          </w:rPr>
          <w:id w:val="-371620248"/>
          <w:citation/>
        </w:sdtPr>
        <w:sdtEndPr/>
        <w:sdtContent>
          <w:r w:rsidR="00722369">
            <w:rPr>
              <w:bCs/>
              <w:szCs w:val="24"/>
            </w:rPr>
            <w:fldChar w:fldCharType="begin"/>
          </w:r>
          <w:r w:rsidR="00722369">
            <w:rPr>
              <w:bCs/>
              <w:szCs w:val="24"/>
              <w:lang w:val="en-US"/>
            </w:rPr>
            <w:instrText xml:space="preserve"> CITATION Ser10 \l 1033 </w:instrText>
          </w:r>
          <w:r w:rsidR="00722369">
            <w:rPr>
              <w:bCs/>
              <w:szCs w:val="24"/>
            </w:rPr>
            <w:fldChar w:fldCharType="separate"/>
          </w:r>
          <w:r w:rsidR="00EC6380">
            <w:rPr>
              <w:bCs/>
              <w:noProof/>
              <w:szCs w:val="24"/>
              <w:lang w:val="en-US"/>
            </w:rPr>
            <w:t xml:space="preserve"> </w:t>
          </w:r>
          <w:r w:rsidR="00EC6380" w:rsidRPr="00EC6380">
            <w:rPr>
              <w:noProof/>
              <w:szCs w:val="24"/>
              <w:lang w:val="en-US"/>
            </w:rPr>
            <w:t>(Sergio, 2010)</w:t>
          </w:r>
          <w:r w:rsidR="00722369">
            <w:rPr>
              <w:bCs/>
              <w:szCs w:val="24"/>
            </w:rPr>
            <w:fldChar w:fldCharType="end"/>
          </w:r>
        </w:sdtContent>
      </w:sdt>
      <w:r>
        <w:rPr>
          <w:bCs/>
          <w:szCs w:val="24"/>
        </w:rPr>
        <w:t xml:space="preserve"> that influence administration of </w:t>
      </w:r>
      <w:r w:rsidR="0001131B">
        <w:rPr>
          <w:bCs/>
          <w:szCs w:val="24"/>
        </w:rPr>
        <w:t>Value Chain Management</w:t>
      </w:r>
      <w:r>
        <w:rPr>
          <w:bCs/>
          <w:szCs w:val="24"/>
        </w:rPr>
        <w:t xml:space="preserve"> and adherence to regulation, and focuses on adding value to the growth of actors in a network, thereby impacting on performance</w:t>
      </w:r>
      <w:sdt>
        <w:sdtPr>
          <w:rPr>
            <w:bCs/>
            <w:szCs w:val="24"/>
          </w:rPr>
          <w:id w:val="938646662"/>
          <w:citation/>
        </w:sdtPr>
        <w:sdtEndPr/>
        <w:sdtContent>
          <w:r w:rsidR="00722369">
            <w:rPr>
              <w:bCs/>
              <w:szCs w:val="24"/>
            </w:rPr>
            <w:fldChar w:fldCharType="begin"/>
          </w:r>
          <w:r w:rsidR="00722369">
            <w:rPr>
              <w:bCs/>
              <w:szCs w:val="24"/>
              <w:lang w:val="en-US"/>
            </w:rPr>
            <w:instrText xml:space="preserve"> CITATION Placeholder7 \l 1033 </w:instrText>
          </w:r>
          <w:r w:rsidR="00722369">
            <w:rPr>
              <w:bCs/>
              <w:szCs w:val="24"/>
            </w:rPr>
            <w:fldChar w:fldCharType="separate"/>
          </w:r>
          <w:r w:rsidR="00EC6380">
            <w:rPr>
              <w:bCs/>
              <w:noProof/>
              <w:szCs w:val="24"/>
              <w:lang w:val="en-US"/>
            </w:rPr>
            <w:t xml:space="preserve"> </w:t>
          </w:r>
          <w:r w:rsidR="00EC6380" w:rsidRPr="00EC6380">
            <w:rPr>
              <w:noProof/>
              <w:szCs w:val="24"/>
              <w:lang w:val="en-US"/>
            </w:rPr>
            <w:t>(Carter et al., 2015)</w:t>
          </w:r>
          <w:r w:rsidR="00722369">
            <w:rPr>
              <w:bCs/>
              <w:szCs w:val="24"/>
            </w:rPr>
            <w:fldChar w:fldCharType="end"/>
          </w:r>
        </w:sdtContent>
      </w:sdt>
      <w:r>
        <w:rPr>
          <w:bCs/>
          <w:szCs w:val="24"/>
        </w:rPr>
        <w:t xml:space="preserve"> as it is the case with </w:t>
      </w:r>
      <w:r w:rsidR="00A87FD4">
        <w:rPr>
          <w:bCs/>
          <w:szCs w:val="24"/>
        </w:rPr>
        <w:t>Fresh Tomato Agribusiness</w:t>
      </w:r>
      <w:r w:rsidR="00B228E1">
        <w:rPr>
          <w:bCs/>
          <w:szCs w:val="24"/>
        </w:rPr>
        <w:t xml:space="preserve"> In </w:t>
      </w:r>
      <w:r w:rsidR="004F2376">
        <w:rPr>
          <w:bCs/>
          <w:szCs w:val="24"/>
        </w:rPr>
        <w:t>KLREB</w:t>
      </w:r>
      <w:r>
        <w:rPr>
          <w:bCs/>
          <w:color w:val="4F81BD" w:themeColor="accent1"/>
          <w:szCs w:val="24"/>
        </w:rPr>
        <w:t xml:space="preserve">. </w:t>
      </w:r>
      <w:r>
        <w:rPr>
          <w:bCs/>
          <w:szCs w:val="24"/>
        </w:rPr>
        <w:t xml:space="preserve">Effective integrative leadership in </w:t>
      </w:r>
      <w:r w:rsidR="004F2376">
        <w:rPr>
          <w:bCs/>
          <w:szCs w:val="24"/>
        </w:rPr>
        <w:t>VCM</w:t>
      </w:r>
      <w:r>
        <w:rPr>
          <w:bCs/>
          <w:szCs w:val="24"/>
        </w:rPr>
        <w:t xml:space="preserve"> and administration of regulatory requirements is a precursor of performance in a chain of actors</w:t>
      </w:r>
      <w:sdt>
        <w:sdtPr>
          <w:rPr>
            <w:bCs/>
            <w:szCs w:val="24"/>
          </w:rPr>
          <w:id w:val="-231460487"/>
          <w:citation/>
        </w:sdtPr>
        <w:sdtEndPr/>
        <w:sdtContent>
          <w:r w:rsidR="00722369">
            <w:rPr>
              <w:bCs/>
              <w:szCs w:val="24"/>
            </w:rPr>
            <w:fldChar w:fldCharType="begin"/>
          </w:r>
          <w:r w:rsidR="00722369">
            <w:rPr>
              <w:bCs/>
              <w:szCs w:val="24"/>
              <w:lang w:val="en-US"/>
            </w:rPr>
            <w:instrText xml:space="preserve"> CITATION Placeholder6 \l 1033 </w:instrText>
          </w:r>
          <w:r w:rsidR="00722369">
            <w:rPr>
              <w:bCs/>
              <w:szCs w:val="24"/>
            </w:rPr>
            <w:fldChar w:fldCharType="separate"/>
          </w:r>
          <w:r w:rsidR="00EC6380">
            <w:rPr>
              <w:bCs/>
              <w:noProof/>
              <w:szCs w:val="24"/>
              <w:lang w:val="en-US"/>
            </w:rPr>
            <w:t xml:space="preserve"> </w:t>
          </w:r>
          <w:r w:rsidR="00EC6380" w:rsidRPr="00EC6380">
            <w:rPr>
              <w:noProof/>
              <w:szCs w:val="24"/>
              <w:lang w:val="en-US"/>
            </w:rPr>
            <w:t>(Bolin, 2019)</w:t>
          </w:r>
          <w:r w:rsidR="00722369">
            <w:rPr>
              <w:bCs/>
              <w:szCs w:val="24"/>
            </w:rPr>
            <w:fldChar w:fldCharType="end"/>
          </w:r>
        </w:sdtContent>
      </w:sdt>
      <w:r w:rsidR="00722369">
        <w:rPr>
          <w:bCs/>
          <w:szCs w:val="24"/>
        </w:rPr>
        <w:t xml:space="preserve">. </w:t>
      </w:r>
      <w:r>
        <w:rPr>
          <w:bCs/>
          <w:szCs w:val="24"/>
        </w:rPr>
        <w:t>Unique obstacles relating to performance of different value chains such as regulatory obstacles and maintenance of product or service quality are addressed through effective integrative leadership practice in both value chain and regulation</w:t>
      </w:r>
      <w:sdt>
        <w:sdtPr>
          <w:rPr>
            <w:bCs/>
            <w:szCs w:val="24"/>
          </w:rPr>
          <w:id w:val="924003302"/>
          <w:citation/>
        </w:sdtPr>
        <w:sdtEndPr/>
        <w:sdtContent>
          <w:r w:rsidR="00722369">
            <w:rPr>
              <w:bCs/>
              <w:szCs w:val="24"/>
            </w:rPr>
            <w:fldChar w:fldCharType="begin"/>
          </w:r>
          <w:r w:rsidR="00722369">
            <w:rPr>
              <w:bCs/>
              <w:szCs w:val="24"/>
              <w:lang w:val="en-US"/>
            </w:rPr>
            <w:instrText xml:space="preserve"> CITATION Placeholder6 \l 1033 </w:instrText>
          </w:r>
          <w:r w:rsidR="00722369">
            <w:rPr>
              <w:bCs/>
              <w:szCs w:val="24"/>
            </w:rPr>
            <w:fldChar w:fldCharType="separate"/>
          </w:r>
          <w:r w:rsidR="00EC6380">
            <w:rPr>
              <w:bCs/>
              <w:noProof/>
              <w:szCs w:val="24"/>
              <w:lang w:val="en-US"/>
            </w:rPr>
            <w:t xml:space="preserve"> </w:t>
          </w:r>
          <w:r w:rsidR="00EC6380" w:rsidRPr="00EC6380">
            <w:rPr>
              <w:noProof/>
              <w:szCs w:val="24"/>
              <w:lang w:val="en-US"/>
            </w:rPr>
            <w:t>(Bolin, 2019)</w:t>
          </w:r>
          <w:r w:rsidR="00722369">
            <w:rPr>
              <w:bCs/>
              <w:szCs w:val="24"/>
            </w:rPr>
            <w:fldChar w:fldCharType="end"/>
          </w:r>
        </w:sdtContent>
      </w:sdt>
      <w:r w:rsidR="00722369">
        <w:rPr>
          <w:bCs/>
          <w:szCs w:val="24"/>
        </w:rPr>
        <w:t>.</w:t>
      </w:r>
    </w:p>
    <w:p w14:paraId="77FAA7C5" w14:textId="6D92C5E2" w:rsidR="00581AAD" w:rsidRDefault="004F1FE9" w:rsidP="008367CF">
      <w:pPr>
        <w:spacing w:before="240" w:line="360" w:lineRule="auto"/>
        <w:rPr>
          <w:bCs/>
          <w:szCs w:val="24"/>
        </w:rPr>
      </w:pPr>
      <w:r>
        <w:rPr>
          <w:bCs/>
          <w:szCs w:val="24"/>
        </w:rPr>
        <w:t xml:space="preserve">Integrative leaders determine or influence organizational </w:t>
      </w:r>
      <w:r w:rsidR="004F2376">
        <w:rPr>
          <w:bCs/>
          <w:szCs w:val="24"/>
        </w:rPr>
        <w:t>VCM</w:t>
      </w:r>
      <w:r>
        <w:rPr>
          <w:bCs/>
          <w:szCs w:val="24"/>
        </w:rPr>
        <w:t xml:space="preserve"> approaches </w:t>
      </w:r>
      <w:sdt>
        <w:sdtPr>
          <w:rPr>
            <w:bCs/>
            <w:szCs w:val="24"/>
          </w:rPr>
          <w:id w:val="-1748727595"/>
          <w:citation/>
        </w:sdtPr>
        <w:sdtEndPr/>
        <w:sdtContent>
          <w:r w:rsidR="00271496">
            <w:rPr>
              <w:bCs/>
              <w:szCs w:val="24"/>
            </w:rPr>
            <w:fldChar w:fldCharType="begin"/>
          </w:r>
          <w:r w:rsidR="00271496">
            <w:rPr>
              <w:bCs/>
              <w:szCs w:val="24"/>
              <w:lang w:val="en-US"/>
            </w:rPr>
            <w:instrText xml:space="preserve"> CITATION Placeholder8 \l 1033 </w:instrText>
          </w:r>
          <w:r w:rsidR="00271496">
            <w:rPr>
              <w:bCs/>
              <w:szCs w:val="24"/>
            </w:rPr>
            <w:fldChar w:fldCharType="separate"/>
          </w:r>
          <w:r w:rsidR="00271496">
            <w:rPr>
              <w:bCs/>
              <w:noProof/>
              <w:szCs w:val="24"/>
              <w:lang w:val="en-US"/>
            </w:rPr>
            <w:t xml:space="preserve"> </w:t>
          </w:r>
          <w:r w:rsidR="00271496" w:rsidRPr="00EC6380">
            <w:rPr>
              <w:noProof/>
              <w:szCs w:val="24"/>
              <w:lang w:val="en-US"/>
            </w:rPr>
            <w:t>(Zhang et al., 2018)</w:t>
          </w:r>
          <w:r w:rsidR="00271496">
            <w:rPr>
              <w:bCs/>
              <w:szCs w:val="24"/>
            </w:rPr>
            <w:fldChar w:fldCharType="end"/>
          </w:r>
        </w:sdtContent>
      </w:sdt>
      <w:r>
        <w:rPr>
          <w:bCs/>
          <w:szCs w:val="24"/>
        </w:rPr>
        <w:t xml:space="preserve"> and </w:t>
      </w:r>
      <w:r w:rsidR="004F2376">
        <w:rPr>
          <w:bCs/>
          <w:szCs w:val="24"/>
        </w:rPr>
        <w:t>RF</w:t>
      </w:r>
      <w:r>
        <w:rPr>
          <w:bCs/>
          <w:szCs w:val="24"/>
        </w:rPr>
        <w:t xml:space="preserve"> for the network of actors to ensure high-quality products and services are effectively coordinated within the given framework and that the customers’ needs are met</w:t>
      </w:r>
      <w:sdt>
        <w:sdtPr>
          <w:rPr>
            <w:bCs/>
            <w:szCs w:val="24"/>
          </w:rPr>
          <w:id w:val="619499361"/>
          <w:citation/>
        </w:sdtPr>
        <w:sdtEndPr/>
        <w:sdtContent>
          <w:r w:rsidR="00722369">
            <w:rPr>
              <w:bCs/>
              <w:szCs w:val="24"/>
            </w:rPr>
            <w:fldChar w:fldCharType="begin"/>
          </w:r>
          <w:r w:rsidR="00722369">
            <w:rPr>
              <w:bCs/>
              <w:szCs w:val="24"/>
              <w:lang w:val="en-US"/>
            </w:rPr>
            <w:instrText xml:space="preserve"> CITATION Placeholder6 \l 1033 </w:instrText>
          </w:r>
          <w:r w:rsidR="00722369">
            <w:rPr>
              <w:bCs/>
              <w:szCs w:val="24"/>
            </w:rPr>
            <w:fldChar w:fldCharType="separate"/>
          </w:r>
          <w:r w:rsidR="00EC6380">
            <w:rPr>
              <w:bCs/>
              <w:noProof/>
              <w:szCs w:val="24"/>
              <w:lang w:val="en-US"/>
            </w:rPr>
            <w:t xml:space="preserve"> </w:t>
          </w:r>
          <w:r w:rsidR="00EC6380" w:rsidRPr="00EC6380">
            <w:rPr>
              <w:noProof/>
              <w:szCs w:val="24"/>
              <w:lang w:val="en-US"/>
            </w:rPr>
            <w:t>(Bolin, 2019)</w:t>
          </w:r>
          <w:r w:rsidR="00722369">
            <w:rPr>
              <w:bCs/>
              <w:szCs w:val="24"/>
            </w:rPr>
            <w:fldChar w:fldCharType="end"/>
          </w:r>
        </w:sdtContent>
      </w:sdt>
      <w:r w:rsidR="00722369">
        <w:rPr>
          <w:bCs/>
          <w:szCs w:val="24"/>
        </w:rPr>
        <w:t xml:space="preserve">. </w:t>
      </w:r>
      <w:r>
        <w:rPr>
          <w:bCs/>
          <w:szCs w:val="24"/>
        </w:rPr>
        <w:t>The goal of meeting customer needs is further important when one realizes that the customer extends to the surrounding community impacted on by the organization</w:t>
      </w:r>
      <w:sdt>
        <w:sdtPr>
          <w:rPr>
            <w:bCs/>
            <w:szCs w:val="24"/>
          </w:rPr>
          <w:id w:val="1810977653"/>
          <w:citation/>
        </w:sdtPr>
        <w:sdtEndPr/>
        <w:sdtContent>
          <w:r w:rsidR="00722369">
            <w:rPr>
              <w:bCs/>
              <w:szCs w:val="24"/>
            </w:rPr>
            <w:fldChar w:fldCharType="begin"/>
          </w:r>
          <w:r w:rsidR="00722369">
            <w:rPr>
              <w:bCs/>
              <w:szCs w:val="24"/>
              <w:lang w:val="en-US"/>
            </w:rPr>
            <w:instrText xml:space="preserve"> CITATION Placeholder8 \l 1033 </w:instrText>
          </w:r>
          <w:r w:rsidR="00722369">
            <w:rPr>
              <w:bCs/>
              <w:szCs w:val="24"/>
            </w:rPr>
            <w:fldChar w:fldCharType="separate"/>
          </w:r>
          <w:r w:rsidR="00EC6380">
            <w:rPr>
              <w:bCs/>
              <w:noProof/>
              <w:szCs w:val="24"/>
              <w:lang w:val="en-US"/>
            </w:rPr>
            <w:t xml:space="preserve"> </w:t>
          </w:r>
          <w:r w:rsidR="00EC6380" w:rsidRPr="00EC6380">
            <w:rPr>
              <w:noProof/>
              <w:szCs w:val="24"/>
              <w:lang w:val="en-US"/>
            </w:rPr>
            <w:t>(Zhang et al., 2018)</w:t>
          </w:r>
          <w:r w:rsidR="00722369">
            <w:rPr>
              <w:bCs/>
              <w:szCs w:val="24"/>
            </w:rPr>
            <w:fldChar w:fldCharType="end"/>
          </w:r>
        </w:sdtContent>
      </w:sdt>
      <w:r w:rsidR="00722369">
        <w:rPr>
          <w:bCs/>
          <w:szCs w:val="24"/>
        </w:rPr>
        <w:t xml:space="preserve">, </w:t>
      </w:r>
      <w:r>
        <w:rPr>
          <w:bCs/>
          <w:szCs w:val="24"/>
        </w:rPr>
        <w:t xml:space="preserve">thus requiring integrative leaders to involve public opinion in the development and administration of both organizational and </w:t>
      </w:r>
      <w:r w:rsidR="0001131B">
        <w:rPr>
          <w:bCs/>
          <w:szCs w:val="24"/>
        </w:rPr>
        <w:t>Regulatory Framework</w:t>
      </w:r>
      <w:sdt>
        <w:sdtPr>
          <w:rPr>
            <w:bCs/>
            <w:szCs w:val="24"/>
          </w:rPr>
          <w:id w:val="-1791968445"/>
          <w:citation/>
        </w:sdtPr>
        <w:sdtEndPr/>
        <w:sdtContent>
          <w:r w:rsidR="00722369">
            <w:rPr>
              <w:bCs/>
              <w:szCs w:val="24"/>
            </w:rPr>
            <w:fldChar w:fldCharType="begin"/>
          </w:r>
          <w:r w:rsidR="00722369">
            <w:rPr>
              <w:bCs/>
              <w:szCs w:val="24"/>
              <w:lang w:val="en-US"/>
            </w:rPr>
            <w:instrText xml:space="preserve"> CITATION Placeholder6 \l 1033 </w:instrText>
          </w:r>
          <w:r w:rsidR="00722369">
            <w:rPr>
              <w:bCs/>
              <w:szCs w:val="24"/>
            </w:rPr>
            <w:fldChar w:fldCharType="separate"/>
          </w:r>
          <w:r w:rsidR="00EC6380">
            <w:rPr>
              <w:bCs/>
              <w:noProof/>
              <w:szCs w:val="24"/>
              <w:lang w:val="en-US"/>
            </w:rPr>
            <w:t xml:space="preserve"> </w:t>
          </w:r>
          <w:r w:rsidR="00EC6380" w:rsidRPr="00EC6380">
            <w:rPr>
              <w:noProof/>
              <w:szCs w:val="24"/>
              <w:lang w:val="en-US"/>
            </w:rPr>
            <w:t>(Bolin, 2019)</w:t>
          </w:r>
          <w:r w:rsidR="00722369">
            <w:rPr>
              <w:bCs/>
              <w:szCs w:val="24"/>
            </w:rPr>
            <w:fldChar w:fldCharType="end"/>
          </w:r>
        </w:sdtContent>
      </w:sdt>
      <w:r w:rsidR="00722369">
        <w:rPr>
          <w:bCs/>
          <w:szCs w:val="24"/>
        </w:rPr>
        <w:t>.</w:t>
      </w:r>
    </w:p>
    <w:p w14:paraId="1F9E937E" w14:textId="28EB8049" w:rsidR="00581AAD" w:rsidRDefault="004F1FE9" w:rsidP="008367CF">
      <w:pPr>
        <w:spacing w:before="240" w:line="360" w:lineRule="auto"/>
        <w:rPr>
          <w:rFonts w:cs="Times New Roman"/>
          <w:bCs/>
          <w:szCs w:val="24"/>
        </w:rPr>
      </w:pPr>
      <w:r>
        <w:rPr>
          <w:bCs/>
          <w:szCs w:val="24"/>
        </w:rPr>
        <w:t xml:space="preserve">Developing and implementing integrative leadership that facilitates cooperative, supportive, and highly functional teams is essential for maintaining quality, efﬁciency of products and services, and healthy relationships among different stakeholders within a network of actors, which ensure sustainable organizational and </w:t>
      </w:r>
      <w:r w:rsidR="0001131B">
        <w:rPr>
          <w:bCs/>
          <w:szCs w:val="24"/>
        </w:rPr>
        <w:t>Regulatory Framework</w:t>
      </w:r>
      <w:r>
        <w:rPr>
          <w:bCs/>
          <w:szCs w:val="24"/>
        </w:rPr>
        <w:t>s, and performance</w:t>
      </w:r>
      <w:sdt>
        <w:sdtPr>
          <w:rPr>
            <w:bCs/>
            <w:szCs w:val="24"/>
          </w:rPr>
          <w:id w:val="-144506168"/>
          <w:citation/>
        </w:sdtPr>
        <w:sdtEndPr/>
        <w:sdtContent>
          <w:r w:rsidR="00722369">
            <w:rPr>
              <w:bCs/>
              <w:szCs w:val="24"/>
            </w:rPr>
            <w:fldChar w:fldCharType="begin"/>
          </w:r>
          <w:r w:rsidR="00722369">
            <w:rPr>
              <w:bCs/>
              <w:szCs w:val="24"/>
              <w:lang w:val="en-US"/>
            </w:rPr>
            <w:instrText xml:space="preserve"> CITATION Placeholder6 \l 1033 </w:instrText>
          </w:r>
          <w:r w:rsidR="00722369">
            <w:rPr>
              <w:bCs/>
              <w:szCs w:val="24"/>
            </w:rPr>
            <w:fldChar w:fldCharType="separate"/>
          </w:r>
          <w:r w:rsidR="00EC6380">
            <w:rPr>
              <w:bCs/>
              <w:noProof/>
              <w:szCs w:val="24"/>
              <w:lang w:val="en-US"/>
            </w:rPr>
            <w:t xml:space="preserve"> </w:t>
          </w:r>
          <w:r w:rsidR="00EC6380" w:rsidRPr="00EC6380">
            <w:rPr>
              <w:noProof/>
              <w:szCs w:val="24"/>
              <w:lang w:val="en-US"/>
            </w:rPr>
            <w:t>(Bolin, 2019)</w:t>
          </w:r>
          <w:r w:rsidR="00722369">
            <w:rPr>
              <w:bCs/>
              <w:szCs w:val="24"/>
            </w:rPr>
            <w:fldChar w:fldCharType="end"/>
          </w:r>
        </w:sdtContent>
      </w:sdt>
      <w:r w:rsidR="00722369">
        <w:rPr>
          <w:bCs/>
          <w:szCs w:val="24"/>
        </w:rPr>
        <w:t xml:space="preserve">. </w:t>
      </w:r>
      <w:r>
        <w:rPr>
          <w:rFonts w:cs="Times New Roman"/>
          <w:bCs/>
          <w:szCs w:val="24"/>
        </w:rPr>
        <w:t xml:space="preserve">Integrative leaders administrate </w:t>
      </w:r>
      <w:r w:rsidR="004F2376">
        <w:rPr>
          <w:rFonts w:cs="Times New Roman"/>
          <w:bCs/>
          <w:szCs w:val="24"/>
        </w:rPr>
        <w:t>FTAs</w:t>
      </w:r>
      <w:r w:rsidR="00B228E1">
        <w:rPr>
          <w:rFonts w:cs="Times New Roman"/>
          <w:bCs/>
          <w:szCs w:val="24"/>
        </w:rPr>
        <w:t xml:space="preserve"> </w:t>
      </w:r>
      <w:r>
        <w:rPr>
          <w:rFonts w:cs="Times New Roman"/>
          <w:bCs/>
          <w:szCs w:val="24"/>
        </w:rPr>
        <w:t xml:space="preserve">in </w:t>
      </w:r>
      <w:r w:rsidR="004F2376">
        <w:rPr>
          <w:rFonts w:cs="Times New Roman"/>
          <w:bCs/>
          <w:szCs w:val="24"/>
        </w:rPr>
        <w:t>KLREB</w:t>
      </w:r>
      <w:r>
        <w:rPr>
          <w:rFonts w:cs="Times New Roman"/>
          <w:bCs/>
          <w:szCs w:val="24"/>
        </w:rPr>
        <w:t xml:space="preserve"> by coordinating adherence</w:t>
      </w:r>
      <w:r w:rsidR="00B228E1">
        <w:rPr>
          <w:rFonts w:cs="Times New Roman"/>
          <w:bCs/>
          <w:szCs w:val="24"/>
        </w:rPr>
        <w:t xml:space="preserve"> to packaging regulation and </w:t>
      </w:r>
      <w:r w:rsidR="004F2376">
        <w:rPr>
          <w:rFonts w:cs="Times New Roman"/>
          <w:bCs/>
          <w:szCs w:val="24"/>
        </w:rPr>
        <w:t>VCM</w:t>
      </w:r>
      <w:r>
        <w:rPr>
          <w:rFonts w:cs="Times New Roman"/>
          <w:bCs/>
          <w:szCs w:val="24"/>
        </w:rPr>
        <w:t xml:space="preserve"> activities that create, add and/or sustain value to ensure quality, accessible and affordable food, and positive image to the surrounding community. Further, integrative leaders in </w:t>
      </w:r>
      <w:r w:rsidR="004F2376">
        <w:rPr>
          <w:rFonts w:cs="Times New Roman"/>
          <w:bCs/>
          <w:szCs w:val="24"/>
        </w:rPr>
        <w:t>FTAs</w:t>
      </w:r>
      <w:r w:rsidR="00B228E1">
        <w:rPr>
          <w:rFonts w:cs="Times New Roman"/>
          <w:bCs/>
          <w:szCs w:val="24"/>
        </w:rPr>
        <w:t xml:space="preserve"> </w:t>
      </w:r>
      <w:r>
        <w:rPr>
          <w:rFonts w:cs="Times New Roman"/>
          <w:bCs/>
          <w:szCs w:val="24"/>
        </w:rPr>
        <w:t xml:space="preserve">value chains should coordinate the development and effective implementation of appropriate packaging </w:t>
      </w:r>
      <w:r w:rsidR="004F2376">
        <w:rPr>
          <w:rFonts w:cs="Times New Roman"/>
          <w:bCs/>
          <w:szCs w:val="24"/>
        </w:rPr>
        <w:t>RF</w:t>
      </w:r>
      <w:r>
        <w:rPr>
          <w:rFonts w:cs="Times New Roman"/>
          <w:bCs/>
          <w:szCs w:val="24"/>
        </w:rPr>
        <w:t xml:space="preserve"> to reduce tomato loss, increase </w:t>
      </w:r>
      <w:r w:rsidR="00A87FD4">
        <w:rPr>
          <w:rFonts w:cs="Times New Roman"/>
          <w:bCs/>
          <w:szCs w:val="24"/>
        </w:rPr>
        <w:t>Fresh Tomato Agribusiness</w:t>
      </w:r>
      <w:r w:rsidR="00B228E1">
        <w:rPr>
          <w:rFonts w:cs="Times New Roman"/>
          <w:bCs/>
          <w:szCs w:val="24"/>
        </w:rPr>
        <w:t xml:space="preserve">’ </w:t>
      </w:r>
      <w:r>
        <w:rPr>
          <w:rFonts w:cs="Times New Roman"/>
          <w:bCs/>
          <w:szCs w:val="24"/>
        </w:rPr>
        <w:t xml:space="preserve">profits and income, while ensuring food availability and access.   </w:t>
      </w:r>
    </w:p>
    <w:p w14:paraId="389C1616" w14:textId="575038E8" w:rsidR="00581AAD" w:rsidRDefault="004F1FE9" w:rsidP="008367CF">
      <w:pPr>
        <w:autoSpaceDE w:val="0"/>
        <w:autoSpaceDN w:val="0"/>
        <w:adjustRightInd w:val="0"/>
        <w:spacing w:before="240" w:line="360" w:lineRule="auto"/>
        <w:rPr>
          <w:rFonts w:cs="Times New Roman"/>
          <w:bCs/>
          <w:szCs w:val="24"/>
        </w:rPr>
      </w:pPr>
      <w:r>
        <w:rPr>
          <w:rFonts w:cs="Times New Roman"/>
          <w:bCs/>
          <w:szCs w:val="24"/>
        </w:rPr>
        <w:t xml:space="preserve">From empirical literature reviewed, integrative leadership influences </w:t>
      </w:r>
      <w:r w:rsidR="0001131B">
        <w:rPr>
          <w:rFonts w:cs="Times New Roman"/>
          <w:bCs/>
          <w:szCs w:val="24"/>
        </w:rPr>
        <w:t>Value Chain Management</w:t>
      </w:r>
      <w:r>
        <w:rPr>
          <w:rFonts w:cs="Times New Roman"/>
          <w:bCs/>
          <w:szCs w:val="24"/>
        </w:rPr>
        <w:t xml:space="preserve"> in achieving performance but the decisions made by integrative leadership on </w:t>
      </w:r>
      <w:r w:rsidR="0001131B">
        <w:rPr>
          <w:rFonts w:cs="Times New Roman"/>
          <w:bCs/>
          <w:szCs w:val="24"/>
        </w:rPr>
        <w:t>Value Chain Management</w:t>
      </w:r>
      <w:r>
        <w:rPr>
          <w:rFonts w:cs="Times New Roman"/>
          <w:bCs/>
          <w:szCs w:val="24"/>
        </w:rPr>
        <w:t xml:space="preserve"> moderated by regulations give boundaries within which the </w:t>
      </w:r>
      <w:r>
        <w:rPr>
          <w:rFonts w:cs="Times New Roman"/>
          <w:bCs/>
          <w:szCs w:val="24"/>
        </w:rPr>
        <w:lastRenderedPageBreak/>
        <w:t xml:space="preserve">decisions are made. On empirical literature review, effect of integrative leadership on performance, mediation of </w:t>
      </w:r>
      <w:r w:rsidR="0001131B">
        <w:rPr>
          <w:rFonts w:cs="Times New Roman"/>
          <w:bCs/>
          <w:szCs w:val="24"/>
        </w:rPr>
        <w:t>Value Chain Management</w:t>
      </w:r>
      <w:r>
        <w:rPr>
          <w:rFonts w:cs="Times New Roman"/>
          <w:bCs/>
          <w:szCs w:val="24"/>
        </w:rPr>
        <w:t xml:space="preserve"> on effect of integrative leadership on performance reviewed and presented, however, moderated mediation of regulation and </w:t>
      </w:r>
      <w:r w:rsidR="0001131B">
        <w:rPr>
          <w:rFonts w:cs="Times New Roman"/>
          <w:bCs/>
          <w:szCs w:val="24"/>
        </w:rPr>
        <w:t>Value Chain Management</w:t>
      </w:r>
      <w:r>
        <w:rPr>
          <w:rFonts w:cs="Times New Roman"/>
          <w:bCs/>
          <w:szCs w:val="24"/>
        </w:rPr>
        <w:t xml:space="preserve"> of the effect of </w:t>
      </w:r>
      <w:r w:rsidR="004F2376">
        <w:rPr>
          <w:rFonts w:cs="Times New Roman"/>
          <w:bCs/>
          <w:szCs w:val="24"/>
        </w:rPr>
        <w:t>IL</w:t>
      </w:r>
      <w:r>
        <w:rPr>
          <w:rFonts w:cs="Times New Roman"/>
          <w:bCs/>
          <w:szCs w:val="24"/>
        </w:rPr>
        <w:t xml:space="preserve"> on performance not found in all reviewed articles.</w:t>
      </w:r>
    </w:p>
    <w:p w14:paraId="5708221B" w14:textId="77777777" w:rsidR="00581AAD" w:rsidRDefault="00581AAD">
      <w:pPr>
        <w:autoSpaceDE w:val="0"/>
        <w:autoSpaceDN w:val="0"/>
        <w:adjustRightInd w:val="0"/>
        <w:rPr>
          <w:rFonts w:cs="Times New Roman"/>
          <w:bCs/>
          <w:szCs w:val="24"/>
        </w:rPr>
        <w:sectPr w:rsidR="00581AAD">
          <w:pgSz w:w="11906" w:h="16838"/>
          <w:pgMar w:top="1440" w:right="1440" w:bottom="1440" w:left="1440" w:header="720" w:footer="720" w:gutter="0"/>
          <w:pgNumType w:start="1"/>
          <w:cols w:space="720"/>
          <w:titlePg/>
          <w:docGrid w:linePitch="360"/>
        </w:sectPr>
      </w:pPr>
    </w:p>
    <w:p w14:paraId="6E115706" w14:textId="77777777" w:rsidR="00581AAD" w:rsidRDefault="004F1FE9">
      <w:pPr>
        <w:pStyle w:val="Heading2"/>
        <w:rPr>
          <w:rFonts w:hint="default"/>
        </w:rPr>
      </w:pPr>
      <w:bookmarkStart w:id="83" w:name="_Toc156448559"/>
      <w:bookmarkStart w:id="84" w:name="_Toc179304960"/>
      <w:bookmarkStart w:id="85" w:name="_Toc47712700"/>
      <w:bookmarkStart w:id="86" w:name="_Toc62560594"/>
      <w:bookmarkStart w:id="87" w:name="_Toc82946488"/>
      <w:bookmarkStart w:id="88" w:name="_Toc94123920"/>
      <w:r>
        <w:rPr>
          <w:rFonts w:hint="default"/>
        </w:rPr>
        <w:lastRenderedPageBreak/>
        <w:t>2.3 Summary of Research Gap</w:t>
      </w:r>
      <w:bookmarkEnd w:id="83"/>
      <w:bookmarkEnd w:id="84"/>
      <w:r>
        <w:rPr>
          <w:rFonts w:hint="default"/>
        </w:rPr>
        <w:t xml:space="preserve"> </w:t>
      </w:r>
    </w:p>
    <w:p w14:paraId="2A446CA1" w14:textId="4F6A9FAD" w:rsidR="00581AAD" w:rsidRDefault="004F1FE9" w:rsidP="000619E4">
      <w:pPr>
        <w:pStyle w:val="Caption"/>
      </w:pPr>
      <w:r w:rsidRPr="00C2613C">
        <w:t>A research gap is a question or a problem not answered by any of the existing studies or research within a certain field.</w:t>
      </w:r>
    </w:p>
    <w:p w14:paraId="487C96A6" w14:textId="77777777" w:rsidR="00C2613C" w:rsidRPr="00C2613C" w:rsidRDefault="00C2613C" w:rsidP="00C2613C">
      <w:pPr>
        <w:rPr>
          <w:sz w:val="20"/>
        </w:rPr>
      </w:pPr>
    </w:p>
    <w:p w14:paraId="1E082240" w14:textId="402F8F74" w:rsidR="00581AAD" w:rsidRPr="000619E4" w:rsidRDefault="008367CF" w:rsidP="000619E4">
      <w:pPr>
        <w:pStyle w:val="Caption"/>
        <w:rPr>
          <w:color w:val="FF0000"/>
        </w:rPr>
      </w:pPr>
      <w:bookmarkStart w:id="89" w:name="_Hlk62144858"/>
      <w:bookmarkEnd w:id="85"/>
      <w:bookmarkEnd w:id="86"/>
      <w:bookmarkEnd w:id="87"/>
      <w:bookmarkEnd w:id="88"/>
      <w:r w:rsidRPr="000619E4">
        <w:t>Table 1: Summary of Research Gaps</w:t>
      </w:r>
    </w:p>
    <w:tbl>
      <w:tblPr>
        <w:tblStyle w:val="LightShading"/>
        <w:tblpPr w:leftFromText="180" w:rightFromText="180" w:vertAnchor="text" w:tblpXSpec="center" w:tblpY="1"/>
        <w:tblW w:w="4755" w:type="pct"/>
        <w:tblLayout w:type="fixed"/>
        <w:tblLook w:val="04A0" w:firstRow="1" w:lastRow="0" w:firstColumn="1" w:lastColumn="0" w:noHBand="0" w:noVBand="1"/>
      </w:tblPr>
      <w:tblGrid>
        <w:gridCol w:w="1421"/>
        <w:gridCol w:w="2121"/>
        <w:gridCol w:w="1951"/>
        <w:gridCol w:w="2665"/>
        <w:gridCol w:w="1832"/>
        <w:gridCol w:w="3284"/>
      </w:tblGrid>
      <w:tr w:rsidR="00581AAD" w14:paraId="76E4AC47" w14:textId="77777777" w:rsidTr="0010535F">
        <w:trPr>
          <w:cnfStyle w:val="100000000000" w:firstRow="1" w:lastRow="0" w:firstColumn="0" w:lastColumn="0" w:oddVBand="0" w:evenVBand="0" w:oddHBand="0" w:evenHBand="0" w:firstRowFirstColumn="0" w:firstRowLastColumn="0" w:lastRowFirstColumn="0" w:lastRowLastColumn="0"/>
          <w:trHeight w:val="698"/>
        </w:trPr>
        <w:tc>
          <w:tcPr>
            <w:cnfStyle w:val="001000000000" w:firstRow="0" w:lastRow="0" w:firstColumn="1" w:lastColumn="0" w:oddVBand="0" w:evenVBand="0" w:oddHBand="0" w:evenHBand="0" w:firstRowFirstColumn="0" w:firstRowLastColumn="0" w:lastRowFirstColumn="0" w:lastRowLastColumn="0"/>
            <w:tcW w:w="535" w:type="pct"/>
            <w:shd w:val="clear" w:color="auto" w:fill="auto"/>
          </w:tcPr>
          <w:bookmarkEnd w:id="89"/>
          <w:p w14:paraId="35585E21" w14:textId="77777777" w:rsidR="00581AAD" w:rsidRPr="000359A5" w:rsidRDefault="004F1FE9" w:rsidP="000F34F3">
            <w:pPr>
              <w:tabs>
                <w:tab w:val="left" w:pos="3810"/>
              </w:tabs>
              <w:rPr>
                <w:rFonts w:cs="Times New Roman"/>
                <w:bCs w:val="0"/>
                <w:szCs w:val="24"/>
              </w:rPr>
            </w:pPr>
            <w:r w:rsidRPr="000359A5">
              <w:rPr>
                <w:rFonts w:cs="Times New Roman"/>
                <w:szCs w:val="24"/>
              </w:rPr>
              <w:t>Researcher</w:t>
            </w:r>
          </w:p>
        </w:tc>
        <w:tc>
          <w:tcPr>
            <w:tcW w:w="799" w:type="pct"/>
            <w:shd w:val="clear" w:color="auto" w:fill="auto"/>
          </w:tcPr>
          <w:p w14:paraId="1A1FF4E7" w14:textId="77777777" w:rsidR="00581AAD" w:rsidRPr="000359A5" w:rsidRDefault="004F1FE9" w:rsidP="000F34F3">
            <w:pPr>
              <w:tabs>
                <w:tab w:val="left" w:pos="3810"/>
              </w:tabs>
              <w:cnfStyle w:val="100000000000" w:firstRow="1" w:lastRow="0" w:firstColumn="0" w:lastColumn="0" w:oddVBand="0" w:evenVBand="0" w:oddHBand="0" w:evenHBand="0" w:firstRowFirstColumn="0" w:firstRowLastColumn="0" w:lastRowFirstColumn="0" w:lastRowLastColumn="0"/>
              <w:rPr>
                <w:rFonts w:cs="Times New Roman"/>
                <w:bCs w:val="0"/>
                <w:szCs w:val="24"/>
              </w:rPr>
            </w:pPr>
            <w:r w:rsidRPr="000359A5">
              <w:rPr>
                <w:rFonts w:cs="Times New Roman"/>
                <w:szCs w:val="24"/>
              </w:rPr>
              <w:t>Focus of their study</w:t>
            </w:r>
          </w:p>
        </w:tc>
        <w:tc>
          <w:tcPr>
            <w:tcW w:w="735" w:type="pct"/>
            <w:shd w:val="clear" w:color="auto" w:fill="auto"/>
          </w:tcPr>
          <w:p w14:paraId="5702FE62" w14:textId="77777777" w:rsidR="00581AAD" w:rsidRPr="000359A5" w:rsidRDefault="004F1FE9" w:rsidP="000F34F3">
            <w:pPr>
              <w:tabs>
                <w:tab w:val="left" w:pos="3810"/>
              </w:tabs>
              <w:cnfStyle w:val="100000000000" w:firstRow="1" w:lastRow="0" w:firstColumn="0" w:lastColumn="0" w:oddVBand="0" w:evenVBand="0" w:oddHBand="0" w:evenHBand="0" w:firstRowFirstColumn="0" w:firstRowLastColumn="0" w:lastRowFirstColumn="0" w:lastRowLastColumn="0"/>
              <w:rPr>
                <w:rFonts w:cs="Times New Roman"/>
                <w:bCs w:val="0"/>
                <w:szCs w:val="24"/>
              </w:rPr>
            </w:pPr>
            <w:r w:rsidRPr="000359A5">
              <w:rPr>
                <w:rFonts w:cs="Times New Roman"/>
                <w:szCs w:val="24"/>
              </w:rPr>
              <w:t>Methodology</w:t>
            </w:r>
          </w:p>
        </w:tc>
        <w:tc>
          <w:tcPr>
            <w:tcW w:w="1004" w:type="pct"/>
            <w:shd w:val="clear" w:color="auto" w:fill="auto"/>
          </w:tcPr>
          <w:p w14:paraId="28E5E5D9" w14:textId="77777777" w:rsidR="00581AAD" w:rsidRPr="000359A5" w:rsidRDefault="004F1FE9" w:rsidP="000F34F3">
            <w:pPr>
              <w:tabs>
                <w:tab w:val="left" w:pos="3810"/>
              </w:tabs>
              <w:cnfStyle w:val="100000000000" w:firstRow="1" w:lastRow="0" w:firstColumn="0" w:lastColumn="0" w:oddVBand="0" w:evenVBand="0" w:oddHBand="0" w:evenHBand="0" w:firstRowFirstColumn="0" w:firstRowLastColumn="0" w:lastRowFirstColumn="0" w:lastRowLastColumn="0"/>
              <w:rPr>
                <w:rFonts w:cs="Times New Roman"/>
                <w:bCs w:val="0"/>
                <w:szCs w:val="24"/>
              </w:rPr>
            </w:pPr>
            <w:r w:rsidRPr="000359A5">
              <w:rPr>
                <w:rFonts w:cs="Times New Roman"/>
                <w:szCs w:val="24"/>
              </w:rPr>
              <w:t>Key Findings</w:t>
            </w:r>
          </w:p>
        </w:tc>
        <w:tc>
          <w:tcPr>
            <w:tcW w:w="690" w:type="pct"/>
            <w:shd w:val="clear" w:color="auto" w:fill="auto"/>
          </w:tcPr>
          <w:p w14:paraId="16AF6D0F" w14:textId="77777777" w:rsidR="00581AAD" w:rsidRPr="000359A5" w:rsidRDefault="004F1FE9" w:rsidP="000F34F3">
            <w:pPr>
              <w:tabs>
                <w:tab w:val="left" w:pos="3810"/>
              </w:tabs>
              <w:cnfStyle w:val="100000000000" w:firstRow="1" w:lastRow="0" w:firstColumn="0" w:lastColumn="0" w:oddVBand="0" w:evenVBand="0" w:oddHBand="0" w:evenHBand="0" w:firstRowFirstColumn="0" w:firstRowLastColumn="0" w:lastRowFirstColumn="0" w:lastRowLastColumn="0"/>
              <w:rPr>
                <w:rFonts w:cs="Times New Roman"/>
                <w:bCs w:val="0"/>
                <w:szCs w:val="24"/>
              </w:rPr>
            </w:pPr>
            <w:r w:rsidRPr="000359A5">
              <w:rPr>
                <w:rFonts w:cs="Times New Roman"/>
                <w:szCs w:val="24"/>
              </w:rPr>
              <w:t>Knowledge gaps</w:t>
            </w:r>
          </w:p>
        </w:tc>
        <w:tc>
          <w:tcPr>
            <w:tcW w:w="1237" w:type="pct"/>
            <w:shd w:val="clear" w:color="auto" w:fill="auto"/>
          </w:tcPr>
          <w:p w14:paraId="62F786E7" w14:textId="77777777" w:rsidR="00581AAD" w:rsidRPr="000359A5" w:rsidRDefault="004F1FE9" w:rsidP="000F34F3">
            <w:pPr>
              <w:tabs>
                <w:tab w:val="left" w:pos="3810"/>
              </w:tabs>
              <w:cnfStyle w:val="100000000000" w:firstRow="1" w:lastRow="0" w:firstColumn="0" w:lastColumn="0" w:oddVBand="0" w:evenVBand="0" w:oddHBand="0" w:evenHBand="0" w:firstRowFirstColumn="0" w:firstRowLastColumn="0" w:lastRowFirstColumn="0" w:lastRowLastColumn="0"/>
              <w:rPr>
                <w:rFonts w:cs="Times New Roman"/>
                <w:bCs w:val="0"/>
                <w:szCs w:val="24"/>
              </w:rPr>
            </w:pPr>
            <w:r w:rsidRPr="000359A5">
              <w:rPr>
                <w:rFonts w:cs="Times New Roman"/>
                <w:szCs w:val="24"/>
              </w:rPr>
              <w:t>Focus</w:t>
            </w:r>
          </w:p>
          <w:p w14:paraId="4CFF3D6F" w14:textId="77777777" w:rsidR="00581AAD" w:rsidRPr="000359A5" w:rsidRDefault="004F1FE9" w:rsidP="000F34F3">
            <w:pPr>
              <w:tabs>
                <w:tab w:val="left" w:pos="3810"/>
              </w:tabs>
              <w:cnfStyle w:val="100000000000" w:firstRow="1" w:lastRow="0" w:firstColumn="0" w:lastColumn="0" w:oddVBand="0" w:evenVBand="0" w:oddHBand="0" w:evenHBand="0" w:firstRowFirstColumn="0" w:firstRowLastColumn="0" w:lastRowFirstColumn="0" w:lastRowLastColumn="0"/>
              <w:rPr>
                <w:rFonts w:cs="Times New Roman"/>
                <w:bCs w:val="0"/>
                <w:szCs w:val="24"/>
              </w:rPr>
            </w:pPr>
            <w:r w:rsidRPr="000359A5">
              <w:rPr>
                <w:rFonts w:cs="Times New Roman"/>
                <w:szCs w:val="24"/>
              </w:rPr>
              <w:t>of current study</w:t>
            </w:r>
          </w:p>
        </w:tc>
      </w:tr>
      <w:tr w:rsidR="00581AAD" w14:paraId="1BE11E74" w14:textId="77777777" w:rsidTr="0010535F">
        <w:trPr>
          <w:trHeight w:val="908"/>
        </w:trPr>
        <w:tc>
          <w:tcPr>
            <w:cnfStyle w:val="001000000000" w:firstRow="0" w:lastRow="0" w:firstColumn="1" w:lastColumn="0" w:oddVBand="0" w:evenVBand="0" w:oddHBand="0" w:evenHBand="0" w:firstRowFirstColumn="0" w:firstRowLastColumn="0" w:lastRowFirstColumn="0" w:lastRowLastColumn="0"/>
            <w:tcW w:w="535" w:type="pct"/>
            <w:tcBorders>
              <w:left w:val="nil"/>
              <w:right w:val="nil"/>
            </w:tcBorders>
            <w:shd w:val="clear" w:color="auto" w:fill="auto"/>
          </w:tcPr>
          <w:p w14:paraId="3DB221A5" w14:textId="77777777" w:rsidR="00581AAD" w:rsidRDefault="004F1FE9" w:rsidP="000F34F3">
            <w:pPr>
              <w:tabs>
                <w:tab w:val="left" w:pos="3810"/>
              </w:tabs>
              <w:rPr>
                <w:rFonts w:cs="Times New Roman"/>
                <w:szCs w:val="24"/>
              </w:rPr>
            </w:pPr>
            <w:r>
              <w:rPr>
                <w:rFonts w:cs="Times New Roman"/>
                <w:b w:val="0"/>
                <w:szCs w:val="24"/>
                <w:lang w:val="en-US"/>
              </w:rPr>
              <w:t xml:space="preserve">Tapsoba </w:t>
            </w:r>
            <w:r>
              <w:rPr>
                <w:rFonts w:cs="Times New Roman"/>
                <w:b w:val="0"/>
                <w:i/>
                <w:szCs w:val="24"/>
                <w:lang w:val="en-US"/>
              </w:rPr>
              <w:t>et al</w:t>
            </w:r>
            <w:r>
              <w:rPr>
                <w:rFonts w:cs="Times New Roman"/>
                <w:b w:val="0"/>
                <w:szCs w:val="24"/>
                <w:lang w:val="en-US"/>
              </w:rPr>
              <w:t>. (2022</w:t>
            </w:r>
            <w:r>
              <w:rPr>
                <w:rFonts w:cs="Times New Roman"/>
                <w:szCs w:val="24"/>
                <w:lang w:val="en-US"/>
              </w:rPr>
              <w:t xml:space="preserve">) </w:t>
            </w:r>
          </w:p>
        </w:tc>
        <w:tc>
          <w:tcPr>
            <w:tcW w:w="799" w:type="pct"/>
            <w:tcBorders>
              <w:right w:val="nil"/>
            </w:tcBorders>
            <w:shd w:val="clear" w:color="auto" w:fill="auto"/>
          </w:tcPr>
          <w:p w14:paraId="75C18889"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Potential of Packaging for Reducing Fruit and Vegetable Losses in Sub-Saharan Africa.</w:t>
            </w:r>
          </w:p>
        </w:tc>
        <w:tc>
          <w:tcPr>
            <w:tcW w:w="735" w:type="pct"/>
            <w:tcBorders>
              <w:right w:val="nil"/>
            </w:tcBorders>
            <w:shd w:val="clear" w:color="auto" w:fill="auto"/>
          </w:tcPr>
          <w:p w14:paraId="1C9FE88E"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Literature Review of articles published between 1970 and 2022</w:t>
            </w:r>
          </w:p>
        </w:tc>
        <w:tc>
          <w:tcPr>
            <w:tcW w:w="1004" w:type="pct"/>
            <w:tcBorders>
              <w:right w:val="nil"/>
            </w:tcBorders>
            <w:shd w:val="clear" w:color="auto" w:fill="auto"/>
          </w:tcPr>
          <w:p w14:paraId="3DA961EF"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bCs/>
                <w:szCs w:val="24"/>
              </w:rPr>
            </w:pPr>
            <w:r>
              <w:rPr>
                <w:rFonts w:eastAsia="SimSun" w:cs="Times New Roman"/>
                <w:bCs/>
                <w:szCs w:val="24"/>
              </w:rPr>
              <w:t>Regulated boxes protect vegetables &amp; fruits against impacts thus minimizing physical and economic losses.</w:t>
            </w:r>
          </w:p>
        </w:tc>
        <w:tc>
          <w:tcPr>
            <w:tcW w:w="690" w:type="pct"/>
            <w:tcBorders>
              <w:right w:val="nil"/>
            </w:tcBorders>
            <w:shd w:val="clear" w:color="auto" w:fill="auto"/>
          </w:tcPr>
          <w:p w14:paraId="261ED934"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bCs/>
                <w:szCs w:val="24"/>
              </w:rPr>
            </w:pPr>
            <w:r>
              <w:rPr>
                <w:rFonts w:cs="Times New Roman"/>
                <w:bCs/>
                <w:szCs w:val="24"/>
              </w:rPr>
              <w:t>Methodological gap</w:t>
            </w:r>
          </w:p>
        </w:tc>
        <w:tc>
          <w:tcPr>
            <w:tcW w:w="1237" w:type="pct"/>
            <w:tcBorders>
              <w:right w:val="nil"/>
            </w:tcBorders>
            <w:shd w:val="clear" w:color="auto" w:fill="auto"/>
          </w:tcPr>
          <w:p w14:paraId="087F6F65"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Current study will use cross-sectional survey method, which will take primary data that is more reliable than secondary data gathered from review. </w:t>
            </w:r>
          </w:p>
        </w:tc>
      </w:tr>
      <w:tr w:rsidR="00581AAD" w14:paraId="5582E700" w14:textId="77777777" w:rsidTr="0010535F">
        <w:trPr>
          <w:trHeight w:val="557"/>
        </w:trPr>
        <w:tc>
          <w:tcPr>
            <w:cnfStyle w:val="001000000000" w:firstRow="0" w:lastRow="0" w:firstColumn="1" w:lastColumn="0" w:oddVBand="0" w:evenVBand="0" w:oddHBand="0" w:evenHBand="0" w:firstRowFirstColumn="0" w:firstRowLastColumn="0" w:lastRowFirstColumn="0" w:lastRowLastColumn="0"/>
            <w:tcW w:w="535" w:type="pct"/>
            <w:shd w:val="clear" w:color="auto" w:fill="auto"/>
          </w:tcPr>
          <w:p w14:paraId="265A1ACA" w14:textId="77777777" w:rsidR="00581AAD" w:rsidRDefault="004F1FE9" w:rsidP="000F34F3">
            <w:pPr>
              <w:tabs>
                <w:tab w:val="left" w:pos="3810"/>
              </w:tabs>
              <w:rPr>
                <w:rFonts w:cs="Times New Roman"/>
                <w:szCs w:val="24"/>
              </w:rPr>
            </w:pPr>
            <w:r>
              <w:rPr>
                <w:rFonts w:cs="Times New Roman"/>
                <w:b w:val="0"/>
                <w:szCs w:val="24"/>
                <w:lang w:val="en-US"/>
              </w:rPr>
              <w:t>Porter et al., (2021</w:t>
            </w:r>
            <w:r>
              <w:rPr>
                <w:rFonts w:cs="Times New Roman"/>
                <w:szCs w:val="24"/>
                <w:lang w:val="en-US"/>
              </w:rPr>
              <w:t>)</w:t>
            </w:r>
          </w:p>
        </w:tc>
        <w:tc>
          <w:tcPr>
            <w:tcW w:w="799" w:type="pct"/>
            <w:shd w:val="clear" w:color="auto" w:fill="auto"/>
          </w:tcPr>
          <w:p w14:paraId="69C27845"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VCM to Implement Post–Covid-19 Health Care Strategy in USA</w:t>
            </w:r>
          </w:p>
        </w:tc>
        <w:tc>
          <w:tcPr>
            <w:tcW w:w="735" w:type="pct"/>
            <w:shd w:val="clear" w:color="auto" w:fill="auto"/>
          </w:tcPr>
          <w:p w14:paraId="648CD471"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Case Study </w:t>
            </w:r>
          </w:p>
        </w:tc>
        <w:tc>
          <w:tcPr>
            <w:tcW w:w="1004" w:type="pct"/>
            <w:shd w:val="clear" w:color="auto" w:fill="auto"/>
          </w:tcPr>
          <w:p w14:paraId="09BEEA0A" w14:textId="794F30A0" w:rsidR="00581AAD" w:rsidRDefault="0001131B"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Value Chain Management</w:t>
            </w:r>
            <w:r w:rsidR="004F1FE9">
              <w:rPr>
                <w:rFonts w:cs="Times New Roman"/>
                <w:szCs w:val="24"/>
              </w:rPr>
              <w:t xml:space="preserve"> serve providers and customers.</w:t>
            </w:r>
          </w:p>
          <w:p w14:paraId="7C254630" w14:textId="77777777" w:rsidR="00581AAD" w:rsidRDefault="00581AAD" w:rsidP="000F34F3">
            <w:pPr>
              <w:cnfStyle w:val="000000000000" w:firstRow="0" w:lastRow="0" w:firstColumn="0" w:lastColumn="0" w:oddVBand="0" w:evenVBand="0" w:oddHBand="0" w:evenHBand="0" w:firstRowFirstColumn="0" w:firstRowLastColumn="0" w:lastRowFirstColumn="0" w:lastRowLastColumn="0"/>
              <w:rPr>
                <w:rFonts w:eastAsia="SimSun" w:cs="Times New Roman"/>
                <w:bCs/>
                <w:szCs w:val="24"/>
              </w:rPr>
            </w:pPr>
          </w:p>
        </w:tc>
        <w:tc>
          <w:tcPr>
            <w:tcW w:w="690" w:type="pct"/>
            <w:shd w:val="clear" w:color="auto" w:fill="auto"/>
          </w:tcPr>
          <w:p w14:paraId="3D02A75C"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Methodological gap</w:t>
            </w:r>
          </w:p>
          <w:p w14:paraId="29DB3B15"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Contextual gap</w:t>
            </w:r>
            <w:r>
              <w:rPr>
                <w:rFonts w:cs="Times New Roman"/>
                <w:b/>
                <w:bCs/>
                <w:szCs w:val="24"/>
              </w:rPr>
              <w:t xml:space="preserve"> </w:t>
            </w:r>
            <w:r>
              <w:rPr>
                <w:rFonts w:cs="Times New Roman"/>
                <w:szCs w:val="24"/>
              </w:rPr>
              <w:t xml:space="preserve"> </w:t>
            </w:r>
          </w:p>
          <w:p w14:paraId="5A76531E"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Conceptual gap</w:t>
            </w:r>
          </w:p>
        </w:tc>
        <w:tc>
          <w:tcPr>
            <w:tcW w:w="1237" w:type="pct"/>
            <w:shd w:val="clear" w:color="auto" w:fill="auto"/>
          </w:tcPr>
          <w:p w14:paraId="085F9279" w14:textId="30824D28" w:rsidR="00581AAD" w:rsidRDefault="004F1FE9" w:rsidP="00634D8B">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Current research will be in </w:t>
            </w:r>
            <w:r w:rsidR="00634D8B">
              <w:rPr>
                <w:rFonts w:cs="Times New Roman"/>
                <w:szCs w:val="24"/>
              </w:rPr>
              <w:t>KLREB</w:t>
            </w:r>
            <w:r>
              <w:rPr>
                <w:rFonts w:cs="Times New Roman"/>
                <w:szCs w:val="24"/>
              </w:rPr>
              <w:t xml:space="preserve"> since their study done in U.S.A. Cross-sectional survey method used in the current study.</w:t>
            </w:r>
          </w:p>
        </w:tc>
      </w:tr>
      <w:tr w:rsidR="00581AAD" w14:paraId="36922AAB" w14:textId="77777777" w:rsidTr="0010535F">
        <w:trPr>
          <w:trHeight w:val="908"/>
        </w:trPr>
        <w:tc>
          <w:tcPr>
            <w:cnfStyle w:val="001000000000" w:firstRow="0" w:lastRow="0" w:firstColumn="1" w:lastColumn="0" w:oddVBand="0" w:evenVBand="0" w:oddHBand="0" w:evenHBand="0" w:firstRowFirstColumn="0" w:firstRowLastColumn="0" w:lastRowFirstColumn="0" w:lastRowLastColumn="0"/>
            <w:tcW w:w="535" w:type="pct"/>
            <w:tcBorders>
              <w:left w:val="nil"/>
              <w:right w:val="nil"/>
            </w:tcBorders>
            <w:shd w:val="clear" w:color="auto" w:fill="auto"/>
          </w:tcPr>
          <w:p w14:paraId="19E4C9F0" w14:textId="77777777" w:rsidR="00581AAD" w:rsidRDefault="004F1FE9" w:rsidP="000F34F3">
            <w:pPr>
              <w:tabs>
                <w:tab w:val="left" w:pos="3810"/>
              </w:tabs>
              <w:rPr>
                <w:rFonts w:cs="Times New Roman"/>
                <w:szCs w:val="24"/>
              </w:rPr>
            </w:pPr>
            <w:r>
              <w:rPr>
                <w:rFonts w:eastAsia="Calibri" w:cs="Times New Roman"/>
                <w:b w:val="0"/>
                <w:bCs w:val="0"/>
                <w:szCs w:val="24"/>
              </w:rPr>
              <w:t xml:space="preserve">Mibulo </w:t>
            </w:r>
            <w:r>
              <w:rPr>
                <w:rFonts w:eastAsia="Calibri" w:cs="Times New Roman"/>
                <w:b w:val="0"/>
                <w:bCs w:val="0"/>
                <w:i/>
                <w:szCs w:val="24"/>
              </w:rPr>
              <w:t>et al</w:t>
            </w:r>
            <w:r>
              <w:rPr>
                <w:rFonts w:eastAsia="Calibri" w:cs="Times New Roman"/>
                <w:b w:val="0"/>
                <w:bCs w:val="0"/>
                <w:szCs w:val="24"/>
              </w:rPr>
              <w:t xml:space="preserve">., (2020) </w:t>
            </w:r>
          </w:p>
        </w:tc>
        <w:tc>
          <w:tcPr>
            <w:tcW w:w="799" w:type="pct"/>
            <w:tcBorders>
              <w:right w:val="nil"/>
            </w:tcBorders>
            <w:shd w:val="clear" w:color="auto" w:fill="auto"/>
          </w:tcPr>
          <w:p w14:paraId="7923B4FB"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eastAsia="Calibri" w:cs="Times New Roman"/>
                <w:bCs/>
                <w:szCs w:val="24"/>
              </w:rPr>
            </w:pPr>
            <w:r>
              <w:rPr>
                <w:rFonts w:eastAsia="Calibri" w:cs="Times New Roman"/>
                <w:bCs/>
                <w:szCs w:val="24"/>
              </w:rPr>
              <w:t>Review of Packaging Options for Tomato</w:t>
            </w:r>
          </w:p>
          <w:p w14:paraId="69E2F53F"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bCs/>
                <w:szCs w:val="24"/>
              </w:rPr>
              <w:t>Smallholder Farmers in Sub-Saharan Africa.</w:t>
            </w:r>
          </w:p>
        </w:tc>
        <w:tc>
          <w:tcPr>
            <w:tcW w:w="735" w:type="pct"/>
            <w:tcBorders>
              <w:right w:val="nil"/>
            </w:tcBorders>
            <w:shd w:val="clear" w:color="auto" w:fill="auto"/>
          </w:tcPr>
          <w:p w14:paraId="42E759AA"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Experimentation and review of published articles.</w:t>
            </w:r>
          </w:p>
          <w:p w14:paraId="40679830"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 </w:t>
            </w:r>
          </w:p>
        </w:tc>
        <w:tc>
          <w:tcPr>
            <w:tcW w:w="1004" w:type="pct"/>
            <w:tcBorders>
              <w:right w:val="nil"/>
            </w:tcBorders>
            <w:shd w:val="clear" w:color="auto" w:fill="auto"/>
          </w:tcPr>
          <w:p w14:paraId="61464393"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bCs/>
                <w:szCs w:val="24"/>
              </w:rPr>
            </w:pPr>
            <w:r>
              <w:rPr>
                <w:rFonts w:cs="Times New Roman"/>
                <w:bCs/>
                <w:szCs w:val="24"/>
              </w:rPr>
              <w:t>Employing appropriate packages, in fruits</w:t>
            </w:r>
          </w:p>
          <w:p w14:paraId="5F9B4BF2"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bCs/>
                <w:szCs w:val="24"/>
              </w:rPr>
            </w:pPr>
            <w:r>
              <w:rPr>
                <w:rFonts w:cs="Times New Roman"/>
                <w:bCs/>
                <w:szCs w:val="24"/>
              </w:rPr>
              <w:t>&amp; vegetables reduced post-harvest losses.</w:t>
            </w:r>
          </w:p>
        </w:tc>
        <w:tc>
          <w:tcPr>
            <w:tcW w:w="690" w:type="pct"/>
            <w:tcBorders>
              <w:right w:val="nil"/>
            </w:tcBorders>
            <w:shd w:val="clear" w:color="auto" w:fill="auto"/>
          </w:tcPr>
          <w:p w14:paraId="63BD722E"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Methodological gap </w:t>
            </w:r>
          </w:p>
          <w:p w14:paraId="75D244CC"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Contextual gap </w:t>
            </w:r>
          </w:p>
          <w:p w14:paraId="1EA62A24"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Conceptual gap</w:t>
            </w:r>
          </w:p>
        </w:tc>
        <w:tc>
          <w:tcPr>
            <w:tcW w:w="1237" w:type="pct"/>
            <w:tcBorders>
              <w:right w:val="nil"/>
            </w:tcBorders>
            <w:shd w:val="clear" w:color="auto" w:fill="auto"/>
          </w:tcPr>
          <w:p w14:paraId="67AB6D6F"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Current study will use cross-sectional survey. Conceptually, the current study will investigate the influence of IL, VCM and Regulation on poor packaging of tomatoes.</w:t>
            </w:r>
          </w:p>
        </w:tc>
      </w:tr>
      <w:tr w:rsidR="00581AAD" w14:paraId="72259FD3" w14:textId="77777777" w:rsidTr="0010535F">
        <w:trPr>
          <w:trHeight w:val="557"/>
        </w:trPr>
        <w:tc>
          <w:tcPr>
            <w:cnfStyle w:val="001000000000" w:firstRow="0" w:lastRow="0" w:firstColumn="1" w:lastColumn="0" w:oddVBand="0" w:evenVBand="0" w:oddHBand="0" w:evenHBand="0" w:firstRowFirstColumn="0" w:firstRowLastColumn="0" w:lastRowFirstColumn="0" w:lastRowLastColumn="0"/>
            <w:tcW w:w="535" w:type="pct"/>
            <w:shd w:val="clear" w:color="auto" w:fill="auto"/>
          </w:tcPr>
          <w:p w14:paraId="207BB8D1" w14:textId="77777777" w:rsidR="00581AAD" w:rsidRDefault="004F1FE9" w:rsidP="000F34F3">
            <w:pPr>
              <w:tabs>
                <w:tab w:val="left" w:pos="3810"/>
              </w:tabs>
              <w:rPr>
                <w:rFonts w:eastAsia="Calibri" w:cs="Times New Roman"/>
                <w:szCs w:val="24"/>
              </w:rPr>
            </w:pPr>
            <w:r>
              <w:rPr>
                <w:rFonts w:eastAsia="Calibri" w:cs="Times New Roman"/>
                <w:b w:val="0"/>
                <w:szCs w:val="24"/>
                <w:lang w:val="en-US"/>
              </w:rPr>
              <w:t xml:space="preserve">Kitinoja  </w:t>
            </w:r>
            <w:r>
              <w:rPr>
                <w:rFonts w:eastAsia="Calibri" w:cs="Times New Roman"/>
                <w:b w:val="0"/>
                <w:i/>
                <w:szCs w:val="24"/>
                <w:lang w:val="en-US"/>
              </w:rPr>
              <w:t>et al.</w:t>
            </w:r>
            <w:r>
              <w:rPr>
                <w:rFonts w:eastAsia="Calibri" w:cs="Times New Roman"/>
                <w:b w:val="0"/>
                <w:szCs w:val="24"/>
                <w:lang w:val="en-US"/>
              </w:rPr>
              <w:t>(2019)</w:t>
            </w:r>
          </w:p>
        </w:tc>
        <w:tc>
          <w:tcPr>
            <w:tcW w:w="799" w:type="pct"/>
            <w:shd w:val="clear" w:color="auto" w:fill="auto"/>
          </w:tcPr>
          <w:p w14:paraId="456DE379"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eastAsia="Calibri" w:cs="Times New Roman"/>
                <w:bCs/>
                <w:szCs w:val="24"/>
              </w:rPr>
            </w:pPr>
            <w:r>
              <w:rPr>
                <w:rFonts w:cs="Times New Roman"/>
              </w:rPr>
              <w:t>Postharvest handling and marketing of tomatoes in Nigeria, Rwanda &amp; India.</w:t>
            </w:r>
          </w:p>
        </w:tc>
        <w:tc>
          <w:tcPr>
            <w:tcW w:w="735" w:type="pct"/>
            <w:shd w:val="clear" w:color="auto" w:fill="auto"/>
          </w:tcPr>
          <w:p w14:paraId="23BC5F9E"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Commodity System Assessment Methodology (CSAM).</w:t>
            </w:r>
          </w:p>
          <w:p w14:paraId="0CACEEE4" w14:textId="77777777" w:rsidR="00581AAD" w:rsidRDefault="004F1FE9" w:rsidP="000F34F3">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rPr>
              <w:t>Case Study.</w:t>
            </w:r>
          </w:p>
        </w:tc>
        <w:tc>
          <w:tcPr>
            <w:tcW w:w="1004" w:type="pct"/>
            <w:shd w:val="clear" w:color="auto" w:fill="auto"/>
          </w:tcPr>
          <w:p w14:paraId="61556709"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bCs/>
                <w:szCs w:val="24"/>
              </w:rPr>
            </w:pPr>
            <w:r>
              <w:rPr>
                <w:rFonts w:cs="Times New Roman"/>
                <w:bCs/>
                <w:szCs w:val="24"/>
              </w:rPr>
              <w:t>In Nigeria &amp; Rwanda, high losses are largely due to inappropriate harvesting and use of poor-quality packaging boxes, among others.</w:t>
            </w:r>
          </w:p>
        </w:tc>
        <w:tc>
          <w:tcPr>
            <w:tcW w:w="690" w:type="pct"/>
            <w:shd w:val="clear" w:color="auto" w:fill="auto"/>
          </w:tcPr>
          <w:p w14:paraId="245EA5AE"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Methodological gap </w:t>
            </w:r>
          </w:p>
          <w:p w14:paraId="5E06BCC8"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Contextual gap </w:t>
            </w:r>
          </w:p>
          <w:p w14:paraId="438523D1" w14:textId="77777777" w:rsidR="00581AAD" w:rsidRDefault="004F1FE9" w:rsidP="000F34F3">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Conceptual gap</w:t>
            </w:r>
          </w:p>
        </w:tc>
        <w:tc>
          <w:tcPr>
            <w:tcW w:w="1237" w:type="pct"/>
            <w:shd w:val="clear" w:color="auto" w:fill="auto"/>
          </w:tcPr>
          <w:p w14:paraId="65BBD6A0" w14:textId="463EAD97" w:rsidR="00581AAD" w:rsidRDefault="004F1FE9" w:rsidP="00055572">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The study by Kitinoja et al. is a case study </w:t>
            </w:r>
            <w:r w:rsidR="00055572">
              <w:rPr>
                <w:rFonts w:cs="Times New Roman"/>
                <w:szCs w:val="24"/>
              </w:rPr>
              <w:t xml:space="preserve">a contextual gap </w:t>
            </w:r>
            <w:r>
              <w:rPr>
                <w:rFonts w:cs="Times New Roman"/>
                <w:szCs w:val="24"/>
              </w:rPr>
              <w:t xml:space="preserve"> the current study will</w:t>
            </w:r>
            <w:r w:rsidR="00055572">
              <w:rPr>
                <w:rFonts w:cs="Times New Roman"/>
                <w:szCs w:val="24"/>
              </w:rPr>
              <w:t xml:space="preserve"> address</w:t>
            </w:r>
            <w:r>
              <w:rPr>
                <w:rFonts w:cs="Times New Roman"/>
                <w:szCs w:val="24"/>
              </w:rPr>
              <w:t xml:space="preserve"> </w:t>
            </w:r>
            <w:r w:rsidR="00055572">
              <w:rPr>
                <w:rFonts w:cs="Times New Roman"/>
                <w:szCs w:val="24"/>
              </w:rPr>
              <w:t xml:space="preserve">by </w:t>
            </w:r>
            <w:r>
              <w:rPr>
                <w:rFonts w:cs="Times New Roman"/>
                <w:szCs w:val="24"/>
              </w:rPr>
              <w:t>use</w:t>
            </w:r>
            <w:r w:rsidR="00055572">
              <w:rPr>
                <w:rFonts w:cs="Times New Roman"/>
                <w:szCs w:val="24"/>
              </w:rPr>
              <w:t xml:space="preserve"> of</w:t>
            </w:r>
            <w:r>
              <w:rPr>
                <w:rFonts w:cs="Times New Roman"/>
                <w:szCs w:val="24"/>
              </w:rPr>
              <w:t xml:space="preserve"> cross-sectional survey, which will give information that is more reliable. </w:t>
            </w:r>
          </w:p>
        </w:tc>
      </w:tr>
      <w:tr w:rsidR="00A57032" w:rsidRPr="000359A5" w14:paraId="07F5C14A" w14:textId="77777777" w:rsidTr="00227570">
        <w:trPr>
          <w:trHeight w:val="698"/>
        </w:trPr>
        <w:tc>
          <w:tcPr>
            <w:cnfStyle w:val="001000000000" w:firstRow="0" w:lastRow="0" w:firstColumn="1" w:lastColumn="0" w:oddVBand="0" w:evenVBand="0" w:oddHBand="0" w:evenHBand="0" w:firstRowFirstColumn="0" w:firstRowLastColumn="0" w:lastRowFirstColumn="0" w:lastRowLastColumn="0"/>
            <w:tcW w:w="535" w:type="pct"/>
            <w:tcBorders>
              <w:bottom w:val="single" w:sz="4" w:space="0" w:color="auto"/>
            </w:tcBorders>
            <w:shd w:val="clear" w:color="auto" w:fill="auto"/>
          </w:tcPr>
          <w:p w14:paraId="4F151A52" w14:textId="77777777" w:rsidR="00A57032" w:rsidRPr="000359A5" w:rsidRDefault="00A57032" w:rsidP="00A57032">
            <w:pPr>
              <w:tabs>
                <w:tab w:val="left" w:pos="3810"/>
              </w:tabs>
              <w:rPr>
                <w:rFonts w:cs="Times New Roman"/>
                <w:bCs w:val="0"/>
                <w:szCs w:val="24"/>
              </w:rPr>
            </w:pPr>
            <w:r w:rsidRPr="000359A5">
              <w:rPr>
                <w:rFonts w:cs="Times New Roman"/>
                <w:szCs w:val="24"/>
              </w:rPr>
              <w:lastRenderedPageBreak/>
              <w:t>Researcher</w:t>
            </w:r>
          </w:p>
        </w:tc>
        <w:tc>
          <w:tcPr>
            <w:tcW w:w="799" w:type="pct"/>
            <w:tcBorders>
              <w:bottom w:val="single" w:sz="4" w:space="0" w:color="auto"/>
            </w:tcBorders>
            <w:shd w:val="clear" w:color="auto" w:fill="auto"/>
          </w:tcPr>
          <w:p w14:paraId="779F9301" w14:textId="77777777" w:rsidR="00A57032" w:rsidRPr="000359A5" w:rsidRDefault="00A57032" w:rsidP="00A57032">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bCs/>
                <w:szCs w:val="24"/>
              </w:rPr>
            </w:pPr>
            <w:r w:rsidRPr="000359A5">
              <w:rPr>
                <w:rFonts w:cs="Times New Roman"/>
                <w:b/>
                <w:szCs w:val="24"/>
              </w:rPr>
              <w:t>Focus of their study</w:t>
            </w:r>
          </w:p>
        </w:tc>
        <w:tc>
          <w:tcPr>
            <w:tcW w:w="735" w:type="pct"/>
            <w:tcBorders>
              <w:bottom w:val="single" w:sz="4" w:space="0" w:color="auto"/>
            </w:tcBorders>
            <w:shd w:val="clear" w:color="auto" w:fill="auto"/>
          </w:tcPr>
          <w:p w14:paraId="3FD777B0" w14:textId="77777777" w:rsidR="00A57032" w:rsidRPr="000359A5" w:rsidRDefault="00A57032" w:rsidP="00A57032">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bCs/>
                <w:szCs w:val="24"/>
              </w:rPr>
            </w:pPr>
            <w:r w:rsidRPr="000359A5">
              <w:rPr>
                <w:rFonts w:cs="Times New Roman"/>
                <w:b/>
                <w:szCs w:val="24"/>
              </w:rPr>
              <w:t>Methodology</w:t>
            </w:r>
          </w:p>
        </w:tc>
        <w:tc>
          <w:tcPr>
            <w:tcW w:w="1004" w:type="pct"/>
            <w:tcBorders>
              <w:bottom w:val="single" w:sz="4" w:space="0" w:color="auto"/>
            </w:tcBorders>
            <w:shd w:val="clear" w:color="auto" w:fill="auto"/>
          </w:tcPr>
          <w:p w14:paraId="48176B2F" w14:textId="77777777" w:rsidR="00A57032" w:rsidRPr="000359A5" w:rsidRDefault="00A57032" w:rsidP="00A57032">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bCs/>
                <w:szCs w:val="24"/>
              </w:rPr>
            </w:pPr>
            <w:r w:rsidRPr="000359A5">
              <w:rPr>
                <w:rFonts w:cs="Times New Roman"/>
                <w:b/>
                <w:szCs w:val="24"/>
              </w:rPr>
              <w:t>Key Findings</w:t>
            </w:r>
          </w:p>
        </w:tc>
        <w:tc>
          <w:tcPr>
            <w:tcW w:w="690" w:type="pct"/>
            <w:tcBorders>
              <w:bottom w:val="single" w:sz="4" w:space="0" w:color="auto"/>
            </w:tcBorders>
            <w:shd w:val="clear" w:color="auto" w:fill="auto"/>
          </w:tcPr>
          <w:p w14:paraId="4577D885" w14:textId="77777777" w:rsidR="00A57032" w:rsidRDefault="00A57032" w:rsidP="00A57032">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szCs w:val="24"/>
              </w:rPr>
            </w:pPr>
            <w:r w:rsidRPr="000359A5">
              <w:rPr>
                <w:rFonts w:cs="Times New Roman"/>
                <w:b/>
                <w:szCs w:val="24"/>
              </w:rPr>
              <w:t xml:space="preserve">Knowledge </w:t>
            </w:r>
          </w:p>
          <w:p w14:paraId="21BA361E" w14:textId="364D3863" w:rsidR="00A57032" w:rsidRPr="000359A5" w:rsidRDefault="0083233A" w:rsidP="00A57032">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bCs/>
                <w:szCs w:val="24"/>
              </w:rPr>
            </w:pPr>
            <w:r w:rsidRPr="000359A5">
              <w:rPr>
                <w:rFonts w:cs="Times New Roman"/>
                <w:b/>
                <w:szCs w:val="24"/>
              </w:rPr>
              <w:t>G</w:t>
            </w:r>
            <w:r w:rsidR="00A57032" w:rsidRPr="000359A5">
              <w:rPr>
                <w:rFonts w:cs="Times New Roman"/>
                <w:b/>
                <w:szCs w:val="24"/>
              </w:rPr>
              <w:t>aps</w:t>
            </w:r>
          </w:p>
        </w:tc>
        <w:tc>
          <w:tcPr>
            <w:tcW w:w="1237" w:type="pct"/>
            <w:tcBorders>
              <w:bottom w:val="single" w:sz="4" w:space="0" w:color="auto"/>
            </w:tcBorders>
            <w:shd w:val="clear" w:color="auto" w:fill="auto"/>
          </w:tcPr>
          <w:p w14:paraId="7FBAE187" w14:textId="77777777" w:rsidR="00A57032" w:rsidRPr="000359A5" w:rsidRDefault="00A57032" w:rsidP="00A57032">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bCs/>
                <w:szCs w:val="24"/>
              </w:rPr>
            </w:pPr>
            <w:r w:rsidRPr="000359A5">
              <w:rPr>
                <w:rFonts w:cs="Times New Roman"/>
                <w:b/>
                <w:szCs w:val="24"/>
              </w:rPr>
              <w:t>Focus</w:t>
            </w:r>
          </w:p>
          <w:p w14:paraId="3F6B06EE" w14:textId="77777777" w:rsidR="00A57032" w:rsidRPr="000359A5" w:rsidRDefault="00A57032" w:rsidP="00A57032">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bCs/>
                <w:szCs w:val="24"/>
              </w:rPr>
            </w:pPr>
            <w:r w:rsidRPr="000359A5">
              <w:rPr>
                <w:rFonts w:cs="Times New Roman"/>
                <w:b/>
                <w:szCs w:val="24"/>
              </w:rPr>
              <w:t>of current study</w:t>
            </w:r>
          </w:p>
        </w:tc>
      </w:tr>
      <w:tr w:rsidR="00227570" w:rsidRPr="000359A5" w14:paraId="5B6767CD" w14:textId="77777777" w:rsidTr="00227570">
        <w:trPr>
          <w:trHeight w:val="698"/>
        </w:trPr>
        <w:tc>
          <w:tcPr>
            <w:cnfStyle w:val="001000000000" w:firstRow="0" w:lastRow="0" w:firstColumn="1" w:lastColumn="0" w:oddVBand="0" w:evenVBand="0" w:oddHBand="0" w:evenHBand="0" w:firstRowFirstColumn="0" w:firstRowLastColumn="0" w:lastRowFirstColumn="0" w:lastRowLastColumn="0"/>
            <w:tcW w:w="535" w:type="pct"/>
            <w:tcBorders>
              <w:top w:val="single" w:sz="4" w:space="0" w:color="auto"/>
              <w:bottom w:val="nil"/>
            </w:tcBorders>
            <w:shd w:val="clear" w:color="auto" w:fill="auto"/>
          </w:tcPr>
          <w:p w14:paraId="533A037E" w14:textId="3E583060" w:rsidR="00227570" w:rsidRPr="000359A5" w:rsidRDefault="00227570" w:rsidP="00227570">
            <w:pPr>
              <w:tabs>
                <w:tab w:val="left" w:pos="3810"/>
              </w:tabs>
              <w:rPr>
                <w:rFonts w:cs="Times New Roman"/>
                <w:szCs w:val="24"/>
              </w:rPr>
            </w:pPr>
            <w:r>
              <w:rPr>
                <w:rFonts w:cs="Times New Roman"/>
                <w:b w:val="0"/>
                <w:szCs w:val="24"/>
              </w:rPr>
              <w:t xml:space="preserve">Bwade </w:t>
            </w:r>
            <w:r>
              <w:rPr>
                <w:rFonts w:cs="Times New Roman"/>
                <w:b w:val="0"/>
                <w:i/>
                <w:szCs w:val="24"/>
              </w:rPr>
              <w:t>et al</w:t>
            </w:r>
            <w:r>
              <w:rPr>
                <w:rFonts w:cs="Times New Roman"/>
                <w:b w:val="0"/>
                <w:szCs w:val="24"/>
              </w:rPr>
              <w:t>.(2019)</w:t>
            </w:r>
          </w:p>
        </w:tc>
        <w:tc>
          <w:tcPr>
            <w:tcW w:w="799" w:type="pct"/>
            <w:tcBorders>
              <w:top w:val="single" w:sz="4" w:space="0" w:color="auto"/>
              <w:bottom w:val="nil"/>
            </w:tcBorders>
            <w:shd w:val="clear" w:color="auto" w:fill="auto"/>
          </w:tcPr>
          <w:p w14:paraId="73A4E365" w14:textId="58449629" w:rsidR="00227570" w:rsidRPr="000359A5" w:rsidRDefault="00227570" w:rsidP="00227570">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szCs w:val="24"/>
              </w:rPr>
            </w:pPr>
            <w:r>
              <w:rPr>
                <w:rFonts w:cs="Times New Roman"/>
                <w:szCs w:val="24"/>
              </w:rPr>
              <w:t>Tomato Post-Harvest Losses and Mitigation Measures: A Review</w:t>
            </w:r>
          </w:p>
        </w:tc>
        <w:tc>
          <w:tcPr>
            <w:tcW w:w="735" w:type="pct"/>
            <w:tcBorders>
              <w:top w:val="single" w:sz="4" w:space="0" w:color="auto"/>
              <w:bottom w:val="nil"/>
            </w:tcBorders>
            <w:shd w:val="clear" w:color="auto" w:fill="auto"/>
          </w:tcPr>
          <w:p w14:paraId="17B485BE" w14:textId="5A418114" w:rsidR="00227570" w:rsidRPr="000359A5" w:rsidRDefault="00227570" w:rsidP="00227570">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szCs w:val="24"/>
              </w:rPr>
            </w:pPr>
            <w:r>
              <w:rPr>
                <w:rFonts w:cs="Times New Roman"/>
                <w:szCs w:val="24"/>
              </w:rPr>
              <w:t>Literature Review</w:t>
            </w:r>
          </w:p>
        </w:tc>
        <w:tc>
          <w:tcPr>
            <w:tcW w:w="1004" w:type="pct"/>
            <w:tcBorders>
              <w:top w:val="single" w:sz="4" w:space="0" w:color="auto"/>
              <w:bottom w:val="nil"/>
            </w:tcBorders>
            <w:shd w:val="clear" w:color="auto" w:fill="auto"/>
          </w:tcPr>
          <w:p w14:paraId="037B7ACE" w14:textId="1E01C278" w:rsidR="00227570" w:rsidRPr="000359A5" w:rsidRDefault="00227570" w:rsidP="00227570">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szCs w:val="24"/>
              </w:rPr>
            </w:pPr>
            <w:r>
              <w:rPr>
                <w:rFonts w:cs="Times New Roman"/>
                <w:szCs w:val="24"/>
              </w:rPr>
              <w:t>Unregulated packaging increase damage of tomatoes mainly during transportation</w:t>
            </w:r>
          </w:p>
        </w:tc>
        <w:tc>
          <w:tcPr>
            <w:tcW w:w="690" w:type="pct"/>
            <w:tcBorders>
              <w:top w:val="single" w:sz="4" w:space="0" w:color="auto"/>
              <w:bottom w:val="nil"/>
            </w:tcBorders>
            <w:shd w:val="clear" w:color="auto" w:fill="auto"/>
          </w:tcPr>
          <w:p w14:paraId="448E4624"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Methodological gap </w:t>
            </w:r>
          </w:p>
          <w:p w14:paraId="2125B709"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Contextual gap </w:t>
            </w:r>
          </w:p>
          <w:p w14:paraId="3322EDD4" w14:textId="3EEB9396" w:rsidR="00227570" w:rsidRPr="000359A5" w:rsidRDefault="00227570" w:rsidP="00227570">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szCs w:val="24"/>
              </w:rPr>
            </w:pPr>
            <w:r>
              <w:rPr>
                <w:rFonts w:cs="Times New Roman"/>
                <w:szCs w:val="24"/>
              </w:rPr>
              <w:t>Conceptual gap</w:t>
            </w:r>
          </w:p>
        </w:tc>
        <w:tc>
          <w:tcPr>
            <w:tcW w:w="1237" w:type="pct"/>
            <w:tcBorders>
              <w:top w:val="single" w:sz="4" w:space="0" w:color="auto"/>
              <w:bottom w:val="nil"/>
            </w:tcBorders>
            <w:shd w:val="clear" w:color="auto" w:fill="auto"/>
          </w:tcPr>
          <w:p w14:paraId="5E0AB24F" w14:textId="6E89A79F" w:rsidR="00227570" w:rsidRPr="000359A5" w:rsidRDefault="00227570" w:rsidP="00227570">
            <w:pPr>
              <w:tabs>
                <w:tab w:val="left" w:pos="3810"/>
              </w:tabs>
              <w:cnfStyle w:val="000000000000" w:firstRow="0" w:lastRow="0" w:firstColumn="0" w:lastColumn="0" w:oddVBand="0" w:evenVBand="0" w:oddHBand="0" w:evenHBand="0" w:firstRowFirstColumn="0" w:firstRowLastColumn="0" w:lastRowFirstColumn="0" w:lastRowLastColumn="0"/>
              <w:rPr>
                <w:rFonts w:cs="Times New Roman"/>
                <w:b/>
                <w:szCs w:val="24"/>
              </w:rPr>
            </w:pPr>
            <w:r>
              <w:rPr>
                <w:rFonts w:cs="Times New Roman"/>
                <w:szCs w:val="24"/>
              </w:rPr>
              <w:t>Addressing concept of packaging through VCM, IL &amp; Regulation. The current study will use cross-sectional survey method</w:t>
            </w:r>
          </w:p>
        </w:tc>
      </w:tr>
      <w:tr w:rsidR="00227570" w14:paraId="2AA54CC6" w14:textId="77777777" w:rsidTr="0010535F">
        <w:trPr>
          <w:trHeight w:val="1864"/>
        </w:trPr>
        <w:tc>
          <w:tcPr>
            <w:cnfStyle w:val="001000000000" w:firstRow="0" w:lastRow="0" w:firstColumn="1" w:lastColumn="0" w:oddVBand="0" w:evenVBand="0" w:oddHBand="0" w:evenHBand="0" w:firstRowFirstColumn="0" w:firstRowLastColumn="0" w:lastRowFirstColumn="0" w:lastRowLastColumn="0"/>
            <w:tcW w:w="535" w:type="pct"/>
            <w:shd w:val="clear" w:color="auto" w:fill="auto"/>
          </w:tcPr>
          <w:p w14:paraId="1DEF41A1" w14:textId="77777777" w:rsidR="00227570" w:rsidRDefault="00227570" w:rsidP="00227570">
            <w:pPr>
              <w:tabs>
                <w:tab w:val="left" w:pos="3810"/>
              </w:tabs>
              <w:rPr>
                <w:rFonts w:cs="Times New Roman"/>
                <w:bCs w:val="0"/>
                <w:szCs w:val="24"/>
              </w:rPr>
            </w:pPr>
            <w:r>
              <w:rPr>
                <w:rFonts w:cs="Times New Roman"/>
                <w:b w:val="0"/>
                <w:bCs w:val="0"/>
                <w:szCs w:val="24"/>
              </w:rPr>
              <w:t>Nkamigbo &amp; Isibor (2019)</w:t>
            </w:r>
          </w:p>
        </w:tc>
        <w:tc>
          <w:tcPr>
            <w:tcW w:w="799" w:type="pct"/>
            <w:shd w:val="clear" w:color="auto" w:fill="auto"/>
          </w:tcPr>
          <w:p w14:paraId="7EB575C2" w14:textId="77777777" w:rsidR="00227570" w:rsidRDefault="00227570" w:rsidP="00227570">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highlight w:val="yellow"/>
              </w:rPr>
            </w:pPr>
            <w:r>
              <w:rPr>
                <w:rFonts w:cs="Times New Roman"/>
                <w:szCs w:val="24"/>
              </w:rPr>
              <w:t>Inter-Market Price Spread&amp; Determinants of Net Farm Income in Watermelon Marketing in Nigeria</w:t>
            </w:r>
          </w:p>
        </w:tc>
        <w:tc>
          <w:tcPr>
            <w:tcW w:w="735" w:type="pct"/>
            <w:shd w:val="clear" w:color="auto" w:fill="auto"/>
          </w:tcPr>
          <w:p w14:paraId="12737D21" w14:textId="77777777" w:rsidR="00227570" w:rsidRDefault="00227570" w:rsidP="00227570">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highlight w:val="yellow"/>
              </w:rPr>
            </w:pPr>
            <w:r>
              <w:rPr>
                <w:rFonts w:cs="Times New Roman"/>
                <w:szCs w:val="24"/>
              </w:rPr>
              <w:t>Cross-sectional survey design</w:t>
            </w:r>
          </w:p>
        </w:tc>
        <w:tc>
          <w:tcPr>
            <w:tcW w:w="1004" w:type="pct"/>
            <w:shd w:val="clear" w:color="auto" w:fill="auto"/>
          </w:tcPr>
          <w:p w14:paraId="739412F5"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bCs/>
                <w:szCs w:val="24"/>
              </w:rPr>
              <w:t>Breakage of fresh Watermelon on transit is mainly due to poor packaging and over filling of packaging material.</w:t>
            </w:r>
          </w:p>
        </w:tc>
        <w:tc>
          <w:tcPr>
            <w:tcW w:w="690" w:type="pct"/>
            <w:shd w:val="clear" w:color="auto" w:fill="auto"/>
          </w:tcPr>
          <w:p w14:paraId="12A83525"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 xml:space="preserve">Contextual gap </w:t>
            </w:r>
          </w:p>
          <w:p w14:paraId="5A0B94E5"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Conceptual gap</w:t>
            </w:r>
          </w:p>
        </w:tc>
        <w:tc>
          <w:tcPr>
            <w:tcW w:w="1237" w:type="pct"/>
            <w:shd w:val="clear" w:color="auto" w:fill="auto"/>
          </w:tcPr>
          <w:p w14:paraId="095C07D6" w14:textId="7E259149"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b/>
                <w:szCs w:val="24"/>
              </w:rPr>
            </w:pPr>
            <w:r>
              <w:rPr>
                <w:rFonts w:cs="Times New Roman"/>
                <w:szCs w:val="24"/>
              </w:rPr>
              <w:t>Current study is in KLREB to address contextual gap. Current research will study tomatoes and find if the findings are similar to the ones made from the study of watermelon.</w:t>
            </w:r>
          </w:p>
        </w:tc>
      </w:tr>
      <w:tr w:rsidR="00227570" w14:paraId="3F5B331D" w14:textId="77777777" w:rsidTr="0010535F">
        <w:trPr>
          <w:trHeight w:val="908"/>
        </w:trPr>
        <w:tc>
          <w:tcPr>
            <w:cnfStyle w:val="001000000000" w:firstRow="0" w:lastRow="0" w:firstColumn="1" w:lastColumn="0" w:oddVBand="0" w:evenVBand="0" w:oddHBand="0" w:evenHBand="0" w:firstRowFirstColumn="0" w:firstRowLastColumn="0" w:lastRowFirstColumn="0" w:lastRowLastColumn="0"/>
            <w:tcW w:w="535" w:type="pct"/>
            <w:tcBorders>
              <w:left w:val="nil"/>
              <w:right w:val="nil"/>
            </w:tcBorders>
            <w:shd w:val="clear" w:color="auto" w:fill="auto"/>
          </w:tcPr>
          <w:p w14:paraId="227F0BF7" w14:textId="77777777" w:rsidR="00227570" w:rsidRDefault="00227570" w:rsidP="00227570">
            <w:pPr>
              <w:rPr>
                <w:rFonts w:cs="Times New Roman"/>
                <w:szCs w:val="24"/>
              </w:rPr>
            </w:pPr>
            <w:r>
              <w:rPr>
                <w:rFonts w:cs="Times New Roman"/>
                <w:b w:val="0"/>
                <w:szCs w:val="24"/>
              </w:rPr>
              <w:t>All Researchers whose articles have been reviewed</w:t>
            </w:r>
          </w:p>
        </w:tc>
        <w:tc>
          <w:tcPr>
            <w:tcW w:w="799" w:type="pct"/>
            <w:tcBorders>
              <w:right w:val="nil"/>
            </w:tcBorders>
            <w:shd w:val="clear" w:color="auto" w:fill="auto"/>
          </w:tcPr>
          <w:p w14:paraId="7EFAD9DE" w14:textId="77777777" w:rsidR="00227570" w:rsidRDefault="00227570" w:rsidP="00227570">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All Reviewed articles</w:t>
            </w:r>
          </w:p>
        </w:tc>
        <w:tc>
          <w:tcPr>
            <w:tcW w:w="735" w:type="pct"/>
            <w:tcBorders>
              <w:right w:val="nil"/>
            </w:tcBorders>
            <w:shd w:val="clear" w:color="auto" w:fill="auto"/>
          </w:tcPr>
          <w:p w14:paraId="7885235D" w14:textId="77777777" w:rsidR="00227570" w:rsidRDefault="00227570" w:rsidP="00227570">
            <w:pPr>
              <w:tabs>
                <w:tab w:val="left" w:pos="3810"/>
              </w:tabs>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Different Methods</w:t>
            </w:r>
          </w:p>
        </w:tc>
        <w:tc>
          <w:tcPr>
            <w:tcW w:w="1004" w:type="pct"/>
            <w:tcBorders>
              <w:right w:val="nil"/>
            </w:tcBorders>
            <w:shd w:val="clear" w:color="auto" w:fill="auto"/>
          </w:tcPr>
          <w:p w14:paraId="26AAA198"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bCs/>
                <w:szCs w:val="24"/>
              </w:rPr>
            </w:pPr>
            <w:r>
              <w:rPr>
                <w:rFonts w:cs="Times New Roman"/>
                <w:bCs/>
                <w:szCs w:val="24"/>
              </w:rPr>
              <w:t>None of the researchers studied the four variables together as in the current study</w:t>
            </w:r>
          </w:p>
        </w:tc>
        <w:tc>
          <w:tcPr>
            <w:tcW w:w="690" w:type="pct"/>
            <w:tcBorders>
              <w:right w:val="nil"/>
            </w:tcBorders>
            <w:shd w:val="clear" w:color="auto" w:fill="auto"/>
          </w:tcPr>
          <w:p w14:paraId="7B0612F7"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Methodological gap</w:t>
            </w:r>
          </w:p>
          <w:p w14:paraId="33128A43"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Conceptual gap</w:t>
            </w:r>
          </w:p>
          <w:p w14:paraId="694F01FB"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Contextual gap</w:t>
            </w:r>
          </w:p>
        </w:tc>
        <w:tc>
          <w:tcPr>
            <w:tcW w:w="1237" w:type="pct"/>
            <w:tcBorders>
              <w:right w:val="nil"/>
            </w:tcBorders>
            <w:shd w:val="clear" w:color="auto" w:fill="auto"/>
          </w:tcPr>
          <w:p w14:paraId="170BEBA1" w14:textId="77777777" w:rsidR="00227570" w:rsidRDefault="00227570" w:rsidP="00227570">
            <w:pPr>
              <w:cnfStyle w:val="000000000000" w:firstRow="0" w:lastRow="0" w:firstColumn="0" w:lastColumn="0" w:oddVBand="0" w:evenVBand="0" w:oddHBand="0" w:evenHBand="0" w:firstRowFirstColumn="0" w:firstRowLastColumn="0" w:lastRowFirstColumn="0" w:lastRowLastColumn="0"/>
              <w:rPr>
                <w:rFonts w:cs="Times New Roman"/>
                <w:szCs w:val="24"/>
              </w:rPr>
            </w:pPr>
            <w:r>
              <w:rPr>
                <w:rFonts w:cs="Times New Roman"/>
                <w:szCs w:val="24"/>
              </w:rPr>
              <w:t>Current study will use cross-sectional survey. Conceptually, the current study will investigate the influence of IL, VCM and Regulation on poor practices in packaging of tomatoes.</w:t>
            </w:r>
          </w:p>
        </w:tc>
      </w:tr>
    </w:tbl>
    <w:p w14:paraId="28C4BF25" w14:textId="77777777" w:rsidR="00581AAD" w:rsidRDefault="00581AAD">
      <w:pPr>
        <w:rPr>
          <w:szCs w:val="24"/>
        </w:rPr>
        <w:sectPr w:rsidR="00581AAD">
          <w:pgSz w:w="16838" w:h="11906" w:orient="landscape"/>
          <w:pgMar w:top="1440" w:right="1440" w:bottom="1440" w:left="1440" w:header="720" w:footer="720" w:gutter="0"/>
          <w:cols w:space="720"/>
          <w:titlePg/>
          <w:docGrid w:linePitch="360"/>
        </w:sectPr>
      </w:pPr>
      <w:bookmarkStart w:id="90" w:name="_Toc143426437"/>
    </w:p>
    <w:p w14:paraId="1EE5BF97" w14:textId="77777777" w:rsidR="00581AAD" w:rsidRDefault="004F1FE9">
      <w:pPr>
        <w:pStyle w:val="Heading2"/>
        <w:rPr>
          <w:rFonts w:hint="default"/>
        </w:rPr>
      </w:pPr>
      <w:bookmarkStart w:id="91" w:name="_Toc156448560"/>
      <w:bookmarkStart w:id="92" w:name="_Toc179304961"/>
      <w:r>
        <w:rPr>
          <w:rFonts w:hint="default"/>
        </w:rPr>
        <w:lastRenderedPageBreak/>
        <w:t>2.4 Conceptual Framework</w:t>
      </w:r>
      <w:bookmarkEnd w:id="90"/>
      <w:r>
        <w:rPr>
          <w:rFonts w:hint="default"/>
        </w:rPr>
        <w:t xml:space="preserve"> (CF)</w:t>
      </w:r>
      <w:bookmarkEnd w:id="91"/>
      <w:bookmarkEnd w:id="92"/>
    </w:p>
    <w:p w14:paraId="1AEBFA17" w14:textId="49EDC742" w:rsidR="00581AAD" w:rsidRDefault="004F1FE9" w:rsidP="00987EA2">
      <w:pPr>
        <w:pStyle w:val="BodyText"/>
        <w:spacing w:line="360" w:lineRule="auto"/>
      </w:pPr>
      <w:r w:rsidRPr="00B228E1">
        <w:t xml:space="preserve">In the conceptual framework, integrative leadership is the independent variable, </w:t>
      </w:r>
      <w:r w:rsidR="0001131B">
        <w:t>Value Chain Management</w:t>
      </w:r>
      <w:r w:rsidRPr="00B228E1">
        <w:t xml:space="preserve"> is mediating variable, </w:t>
      </w:r>
      <w:r w:rsidR="0001131B">
        <w:t>Regulatory Framework</w:t>
      </w:r>
      <w:r w:rsidRPr="00B228E1">
        <w:t xml:space="preserve"> is the moderating variable and performance of </w:t>
      </w:r>
      <w:r w:rsidR="00A87FD4">
        <w:t>Fresh Tomato Agribusiness</w:t>
      </w:r>
      <w:r w:rsidRPr="00B228E1">
        <w:t xml:space="preserve"> is the dependent variable.</w:t>
      </w:r>
      <w:r w:rsidR="00B228E1">
        <w:t xml:space="preserve"> </w:t>
      </w:r>
      <w:r>
        <w:t>Conceptual framework is a diagram that explicitly explains the constructs or variables of the research topic and their relationships shown by use of arrows representing conceptual framework to make it easier to outline and explain the concepts within area of the study</w:t>
      </w:r>
      <w:sdt>
        <w:sdtPr>
          <w:id w:val="1892146459"/>
          <w:citation/>
        </w:sdtPr>
        <w:sdtEndPr/>
        <w:sdtContent>
          <w:r w:rsidR="00722369">
            <w:fldChar w:fldCharType="begin"/>
          </w:r>
          <w:r w:rsidR="00722369">
            <w:rPr>
              <w:lang w:val="en-US"/>
            </w:rPr>
            <w:instrText xml:space="preserve"> CITATION Ado18 \l 1033 </w:instrText>
          </w:r>
          <w:r w:rsidR="00722369">
            <w:fldChar w:fldCharType="separate"/>
          </w:r>
          <w:r w:rsidR="00EC6380">
            <w:rPr>
              <w:noProof/>
              <w:lang w:val="en-US"/>
            </w:rPr>
            <w:t xml:space="preserve"> </w:t>
          </w:r>
          <w:r w:rsidR="00EC6380" w:rsidRPr="00EC6380">
            <w:rPr>
              <w:noProof/>
              <w:lang w:val="en-US"/>
            </w:rPr>
            <w:t>(Adom et al., 2018)</w:t>
          </w:r>
          <w:r w:rsidR="00722369">
            <w:fldChar w:fldCharType="end"/>
          </w:r>
        </w:sdtContent>
      </w:sdt>
      <w:r w:rsidR="00722369">
        <w:t xml:space="preserve">. </w:t>
      </w:r>
      <w:r>
        <w:t>Researchers can adopt existing conceptual framework with modification to fit in the context and nature of their study questions, but if not feasible, they can develop their own that represent and mirror the thought of the whole study procedure</w:t>
      </w:r>
      <w:sdt>
        <w:sdtPr>
          <w:id w:val="63688055"/>
          <w:citation/>
        </w:sdtPr>
        <w:sdtEndPr/>
        <w:sdtContent>
          <w:r w:rsidR="00722369">
            <w:fldChar w:fldCharType="begin"/>
          </w:r>
          <w:r w:rsidR="00722369">
            <w:rPr>
              <w:lang w:val="en-US"/>
            </w:rPr>
            <w:instrText xml:space="preserve"> CITATION Ado18 \l 1033 </w:instrText>
          </w:r>
          <w:r w:rsidR="00722369">
            <w:fldChar w:fldCharType="separate"/>
          </w:r>
          <w:r w:rsidR="00EC6380">
            <w:rPr>
              <w:noProof/>
              <w:lang w:val="en-US"/>
            </w:rPr>
            <w:t xml:space="preserve"> </w:t>
          </w:r>
          <w:r w:rsidR="00EC6380" w:rsidRPr="00EC6380">
            <w:rPr>
              <w:noProof/>
              <w:lang w:val="en-US"/>
            </w:rPr>
            <w:t>(Adom et al., 2018)</w:t>
          </w:r>
          <w:r w:rsidR="00722369">
            <w:fldChar w:fldCharType="end"/>
          </w:r>
        </w:sdtContent>
      </w:sdt>
      <w:r w:rsidR="00722369">
        <w:t xml:space="preserve">. </w:t>
      </w:r>
      <w:r>
        <w:t>For the current study, conceptual framework developed to represent the thoughts of the study of the four variables and their inter-relationships.</w:t>
      </w:r>
    </w:p>
    <w:p w14:paraId="39A3128C" w14:textId="77777777" w:rsidR="00581AAD" w:rsidRDefault="00581AAD">
      <w:pPr>
        <w:rPr>
          <w:rFonts w:cs="Times New Roman"/>
          <w:szCs w:val="24"/>
        </w:rPr>
        <w:sectPr w:rsidR="00581AAD">
          <w:pgSz w:w="11906" w:h="16838"/>
          <w:pgMar w:top="1440" w:right="1440" w:bottom="1440" w:left="1440" w:header="720" w:footer="720" w:gutter="0"/>
          <w:cols w:space="720"/>
          <w:titlePg/>
          <w:docGrid w:linePitch="360"/>
        </w:sectPr>
      </w:pPr>
    </w:p>
    <w:p w14:paraId="53D466CB" w14:textId="77777777" w:rsidR="003C4E3B" w:rsidRPr="003C4E3B" w:rsidRDefault="003C4E3B" w:rsidP="003C4E3B">
      <w:pPr>
        <w:spacing w:before="120" w:after="120" w:line="360" w:lineRule="auto"/>
        <w:rPr>
          <w:rFonts w:eastAsia="Calibri" w:cs="Times New Roman"/>
          <w:szCs w:val="24"/>
        </w:rPr>
      </w:pPr>
      <w:r w:rsidRPr="003C4E3B">
        <w:rPr>
          <w:rFonts w:eastAsia="Calibri" w:cs="Times New Roman"/>
          <w:noProof/>
          <w:szCs w:val="24"/>
          <w:lang w:val="en-US"/>
        </w:rPr>
        <w:lastRenderedPageBreak/>
        <mc:AlternateContent>
          <mc:Choice Requires="wpg">
            <w:drawing>
              <wp:anchor distT="0" distB="0" distL="114300" distR="114300" simplePos="0" relativeHeight="251660288" behindDoc="0" locked="0" layoutInCell="1" allowOverlap="1" wp14:anchorId="534B483C" wp14:editId="4A627D0B">
                <wp:simplePos x="0" y="0"/>
                <wp:positionH relativeFrom="column">
                  <wp:posOffset>501650</wp:posOffset>
                </wp:positionH>
                <wp:positionV relativeFrom="paragraph">
                  <wp:posOffset>127000</wp:posOffset>
                </wp:positionV>
                <wp:extent cx="7734300" cy="3796030"/>
                <wp:effectExtent l="0" t="0" r="19050" b="33020"/>
                <wp:wrapTight wrapText="bothSides">
                  <wp:wrapPolygon edited="0">
                    <wp:start x="1809" y="0"/>
                    <wp:lineTo x="1809" y="3469"/>
                    <wp:lineTo x="0" y="4228"/>
                    <wp:lineTo x="0" y="10623"/>
                    <wp:lineTo x="1596" y="12141"/>
                    <wp:lineTo x="1596" y="21679"/>
                    <wp:lineTo x="1809" y="21679"/>
                    <wp:lineTo x="20004" y="21679"/>
                    <wp:lineTo x="20004" y="21463"/>
                    <wp:lineTo x="1809" y="20812"/>
                    <wp:lineTo x="1809" y="12141"/>
                    <wp:lineTo x="21600" y="10731"/>
                    <wp:lineTo x="21600" y="4011"/>
                    <wp:lineTo x="19844" y="3469"/>
                    <wp:lineTo x="19844" y="0"/>
                    <wp:lineTo x="1809" y="0"/>
                  </wp:wrapPolygon>
                </wp:wrapTight>
                <wp:docPr id="34" name="Group 34"/>
                <wp:cNvGraphicFramePr/>
                <a:graphic xmlns:a="http://schemas.openxmlformats.org/drawingml/2006/main">
                  <a:graphicData uri="http://schemas.microsoft.com/office/word/2010/wordprocessingGroup">
                    <wpg:wgp>
                      <wpg:cNvGrpSpPr/>
                      <wpg:grpSpPr>
                        <a:xfrm>
                          <a:off x="0" y="0"/>
                          <a:ext cx="7734300" cy="3796030"/>
                          <a:chOff x="0" y="0"/>
                          <a:chExt cx="7734908" cy="3797300"/>
                        </a:xfrm>
                      </wpg:grpSpPr>
                      <wps:wsp>
                        <wps:cNvPr id="35" name="Rectangles 8"/>
                        <wps:cNvSpPr>
                          <a:spLocks noChangeArrowheads="1"/>
                        </wps:cNvSpPr>
                        <wps:spPr bwMode="auto">
                          <a:xfrm>
                            <a:off x="0" y="762000"/>
                            <a:ext cx="2045483" cy="1095674"/>
                          </a:xfrm>
                          <a:prstGeom prst="rect">
                            <a:avLst/>
                          </a:prstGeom>
                          <a:solidFill>
                            <a:srgbClr val="FFFFFF"/>
                          </a:solidFill>
                          <a:ln w="9525">
                            <a:solidFill>
                              <a:srgbClr val="000000"/>
                            </a:solidFill>
                            <a:miter lim="800000"/>
                          </a:ln>
                          <a:effectLst/>
                        </wps:spPr>
                        <wps:txbx>
                          <w:txbxContent>
                            <w:p w14:paraId="64A34D65" w14:textId="77777777" w:rsidR="00CE7A9B" w:rsidRDefault="00CE7A9B" w:rsidP="003C4E3B">
                              <w:pPr>
                                <w:jc w:val="left"/>
                                <w:rPr>
                                  <w:b/>
                                </w:rPr>
                              </w:pPr>
                            </w:p>
                            <w:p w14:paraId="67DD0FE7" w14:textId="77777777" w:rsidR="00CE7A9B" w:rsidRDefault="00CE7A9B" w:rsidP="003C4E3B">
                              <w:pPr>
                                <w:jc w:val="left"/>
                                <w:rPr>
                                  <w:b/>
                                </w:rPr>
                              </w:pPr>
                            </w:p>
                            <w:p w14:paraId="26B8068F" w14:textId="77777777" w:rsidR="00CE7A9B" w:rsidRDefault="00CE7A9B" w:rsidP="003C4E3B">
                              <w:pPr>
                                <w:jc w:val="left"/>
                                <w:rPr>
                                  <w:b/>
                                </w:rPr>
                              </w:pPr>
                              <w:r>
                                <w:rPr>
                                  <w:b/>
                                </w:rPr>
                                <w:t>Integrative leadership</w:t>
                              </w:r>
                            </w:p>
                            <w:p w14:paraId="7CE0562A" w14:textId="77777777" w:rsidR="00CE7A9B" w:rsidRPr="0081099A" w:rsidRDefault="00CE7A9B" w:rsidP="003C4E3B">
                              <w:pPr>
                                <w:jc w:val="left"/>
                                <w:rPr>
                                  <w:b/>
                                </w:rPr>
                              </w:pPr>
                              <w:r>
                                <w:rPr>
                                  <w:b/>
                                </w:rPr>
                                <w:t>(Independent Variable)</w:t>
                              </w:r>
                            </w:p>
                            <w:p w14:paraId="45568EA1" w14:textId="77777777" w:rsidR="00CE7A9B" w:rsidRDefault="00CE7A9B" w:rsidP="003C4E3B"/>
                          </w:txbxContent>
                        </wps:txbx>
                        <wps:bodyPr rot="0" vert="horz" wrap="square" lIns="91440" tIns="45720" rIns="91440" bIns="45720" anchor="t" anchorCtr="0" upright="1">
                          <a:noAutofit/>
                        </wps:bodyPr>
                      </wps:wsp>
                      <wps:wsp>
                        <wps:cNvPr id="36" name="Rectangles 7"/>
                        <wps:cNvSpPr>
                          <a:spLocks noChangeArrowheads="1"/>
                        </wps:cNvSpPr>
                        <wps:spPr bwMode="auto">
                          <a:xfrm>
                            <a:off x="5708650" y="730250"/>
                            <a:ext cx="2026258" cy="1136694"/>
                          </a:xfrm>
                          <a:prstGeom prst="rect">
                            <a:avLst/>
                          </a:prstGeom>
                          <a:solidFill>
                            <a:srgbClr val="FFFFFF"/>
                          </a:solidFill>
                          <a:ln w="9525">
                            <a:solidFill>
                              <a:srgbClr val="000000"/>
                            </a:solidFill>
                            <a:miter lim="800000"/>
                          </a:ln>
                          <a:effectLst/>
                        </wps:spPr>
                        <wps:txbx>
                          <w:txbxContent>
                            <w:p w14:paraId="24AA9C9E" w14:textId="77777777" w:rsidR="00CE7A9B" w:rsidRDefault="00CE7A9B" w:rsidP="003C4E3B">
                              <w:pPr>
                                <w:rPr>
                                  <w:b/>
                                  <w:bCs/>
                                  <w:color w:val="000000"/>
                                </w:rPr>
                              </w:pPr>
                            </w:p>
                            <w:p w14:paraId="404722FA" w14:textId="77777777" w:rsidR="00CE7A9B" w:rsidRDefault="00CE7A9B" w:rsidP="003C4E3B">
                              <w:pPr>
                                <w:rPr>
                                  <w:b/>
                                  <w:bCs/>
                                  <w:color w:val="000000"/>
                                </w:rPr>
                              </w:pPr>
                            </w:p>
                            <w:p w14:paraId="0415B8E6" w14:textId="77777777" w:rsidR="00CE7A9B" w:rsidRDefault="00CE7A9B" w:rsidP="003C4E3B">
                              <w:pPr>
                                <w:jc w:val="center"/>
                                <w:rPr>
                                  <w:b/>
                                  <w:bCs/>
                                  <w:color w:val="000000"/>
                                </w:rPr>
                              </w:pPr>
                              <w:r w:rsidRPr="00A56771">
                                <w:rPr>
                                  <w:b/>
                                  <w:bCs/>
                                  <w:color w:val="000000"/>
                                </w:rPr>
                                <w:t xml:space="preserve">Performance of </w:t>
                              </w:r>
                              <w:r>
                                <w:rPr>
                                  <w:b/>
                                  <w:bCs/>
                                  <w:color w:val="000000"/>
                                </w:rPr>
                                <w:t xml:space="preserve">Fresh </w:t>
                              </w:r>
                              <w:r w:rsidRPr="00A56771">
                                <w:rPr>
                                  <w:b/>
                                  <w:bCs/>
                                  <w:color w:val="000000"/>
                                </w:rPr>
                                <w:t>Tomato Agribusiness</w:t>
                              </w:r>
                              <w:r>
                                <w:rPr>
                                  <w:b/>
                                  <w:bCs/>
                                  <w:color w:val="000000"/>
                                </w:rPr>
                                <w:t>es</w:t>
                              </w:r>
                            </w:p>
                            <w:p w14:paraId="50630E7E" w14:textId="77777777" w:rsidR="00CE7A9B" w:rsidRPr="00A56771" w:rsidRDefault="00CE7A9B" w:rsidP="003C4E3B">
                              <w:pPr>
                                <w:jc w:val="center"/>
                                <w:rPr>
                                  <w:b/>
                                  <w:bCs/>
                                  <w:i/>
                                  <w:iCs/>
                                  <w:color w:val="000000"/>
                                </w:rPr>
                              </w:pPr>
                              <w:r>
                                <w:rPr>
                                  <w:b/>
                                  <w:bCs/>
                                  <w:color w:val="000000"/>
                                </w:rPr>
                                <w:t>(Dependent Variable)</w:t>
                              </w:r>
                            </w:p>
                            <w:p w14:paraId="032FE7CC" w14:textId="77777777" w:rsidR="00CE7A9B" w:rsidRDefault="00CE7A9B" w:rsidP="00436819">
                              <w:pPr>
                                <w:pStyle w:val="ListParagraph1"/>
                              </w:pPr>
                            </w:p>
                          </w:txbxContent>
                        </wps:txbx>
                        <wps:bodyPr rot="0" vert="horz" wrap="square" lIns="91440" tIns="45720" rIns="91440" bIns="45720" anchor="t" anchorCtr="0" upright="1">
                          <a:noAutofit/>
                        </wps:bodyPr>
                      </wps:wsp>
                      <wps:wsp>
                        <wps:cNvPr id="37" name="Rectangles 14"/>
                        <wps:cNvSpPr>
                          <a:spLocks noChangeArrowheads="1"/>
                        </wps:cNvSpPr>
                        <wps:spPr bwMode="auto">
                          <a:xfrm>
                            <a:off x="2768600" y="882559"/>
                            <a:ext cx="1924285" cy="983151"/>
                          </a:xfrm>
                          <a:prstGeom prst="rect">
                            <a:avLst/>
                          </a:prstGeom>
                          <a:solidFill>
                            <a:srgbClr val="FFFFFF"/>
                          </a:solidFill>
                          <a:ln w="9525">
                            <a:solidFill>
                              <a:srgbClr val="000000"/>
                            </a:solidFill>
                            <a:miter lim="800000"/>
                          </a:ln>
                          <a:effectLst/>
                        </wps:spPr>
                        <wps:txbx>
                          <w:txbxContent>
                            <w:p w14:paraId="1AAE79C9" w14:textId="77777777" w:rsidR="00CE7A9B" w:rsidRDefault="00CE7A9B" w:rsidP="00436819">
                              <w:pPr>
                                <w:pStyle w:val="ListParagraph1"/>
                              </w:pPr>
                            </w:p>
                            <w:p w14:paraId="3282CEB1" w14:textId="77777777" w:rsidR="00CE7A9B" w:rsidRDefault="00CE7A9B" w:rsidP="003C4E3B">
                              <w:pPr>
                                <w:jc w:val="left"/>
                                <w:rPr>
                                  <w:b/>
                                </w:rPr>
                              </w:pPr>
                              <w:r w:rsidRPr="0081099A">
                                <w:rPr>
                                  <w:b/>
                                </w:rPr>
                                <w:t>Value Chain Management</w:t>
                              </w:r>
                            </w:p>
                            <w:p w14:paraId="5F401864" w14:textId="77777777" w:rsidR="00CE7A9B" w:rsidRDefault="00CE7A9B" w:rsidP="00436819">
                              <w:pPr>
                                <w:pStyle w:val="ListParagraph1"/>
                              </w:pPr>
                              <w:r>
                                <w:t xml:space="preserve"> (Mediating Variable)</w:t>
                              </w:r>
                            </w:p>
                          </w:txbxContent>
                        </wps:txbx>
                        <wps:bodyPr rot="0" vert="horz" wrap="square" lIns="91440" tIns="45720" rIns="91440" bIns="45720" anchor="t" anchorCtr="0" upright="1">
                          <a:noAutofit/>
                        </wps:bodyPr>
                      </wps:wsp>
                      <wps:wsp>
                        <wps:cNvPr id="38" name="Straight Connector 38"/>
                        <wps:cNvCnPr/>
                        <wps:spPr>
                          <a:xfrm flipV="1">
                            <a:off x="679450" y="0"/>
                            <a:ext cx="0" cy="766162"/>
                          </a:xfrm>
                          <a:prstGeom prst="line">
                            <a:avLst/>
                          </a:prstGeom>
                          <a:noFill/>
                          <a:ln w="6350" cap="flat" cmpd="sng" algn="ctr">
                            <a:solidFill>
                              <a:sysClr val="windowText" lastClr="000000"/>
                            </a:solidFill>
                            <a:prstDash val="solid"/>
                            <a:miter lim="800000"/>
                          </a:ln>
                          <a:effectLst/>
                        </wps:spPr>
                        <wps:bodyPr/>
                      </wps:wsp>
                      <wps:wsp>
                        <wps:cNvPr id="39" name="Straight Connector 39"/>
                        <wps:cNvCnPr/>
                        <wps:spPr>
                          <a:xfrm flipV="1">
                            <a:off x="679450" y="0"/>
                            <a:ext cx="6364283" cy="9128"/>
                          </a:xfrm>
                          <a:prstGeom prst="line">
                            <a:avLst/>
                          </a:prstGeom>
                          <a:noFill/>
                          <a:ln w="6350" cap="flat" cmpd="sng" algn="ctr">
                            <a:solidFill>
                              <a:sysClr val="windowText" lastClr="000000"/>
                            </a:solidFill>
                            <a:prstDash val="solid"/>
                            <a:miter lim="800000"/>
                          </a:ln>
                          <a:effectLst/>
                        </wps:spPr>
                        <wps:bodyPr/>
                      </wps:wsp>
                      <wps:wsp>
                        <wps:cNvPr id="40" name="Straight Connector 40"/>
                        <wps:cNvCnPr/>
                        <wps:spPr>
                          <a:xfrm flipH="1">
                            <a:off x="612599" y="1866900"/>
                            <a:ext cx="1" cy="1928741"/>
                          </a:xfrm>
                          <a:prstGeom prst="line">
                            <a:avLst/>
                          </a:prstGeom>
                          <a:noFill/>
                          <a:ln w="6350" cap="flat" cmpd="sng" algn="ctr">
                            <a:solidFill>
                              <a:sysClr val="windowText" lastClr="000000"/>
                            </a:solidFill>
                            <a:prstDash val="solid"/>
                            <a:miter lim="800000"/>
                          </a:ln>
                          <a:effectLst/>
                        </wps:spPr>
                        <wps:bodyPr/>
                      </wps:wsp>
                      <wps:wsp>
                        <wps:cNvPr id="41" name="Straight Connector 41"/>
                        <wps:cNvCnPr/>
                        <wps:spPr>
                          <a:xfrm>
                            <a:off x="612599" y="3797300"/>
                            <a:ext cx="6525362" cy="0"/>
                          </a:xfrm>
                          <a:prstGeom prst="line">
                            <a:avLst/>
                          </a:prstGeom>
                          <a:noFill/>
                          <a:ln w="6350" cap="flat" cmpd="sng" algn="ctr">
                            <a:solidFill>
                              <a:sysClr val="windowText" lastClr="000000"/>
                            </a:solidFill>
                            <a:prstDash val="solid"/>
                            <a:miter lim="800000"/>
                          </a:ln>
                          <a:effectLst/>
                        </wps:spPr>
                        <wps:bodyPr/>
                      </wps:wsp>
                      <wps:wsp>
                        <wps:cNvPr id="42" name="Straight Arrow Connector 42"/>
                        <wps:cNvCnPr/>
                        <wps:spPr>
                          <a:xfrm>
                            <a:off x="7042150" y="0"/>
                            <a:ext cx="1155" cy="758174"/>
                          </a:xfrm>
                          <a:prstGeom prst="straightConnector1">
                            <a:avLst/>
                          </a:prstGeom>
                          <a:ln w="9525" cap="flat" cmpd="sng">
                            <a:solidFill>
                              <a:srgbClr val="000000"/>
                            </a:solidFill>
                            <a:prstDash val="solid"/>
                            <a:headEnd type="none" w="med" len="med"/>
                            <a:tailEnd type="triangle" w="med" len="med"/>
                          </a:ln>
                        </wps:spPr>
                        <wps:bodyPr/>
                      </wps:wsp>
                    </wpg:wgp>
                  </a:graphicData>
                </a:graphic>
                <wp14:sizeRelV relativeFrom="margin">
                  <wp14:pctHeight>0</wp14:pctHeight>
                </wp14:sizeRelV>
              </wp:anchor>
            </w:drawing>
          </mc:Choice>
          <mc:Fallback>
            <w:pict>
              <v:group w14:anchorId="534B483C" id="Group 34" o:spid="_x0000_s1026" style="position:absolute;left:0;text-align:left;margin-left:39.5pt;margin-top:10pt;width:609pt;height:298.9pt;z-index:251660288;mso-height-relative:margin" coordsize="77349,37973"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">
                <v:rect id="Rectangles 8" o:spid="_x0000_s1027" style="position:absolute;top:7620;width:20454;height:10956;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">
                  <v:textbox>
                    <w:txbxContent>
                      <w:p w14:paraId="64A34D65" w14:textId="77777777" w:rsidR="00CE7A9B" w:rsidRDefault="00CE7A9B" w:rsidP="003C4E3B">
                        <w:pPr>
                          <w:jc w:val="left"/>
                          <w:rPr>
                            <w:b/>
                          </w:rPr>
                        </w:pPr>
                      </w:p>
                      <w:p w14:paraId="67DD0FE7" w14:textId="77777777" w:rsidR="00CE7A9B" w:rsidRDefault="00CE7A9B" w:rsidP="003C4E3B">
                        <w:pPr>
                          <w:jc w:val="left"/>
                          <w:rPr>
                            <w:b/>
                          </w:rPr>
                        </w:pPr>
                      </w:p>
                      <w:p w14:paraId="26B8068F" w14:textId="77777777" w:rsidR="00CE7A9B" w:rsidRDefault="00CE7A9B" w:rsidP="003C4E3B">
                        <w:pPr>
                          <w:jc w:val="left"/>
                          <w:rPr>
                            <w:b/>
                          </w:rPr>
                        </w:pPr>
                        <w:r>
                          <w:rPr>
                            <w:b/>
                          </w:rPr>
                          <w:t>Integrative leadership</w:t>
                        </w:r>
                      </w:p>
                      <w:p w14:paraId="7CE0562A" w14:textId="77777777" w:rsidR="00CE7A9B" w:rsidRPr="0081099A" w:rsidRDefault="00CE7A9B" w:rsidP="003C4E3B">
                        <w:pPr>
                          <w:jc w:val="left"/>
                          <w:rPr>
                            <w:b/>
                          </w:rPr>
                        </w:pPr>
                        <w:r>
                          <w:rPr>
                            <w:b/>
                          </w:rPr>
                          <w:t>(Independent Variable)</w:t>
                        </w:r>
                      </w:p>
                      <w:p w14:paraId="45568EA1" w14:textId="77777777" w:rsidR="00CE7A9B" w:rsidRDefault="00CE7A9B" w:rsidP="003C4E3B"/>
                    </w:txbxContent>
                  </v:textbox>
                </v:rect>
                <v:rect id="Rectangles 7" o:spid="_x0000_s1028" style="position:absolute;left:57086;top:7302;width:20263;height:11367;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">
                  <v:textbox>
                    <w:txbxContent>
                      <w:p w14:paraId="24AA9C9E" w14:textId="77777777" w:rsidR="00CE7A9B" w:rsidRDefault="00CE7A9B" w:rsidP="003C4E3B">
                        <w:pPr>
                          <w:rPr>
                            <w:b/>
                            <w:bCs/>
                            <w:color w:val="000000"/>
                          </w:rPr>
                        </w:pPr>
                      </w:p>
                      <w:p w14:paraId="404722FA" w14:textId="77777777" w:rsidR="00CE7A9B" w:rsidRDefault="00CE7A9B" w:rsidP="003C4E3B">
                        <w:pPr>
                          <w:rPr>
                            <w:b/>
                            <w:bCs/>
                            <w:color w:val="000000"/>
                          </w:rPr>
                        </w:pPr>
                      </w:p>
                      <w:p w14:paraId="0415B8E6" w14:textId="77777777" w:rsidR="00CE7A9B" w:rsidRDefault="00CE7A9B" w:rsidP="003C4E3B">
                        <w:pPr>
                          <w:jc w:val="center"/>
                          <w:rPr>
                            <w:b/>
                            <w:bCs/>
                            <w:color w:val="000000"/>
                          </w:rPr>
                        </w:pPr>
                        <w:r w:rsidRPr="00A56771">
                          <w:rPr>
                            <w:b/>
                            <w:bCs/>
                            <w:color w:val="000000"/>
                          </w:rPr>
                          <w:t xml:space="preserve">Performance of </w:t>
                        </w:r>
                        <w:r>
                          <w:rPr>
                            <w:b/>
                            <w:bCs/>
                            <w:color w:val="000000"/>
                          </w:rPr>
                          <w:t xml:space="preserve">Fresh </w:t>
                        </w:r>
                        <w:r w:rsidRPr="00A56771">
                          <w:rPr>
                            <w:b/>
                            <w:bCs/>
                            <w:color w:val="000000"/>
                          </w:rPr>
                          <w:t>Tomato Agribusiness</w:t>
                        </w:r>
                        <w:r>
                          <w:rPr>
                            <w:b/>
                            <w:bCs/>
                            <w:color w:val="000000"/>
                          </w:rPr>
                          <w:t>es</w:t>
                        </w:r>
                      </w:p>
                      <w:p w14:paraId="50630E7E" w14:textId="77777777" w:rsidR="00CE7A9B" w:rsidRPr="00A56771" w:rsidRDefault="00CE7A9B" w:rsidP="003C4E3B">
                        <w:pPr>
                          <w:jc w:val="center"/>
                          <w:rPr>
                            <w:b/>
                            <w:bCs/>
                            <w:i/>
                            <w:iCs/>
                            <w:color w:val="000000"/>
                          </w:rPr>
                        </w:pPr>
                        <w:r>
                          <w:rPr>
                            <w:b/>
                            <w:bCs/>
                            <w:color w:val="000000"/>
                          </w:rPr>
                          <w:t>(Dependent Variable)</w:t>
                        </w:r>
                      </w:p>
                      <w:p w14:paraId="032FE7CC" w14:textId="77777777" w:rsidR="00CE7A9B" w:rsidRDefault="00CE7A9B" w:rsidP="00436819">
                        <w:pPr>
                          <w:pStyle w:val="ListParagraph1"/>
                        </w:pPr>
                      </w:p>
                    </w:txbxContent>
                  </v:textbox>
                </v:rect>
                <v:rect id="_x0000_s1029" style="position:absolute;left:27686;top:8825;width:19242;height:9832;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">
                  <v:textbox>
                    <w:txbxContent>
                      <w:p w14:paraId="1AAE79C9" w14:textId="77777777" w:rsidR="00CE7A9B" w:rsidRDefault="00CE7A9B" w:rsidP="00436819">
                        <w:pPr>
                          <w:pStyle w:val="ListParagraph1"/>
                        </w:pPr>
                      </w:p>
                      <w:p w14:paraId="3282CEB1" w14:textId="77777777" w:rsidR="00CE7A9B" w:rsidRDefault="00CE7A9B" w:rsidP="003C4E3B">
                        <w:pPr>
                          <w:jc w:val="left"/>
                          <w:rPr>
                            <w:b/>
                          </w:rPr>
                        </w:pPr>
                        <w:r w:rsidRPr="0081099A">
                          <w:rPr>
                            <w:b/>
                          </w:rPr>
                          <w:t>Value Chain Management</w:t>
                        </w:r>
                      </w:p>
                      <w:p w14:paraId="5F401864" w14:textId="77777777" w:rsidR="00CE7A9B" w:rsidRDefault="00CE7A9B" w:rsidP="00436819">
                        <w:pPr>
                          <w:pStyle w:val="ListParagraph1"/>
                        </w:pPr>
                        <w:r>
                          <w:t xml:space="preserve"> (Mediating Variable)</w:t>
                        </w:r>
                      </w:p>
                    </w:txbxContent>
                  </v:textbox>
                </v:rect>
                <v:line id="Straight Connector 38" o:spid="_x0000_s1030" style="position:absolute;flip:y;visibility:visible;mso-wrap-style:square" from="6794,0" to="6794,7661"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" strokecolor="windowText" strokeweight=".5pt">
                  <v:stroke joinstyle="miter"/>
                </v:line>
                <v:line id="Straight Connector 39" o:spid="_x0000_s1031" style="position:absolute;flip:y;visibility:visible;mso-wrap-style:square" from="6794,0" to="70437,91"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" strokecolor="windowText" strokeweight=".5pt">
                  <v:stroke joinstyle="miter"/>
                </v:line>
                <v:line id="Straight Connector 40" o:spid="_x0000_s1032" style="position:absolute;flip:x;visibility:visible;mso-wrap-style:square" from="6125,18669" to="6126,3795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" strokecolor="windowText" strokeweight=".5pt">
                  <v:stroke joinstyle="miter"/>
                </v:line>
                <v:line id="Straight Connector 41" o:spid="_x0000_s1033" style="position:absolute;visibility:visible;mso-wrap-style:square" from="6125,37973" to="71379,37973"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" strokecolor="windowText" strokeweight=".5pt">
                  <v:stroke joinstyle="miter"/>
                </v:line>
                <v:shapetype id="_x0000_t32" coordsize="21600,21600" o:spt="32" o:oned="t" path="m,l21600,21600e" filled="f">
                  <v:path arrowok="t" fillok="f" o:connecttype="none"/>
                  <o:lock v:ext="edit" shapetype="t"/>
                </v:shapetype>
                <v:shape id="Straight Arrow Connector 42" o:spid="_x0000_s1034" type="#_x0000_t32" style="position:absolute;left:70421;width:12;height:7581;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">
                  <v:stroke endarrow="block"/>
                </v:shape>
                <w10:wrap type="tight"/>
              </v:group>
            </w:pict>
          </mc:Fallback>
        </mc:AlternateContent>
      </w:r>
      <w:r w:rsidRPr="003C4E3B">
        <w:rPr>
          <w:rFonts w:eastAsia="Calibri" w:cs="Times New Roman"/>
          <w:noProof/>
          <w:szCs w:val="24"/>
          <w:lang w:val="en-US"/>
        </w:rPr>
        <mc:AlternateContent>
          <mc:Choice Requires="wps">
            <w:drawing>
              <wp:anchor distT="0" distB="0" distL="114300" distR="114300" simplePos="0" relativeHeight="251663360" behindDoc="0" locked="0" layoutInCell="1" allowOverlap="1" wp14:anchorId="64332B83" wp14:editId="1A1929F1">
                <wp:simplePos x="0" y="0"/>
                <wp:positionH relativeFrom="column">
                  <wp:posOffset>7196064</wp:posOffset>
                </wp:positionH>
                <wp:positionV relativeFrom="paragraph">
                  <wp:posOffset>201930</wp:posOffset>
                </wp:positionV>
                <wp:extent cx="429065" cy="365760"/>
                <wp:effectExtent l="0" t="0" r="0" b="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065" cy="365760"/>
                        </a:xfrm>
                        <a:prstGeom prst="rect">
                          <a:avLst/>
                        </a:prstGeom>
                        <a:noFill/>
                        <a:ln w="9525">
                          <a:noFill/>
                          <a:miter lim="800000"/>
                          <a:headEnd/>
                          <a:tailEnd/>
                        </a:ln>
                      </wps:spPr>
                      <wps:txbx>
                        <w:txbxContent>
                          <w:p w14:paraId="38F4A818" w14:textId="77777777" w:rsidR="00CE7A9B" w:rsidRDefault="00CE7A9B" w:rsidP="003C4E3B">
                            <w:r>
                              <w:rPr>
                                <w:rFonts w:cs="Times New Roman"/>
                                <w:szCs w:val="24"/>
                              </w:rPr>
                              <w:t>H</w:t>
                            </w:r>
                            <w:r>
                              <w:rPr>
                                <w:rFonts w:cs="Times New Roman"/>
                                <w:szCs w:val="24"/>
                                <w:vertAlign w:val="subscript"/>
                              </w:rPr>
                              <w:t>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332B83" id="_x0000_t202" coordsize="21600,21600" o:spt="202" path="m,l,21600r21600,l21600,xe">
                <v:stroke joinstyle="miter"/>
                <v:path gradientshapeok="t" o:connecttype="rect"/>
              </v:shapetype>
              <v:shape id="Text Box 2" o:spid="_x0000_s1035" type="#_x0000_t202" style="position:absolute;left:0;text-align:left;margin-left:566.6pt;margin-top:15.9pt;width:33.8pt;height:28.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" filled="f" stroked="f">
                <v:textbox>
                  <w:txbxContent>
                    <w:p w14:paraId="38F4A818" w14:textId="77777777" w:rsidR="00CE7A9B" w:rsidRDefault="00CE7A9B" w:rsidP="003C4E3B">
                      <w:r>
                        <w:rPr>
                          <w:rFonts w:cs="Times New Roman"/>
                          <w:szCs w:val="24"/>
                        </w:rPr>
                        <w:t>H</w:t>
                      </w:r>
                      <w:r>
                        <w:rPr>
                          <w:rFonts w:cs="Times New Roman"/>
                          <w:szCs w:val="24"/>
                          <w:vertAlign w:val="subscript"/>
                        </w:rPr>
                        <w:t>01</w:t>
                      </w:r>
                    </w:p>
                  </w:txbxContent>
                </v:textbox>
              </v:shape>
            </w:pict>
          </mc:Fallback>
        </mc:AlternateContent>
      </w:r>
    </w:p>
    <w:p w14:paraId="167861D3" w14:textId="77777777" w:rsidR="003C4E3B" w:rsidRPr="003C4E3B" w:rsidRDefault="003C4E3B" w:rsidP="003C4E3B">
      <w:pPr>
        <w:spacing w:before="120" w:after="120" w:line="360" w:lineRule="auto"/>
        <w:rPr>
          <w:rFonts w:eastAsia="Calibri" w:cs="Times New Roman"/>
          <w:szCs w:val="24"/>
        </w:rPr>
      </w:pPr>
    </w:p>
    <w:p w14:paraId="234D9A98" w14:textId="77777777" w:rsidR="003C4E3B" w:rsidRPr="003C4E3B" w:rsidRDefault="003C4E3B" w:rsidP="003C4E3B">
      <w:pPr>
        <w:spacing w:before="120" w:after="120" w:line="360" w:lineRule="auto"/>
        <w:rPr>
          <w:rFonts w:eastAsia="Calibri" w:cs="Times New Roman"/>
          <w:szCs w:val="24"/>
        </w:rPr>
      </w:pPr>
    </w:p>
    <w:p w14:paraId="733082DF" w14:textId="77777777" w:rsidR="003C4E3B" w:rsidRPr="003C4E3B" w:rsidRDefault="003C4E3B" w:rsidP="003C4E3B">
      <w:pPr>
        <w:spacing w:before="120" w:after="120" w:line="360" w:lineRule="auto"/>
        <w:ind w:left="5040" w:firstLine="420"/>
        <w:rPr>
          <w:rFonts w:eastAsia="Calibri" w:cs="Times New Roman"/>
          <w:szCs w:val="24"/>
          <w:vertAlign w:val="subscript"/>
        </w:rPr>
      </w:pPr>
      <w:r w:rsidRPr="003C4E3B">
        <w:rPr>
          <w:rFonts w:eastAsia="Calibri" w:cs="Times New Roman"/>
          <w:noProof/>
          <w:szCs w:val="24"/>
          <w:lang w:val="en-US"/>
        </w:rPr>
        <mc:AlternateContent>
          <mc:Choice Requires="wps">
            <w:drawing>
              <wp:anchor distT="0" distB="0" distL="114300" distR="114300" simplePos="0" relativeHeight="251661312" behindDoc="0" locked="0" layoutInCell="1" allowOverlap="1" wp14:anchorId="526AC4DD" wp14:editId="650F229B">
                <wp:simplePos x="0" y="0"/>
                <wp:positionH relativeFrom="column">
                  <wp:posOffset>5485130</wp:posOffset>
                </wp:positionH>
                <wp:positionV relativeFrom="paragraph">
                  <wp:posOffset>114935</wp:posOffset>
                </wp:positionV>
                <wp:extent cx="467846" cy="375200"/>
                <wp:effectExtent l="0" t="0" r="0" b="190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846" cy="375200"/>
                        </a:xfrm>
                        <a:prstGeom prst="rect">
                          <a:avLst/>
                        </a:prstGeom>
                        <a:noFill/>
                        <a:ln w="9525">
                          <a:noFill/>
                          <a:miter lim="800000"/>
                          <a:headEnd/>
                          <a:tailEnd/>
                        </a:ln>
                      </wps:spPr>
                      <wps:txbx>
                        <w:txbxContent>
                          <w:p w14:paraId="1CE16C8C" w14:textId="1D864998" w:rsidR="00CE7A9B" w:rsidRDefault="00CE7A9B" w:rsidP="003C4E3B">
                            <w:r w:rsidRPr="0013361B">
                              <w:rPr>
                                <w:rFonts w:cs="Times New Roman"/>
                                <w:szCs w:val="24"/>
                              </w:rPr>
                              <w:t>H</w:t>
                            </w:r>
                            <w:r>
                              <w:rPr>
                                <w:rFonts w:cs="Times New Roman"/>
                                <w:szCs w:val="24"/>
                                <w:vertAlign w:val="subscript"/>
                              </w:rPr>
                              <w:t>02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6AC4DD" id="_x0000_s1036" type="#_x0000_t202" style="position:absolute;left:0;text-align:left;margin-left:431.9pt;margin-top:9.05pt;width:36.85pt;height:29.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" filled="f" stroked="f">
                <v:textbox>
                  <w:txbxContent>
                    <w:p w14:paraId="1CE16C8C" w14:textId="1D864998" w:rsidR="00CE7A9B" w:rsidRDefault="00CE7A9B" w:rsidP="003C4E3B">
                      <w:r w:rsidRPr="0013361B">
                        <w:rPr>
                          <w:rFonts w:cs="Times New Roman"/>
                          <w:szCs w:val="24"/>
                        </w:rPr>
                        <w:t>H</w:t>
                      </w:r>
                      <w:r>
                        <w:rPr>
                          <w:rFonts w:cs="Times New Roman"/>
                          <w:szCs w:val="24"/>
                          <w:vertAlign w:val="subscript"/>
                        </w:rPr>
                        <w:t>02</w:t>
                      </w:r>
                    </w:p>
                  </w:txbxContent>
                </v:textbox>
              </v:shape>
            </w:pict>
          </mc:Fallback>
        </mc:AlternateContent>
      </w:r>
    </w:p>
    <w:p w14:paraId="2719940F" w14:textId="77777777" w:rsidR="003C4E3B" w:rsidRPr="003C4E3B" w:rsidRDefault="003C4E3B" w:rsidP="003C4E3B">
      <w:pPr>
        <w:spacing w:before="120" w:after="120" w:line="360" w:lineRule="auto"/>
        <w:rPr>
          <w:rFonts w:eastAsia="Calibri" w:cs="Times New Roman"/>
          <w:szCs w:val="24"/>
        </w:rPr>
      </w:pPr>
      <w:r w:rsidRPr="003C4E3B">
        <w:rPr>
          <w:rFonts w:eastAsia="Calibri" w:cs="Times New Roman"/>
          <w:noProof/>
          <w:szCs w:val="24"/>
          <w:lang w:val="en-US"/>
        </w:rPr>
        <mc:AlternateContent>
          <mc:Choice Requires="wps">
            <w:drawing>
              <wp:anchor distT="0" distB="0" distL="114300" distR="114300" simplePos="0" relativeHeight="251664384" behindDoc="0" locked="0" layoutInCell="1" allowOverlap="1" wp14:anchorId="10AF89B9" wp14:editId="394349E3">
                <wp:simplePos x="0" y="0"/>
                <wp:positionH relativeFrom="column">
                  <wp:posOffset>2533651</wp:posOffset>
                </wp:positionH>
                <wp:positionV relativeFrom="paragraph">
                  <wp:posOffset>95250</wp:posOffset>
                </wp:positionV>
                <wp:extent cx="742732" cy="6350"/>
                <wp:effectExtent l="0" t="0" r="19685" b="31750"/>
                <wp:wrapNone/>
                <wp:docPr id="333" name="Straight Connector 333"/>
                <wp:cNvGraphicFramePr/>
                <a:graphic xmlns:a="http://schemas.openxmlformats.org/drawingml/2006/main">
                  <a:graphicData uri="http://schemas.microsoft.com/office/word/2010/wordprocessingShape">
                    <wps:wsp>
                      <wps:cNvCnPr/>
                      <wps:spPr>
                        <a:xfrm>
                          <a:off x="0" y="0"/>
                          <a:ext cx="742732" cy="63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71AB78C" id="Straight Connector 33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9.5pt,7.5pt" to="258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" strokecolor="windowText" strokeweight=".5pt">
                <v:stroke joinstyle="miter"/>
              </v:line>
            </w:pict>
          </mc:Fallback>
        </mc:AlternateContent>
      </w:r>
      <w:r w:rsidRPr="003C4E3B">
        <w:rPr>
          <w:rFonts w:eastAsia="Calibri" w:cs="Times New Roman"/>
          <w:noProof/>
          <w:szCs w:val="24"/>
          <w:lang w:val="en-US"/>
        </w:rPr>
        <mc:AlternateContent>
          <mc:Choice Requires="wps">
            <w:drawing>
              <wp:anchor distT="0" distB="0" distL="114300" distR="114300" simplePos="0" relativeHeight="251670528" behindDoc="0" locked="0" layoutInCell="1" allowOverlap="1" wp14:anchorId="65764E79" wp14:editId="06AD5CF7">
                <wp:simplePos x="0" y="0"/>
                <wp:positionH relativeFrom="column">
                  <wp:posOffset>5201920</wp:posOffset>
                </wp:positionH>
                <wp:positionV relativeFrom="paragraph">
                  <wp:posOffset>94615</wp:posOffset>
                </wp:positionV>
                <wp:extent cx="1019480" cy="0"/>
                <wp:effectExtent l="0" t="0" r="0" b="0"/>
                <wp:wrapNone/>
                <wp:docPr id="43" name="Straight Arrow Connector 43"/>
                <wp:cNvGraphicFramePr/>
                <a:graphic xmlns:a="http://schemas.openxmlformats.org/drawingml/2006/main">
                  <a:graphicData uri="http://schemas.microsoft.com/office/word/2010/wordprocessingShape">
                    <wps:wsp>
                      <wps:cNvCnPr/>
                      <wps:spPr>
                        <a:xfrm>
                          <a:off x="0" y="0"/>
                          <a:ext cx="1019480" cy="0"/>
                        </a:xfrm>
                        <a:prstGeom prst="straightConnector1">
                          <a:avLst/>
                        </a:prstGeom>
                        <a:ln w="9525" cap="flat" cmpd="sng">
                          <a:solidFill>
                            <a:srgbClr val="000000"/>
                          </a:solidFill>
                          <a:prstDash val="solid"/>
                          <a:headEnd type="none" w="med" len="med"/>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 w14:anchorId="469B5CC8" id="Straight Arrow Connector 43" o:spid="_x0000_s1026" type="#_x0000_t32" style="position:absolute;margin-left:409.6pt;margin-top:7.45pt;width:80.25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">
                <v:stroke endarrow="block"/>
              </v:shape>
            </w:pict>
          </mc:Fallback>
        </mc:AlternateContent>
      </w:r>
    </w:p>
    <w:p w14:paraId="1B51BE6C" w14:textId="171A31D0" w:rsidR="003C4E3B" w:rsidRPr="003C4E3B" w:rsidRDefault="008D269F" w:rsidP="003C4E3B">
      <w:pPr>
        <w:spacing w:before="120" w:after="120" w:line="360" w:lineRule="auto"/>
        <w:rPr>
          <w:rFonts w:eastAsia="Calibri" w:cs="Times New Roman"/>
          <w:szCs w:val="24"/>
          <w:vertAlign w:val="subscript"/>
        </w:rPr>
      </w:pPr>
      <w:r w:rsidRPr="003C4E3B">
        <w:rPr>
          <w:rFonts w:eastAsia="Calibri" w:cs="Times New Roman"/>
          <w:noProof/>
          <w:szCs w:val="24"/>
          <w:lang w:val="en-US"/>
        </w:rPr>
        <mc:AlternateContent>
          <mc:Choice Requires="wps">
            <w:drawing>
              <wp:anchor distT="0" distB="0" distL="114300" distR="114300" simplePos="0" relativeHeight="251669504" behindDoc="0" locked="0" layoutInCell="1" allowOverlap="1" wp14:anchorId="4605E2CC" wp14:editId="260F051A">
                <wp:simplePos x="0" y="0"/>
                <wp:positionH relativeFrom="column">
                  <wp:posOffset>7637780</wp:posOffset>
                </wp:positionH>
                <wp:positionV relativeFrom="paragraph">
                  <wp:posOffset>285750</wp:posOffset>
                </wp:positionV>
                <wp:extent cx="45719" cy="1854200"/>
                <wp:effectExtent l="38100" t="38100" r="69215" b="12700"/>
                <wp:wrapNone/>
                <wp:docPr id="44" name="Straight Arrow Connector 44"/>
                <wp:cNvGraphicFramePr/>
                <a:graphic xmlns:a="http://schemas.openxmlformats.org/drawingml/2006/main">
                  <a:graphicData uri="http://schemas.microsoft.com/office/word/2010/wordprocessingShape">
                    <wps:wsp>
                      <wps:cNvCnPr/>
                      <wps:spPr>
                        <a:xfrm flipV="1">
                          <a:off x="0" y="0"/>
                          <a:ext cx="45719" cy="1854200"/>
                        </a:xfrm>
                        <a:prstGeom prst="straightConnector1">
                          <a:avLst/>
                        </a:prstGeom>
                        <a:ln w="9525" cap="flat" cmpd="sng">
                          <a:solidFill>
                            <a:srgbClr val="000000"/>
                          </a:solidFill>
                          <a:prstDash val="solid"/>
                          <a:headEnd type="none" w="med" len="med"/>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 w14:anchorId="199641A4" id="Straight Arrow Connector 44" o:spid="_x0000_s1026" type="#_x0000_t32" style="position:absolute;margin-left:601.4pt;margin-top:22.5pt;width:3.6pt;height:146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">
                <v:stroke endarrow="block"/>
              </v:shape>
            </w:pict>
          </mc:Fallback>
        </mc:AlternateContent>
      </w:r>
      <w:r w:rsidR="003C4E3B" w:rsidRPr="003C4E3B">
        <w:rPr>
          <w:rFonts w:eastAsia="Calibri" w:cs="Times New Roman"/>
          <w:noProof/>
          <w:lang w:val="en-US"/>
        </w:rPr>
        <mc:AlternateContent>
          <mc:Choice Requires="wps">
            <w:drawing>
              <wp:anchor distT="0" distB="0" distL="114300" distR="114300" simplePos="0" relativeHeight="251674624" behindDoc="1" locked="0" layoutInCell="1" allowOverlap="1" wp14:anchorId="43D41D83" wp14:editId="372F278B">
                <wp:simplePos x="0" y="0"/>
                <wp:positionH relativeFrom="column">
                  <wp:posOffset>6877050</wp:posOffset>
                </wp:positionH>
                <wp:positionV relativeFrom="paragraph">
                  <wp:posOffset>266065</wp:posOffset>
                </wp:positionV>
                <wp:extent cx="45085" cy="520065"/>
                <wp:effectExtent l="38100" t="38100" r="50165" b="13335"/>
                <wp:wrapTight wrapText="bothSides">
                  <wp:wrapPolygon edited="0">
                    <wp:start x="0" y="-1582"/>
                    <wp:lineTo x="-18254" y="12659"/>
                    <wp:lineTo x="-18254" y="21363"/>
                    <wp:lineTo x="27380" y="21363"/>
                    <wp:lineTo x="36507" y="12659"/>
                    <wp:lineTo x="36507" y="-1582"/>
                    <wp:lineTo x="0" y="-1582"/>
                  </wp:wrapPolygon>
                </wp:wrapTight>
                <wp:docPr id="22" name="Straight Arrow Connector 22"/>
                <wp:cNvGraphicFramePr/>
                <a:graphic xmlns:a="http://schemas.openxmlformats.org/drawingml/2006/main">
                  <a:graphicData uri="http://schemas.microsoft.com/office/word/2010/wordprocessingShape">
                    <wps:wsp>
                      <wps:cNvCnPr/>
                      <wps:spPr>
                        <a:xfrm flipV="1">
                          <a:off x="0" y="0"/>
                          <a:ext cx="45085" cy="520065"/>
                        </a:xfrm>
                        <a:prstGeom prst="straightConnector1">
                          <a:avLst/>
                        </a:prstGeom>
                        <a:ln w="9525" cap="flat" cmpd="sng">
                          <a:solidFill>
                            <a:srgbClr val="000000"/>
                          </a:solidFill>
                          <a:prstDash val="solid"/>
                          <a:headEnd type="none" w="med" len="med"/>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 w14:anchorId="71118DC9" id="Straight Arrow Connector 22" o:spid="_x0000_s1026" type="#_x0000_t32" style="position:absolute;margin-left:541.5pt;margin-top:20.95pt;width:3.55pt;height:40.95pt;flip:y;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">
                <v:stroke endarrow="block"/>
                <w10:wrap type="tight"/>
              </v:shape>
            </w:pict>
          </mc:Fallback>
        </mc:AlternateContent>
      </w:r>
      <w:r w:rsidR="003C4E3B" w:rsidRPr="003C4E3B">
        <w:rPr>
          <w:rFonts w:eastAsia="Calibri" w:cs="Times New Roman"/>
          <w:noProof/>
          <w:lang w:val="en-US"/>
        </w:rPr>
        <mc:AlternateContent>
          <mc:Choice Requires="wps">
            <w:drawing>
              <wp:anchor distT="0" distB="0" distL="114300" distR="114300" simplePos="0" relativeHeight="251673600" behindDoc="0" locked="0" layoutInCell="1" allowOverlap="1" wp14:anchorId="5C0F6FEC" wp14:editId="57459C41">
                <wp:simplePos x="0" y="0"/>
                <wp:positionH relativeFrom="column">
                  <wp:posOffset>1892105</wp:posOffset>
                </wp:positionH>
                <wp:positionV relativeFrom="paragraph">
                  <wp:posOffset>272562</wp:posOffset>
                </wp:positionV>
                <wp:extent cx="0" cy="513470"/>
                <wp:effectExtent l="0" t="0" r="19050" b="20320"/>
                <wp:wrapNone/>
                <wp:docPr id="45" name="Straight Connector 45"/>
                <wp:cNvGraphicFramePr/>
                <a:graphic xmlns:a="http://schemas.openxmlformats.org/drawingml/2006/main">
                  <a:graphicData uri="http://schemas.microsoft.com/office/word/2010/wordprocessingShape">
                    <wps:wsp>
                      <wps:cNvCnPr/>
                      <wps:spPr>
                        <a:xfrm flipH="1">
                          <a:off x="0" y="0"/>
                          <a:ext cx="0" cy="51347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817F52D" id="Straight Connector 45"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pt,21.45pt" to="149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" strokecolor="windowText" strokeweight=".5pt">
                <v:stroke joinstyle="miter"/>
              </v:line>
            </w:pict>
          </mc:Fallback>
        </mc:AlternateContent>
      </w:r>
      <w:r w:rsidR="003C4E3B" w:rsidRPr="003C4E3B">
        <w:rPr>
          <w:rFonts w:eastAsia="Calibri" w:cs="Times New Roman"/>
          <w:noProof/>
          <w:szCs w:val="24"/>
          <w:lang w:val="en-US"/>
        </w:rPr>
        <mc:AlternateContent>
          <mc:Choice Requires="wps">
            <w:drawing>
              <wp:anchor distT="0" distB="0" distL="114300" distR="114300" simplePos="0" relativeHeight="251672576" behindDoc="0" locked="0" layoutInCell="1" allowOverlap="1" wp14:anchorId="24885C8E" wp14:editId="1E537F7E">
                <wp:simplePos x="0" y="0"/>
                <wp:positionH relativeFrom="column">
                  <wp:posOffset>4213274</wp:posOffset>
                </wp:positionH>
                <wp:positionV relativeFrom="paragraph">
                  <wp:posOffset>300697</wp:posOffset>
                </wp:positionV>
                <wp:extent cx="0" cy="485335"/>
                <wp:effectExtent l="0" t="0" r="19050" b="29210"/>
                <wp:wrapNone/>
                <wp:docPr id="19" name="Straight Connector 19"/>
                <wp:cNvGraphicFramePr/>
                <a:graphic xmlns:a="http://schemas.openxmlformats.org/drawingml/2006/main">
                  <a:graphicData uri="http://schemas.microsoft.com/office/word/2010/wordprocessingShape">
                    <wps:wsp>
                      <wps:cNvCnPr/>
                      <wps:spPr>
                        <a:xfrm>
                          <a:off x="0" y="0"/>
                          <a:ext cx="0" cy="48533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8607286" id="Straight Connector 19"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75pt,23.7pt" to="331.75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" strokecolor="windowText" strokeweight=".5pt">
                <v:stroke joinstyle="miter"/>
              </v:line>
            </w:pict>
          </mc:Fallback>
        </mc:AlternateContent>
      </w:r>
      <w:r w:rsidR="003C4E3B" w:rsidRPr="003C4E3B">
        <w:rPr>
          <w:rFonts w:eastAsia="Calibri" w:cs="Times New Roman"/>
          <w:noProof/>
          <w:szCs w:val="24"/>
          <w:lang w:val="en-US"/>
        </w:rPr>
        <mc:AlternateContent>
          <mc:Choice Requires="wps">
            <w:drawing>
              <wp:anchor distT="0" distB="0" distL="114300" distR="114300" simplePos="0" relativeHeight="251659264" behindDoc="0" locked="0" layoutInCell="1" allowOverlap="1" wp14:anchorId="044EB854" wp14:editId="5B0220CB">
                <wp:simplePos x="0" y="0"/>
                <wp:positionH relativeFrom="column">
                  <wp:posOffset>-6010275</wp:posOffset>
                </wp:positionH>
                <wp:positionV relativeFrom="paragraph">
                  <wp:posOffset>158750</wp:posOffset>
                </wp:positionV>
                <wp:extent cx="2362200" cy="0"/>
                <wp:effectExtent l="0" t="76200" r="19050" b="95250"/>
                <wp:wrapNone/>
                <wp:docPr id="21" name="Straight Arrow Connector 21"/>
                <wp:cNvGraphicFramePr/>
                <a:graphic xmlns:a="http://schemas.openxmlformats.org/drawingml/2006/main">
                  <a:graphicData uri="http://schemas.microsoft.com/office/word/2010/wordprocessingShape">
                    <wps:wsp>
                      <wps:cNvCnPr/>
                      <wps:spPr>
                        <a:xfrm>
                          <a:off x="0" y="0"/>
                          <a:ext cx="2362200" cy="0"/>
                        </a:xfrm>
                        <a:prstGeom prst="straightConnector1">
                          <a:avLst/>
                        </a:prstGeom>
                        <a:ln w="9525" cap="flat" cmpd="sng">
                          <a:solidFill>
                            <a:srgbClr val="000000"/>
                          </a:solidFill>
                          <a:prstDash val="solid"/>
                          <a:headEnd type="none" w="med" len="med"/>
                          <a:tailEnd type="triangle" w="med" len="med"/>
                        </a:ln>
                      </wps:spPr>
                      <wps:bodyPr/>
                    </wps:wsp>
                  </a:graphicData>
                </a:graphic>
                <wp14:sizeRelH relativeFrom="margin">
                  <wp14:pctWidth>0</wp14:pctWidth>
                </wp14:sizeRelH>
                <wp14:sizeRelV relativeFrom="margin">
                  <wp14:pctHeight>0</wp14:pctHeight>
                </wp14:sizeRelV>
              </wp:anchor>
            </w:drawing>
          </mc:Choice>
          <mc:Fallback>
            <w:pict>
              <v:shape w14:anchorId="2A4C6784" id="Straight Arrow Connector 21" o:spid="_x0000_s1026" type="#_x0000_t32" style="position:absolute;margin-left:-473.25pt;margin-top:12.5pt;width:186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">
                <v:stroke endarrow="block"/>
              </v:shape>
            </w:pict>
          </mc:Fallback>
        </mc:AlternateContent>
      </w:r>
    </w:p>
    <w:p w14:paraId="2A02E6D7" w14:textId="77777777" w:rsidR="003C4E3B" w:rsidRPr="003C4E3B" w:rsidRDefault="003C4E3B" w:rsidP="003C4E3B">
      <w:pPr>
        <w:spacing w:before="120" w:after="120" w:line="360" w:lineRule="auto"/>
        <w:rPr>
          <w:rFonts w:eastAsia="Calibri" w:cs="Times New Roman"/>
          <w:szCs w:val="24"/>
        </w:rPr>
      </w:pPr>
      <w:r w:rsidRPr="003C4E3B">
        <w:rPr>
          <w:rFonts w:eastAsia="Calibri" w:cs="Times New Roman"/>
          <w:noProof/>
          <w:szCs w:val="24"/>
          <w:lang w:val="en-US"/>
        </w:rPr>
        <mc:AlternateContent>
          <mc:Choice Requires="wps">
            <w:drawing>
              <wp:anchor distT="0" distB="0" distL="114300" distR="114300" simplePos="0" relativeHeight="251665408" behindDoc="0" locked="0" layoutInCell="1" allowOverlap="1" wp14:anchorId="7BB0E103" wp14:editId="31FAFE33">
                <wp:simplePos x="0" y="0"/>
                <wp:positionH relativeFrom="column">
                  <wp:posOffset>6833235</wp:posOffset>
                </wp:positionH>
                <wp:positionV relativeFrom="paragraph">
                  <wp:posOffset>5080</wp:posOffset>
                </wp:positionV>
                <wp:extent cx="418123" cy="407963"/>
                <wp:effectExtent l="0" t="0" r="0" b="0"/>
                <wp:wrapNone/>
                <wp:docPr id="3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8123" cy="407963"/>
                        </a:xfrm>
                        <a:prstGeom prst="rect">
                          <a:avLst/>
                        </a:prstGeom>
                        <a:noFill/>
                        <a:ln w="9525">
                          <a:noFill/>
                          <a:miter lim="800000"/>
                          <a:headEnd/>
                          <a:tailEnd/>
                        </a:ln>
                      </wps:spPr>
                      <wps:txbx>
                        <w:txbxContent>
                          <w:p w14:paraId="289B0099" w14:textId="77777777" w:rsidR="00CE7A9B" w:rsidRPr="00F1446E" w:rsidRDefault="00CE7A9B" w:rsidP="003C4E3B">
                            <w:pPr>
                              <w:rPr>
                                <w:vertAlign w:val="subscript"/>
                                <w:lang w:val="en-US"/>
                              </w:rPr>
                            </w:pPr>
                            <w:r>
                              <w:rPr>
                                <w:rFonts w:cs="Times New Roman"/>
                                <w:szCs w:val="24"/>
                                <w:lang w:val="en-US"/>
                              </w:rPr>
                              <w:t>H</w:t>
                            </w:r>
                            <w:r>
                              <w:rPr>
                                <w:rFonts w:cs="Times New Roman"/>
                                <w:szCs w:val="24"/>
                                <w:vertAlign w:val="subscript"/>
                                <w:lang w:val="en-US"/>
                              </w:rPr>
                              <w:t>04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B0E103" id="_x0000_s1037" type="#_x0000_t202" style="position:absolute;left:0;text-align:left;margin-left:538.05pt;margin-top:.4pt;width:32.9pt;height:3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" filled="f" stroked="f">
                <v:textbox>
                  <w:txbxContent>
                    <w:p w14:paraId="289B0099" w14:textId="77777777" w:rsidR="00CE7A9B" w:rsidRPr="00F1446E" w:rsidRDefault="00CE7A9B" w:rsidP="003C4E3B">
                      <w:pPr>
                        <w:rPr>
                          <w:vertAlign w:val="subscript"/>
                          <w:lang w:val="en-US"/>
                        </w:rPr>
                      </w:pPr>
                      <w:r>
                        <w:rPr>
                          <w:rFonts w:cs="Times New Roman"/>
                          <w:szCs w:val="24"/>
                          <w:lang w:val="en-US"/>
                        </w:rPr>
                        <w:t>H</w:t>
                      </w:r>
                      <w:r>
                        <w:rPr>
                          <w:rFonts w:cs="Times New Roman"/>
                          <w:szCs w:val="24"/>
                          <w:vertAlign w:val="subscript"/>
                          <w:lang w:val="en-US"/>
                        </w:rPr>
                        <w:t>04</w:t>
                      </w:r>
                    </w:p>
                  </w:txbxContent>
                </v:textbox>
              </v:shape>
            </w:pict>
          </mc:Fallback>
        </mc:AlternateContent>
      </w:r>
      <w:r w:rsidRPr="003C4E3B">
        <w:rPr>
          <w:rFonts w:eastAsia="Calibri" w:cs="Times New Roman"/>
          <w:b/>
          <w:noProof/>
          <w:szCs w:val="24"/>
          <w:lang w:val="en-US"/>
        </w:rPr>
        <mc:AlternateContent>
          <mc:Choice Requires="wps">
            <w:drawing>
              <wp:anchor distT="0" distB="0" distL="114300" distR="114300" simplePos="0" relativeHeight="251662336" behindDoc="0" locked="0" layoutInCell="1" allowOverlap="1" wp14:anchorId="7F5B5263" wp14:editId="6D74AB08">
                <wp:simplePos x="0" y="0"/>
                <wp:positionH relativeFrom="column">
                  <wp:posOffset>7626448</wp:posOffset>
                </wp:positionH>
                <wp:positionV relativeFrom="paragraph">
                  <wp:posOffset>312517</wp:posOffset>
                </wp:positionV>
                <wp:extent cx="613761" cy="377417"/>
                <wp:effectExtent l="0" t="0" r="0" b="381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761" cy="377417"/>
                        </a:xfrm>
                        <a:prstGeom prst="rect">
                          <a:avLst/>
                        </a:prstGeom>
                        <a:noFill/>
                        <a:ln w="9525">
                          <a:noFill/>
                          <a:miter lim="800000"/>
                          <a:headEnd/>
                          <a:tailEnd/>
                        </a:ln>
                      </wps:spPr>
                      <wps:txbx>
                        <w:txbxContent>
                          <w:p w14:paraId="169B9472" w14:textId="77777777" w:rsidR="00CE7A9B" w:rsidRPr="00F629EB" w:rsidRDefault="00CE7A9B" w:rsidP="003C4E3B">
                            <w:pPr>
                              <w:rPr>
                                <w:vertAlign w:val="subscript"/>
                              </w:rPr>
                            </w:pPr>
                            <w:r w:rsidRPr="0013361B">
                              <w:rPr>
                                <w:rFonts w:cs="Times New Roman"/>
                                <w:szCs w:val="24"/>
                              </w:rPr>
                              <w:t>H</w:t>
                            </w:r>
                            <w:r>
                              <w:rPr>
                                <w:rFonts w:cs="Times New Roman"/>
                                <w:szCs w:val="24"/>
                                <w:vertAlign w:val="subscript"/>
                              </w:rPr>
                              <w:t>03</w:t>
                            </w:r>
                          </w:p>
                        </w:txbxContent>
                      </wps:txbx>
                      <wps:bodyPr rot="0" vert="horz" wrap="square" lIns="91440" tIns="45720" rIns="91440" bIns="45720" anchor="t" anchorCtr="0">
                        <a:noAutofit/>
                      </wps:bodyPr>
                    </wps:wsp>
                  </a:graphicData>
                </a:graphic>
              </wp:anchor>
            </w:drawing>
          </mc:Choice>
          <mc:Fallback>
            <w:pict>
              <v:shape w14:anchorId="7F5B5263" id="_x0000_s1038" type="#_x0000_t202" style="position:absolute;left:0;text-align:left;margin-left:600.5pt;margin-top:24.6pt;width:48.35pt;height:29.7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" filled="f" stroked="f">
                <v:textbox>
                  <w:txbxContent>
                    <w:p w14:paraId="169B9472" w14:textId="77777777" w:rsidR="00CE7A9B" w:rsidRPr="00F629EB" w:rsidRDefault="00CE7A9B" w:rsidP="003C4E3B">
                      <w:pPr>
                        <w:rPr>
                          <w:vertAlign w:val="subscript"/>
                        </w:rPr>
                      </w:pPr>
                      <w:r w:rsidRPr="0013361B">
                        <w:rPr>
                          <w:rFonts w:cs="Times New Roman"/>
                          <w:szCs w:val="24"/>
                        </w:rPr>
                        <w:t>H</w:t>
                      </w:r>
                      <w:r>
                        <w:rPr>
                          <w:rFonts w:cs="Times New Roman"/>
                          <w:szCs w:val="24"/>
                          <w:vertAlign w:val="subscript"/>
                        </w:rPr>
                        <w:t>03</w:t>
                      </w:r>
                    </w:p>
                  </w:txbxContent>
                </v:textbox>
              </v:shape>
            </w:pict>
          </mc:Fallback>
        </mc:AlternateContent>
      </w:r>
    </w:p>
    <w:p w14:paraId="4C5E8306" w14:textId="77777777" w:rsidR="003C4E3B" w:rsidRPr="003C4E3B" w:rsidRDefault="003C4E3B" w:rsidP="003C4E3B">
      <w:pPr>
        <w:spacing w:before="120" w:after="120" w:line="360" w:lineRule="auto"/>
        <w:ind w:left="1680" w:firstLine="420"/>
        <w:rPr>
          <w:rFonts w:eastAsia="Times New Roman" w:cs="Times New Roman"/>
          <w:bCs/>
          <w:szCs w:val="24"/>
          <w:vertAlign w:val="subscript"/>
        </w:rPr>
      </w:pPr>
      <w:r w:rsidRPr="003C4E3B">
        <w:rPr>
          <w:rFonts w:eastAsia="Calibri" w:cs="Times New Roman"/>
          <w:noProof/>
          <w:szCs w:val="24"/>
          <w:lang w:val="en-US"/>
        </w:rPr>
        <mc:AlternateContent>
          <mc:Choice Requires="wps">
            <w:drawing>
              <wp:anchor distT="0" distB="0" distL="114300" distR="114300" simplePos="0" relativeHeight="251668480" behindDoc="0" locked="0" layoutInCell="1" allowOverlap="1" wp14:anchorId="2FD2308B" wp14:editId="2D9D07DC">
                <wp:simplePos x="0" y="0"/>
                <wp:positionH relativeFrom="column">
                  <wp:posOffset>3061252</wp:posOffset>
                </wp:positionH>
                <wp:positionV relativeFrom="paragraph">
                  <wp:posOffset>110103</wp:posOffset>
                </wp:positionV>
                <wp:extent cx="0" cy="238015"/>
                <wp:effectExtent l="0" t="0" r="19050" b="29210"/>
                <wp:wrapNone/>
                <wp:docPr id="46" name="Straight Connector 46"/>
                <wp:cNvGraphicFramePr/>
                <a:graphic xmlns:a="http://schemas.openxmlformats.org/drawingml/2006/main">
                  <a:graphicData uri="http://schemas.microsoft.com/office/word/2010/wordprocessingShape">
                    <wps:wsp>
                      <wps:cNvCnPr/>
                      <wps:spPr>
                        <a:xfrm flipH="1">
                          <a:off x="0" y="0"/>
                          <a:ext cx="0" cy="23801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5EF51C2" id="Straight Connector 46" o:spid="_x0000_s1026"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1.05pt,8.65pt" to="241.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" strokecolor="windowText" strokeweight=".5pt">
                <v:stroke joinstyle="miter"/>
              </v:line>
            </w:pict>
          </mc:Fallback>
        </mc:AlternateContent>
      </w:r>
      <w:r w:rsidRPr="003C4E3B">
        <w:rPr>
          <w:rFonts w:eastAsia="Calibri" w:cs="Times New Roman"/>
          <w:noProof/>
          <w:lang w:val="en-US"/>
        </w:rPr>
        <mc:AlternateContent>
          <mc:Choice Requires="wps">
            <w:drawing>
              <wp:anchor distT="0" distB="0" distL="114300" distR="114300" simplePos="0" relativeHeight="251671552" behindDoc="0" locked="0" layoutInCell="1" allowOverlap="1" wp14:anchorId="7C4341B5" wp14:editId="3B3CC533">
                <wp:simplePos x="0" y="0"/>
                <wp:positionH relativeFrom="column">
                  <wp:posOffset>1892105</wp:posOffset>
                </wp:positionH>
                <wp:positionV relativeFrom="paragraph">
                  <wp:posOffset>107462</wp:posOffset>
                </wp:positionV>
                <wp:extent cx="4982845" cy="390"/>
                <wp:effectExtent l="0" t="0" r="27305" b="19050"/>
                <wp:wrapNone/>
                <wp:docPr id="47" name="Straight Connector 47"/>
                <wp:cNvGraphicFramePr/>
                <a:graphic xmlns:a="http://schemas.openxmlformats.org/drawingml/2006/main">
                  <a:graphicData uri="http://schemas.microsoft.com/office/word/2010/wordprocessingShape">
                    <wps:wsp>
                      <wps:cNvCnPr/>
                      <wps:spPr>
                        <a:xfrm flipV="1">
                          <a:off x="0" y="0"/>
                          <a:ext cx="4982845" cy="39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8CB685D" id="Straight Connector 47" o:spid="_x0000_s1026"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pt,8.45pt" to="541.3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" strokecolor="windowText" strokeweight=".5pt">
                <v:stroke joinstyle="miter"/>
              </v:line>
            </w:pict>
          </mc:Fallback>
        </mc:AlternateContent>
      </w:r>
    </w:p>
    <w:p w14:paraId="60D54A81" w14:textId="77777777" w:rsidR="003C4E3B" w:rsidRPr="003C4E3B" w:rsidRDefault="003C4E3B" w:rsidP="003C4E3B">
      <w:pPr>
        <w:spacing w:line="360" w:lineRule="auto"/>
        <w:rPr>
          <w:rFonts w:eastAsia="Calibri" w:cs="Times New Roman"/>
          <w:b/>
          <w:szCs w:val="24"/>
          <w:lang w:eastAsia="zh-CN"/>
        </w:rPr>
      </w:pPr>
      <w:r w:rsidRPr="003C4E3B">
        <w:rPr>
          <w:rFonts w:eastAsia="Calibri" w:cs="Times New Roman"/>
          <w:noProof/>
          <w:szCs w:val="24"/>
          <w:lang w:val="en-US"/>
        </w:rPr>
        <mc:AlternateContent>
          <mc:Choice Requires="wps">
            <w:drawing>
              <wp:anchor distT="0" distB="0" distL="114300" distR="114300" simplePos="0" relativeHeight="251666432" behindDoc="0" locked="0" layoutInCell="1" allowOverlap="1" wp14:anchorId="25660687" wp14:editId="56152A14">
                <wp:simplePos x="0" y="0"/>
                <wp:positionH relativeFrom="column">
                  <wp:posOffset>2088515</wp:posOffset>
                </wp:positionH>
                <wp:positionV relativeFrom="paragraph">
                  <wp:posOffset>13639</wp:posOffset>
                </wp:positionV>
                <wp:extent cx="2040890" cy="946785"/>
                <wp:effectExtent l="0" t="0" r="16510" b="24765"/>
                <wp:wrapNone/>
                <wp:docPr id="335" name="Rectangle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0890" cy="946785"/>
                        </a:xfrm>
                        <a:prstGeom prst="rect">
                          <a:avLst/>
                        </a:prstGeom>
                        <a:solidFill>
                          <a:srgbClr val="FFFFFF"/>
                        </a:solidFill>
                        <a:ln w="9525">
                          <a:solidFill>
                            <a:srgbClr val="000000"/>
                          </a:solidFill>
                          <a:miter lim="800000"/>
                        </a:ln>
                        <a:effectLst/>
                      </wps:spPr>
                      <wps:txbx>
                        <w:txbxContent>
                          <w:p w14:paraId="274E0B85" w14:textId="77777777" w:rsidR="00CE7A9B" w:rsidRDefault="00CE7A9B" w:rsidP="00436819">
                            <w:pPr>
                              <w:pStyle w:val="ListParagraph1"/>
                            </w:pPr>
                            <w:r>
                              <w:t xml:space="preserve">   </w:t>
                            </w:r>
                          </w:p>
                          <w:p w14:paraId="781CA429" w14:textId="77777777" w:rsidR="00CE7A9B" w:rsidRPr="008262F5" w:rsidRDefault="00CE7A9B" w:rsidP="00436819">
                            <w:pPr>
                              <w:pStyle w:val="ListParagraph1"/>
                            </w:pPr>
                            <w:r w:rsidRPr="008262F5">
                              <w:t xml:space="preserve">Regulatory framework </w:t>
                            </w:r>
                          </w:p>
                          <w:p w14:paraId="7DD2B798" w14:textId="77777777" w:rsidR="00CE7A9B" w:rsidRDefault="00CE7A9B" w:rsidP="00436819">
                            <w:pPr>
                              <w:pStyle w:val="ListParagraph1"/>
                            </w:pPr>
                            <w:r>
                              <w:t>(Moderating Variable)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5660687" id="Rectangles 14" o:spid="_x0000_s1039" style="position:absolute;left:0;text-align:left;margin-left:164.45pt;margin-top:1.05pt;width:160.7pt;height:74.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">
                <v:textbox>
                  <w:txbxContent>
                    <w:p w14:paraId="274E0B85" w14:textId="77777777" w:rsidR="00CE7A9B" w:rsidRDefault="00CE7A9B" w:rsidP="00436819">
                      <w:pPr>
                        <w:pStyle w:val="ListParagraph1"/>
                      </w:pPr>
                      <w:r>
                        <w:t xml:space="preserve">   </w:t>
                      </w:r>
                    </w:p>
                    <w:p w14:paraId="781CA429" w14:textId="77777777" w:rsidR="00CE7A9B" w:rsidRPr="008262F5" w:rsidRDefault="00CE7A9B" w:rsidP="00436819">
                      <w:pPr>
                        <w:pStyle w:val="ListParagraph1"/>
                      </w:pPr>
                      <w:r w:rsidRPr="008262F5">
                        <w:t xml:space="preserve">Regulatory framework </w:t>
                      </w:r>
                    </w:p>
                    <w:p w14:paraId="7DD2B798" w14:textId="77777777" w:rsidR="00CE7A9B" w:rsidRDefault="00CE7A9B" w:rsidP="00436819">
                      <w:pPr>
                        <w:pStyle w:val="ListParagraph1"/>
                      </w:pPr>
                      <w:r>
                        <w:t>(Moderating Variable)</w:t>
                      </w:r>
                    </w:p>
                  </w:txbxContent>
                </v:textbox>
              </v:rect>
            </w:pict>
          </mc:Fallback>
        </mc:AlternateContent>
      </w:r>
    </w:p>
    <w:p w14:paraId="71982215" w14:textId="77777777" w:rsidR="003C4E3B" w:rsidRPr="003C4E3B" w:rsidRDefault="003C4E3B" w:rsidP="003C4E3B">
      <w:pPr>
        <w:rPr>
          <w:rFonts w:eastAsia="Calibri" w:cs="Times New Roman"/>
          <w:szCs w:val="24"/>
          <w:lang w:eastAsia="zh-CN"/>
        </w:rPr>
      </w:pPr>
    </w:p>
    <w:p w14:paraId="74607D0E" w14:textId="77777777" w:rsidR="003C4E3B" w:rsidRPr="003C4E3B" w:rsidRDefault="003C4E3B" w:rsidP="003C4E3B">
      <w:pPr>
        <w:rPr>
          <w:rFonts w:eastAsia="Calibri" w:cs="Times New Roman"/>
          <w:szCs w:val="24"/>
          <w:lang w:eastAsia="zh-CN"/>
        </w:rPr>
      </w:pPr>
    </w:p>
    <w:p w14:paraId="34AA84FD" w14:textId="77777777" w:rsidR="003C4E3B" w:rsidRPr="003C4E3B" w:rsidRDefault="003C4E3B" w:rsidP="003C4E3B">
      <w:pPr>
        <w:spacing w:before="120" w:after="120" w:line="360" w:lineRule="auto"/>
        <w:rPr>
          <w:rFonts w:eastAsia="Calibri" w:cs="Times New Roman"/>
          <w:b/>
          <w:szCs w:val="24"/>
        </w:rPr>
      </w:pPr>
      <w:r w:rsidRPr="003C4E3B">
        <w:rPr>
          <w:rFonts w:eastAsia="Calibri" w:cs="Times New Roman"/>
          <w:noProof/>
          <w:szCs w:val="24"/>
          <w:lang w:val="en-US"/>
        </w:rPr>
        <mc:AlternateContent>
          <mc:Choice Requires="wps">
            <w:drawing>
              <wp:anchor distT="0" distB="0" distL="114300" distR="114300" simplePos="0" relativeHeight="251667456" behindDoc="0" locked="0" layoutInCell="1" allowOverlap="1" wp14:anchorId="04FC3496" wp14:editId="5597CA66">
                <wp:simplePos x="0" y="0"/>
                <wp:positionH relativeFrom="column">
                  <wp:posOffset>3005455</wp:posOffset>
                </wp:positionH>
                <wp:positionV relativeFrom="paragraph">
                  <wp:posOffset>353560</wp:posOffset>
                </wp:positionV>
                <wp:extent cx="0" cy="174241"/>
                <wp:effectExtent l="0" t="0" r="19050" b="35560"/>
                <wp:wrapNone/>
                <wp:docPr id="48" name="Straight Connector 48"/>
                <wp:cNvGraphicFramePr/>
                <a:graphic xmlns:a="http://schemas.openxmlformats.org/drawingml/2006/main">
                  <a:graphicData uri="http://schemas.microsoft.com/office/word/2010/wordprocessingShape">
                    <wps:wsp>
                      <wps:cNvCnPr/>
                      <wps:spPr>
                        <a:xfrm flipH="1">
                          <a:off x="0" y="0"/>
                          <a:ext cx="0" cy="174241"/>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A4CA385" id="Straight Connector 48"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6.65pt,27.85pt" to="236.65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" strokecolor="windowText" strokeweight=".5pt">
                <v:stroke joinstyle="miter"/>
              </v:line>
            </w:pict>
          </mc:Fallback>
        </mc:AlternateContent>
      </w:r>
    </w:p>
    <w:p w14:paraId="0CBC9DFA" w14:textId="77777777" w:rsidR="003C4E3B" w:rsidRPr="003C4E3B" w:rsidRDefault="003C4E3B" w:rsidP="003C4E3B">
      <w:pPr>
        <w:tabs>
          <w:tab w:val="left" w:pos="11960"/>
        </w:tabs>
        <w:spacing w:line="360" w:lineRule="auto"/>
        <w:rPr>
          <w:rFonts w:eastAsia="Calibri" w:cs="Times New Roman"/>
          <w:b/>
          <w:szCs w:val="24"/>
        </w:rPr>
      </w:pPr>
      <w:r w:rsidRPr="003C4E3B">
        <w:rPr>
          <w:rFonts w:eastAsia="Calibri" w:cs="Times New Roman"/>
          <w:b/>
          <w:szCs w:val="24"/>
        </w:rPr>
        <w:tab/>
      </w:r>
    </w:p>
    <w:p w14:paraId="6A051524" w14:textId="77777777" w:rsidR="00AD28A5" w:rsidRDefault="00AD28A5" w:rsidP="00AD28A5">
      <w:pPr>
        <w:pStyle w:val="BodyText"/>
      </w:pPr>
    </w:p>
    <w:p w14:paraId="6C1422DE" w14:textId="33875643" w:rsidR="00581AAD" w:rsidRPr="00AD28A5" w:rsidRDefault="004F1FE9" w:rsidP="00AD28A5">
      <w:pPr>
        <w:pStyle w:val="BodyText"/>
      </w:pPr>
      <w:r w:rsidRPr="00611832">
        <w:rPr>
          <w:b/>
        </w:rPr>
        <w:t>F</w:t>
      </w:r>
      <w:r w:rsidR="008367CF" w:rsidRPr="00611832">
        <w:rPr>
          <w:b/>
        </w:rPr>
        <w:t xml:space="preserve">igure </w:t>
      </w:r>
      <w:r w:rsidRPr="00611832">
        <w:rPr>
          <w:b/>
        </w:rPr>
        <w:t>1: Conceptual Framework</w:t>
      </w:r>
    </w:p>
    <w:p w14:paraId="1773B02D" w14:textId="09C8F2FC" w:rsidR="00744527" w:rsidRPr="00744527" w:rsidRDefault="004F1FE9" w:rsidP="00744527">
      <w:pPr>
        <w:pStyle w:val="BodyText"/>
      </w:pPr>
      <w:r w:rsidRPr="00AD28A5">
        <w:t xml:space="preserve">In this conceptual framework, </w:t>
      </w:r>
      <w:r w:rsidR="00744527" w:rsidRPr="00744527">
        <w:rPr>
          <w:b/>
        </w:rPr>
        <w:t>H</w:t>
      </w:r>
      <w:r w:rsidR="00744527" w:rsidRPr="00744527">
        <w:rPr>
          <w:b/>
          <w:vertAlign w:val="subscript"/>
        </w:rPr>
        <w:t>01</w:t>
      </w:r>
      <w:r w:rsidR="00744527" w:rsidRPr="00744527">
        <w:rPr>
          <w:vertAlign w:val="subscript"/>
        </w:rPr>
        <w:t xml:space="preserve"> </w:t>
      </w:r>
      <w:r w:rsidR="00744527" w:rsidRPr="00744527">
        <w:t xml:space="preserve">is the effect of integrative leadership (independent variable) on performance of fresh tomatoes agribusinesses in the Kenya Lake Region economic bloc. </w:t>
      </w:r>
      <w:r w:rsidR="00744527" w:rsidRPr="00744527">
        <w:rPr>
          <w:b/>
        </w:rPr>
        <w:t>H</w:t>
      </w:r>
      <w:r w:rsidR="00744527" w:rsidRPr="00744527">
        <w:rPr>
          <w:b/>
          <w:vertAlign w:val="subscript"/>
        </w:rPr>
        <w:t>02</w:t>
      </w:r>
      <w:r w:rsidR="00744527" w:rsidRPr="00744527">
        <w:t xml:space="preserve"> is the mediation effect of </w:t>
      </w:r>
      <w:r w:rsidR="0001131B">
        <w:t>Value Chain Management</w:t>
      </w:r>
      <w:r w:rsidR="00744527" w:rsidRPr="00744527">
        <w:t xml:space="preserve"> on the relationship of integrative leadership on performance of </w:t>
      </w:r>
      <w:r w:rsidR="00A87FD4">
        <w:t>Fresh Tomato Agribusiness</w:t>
      </w:r>
      <w:r w:rsidR="00744527" w:rsidRPr="00744527">
        <w:t xml:space="preserve"> in Kenya Lake Region economic bloc. </w:t>
      </w:r>
      <w:r w:rsidR="00744527" w:rsidRPr="00744527">
        <w:rPr>
          <w:b/>
        </w:rPr>
        <w:t>H</w:t>
      </w:r>
      <w:r w:rsidR="00744527" w:rsidRPr="00744527">
        <w:rPr>
          <w:b/>
          <w:vertAlign w:val="subscript"/>
        </w:rPr>
        <w:t>03</w:t>
      </w:r>
      <w:r w:rsidR="00744527" w:rsidRPr="00744527">
        <w:rPr>
          <w:vertAlign w:val="subscript"/>
        </w:rPr>
        <w:t xml:space="preserve"> </w:t>
      </w:r>
      <w:r w:rsidR="00744527" w:rsidRPr="00744527">
        <w:t xml:space="preserve">is the moderation effect of the effect of </w:t>
      </w:r>
      <w:r w:rsidR="0001131B">
        <w:t>Regulatory Framework</w:t>
      </w:r>
      <w:r w:rsidR="00744527" w:rsidRPr="00744527">
        <w:t xml:space="preserve"> on the relationship of integrative leadership on performance of </w:t>
      </w:r>
      <w:r w:rsidR="00A87FD4">
        <w:t>Fresh Tomato Agribusiness</w:t>
      </w:r>
      <w:r w:rsidR="00744527" w:rsidRPr="00744527">
        <w:t xml:space="preserve"> in Kenya Lake Region economic bloc. </w:t>
      </w:r>
      <w:r w:rsidR="00744527" w:rsidRPr="00744527">
        <w:rPr>
          <w:b/>
        </w:rPr>
        <w:t>H</w:t>
      </w:r>
      <w:r w:rsidR="00744527" w:rsidRPr="00744527">
        <w:rPr>
          <w:b/>
          <w:vertAlign w:val="subscript"/>
        </w:rPr>
        <w:t>04</w:t>
      </w:r>
      <w:r w:rsidR="00744527" w:rsidRPr="00744527">
        <w:rPr>
          <w:vertAlign w:val="subscript"/>
        </w:rPr>
        <w:t xml:space="preserve"> </w:t>
      </w:r>
      <w:r w:rsidR="00744527" w:rsidRPr="00744527">
        <w:t xml:space="preserve">is the moderated mediating effect of </w:t>
      </w:r>
      <w:r w:rsidR="0001131B">
        <w:t>Regulatory Framework</w:t>
      </w:r>
      <w:r w:rsidR="00744527" w:rsidRPr="00744527">
        <w:t xml:space="preserve"> and </w:t>
      </w:r>
      <w:r w:rsidR="0001131B">
        <w:t>Value Chain Management</w:t>
      </w:r>
      <w:r w:rsidR="00744527" w:rsidRPr="00744527">
        <w:t xml:space="preserve"> on relationship between integrative leadership and performance of </w:t>
      </w:r>
      <w:r w:rsidR="00A87FD4">
        <w:t>Fresh Tomato Agribusiness</w:t>
      </w:r>
      <w:r w:rsidR="00744527" w:rsidRPr="00744527">
        <w:t xml:space="preserve"> in Kenya Lake Region economic bloc. </w:t>
      </w:r>
    </w:p>
    <w:p w14:paraId="71F431D9" w14:textId="77777777" w:rsidR="00B14109" w:rsidRDefault="00B14109" w:rsidP="00AD28A5">
      <w:pPr>
        <w:pStyle w:val="BodyText"/>
      </w:pPr>
    </w:p>
    <w:p w14:paraId="5357237B" w14:textId="77777777" w:rsidR="00581AAD" w:rsidRDefault="004F1FE9">
      <w:pPr>
        <w:pStyle w:val="Heading2"/>
        <w:rPr>
          <w:rFonts w:hint="default"/>
        </w:rPr>
      </w:pPr>
      <w:bookmarkStart w:id="93" w:name="_Toc156448561"/>
      <w:bookmarkStart w:id="94" w:name="_Toc179304962"/>
      <w:r>
        <w:rPr>
          <w:rFonts w:hint="default"/>
        </w:rPr>
        <w:lastRenderedPageBreak/>
        <w:t>2.5 Operationalization of the Variables</w:t>
      </w:r>
      <w:bookmarkEnd w:id="93"/>
      <w:bookmarkEnd w:id="94"/>
      <w:r>
        <w:rPr>
          <w:rFonts w:hint="default"/>
        </w:rPr>
        <w:t xml:space="preserve"> </w:t>
      </w:r>
    </w:p>
    <w:p w14:paraId="50F90D3C" w14:textId="72B8179C" w:rsidR="00581AAD" w:rsidRPr="005364BF" w:rsidRDefault="004F1FE9">
      <w:pPr>
        <w:rPr>
          <w:rFonts w:eastAsia="Calibri" w:cs="Times New Roman"/>
          <w:b/>
          <w:iCs/>
          <w:szCs w:val="24"/>
          <w:lang w:eastAsia="zh-CN"/>
        </w:rPr>
      </w:pPr>
      <w:r w:rsidRPr="005364BF">
        <w:rPr>
          <w:rFonts w:eastAsia="Calibri" w:cs="Times New Roman"/>
          <w:b/>
          <w:iCs/>
          <w:szCs w:val="24"/>
          <w:lang w:eastAsia="zh-CN"/>
        </w:rPr>
        <w:t>T</w:t>
      </w:r>
      <w:r w:rsidR="00A552E3" w:rsidRPr="005364BF">
        <w:rPr>
          <w:rFonts w:eastAsia="Calibri" w:cs="Times New Roman"/>
          <w:b/>
          <w:iCs/>
          <w:szCs w:val="24"/>
          <w:lang w:eastAsia="zh-CN"/>
        </w:rPr>
        <w:t xml:space="preserve">able </w:t>
      </w:r>
      <w:r w:rsidRPr="005364BF">
        <w:rPr>
          <w:rFonts w:eastAsia="Calibri" w:cs="Times New Roman"/>
          <w:b/>
          <w:iCs/>
          <w:szCs w:val="24"/>
          <w:lang w:eastAsia="zh-CN"/>
        </w:rPr>
        <w:t>2: Operationalization of the Variables</w:t>
      </w:r>
    </w:p>
    <w:tbl>
      <w:tblPr>
        <w:tblW w:w="14034" w:type="dxa"/>
        <w:jc w:val="center"/>
        <w:tblLayout w:type="fixed"/>
        <w:tblLook w:val="04A0" w:firstRow="1" w:lastRow="0" w:firstColumn="1" w:lastColumn="0" w:noHBand="0" w:noVBand="1"/>
      </w:tblPr>
      <w:tblGrid>
        <w:gridCol w:w="1418"/>
        <w:gridCol w:w="8788"/>
        <w:gridCol w:w="1560"/>
        <w:gridCol w:w="1170"/>
        <w:gridCol w:w="1098"/>
      </w:tblGrid>
      <w:tr w:rsidR="00581AAD" w14:paraId="4C73C954" w14:textId="77777777">
        <w:trPr>
          <w:trHeight w:val="292"/>
          <w:jc w:val="center"/>
        </w:trPr>
        <w:tc>
          <w:tcPr>
            <w:tcW w:w="1418" w:type="dxa"/>
            <w:tcBorders>
              <w:top w:val="single" w:sz="4" w:space="0" w:color="auto"/>
              <w:bottom w:val="single" w:sz="4" w:space="0" w:color="auto"/>
            </w:tcBorders>
          </w:tcPr>
          <w:p w14:paraId="5702994A" w14:textId="77777777" w:rsidR="00581AAD" w:rsidRDefault="004F1FE9" w:rsidP="00583338">
            <w:pPr>
              <w:rPr>
                <w:rFonts w:eastAsia="Calibri" w:cs="Times New Roman"/>
                <w:b/>
                <w:sz w:val="23"/>
                <w:szCs w:val="23"/>
              </w:rPr>
            </w:pPr>
            <w:r>
              <w:rPr>
                <w:rFonts w:eastAsia="Calibri" w:cs="Times New Roman"/>
                <w:b/>
                <w:sz w:val="23"/>
                <w:szCs w:val="23"/>
              </w:rPr>
              <w:t>Study Variable</w:t>
            </w:r>
          </w:p>
        </w:tc>
        <w:tc>
          <w:tcPr>
            <w:tcW w:w="8788" w:type="dxa"/>
            <w:tcBorders>
              <w:top w:val="single" w:sz="4" w:space="0" w:color="auto"/>
              <w:bottom w:val="single" w:sz="4" w:space="0" w:color="auto"/>
            </w:tcBorders>
          </w:tcPr>
          <w:p w14:paraId="19BF87AC" w14:textId="77777777" w:rsidR="00581AAD" w:rsidRDefault="004F1FE9" w:rsidP="00583338">
            <w:pPr>
              <w:rPr>
                <w:rFonts w:eastAsia="Calibri" w:cs="Times New Roman"/>
                <w:b/>
                <w:sz w:val="23"/>
                <w:szCs w:val="23"/>
              </w:rPr>
            </w:pPr>
            <w:r>
              <w:rPr>
                <w:rFonts w:eastAsia="Calibri" w:cs="Times New Roman"/>
                <w:b/>
                <w:sz w:val="23"/>
                <w:szCs w:val="23"/>
              </w:rPr>
              <w:t>Indicators</w:t>
            </w:r>
          </w:p>
        </w:tc>
        <w:tc>
          <w:tcPr>
            <w:tcW w:w="1560" w:type="dxa"/>
            <w:tcBorders>
              <w:top w:val="single" w:sz="4" w:space="0" w:color="auto"/>
              <w:bottom w:val="single" w:sz="4" w:space="0" w:color="auto"/>
            </w:tcBorders>
          </w:tcPr>
          <w:p w14:paraId="63C49884" w14:textId="77777777" w:rsidR="00581AAD" w:rsidRDefault="004F1FE9" w:rsidP="00583338">
            <w:pPr>
              <w:rPr>
                <w:rFonts w:eastAsia="Calibri" w:cs="Times New Roman"/>
                <w:b/>
                <w:sz w:val="23"/>
                <w:szCs w:val="23"/>
              </w:rPr>
            </w:pPr>
            <w:r>
              <w:rPr>
                <w:rFonts w:eastAsia="Cambria" w:cs="Times New Roman"/>
                <w:b/>
                <w:sz w:val="23"/>
                <w:szCs w:val="23"/>
              </w:rPr>
              <w:t xml:space="preserve">Measurement Scale </w:t>
            </w:r>
          </w:p>
        </w:tc>
        <w:tc>
          <w:tcPr>
            <w:tcW w:w="1170" w:type="dxa"/>
            <w:tcBorders>
              <w:top w:val="single" w:sz="4" w:space="0" w:color="auto"/>
              <w:bottom w:val="single" w:sz="4" w:space="0" w:color="auto"/>
            </w:tcBorders>
          </w:tcPr>
          <w:p w14:paraId="081BE14A" w14:textId="77777777" w:rsidR="00581AAD" w:rsidRDefault="004F1FE9" w:rsidP="00583338">
            <w:pPr>
              <w:rPr>
                <w:rFonts w:eastAsia="Calibri" w:cs="Times New Roman"/>
                <w:b/>
                <w:sz w:val="23"/>
                <w:szCs w:val="23"/>
              </w:rPr>
            </w:pPr>
            <w:r>
              <w:rPr>
                <w:rFonts w:eastAsia="Calibri" w:cs="Times New Roman"/>
                <w:b/>
                <w:sz w:val="23"/>
                <w:szCs w:val="23"/>
              </w:rPr>
              <w:t>Question</w:t>
            </w:r>
          </w:p>
        </w:tc>
        <w:tc>
          <w:tcPr>
            <w:tcW w:w="1098" w:type="dxa"/>
            <w:tcBorders>
              <w:top w:val="single" w:sz="4" w:space="0" w:color="auto"/>
              <w:bottom w:val="single" w:sz="4" w:space="0" w:color="auto"/>
            </w:tcBorders>
          </w:tcPr>
          <w:p w14:paraId="309E857D" w14:textId="77777777" w:rsidR="00581AAD" w:rsidRDefault="004F1FE9" w:rsidP="00583338">
            <w:pPr>
              <w:rPr>
                <w:rFonts w:eastAsia="Calibri" w:cs="Times New Roman"/>
                <w:b/>
                <w:sz w:val="23"/>
                <w:szCs w:val="23"/>
              </w:rPr>
            </w:pPr>
            <w:r>
              <w:rPr>
                <w:rFonts w:eastAsia="Calibri" w:cs="Times New Roman"/>
                <w:b/>
                <w:sz w:val="23"/>
                <w:szCs w:val="23"/>
              </w:rPr>
              <w:t>Tools of Analysis</w:t>
            </w:r>
          </w:p>
        </w:tc>
      </w:tr>
      <w:tr w:rsidR="00581AAD" w14:paraId="7A58BE22" w14:textId="77777777">
        <w:trPr>
          <w:trHeight w:val="1502"/>
          <w:jc w:val="center"/>
        </w:trPr>
        <w:tc>
          <w:tcPr>
            <w:tcW w:w="1418" w:type="dxa"/>
            <w:tcBorders>
              <w:top w:val="single" w:sz="4" w:space="0" w:color="auto"/>
              <w:bottom w:val="single" w:sz="4" w:space="0" w:color="auto"/>
            </w:tcBorders>
          </w:tcPr>
          <w:p w14:paraId="10FF68D8" w14:textId="77777777" w:rsidR="00581AAD" w:rsidRDefault="004F1FE9" w:rsidP="00583338">
            <w:pPr>
              <w:rPr>
                <w:rFonts w:eastAsia="Calibri" w:cs="Times New Roman"/>
                <w:b/>
                <w:iCs/>
                <w:sz w:val="23"/>
                <w:szCs w:val="23"/>
              </w:rPr>
            </w:pPr>
            <w:r>
              <w:rPr>
                <w:rFonts w:eastAsia="Calibri" w:cs="Times New Roman"/>
                <w:iCs/>
                <w:sz w:val="23"/>
                <w:szCs w:val="23"/>
              </w:rPr>
              <w:t>Integrative leadership</w:t>
            </w:r>
            <w:r>
              <w:rPr>
                <w:rFonts w:eastAsia="Calibri" w:cs="Times New Roman"/>
                <w:b/>
                <w:iCs/>
                <w:sz w:val="23"/>
                <w:szCs w:val="23"/>
              </w:rPr>
              <w:t xml:space="preserve"> (Independent Variable)</w:t>
            </w:r>
          </w:p>
          <w:p w14:paraId="3165EB54" w14:textId="77777777" w:rsidR="00581AAD" w:rsidRDefault="00581AAD" w:rsidP="00583338">
            <w:pPr>
              <w:rPr>
                <w:rFonts w:eastAsia="Calibri" w:cs="Times New Roman"/>
                <w:sz w:val="23"/>
                <w:szCs w:val="23"/>
              </w:rPr>
            </w:pPr>
          </w:p>
        </w:tc>
        <w:tc>
          <w:tcPr>
            <w:tcW w:w="8788" w:type="dxa"/>
            <w:tcBorders>
              <w:top w:val="single" w:sz="4" w:space="0" w:color="auto"/>
              <w:bottom w:val="single" w:sz="4" w:space="0" w:color="auto"/>
            </w:tcBorders>
          </w:tcPr>
          <w:p w14:paraId="1CE906AF" w14:textId="75D2EC4F" w:rsidR="00E36CD6" w:rsidRPr="00E36CD6" w:rsidRDefault="00E36CD6" w:rsidP="00B34B22">
            <w:pPr>
              <w:pStyle w:val="ListParagraph"/>
              <w:rPr>
                <w:rFonts w:eastAsia="Calibri"/>
              </w:rPr>
            </w:pPr>
            <w:r w:rsidRPr="00E36CD6">
              <w:rPr>
                <w:rFonts w:eastAsia="Calibri"/>
              </w:rPr>
              <w:t>Fresh tomato agribusinesses engage effectively to ensure use of appropriate packaging at all stages of supply.</w:t>
            </w:r>
          </w:p>
          <w:p w14:paraId="447343C2" w14:textId="77777777" w:rsidR="00E36CD6" w:rsidRPr="00E36CD6" w:rsidRDefault="00E36CD6" w:rsidP="00B34B22">
            <w:pPr>
              <w:pStyle w:val="ListParagraph"/>
            </w:pPr>
            <w:r w:rsidRPr="00E36CD6">
              <w:t xml:space="preserve">Fresh tomato agribusinesses constructively challenge one another to use appropriate packaging. </w:t>
            </w:r>
          </w:p>
          <w:p w14:paraId="6C07FEAF" w14:textId="77777777" w:rsidR="00E36CD6" w:rsidRDefault="00E36CD6" w:rsidP="00B34B22">
            <w:pPr>
              <w:pStyle w:val="ListParagraph"/>
            </w:pPr>
            <w:r>
              <w:t>Fresh tomato agribusinesses use appropriate packaging to promote their shared vision of sustainable and profitable agribusinesses.</w:t>
            </w:r>
          </w:p>
          <w:p w14:paraId="09C269AE" w14:textId="77777777" w:rsidR="00E36CD6" w:rsidRDefault="00E36CD6" w:rsidP="00B34B22">
            <w:pPr>
              <w:pStyle w:val="ListParagraph"/>
            </w:pPr>
            <w:r>
              <w:t>Fresh tomato agribusinesses promote quality of tomatoes by use of appropriate packaging.</w:t>
            </w:r>
          </w:p>
          <w:p w14:paraId="15DD1457" w14:textId="769DB548" w:rsidR="00581AAD" w:rsidRPr="00E36CD6" w:rsidRDefault="00E36CD6" w:rsidP="00B34B22">
            <w:pPr>
              <w:pStyle w:val="ListParagraph"/>
              <w:rPr>
                <w:color w:val="000000"/>
              </w:rPr>
            </w:pPr>
            <w:r>
              <w:t>Fresh tomato agribusinesses influence effective performance of their agribusinesses by use of appropriate packaging.</w:t>
            </w:r>
          </w:p>
        </w:tc>
        <w:tc>
          <w:tcPr>
            <w:tcW w:w="1560" w:type="dxa"/>
            <w:tcBorders>
              <w:top w:val="single" w:sz="4" w:space="0" w:color="auto"/>
              <w:bottom w:val="single" w:sz="4" w:space="0" w:color="auto"/>
            </w:tcBorders>
          </w:tcPr>
          <w:p w14:paraId="5D6214B6" w14:textId="77777777" w:rsidR="00581AAD" w:rsidRDefault="004F1FE9" w:rsidP="00583338">
            <w:pPr>
              <w:contextualSpacing/>
              <w:rPr>
                <w:rFonts w:eastAsia="Calibri" w:cs="Times New Roman"/>
                <w:sz w:val="23"/>
                <w:szCs w:val="23"/>
              </w:rPr>
            </w:pPr>
            <w:r>
              <w:rPr>
                <w:rFonts w:cs="Times New Roman"/>
                <w:sz w:val="23"/>
                <w:szCs w:val="23"/>
              </w:rPr>
              <w:t>descriptive, inferential and regression</w:t>
            </w:r>
            <w:r>
              <w:rPr>
                <w:rFonts w:eastAsia="Times New Roman" w:cs="Times New Roman"/>
                <w:sz w:val="23"/>
                <w:szCs w:val="23"/>
              </w:rPr>
              <w:t xml:space="preserve"> </w:t>
            </w:r>
            <w:r>
              <w:rPr>
                <w:rFonts w:cs="Times New Roman"/>
                <w:sz w:val="23"/>
                <w:szCs w:val="23"/>
              </w:rPr>
              <w:t>statistics</w:t>
            </w:r>
          </w:p>
        </w:tc>
        <w:tc>
          <w:tcPr>
            <w:tcW w:w="1170" w:type="dxa"/>
            <w:tcBorders>
              <w:top w:val="single" w:sz="4" w:space="0" w:color="auto"/>
              <w:bottom w:val="single" w:sz="4" w:space="0" w:color="auto"/>
            </w:tcBorders>
          </w:tcPr>
          <w:p w14:paraId="16C1726C" w14:textId="77777777" w:rsidR="00581AAD" w:rsidRDefault="004F1FE9" w:rsidP="00583338">
            <w:pPr>
              <w:contextualSpacing/>
              <w:rPr>
                <w:rFonts w:eastAsia="Calibri" w:cs="Times New Roman"/>
                <w:sz w:val="23"/>
                <w:szCs w:val="23"/>
              </w:rPr>
            </w:pPr>
            <w:r>
              <w:rPr>
                <w:rFonts w:eastAsia="Calibri" w:cs="Times New Roman"/>
                <w:sz w:val="23"/>
                <w:szCs w:val="23"/>
              </w:rPr>
              <w:t>Section B</w:t>
            </w:r>
          </w:p>
        </w:tc>
        <w:tc>
          <w:tcPr>
            <w:tcW w:w="1098" w:type="dxa"/>
            <w:tcBorders>
              <w:top w:val="single" w:sz="4" w:space="0" w:color="auto"/>
              <w:bottom w:val="single" w:sz="4" w:space="0" w:color="auto"/>
            </w:tcBorders>
          </w:tcPr>
          <w:p w14:paraId="164F46B8" w14:textId="77777777" w:rsidR="00581AAD" w:rsidRDefault="004F1FE9" w:rsidP="00583338">
            <w:pPr>
              <w:contextualSpacing/>
              <w:rPr>
                <w:rFonts w:eastAsia="Calibri" w:cs="Times New Roman"/>
                <w:b/>
                <w:sz w:val="23"/>
                <w:szCs w:val="23"/>
              </w:rPr>
            </w:pPr>
            <w:r>
              <w:rPr>
                <w:rFonts w:eastAsia="Calibri" w:cs="Times New Roman"/>
                <w:sz w:val="23"/>
                <w:szCs w:val="23"/>
              </w:rPr>
              <w:t>Correlation and multiple regression</w:t>
            </w:r>
          </w:p>
        </w:tc>
      </w:tr>
      <w:tr w:rsidR="00581AAD" w14:paraId="4901F9B2" w14:textId="77777777">
        <w:trPr>
          <w:jc w:val="center"/>
        </w:trPr>
        <w:tc>
          <w:tcPr>
            <w:tcW w:w="1418" w:type="dxa"/>
            <w:tcBorders>
              <w:top w:val="single" w:sz="4" w:space="0" w:color="auto"/>
              <w:bottom w:val="single" w:sz="4" w:space="0" w:color="auto"/>
            </w:tcBorders>
          </w:tcPr>
          <w:p w14:paraId="39830E85" w14:textId="7538EC43" w:rsidR="00581AAD" w:rsidRDefault="004F1FE9" w:rsidP="00583338">
            <w:pPr>
              <w:rPr>
                <w:rFonts w:eastAsia="Calibri" w:cs="Times New Roman"/>
                <w:b/>
                <w:iCs/>
                <w:sz w:val="23"/>
                <w:szCs w:val="23"/>
              </w:rPr>
            </w:pPr>
            <w:r>
              <w:rPr>
                <w:rFonts w:eastAsia="Calibri" w:cs="Times New Roman"/>
                <w:sz w:val="23"/>
                <w:szCs w:val="23"/>
              </w:rPr>
              <w:t xml:space="preserve">Fresh tomato </w:t>
            </w:r>
            <w:r w:rsidR="0001131B">
              <w:rPr>
                <w:rFonts w:eastAsia="Calibri" w:cs="Times New Roman"/>
                <w:sz w:val="23"/>
                <w:szCs w:val="23"/>
              </w:rPr>
              <w:t>Value Chain Management</w:t>
            </w:r>
            <w:r>
              <w:rPr>
                <w:rFonts w:eastAsia="Calibri" w:cs="Times New Roman"/>
                <w:sz w:val="23"/>
                <w:szCs w:val="23"/>
              </w:rPr>
              <w:t xml:space="preserve"> </w:t>
            </w:r>
            <w:r>
              <w:rPr>
                <w:rFonts w:eastAsia="Calibri" w:cs="Times New Roman"/>
                <w:b/>
                <w:iCs/>
                <w:sz w:val="23"/>
                <w:szCs w:val="23"/>
              </w:rPr>
              <w:t>(Mediating Variable)</w:t>
            </w:r>
          </w:p>
          <w:p w14:paraId="73D0DB01" w14:textId="77777777" w:rsidR="00581AAD" w:rsidRDefault="00581AAD" w:rsidP="00583338">
            <w:pPr>
              <w:rPr>
                <w:rFonts w:eastAsia="Calibri" w:cs="Times New Roman"/>
                <w:sz w:val="23"/>
                <w:szCs w:val="23"/>
              </w:rPr>
            </w:pPr>
          </w:p>
        </w:tc>
        <w:tc>
          <w:tcPr>
            <w:tcW w:w="8788" w:type="dxa"/>
            <w:tcBorders>
              <w:top w:val="single" w:sz="4" w:space="0" w:color="auto"/>
              <w:bottom w:val="single" w:sz="4" w:space="0" w:color="auto"/>
            </w:tcBorders>
          </w:tcPr>
          <w:p w14:paraId="485894B8" w14:textId="0E9A03EA" w:rsidR="00417560" w:rsidRDefault="00417560" w:rsidP="00B34B22">
            <w:pPr>
              <w:pStyle w:val="ListParagraph"/>
              <w:rPr>
                <w:color w:val="000000"/>
              </w:rPr>
            </w:pPr>
            <w:r>
              <w:rPr>
                <w:color w:val="000000"/>
              </w:rPr>
              <w:t xml:space="preserve">The </w:t>
            </w:r>
            <w:r w:rsidR="00B62A8E">
              <w:rPr>
                <w:color w:val="000000"/>
              </w:rPr>
              <w:t>organization</w:t>
            </w:r>
            <w:r>
              <w:rPr>
                <w:color w:val="000000"/>
              </w:rPr>
              <w:t xml:space="preserve"> and suppliers use appropriate </w:t>
            </w:r>
            <w:r>
              <w:t xml:space="preserve">packaging for     efficient inbound logistics (transport from the farms/suppliers,     loading, offloading and storage space </w:t>
            </w:r>
            <w:r w:rsidR="00B62A8E">
              <w:t>utilization</w:t>
            </w:r>
            <w:r>
              <w:t>)</w:t>
            </w:r>
          </w:p>
          <w:p w14:paraId="094E267F" w14:textId="2EB5DA0A" w:rsidR="00417560" w:rsidRDefault="00417560" w:rsidP="00B34B22">
            <w:pPr>
              <w:pStyle w:val="ListParagraph"/>
            </w:pPr>
            <w:r>
              <w:t xml:space="preserve">The organization, suppliers and customers ensure operational efficiency by using appropriate packaging. </w:t>
            </w:r>
          </w:p>
          <w:p w14:paraId="16278CD6" w14:textId="656716B4" w:rsidR="00417560" w:rsidRDefault="00417560" w:rsidP="00B34B22">
            <w:pPr>
              <w:pStyle w:val="ListParagraph"/>
              <w:rPr>
                <w:color w:val="000000"/>
              </w:rPr>
            </w:pPr>
            <w:r>
              <w:rPr>
                <w:color w:val="000000"/>
              </w:rPr>
              <w:t xml:space="preserve">The organization and customers use appropriate packaging </w:t>
            </w:r>
            <w:r>
              <w:t>for efficient outbound logistics (transport to buyers, loading for delivery, and offloading and storage at buyers premise).</w:t>
            </w:r>
          </w:p>
          <w:p w14:paraId="0652B826" w14:textId="77F5CFDF" w:rsidR="00417560" w:rsidRDefault="00417560" w:rsidP="00B34B22">
            <w:pPr>
              <w:pStyle w:val="ListParagraph"/>
            </w:pPr>
            <w:r>
              <w:t xml:space="preserve">The </w:t>
            </w:r>
            <w:r w:rsidR="00B62A8E">
              <w:t>organization</w:t>
            </w:r>
            <w:r>
              <w:t>, suppliers and customers market and sell more by using appropriate packaging.</w:t>
            </w:r>
          </w:p>
          <w:p w14:paraId="3F4805F7" w14:textId="0A9BC8FF" w:rsidR="00581AAD" w:rsidRPr="00417560" w:rsidRDefault="00417560" w:rsidP="00B34B22">
            <w:pPr>
              <w:pStyle w:val="ListParagraph"/>
            </w:pPr>
            <w:r>
              <w:t xml:space="preserve">The </w:t>
            </w:r>
            <w:r w:rsidR="00B62A8E">
              <w:t>organization</w:t>
            </w:r>
            <w:r>
              <w:t xml:space="preserve"> and suppliers use appropriate packaging, thus reducing frequency and magnitude of replacements, exchange and refund demanded by customers after sales </w:t>
            </w:r>
          </w:p>
        </w:tc>
        <w:tc>
          <w:tcPr>
            <w:tcW w:w="1560" w:type="dxa"/>
            <w:tcBorders>
              <w:top w:val="single" w:sz="4" w:space="0" w:color="auto"/>
              <w:bottom w:val="single" w:sz="4" w:space="0" w:color="auto"/>
            </w:tcBorders>
          </w:tcPr>
          <w:p w14:paraId="4919B3AA" w14:textId="77777777" w:rsidR="00581AAD" w:rsidRDefault="004F1FE9" w:rsidP="00583338">
            <w:pPr>
              <w:contextualSpacing/>
              <w:rPr>
                <w:rFonts w:eastAsia="Calibri" w:cs="Times New Roman"/>
                <w:sz w:val="23"/>
                <w:szCs w:val="23"/>
              </w:rPr>
            </w:pPr>
            <w:r>
              <w:rPr>
                <w:rFonts w:cs="Times New Roman"/>
                <w:sz w:val="23"/>
                <w:szCs w:val="23"/>
              </w:rPr>
              <w:t>descriptive, inferential and regression</w:t>
            </w:r>
            <w:r>
              <w:rPr>
                <w:rFonts w:eastAsia="Times New Roman" w:cs="Times New Roman"/>
                <w:sz w:val="23"/>
                <w:szCs w:val="23"/>
              </w:rPr>
              <w:t xml:space="preserve"> </w:t>
            </w:r>
            <w:r>
              <w:rPr>
                <w:rFonts w:cs="Times New Roman"/>
                <w:sz w:val="23"/>
                <w:szCs w:val="23"/>
              </w:rPr>
              <w:t>statistics</w:t>
            </w:r>
          </w:p>
        </w:tc>
        <w:tc>
          <w:tcPr>
            <w:tcW w:w="1170" w:type="dxa"/>
            <w:tcBorders>
              <w:top w:val="single" w:sz="4" w:space="0" w:color="auto"/>
              <w:bottom w:val="single" w:sz="4" w:space="0" w:color="auto"/>
            </w:tcBorders>
          </w:tcPr>
          <w:p w14:paraId="7A0E5FEA" w14:textId="77777777" w:rsidR="00581AAD" w:rsidRDefault="004F1FE9" w:rsidP="00583338">
            <w:pPr>
              <w:contextualSpacing/>
              <w:rPr>
                <w:rFonts w:eastAsia="Calibri" w:cs="Times New Roman"/>
                <w:sz w:val="23"/>
                <w:szCs w:val="23"/>
              </w:rPr>
            </w:pPr>
            <w:r>
              <w:rPr>
                <w:rFonts w:eastAsia="Calibri" w:cs="Times New Roman"/>
                <w:sz w:val="23"/>
                <w:szCs w:val="23"/>
              </w:rPr>
              <w:t>Section C</w:t>
            </w:r>
          </w:p>
        </w:tc>
        <w:tc>
          <w:tcPr>
            <w:tcW w:w="1098" w:type="dxa"/>
            <w:tcBorders>
              <w:top w:val="single" w:sz="4" w:space="0" w:color="auto"/>
              <w:bottom w:val="single" w:sz="4" w:space="0" w:color="auto"/>
            </w:tcBorders>
          </w:tcPr>
          <w:p w14:paraId="14828813" w14:textId="77777777" w:rsidR="00581AAD" w:rsidRDefault="00581AAD" w:rsidP="00583338">
            <w:pPr>
              <w:contextualSpacing/>
              <w:rPr>
                <w:rFonts w:eastAsia="Calibri" w:cs="Times New Roman"/>
                <w:sz w:val="23"/>
                <w:szCs w:val="23"/>
              </w:rPr>
            </w:pPr>
          </w:p>
          <w:p w14:paraId="6EAB0250" w14:textId="77777777" w:rsidR="00581AAD" w:rsidRDefault="004F1FE9" w:rsidP="00583338">
            <w:pPr>
              <w:contextualSpacing/>
              <w:rPr>
                <w:rFonts w:eastAsia="Calibri" w:cs="Times New Roman"/>
                <w:sz w:val="23"/>
                <w:szCs w:val="23"/>
              </w:rPr>
            </w:pPr>
            <w:r>
              <w:rPr>
                <w:rFonts w:eastAsia="Calibri" w:cs="Times New Roman"/>
                <w:sz w:val="23"/>
                <w:szCs w:val="23"/>
              </w:rPr>
              <w:t>Four step mediation method</w:t>
            </w:r>
          </w:p>
          <w:p w14:paraId="3184A6DB" w14:textId="77777777" w:rsidR="00581AAD" w:rsidRDefault="00581AAD" w:rsidP="00583338">
            <w:pPr>
              <w:contextualSpacing/>
              <w:rPr>
                <w:rFonts w:eastAsia="Calibri" w:cs="Times New Roman"/>
                <w:sz w:val="23"/>
                <w:szCs w:val="23"/>
              </w:rPr>
            </w:pPr>
          </w:p>
        </w:tc>
      </w:tr>
      <w:tr w:rsidR="00581AAD" w14:paraId="14186E10" w14:textId="77777777">
        <w:trPr>
          <w:jc w:val="center"/>
        </w:trPr>
        <w:tc>
          <w:tcPr>
            <w:tcW w:w="1418" w:type="dxa"/>
            <w:tcBorders>
              <w:top w:val="single" w:sz="4" w:space="0" w:color="auto"/>
              <w:bottom w:val="single" w:sz="4" w:space="0" w:color="auto"/>
            </w:tcBorders>
          </w:tcPr>
          <w:p w14:paraId="6BD50F35" w14:textId="77777777" w:rsidR="00581AAD" w:rsidRDefault="004F1FE9" w:rsidP="00583338">
            <w:pPr>
              <w:rPr>
                <w:rFonts w:eastAsia="Calibri" w:cs="Times New Roman"/>
                <w:sz w:val="23"/>
                <w:szCs w:val="23"/>
              </w:rPr>
            </w:pPr>
            <w:r>
              <w:rPr>
                <w:rFonts w:eastAsia="Calibri" w:cs="Times New Roman"/>
                <w:sz w:val="23"/>
                <w:szCs w:val="23"/>
              </w:rPr>
              <w:t>Regulatory Frame work</w:t>
            </w:r>
          </w:p>
          <w:p w14:paraId="67B55385" w14:textId="77777777" w:rsidR="00581AAD" w:rsidRDefault="004F1FE9" w:rsidP="00583338">
            <w:pPr>
              <w:rPr>
                <w:rFonts w:eastAsia="Calibri" w:cs="Times New Roman"/>
                <w:b/>
                <w:iCs/>
                <w:sz w:val="23"/>
                <w:szCs w:val="23"/>
              </w:rPr>
            </w:pPr>
            <w:r>
              <w:rPr>
                <w:rFonts w:eastAsia="Calibri" w:cs="Times New Roman"/>
                <w:b/>
                <w:iCs/>
                <w:sz w:val="23"/>
                <w:szCs w:val="23"/>
              </w:rPr>
              <w:t>(Moderating Variable)</w:t>
            </w:r>
          </w:p>
          <w:p w14:paraId="32520B7B" w14:textId="77777777" w:rsidR="00581AAD" w:rsidRDefault="00581AAD" w:rsidP="00583338">
            <w:pPr>
              <w:rPr>
                <w:rFonts w:eastAsia="Calibri" w:cs="Times New Roman"/>
                <w:sz w:val="23"/>
                <w:szCs w:val="23"/>
              </w:rPr>
            </w:pPr>
          </w:p>
        </w:tc>
        <w:tc>
          <w:tcPr>
            <w:tcW w:w="8788" w:type="dxa"/>
            <w:tcBorders>
              <w:top w:val="single" w:sz="4" w:space="0" w:color="auto"/>
              <w:bottom w:val="single" w:sz="4" w:space="0" w:color="auto"/>
            </w:tcBorders>
          </w:tcPr>
          <w:p w14:paraId="622A210B" w14:textId="77777777" w:rsidR="00417560" w:rsidRPr="00417560" w:rsidRDefault="00417560" w:rsidP="00417560">
            <w:pPr>
              <w:numPr>
                <w:ilvl w:val="0"/>
                <w:numId w:val="3"/>
              </w:numPr>
              <w:contextualSpacing/>
              <w:rPr>
                <w:rFonts w:eastAsia="Calibri" w:cs="Times New Roman"/>
                <w:sz w:val="23"/>
                <w:szCs w:val="23"/>
              </w:rPr>
            </w:pPr>
            <w:r w:rsidRPr="00417560">
              <w:rPr>
                <w:rFonts w:eastAsia="Calibri" w:cs="Times New Roman"/>
                <w:sz w:val="23"/>
                <w:szCs w:val="23"/>
              </w:rPr>
              <w:t xml:space="preserve">The organisation, suppliers and customers understand packaging requirements as per the law. </w:t>
            </w:r>
          </w:p>
          <w:p w14:paraId="05428BD3" w14:textId="77777777" w:rsidR="00417560" w:rsidRPr="00417560" w:rsidRDefault="00417560" w:rsidP="00417560">
            <w:pPr>
              <w:numPr>
                <w:ilvl w:val="0"/>
                <w:numId w:val="3"/>
              </w:numPr>
              <w:contextualSpacing/>
              <w:rPr>
                <w:rFonts w:eastAsia="Calibri" w:cs="Times New Roman"/>
                <w:sz w:val="23"/>
                <w:szCs w:val="23"/>
              </w:rPr>
            </w:pPr>
            <w:r w:rsidRPr="00417560">
              <w:rPr>
                <w:rFonts w:eastAsia="Calibri" w:cs="Times New Roman"/>
                <w:sz w:val="23"/>
                <w:szCs w:val="23"/>
              </w:rPr>
              <w:t>The organisation, suppliers and customers understand and minimise unintended negative impact of using crates of less or equal to 50kg by discussing with regulating agencies.</w:t>
            </w:r>
          </w:p>
          <w:p w14:paraId="64FAD58C" w14:textId="77777777" w:rsidR="00417560" w:rsidRPr="00417560" w:rsidRDefault="00417560" w:rsidP="00417560">
            <w:pPr>
              <w:numPr>
                <w:ilvl w:val="0"/>
                <w:numId w:val="3"/>
              </w:numPr>
              <w:contextualSpacing/>
              <w:rPr>
                <w:rFonts w:eastAsia="Calibri" w:cs="Times New Roman"/>
                <w:sz w:val="23"/>
                <w:szCs w:val="23"/>
              </w:rPr>
            </w:pPr>
            <w:r w:rsidRPr="00417560">
              <w:rPr>
                <w:rFonts w:eastAsia="Calibri" w:cs="Times New Roman"/>
                <w:sz w:val="23"/>
                <w:szCs w:val="23"/>
              </w:rPr>
              <w:lastRenderedPageBreak/>
              <w:t>The organisation communicates to suppliers and buyers clearly and effectively on appropriate packaging.</w:t>
            </w:r>
          </w:p>
          <w:p w14:paraId="05DF4909" w14:textId="77777777" w:rsidR="00417560" w:rsidRPr="00417560" w:rsidRDefault="00417560" w:rsidP="00417560">
            <w:pPr>
              <w:numPr>
                <w:ilvl w:val="0"/>
                <w:numId w:val="3"/>
              </w:numPr>
              <w:contextualSpacing/>
              <w:rPr>
                <w:rFonts w:eastAsia="Calibri" w:cs="Times New Roman"/>
                <w:sz w:val="23"/>
                <w:szCs w:val="23"/>
              </w:rPr>
            </w:pPr>
            <w:r w:rsidRPr="00417560">
              <w:rPr>
                <w:rFonts w:eastAsia="Calibri" w:cs="Times New Roman"/>
                <w:sz w:val="23"/>
                <w:szCs w:val="23"/>
              </w:rPr>
              <w:t>The organisation, suppliers and customers coordinate monitoring of appropriate packaging.</w:t>
            </w:r>
          </w:p>
          <w:p w14:paraId="3B0687AC" w14:textId="699B75AF" w:rsidR="00581AAD" w:rsidRPr="00417560" w:rsidRDefault="00417560" w:rsidP="00417560">
            <w:pPr>
              <w:numPr>
                <w:ilvl w:val="0"/>
                <w:numId w:val="3"/>
              </w:numPr>
              <w:contextualSpacing/>
              <w:rPr>
                <w:rFonts w:eastAsia="Calibri" w:cs="Times New Roman"/>
                <w:sz w:val="23"/>
                <w:szCs w:val="23"/>
              </w:rPr>
            </w:pPr>
            <w:r w:rsidRPr="00417560">
              <w:rPr>
                <w:rFonts w:eastAsia="Calibri" w:cs="Times New Roman"/>
                <w:sz w:val="23"/>
                <w:szCs w:val="23"/>
              </w:rPr>
              <w:t>The organisation, suppliers and customers participate in continuous improvement of general legal requirements, processes and procedures in packaging (eg having centralised crates making).</w:t>
            </w:r>
          </w:p>
        </w:tc>
        <w:tc>
          <w:tcPr>
            <w:tcW w:w="1560" w:type="dxa"/>
            <w:tcBorders>
              <w:top w:val="single" w:sz="4" w:space="0" w:color="auto"/>
              <w:bottom w:val="single" w:sz="4" w:space="0" w:color="auto"/>
            </w:tcBorders>
          </w:tcPr>
          <w:p w14:paraId="048F9D8A" w14:textId="77777777" w:rsidR="00581AAD" w:rsidRDefault="004F1FE9" w:rsidP="00583338">
            <w:pPr>
              <w:contextualSpacing/>
              <w:rPr>
                <w:rFonts w:eastAsia="Calibri" w:cs="Times New Roman"/>
                <w:sz w:val="23"/>
                <w:szCs w:val="23"/>
              </w:rPr>
            </w:pPr>
            <w:r>
              <w:rPr>
                <w:rFonts w:cs="Times New Roman"/>
                <w:sz w:val="23"/>
                <w:szCs w:val="23"/>
              </w:rPr>
              <w:lastRenderedPageBreak/>
              <w:t>descriptive, inferential and regression</w:t>
            </w:r>
            <w:r>
              <w:rPr>
                <w:rFonts w:eastAsia="Times New Roman" w:cs="Times New Roman"/>
                <w:sz w:val="23"/>
                <w:szCs w:val="23"/>
              </w:rPr>
              <w:t xml:space="preserve"> </w:t>
            </w:r>
            <w:r>
              <w:rPr>
                <w:rFonts w:cs="Times New Roman"/>
                <w:sz w:val="23"/>
                <w:szCs w:val="23"/>
              </w:rPr>
              <w:t>statistics</w:t>
            </w:r>
          </w:p>
          <w:p w14:paraId="149B78A0" w14:textId="77777777" w:rsidR="00581AAD" w:rsidRDefault="00581AAD" w:rsidP="00583338">
            <w:pPr>
              <w:contextualSpacing/>
              <w:rPr>
                <w:rFonts w:eastAsia="Calibri" w:cs="Times New Roman"/>
                <w:sz w:val="23"/>
                <w:szCs w:val="23"/>
              </w:rPr>
            </w:pPr>
          </w:p>
          <w:p w14:paraId="2B6F3C29" w14:textId="77777777" w:rsidR="00581AAD" w:rsidRDefault="004F1FE9" w:rsidP="00583338">
            <w:pPr>
              <w:contextualSpacing/>
              <w:rPr>
                <w:rFonts w:eastAsia="Calibri" w:cs="Times New Roman"/>
                <w:b/>
                <w:sz w:val="23"/>
                <w:szCs w:val="23"/>
              </w:rPr>
            </w:pPr>
            <w:r>
              <w:rPr>
                <w:rFonts w:eastAsia="Calibri" w:cs="Times New Roman"/>
                <w:sz w:val="23"/>
                <w:szCs w:val="23"/>
              </w:rPr>
              <w:lastRenderedPageBreak/>
              <w:t xml:space="preserve"> </w:t>
            </w:r>
          </w:p>
        </w:tc>
        <w:tc>
          <w:tcPr>
            <w:tcW w:w="1170" w:type="dxa"/>
            <w:tcBorders>
              <w:top w:val="single" w:sz="4" w:space="0" w:color="auto"/>
              <w:bottom w:val="single" w:sz="4" w:space="0" w:color="auto"/>
            </w:tcBorders>
          </w:tcPr>
          <w:p w14:paraId="6563C6E9" w14:textId="77777777" w:rsidR="00581AAD" w:rsidRDefault="004F1FE9" w:rsidP="00583338">
            <w:pPr>
              <w:contextualSpacing/>
              <w:rPr>
                <w:rFonts w:eastAsia="Calibri" w:cs="Times New Roman"/>
                <w:sz w:val="23"/>
                <w:szCs w:val="23"/>
              </w:rPr>
            </w:pPr>
            <w:r>
              <w:rPr>
                <w:rFonts w:eastAsia="Calibri" w:cs="Times New Roman"/>
                <w:sz w:val="23"/>
                <w:szCs w:val="23"/>
              </w:rPr>
              <w:lastRenderedPageBreak/>
              <w:t>Section D</w:t>
            </w:r>
          </w:p>
        </w:tc>
        <w:tc>
          <w:tcPr>
            <w:tcW w:w="1098" w:type="dxa"/>
            <w:tcBorders>
              <w:top w:val="single" w:sz="4" w:space="0" w:color="auto"/>
              <w:bottom w:val="single" w:sz="4" w:space="0" w:color="auto"/>
            </w:tcBorders>
          </w:tcPr>
          <w:p w14:paraId="3FD2C691" w14:textId="77777777" w:rsidR="00581AAD" w:rsidRDefault="004F1FE9" w:rsidP="00583338">
            <w:pPr>
              <w:contextualSpacing/>
              <w:rPr>
                <w:rFonts w:eastAsia="Calibri" w:cs="Times New Roman"/>
                <w:sz w:val="23"/>
                <w:szCs w:val="23"/>
              </w:rPr>
            </w:pPr>
            <w:r>
              <w:rPr>
                <w:rFonts w:eastAsia="Calibri" w:cs="Times New Roman"/>
                <w:sz w:val="23"/>
                <w:szCs w:val="23"/>
              </w:rPr>
              <w:t>Regression analysis</w:t>
            </w:r>
          </w:p>
        </w:tc>
      </w:tr>
      <w:tr w:rsidR="00581AAD" w14:paraId="1778D36F" w14:textId="77777777">
        <w:trPr>
          <w:jc w:val="center"/>
        </w:trPr>
        <w:tc>
          <w:tcPr>
            <w:tcW w:w="1418" w:type="dxa"/>
            <w:tcBorders>
              <w:top w:val="single" w:sz="4" w:space="0" w:color="auto"/>
              <w:bottom w:val="single" w:sz="4" w:space="0" w:color="auto"/>
            </w:tcBorders>
          </w:tcPr>
          <w:p w14:paraId="084316EF" w14:textId="3548691A" w:rsidR="00581AAD" w:rsidRDefault="004F1FE9" w:rsidP="00583338">
            <w:pPr>
              <w:rPr>
                <w:rFonts w:eastAsia="Calibri" w:cs="Times New Roman"/>
                <w:sz w:val="23"/>
                <w:szCs w:val="23"/>
              </w:rPr>
            </w:pPr>
            <w:r>
              <w:rPr>
                <w:rFonts w:eastAsia="Calibri" w:cs="Times New Roman"/>
                <w:sz w:val="23"/>
                <w:szCs w:val="23"/>
              </w:rPr>
              <w:t xml:space="preserve">Performance of </w:t>
            </w:r>
            <w:r w:rsidR="00A87FD4">
              <w:rPr>
                <w:rFonts w:eastAsia="Calibri" w:cs="Times New Roman"/>
                <w:sz w:val="23"/>
                <w:szCs w:val="23"/>
              </w:rPr>
              <w:t>Fresh Tomato Agribusiness</w:t>
            </w:r>
            <w:r>
              <w:rPr>
                <w:rFonts w:eastAsia="Calibri" w:cs="Times New Roman"/>
                <w:sz w:val="23"/>
                <w:szCs w:val="23"/>
              </w:rPr>
              <w:t xml:space="preserve"> </w:t>
            </w:r>
            <w:r>
              <w:rPr>
                <w:rFonts w:eastAsia="Calibri" w:cs="Times New Roman"/>
                <w:b/>
                <w:bCs/>
                <w:iCs/>
                <w:sz w:val="23"/>
                <w:szCs w:val="23"/>
              </w:rPr>
              <w:t>(Dependent variable)</w:t>
            </w:r>
          </w:p>
        </w:tc>
        <w:tc>
          <w:tcPr>
            <w:tcW w:w="8788" w:type="dxa"/>
            <w:tcBorders>
              <w:top w:val="single" w:sz="4" w:space="0" w:color="auto"/>
              <w:bottom w:val="single" w:sz="4" w:space="0" w:color="auto"/>
            </w:tcBorders>
          </w:tcPr>
          <w:p w14:paraId="400A2844" w14:textId="77777777" w:rsidR="00417560" w:rsidRPr="001D1B97" w:rsidRDefault="00417560" w:rsidP="00B34B22">
            <w:pPr>
              <w:pStyle w:val="ListParagraph"/>
              <w:numPr>
                <w:ilvl w:val="0"/>
                <w:numId w:val="39"/>
              </w:numPr>
            </w:pPr>
            <w:r w:rsidRPr="001D1B97">
              <w:t>The organisation, suppliers and customers use appropriate packaging to reduce tomato (food) damage/wastage along supply chain.</w:t>
            </w:r>
          </w:p>
          <w:p w14:paraId="60B78D12" w14:textId="77777777" w:rsidR="00417560" w:rsidRPr="001D1B97" w:rsidRDefault="00417560" w:rsidP="00B34B22">
            <w:pPr>
              <w:pStyle w:val="ListParagraph"/>
              <w:numPr>
                <w:ilvl w:val="0"/>
                <w:numId w:val="39"/>
              </w:numPr>
            </w:pPr>
            <w:r w:rsidRPr="001D1B97">
              <w:t>The organisation promotes trust and retention of supplier and customers through positive perception, product image, and relation with community stakeholders by using appropriate packaging.</w:t>
            </w:r>
          </w:p>
          <w:p w14:paraId="7CABD99B" w14:textId="77777777" w:rsidR="00417560" w:rsidRPr="001D1B97" w:rsidRDefault="00417560" w:rsidP="00B34B22">
            <w:pPr>
              <w:pStyle w:val="ListParagraph"/>
              <w:numPr>
                <w:ilvl w:val="0"/>
                <w:numId w:val="39"/>
              </w:numPr>
            </w:pPr>
            <w:r w:rsidRPr="001D1B97">
              <w:t>The organisation, suppliers and customers ensure low cost per unit kilogram by use of appropriate packaging.</w:t>
            </w:r>
          </w:p>
          <w:p w14:paraId="67C808FD" w14:textId="77777777" w:rsidR="00417560" w:rsidRPr="001D1B97" w:rsidRDefault="00417560" w:rsidP="00B34B22">
            <w:pPr>
              <w:pStyle w:val="ListParagraph"/>
              <w:numPr>
                <w:ilvl w:val="0"/>
                <w:numId w:val="39"/>
              </w:numPr>
            </w:pPr>
            <w:r w:rsidRPr="001D1B97">
              <w:t>The organisation, suppliers and customers ensure sustained tomato quality by using appropriate packaging.</w:t>
            </w:r>
          </w:p>
          <w:p w14:paraId="49B61CF8" w14:textId="4C3E46CD" w:rsidR="00581AAD" w:rsidRPr="00417560" w:rsidRDefault="00417560" w:rsidP="00B34B22">
            <w:pPr>
              <w:pStyle w:val="ListParagraph"/>
              <w:numPr>
                <w:ilvl w:val="0"/>
                <w:numId w:val="39"/>
              </w:numPr>
            </w:pPr>
            <w:r w:rsidRPr="001D1B97">
              <w:t>The organisation, suppliers and customers improve profitability of their fresh tomato agribusinesses by using appropriate packaging</w:t>
            </w:r>
            <w:r w:rsidRPr="00417560">
              <w:t>.</w:t>
            </w:r>
          </w:p>
        </w:tc>
        <w:tc>
          <w:tcPr>
            <w:tcW w:w="1560" w:type="dxa"/>
            <w:tcBorders>
              <w:top w:val="single" w:sz="4" w:space="0" w:color="auto"/>
              <w:bottom w:val="single" w:sz="4" w:space="0" w:color="auto"/>
            </w:tcBorders>
          </w:tcPr>
          <w:p w14:paraId="20672AA3" w14:textId="77777777" w:rsidR="00581AAD" w:rsidRDefault="004F1FE9" w:rsidP="00583338">
            <w:pPr>
              <w:contextualSpacing/>
              <w:rPr>
                <w:rFonts w:eastAsia="Calibri" w:cs="Times New Roman"/>
                <w:sz w:val="23"/>
                <w:szCs w:val="23"/>
              </w:rPr>
            </w:pPr>
            <w:r>
              <w:rPr>
                <w:rFonts w:cs="Times New Roman"/>
                <w:sz w:val="23"/>
                <w:szCs w:val="23"/>
              </w:rPr>
              <w:t>descriptive, inferential and regression</w:t>
            </w:r>
            <w:r>
              <w:rPr>
                <w:rFonts w:eastAsia="Times New Roman" w:cs="Times New Roman"/>
                <w:sz w:val="23"/>
                <w:szCs w:val="23"/>
              </w:rPr>
              <w:t xml:space="preserve"> </w:t>
            </w:r>
            <w:r>
              <w:rPr>
                <w:rFonts w:cs="Times New Roman"/>
                <w:sz w:val="23"/>
                <w:szCs w:val="23"/>
              </w:rPr>
              <w:t>statistics</w:t>
            </w:r>
            <w:r>
              <w:rPr>
                <w:rFonts w:eastAsia="Calibri" w:cs="Times New Roman"/>
                <w:sz w:val="23"/>
                <w:szCs w:val="23"/>
              </w:rPr>
              <w:t xml:space="preserve"> </w:t>
            </w:r>
          </w:p>
        </w:tc>
        <w:tc>
          <w:tcPr>
            <w:tcW w:w="1170" w:type="dxa"/>
            <w:tcBorders>
              <w:top w:val="single" w:sz="4" w:space="0" w:color="auto"/>
              <w:bottom w:val="single" w:sz="4" w:space="0" w:color="auto"/>
            </w:tcBorders>
          </w:tcPr>
          <w:p w14:paraId="30DB6158" w14:textId="77777777" w:rsidR="00581AAD" w:rsidRDefault="004F1FE9" w:rsidP="00583338">
            <w:pPr>
              <w:contextualSpacing/>
              <w:rPr>
                <w:rFonts w:eastAsia="Calibri" w:cs="Times New Roman"/>
                <w:sz w:val="23"/>
                <w:szCs w:val="23"/>
              </w:rPr>
            </w:pPr>
            <w:r>
              <w:rPr>
                <w:rFonts w:eastAsia="Calibri" w:cs="Times New Roman"/>
                <w:sz w:val="23"/>
                <w:szCs w:val="23"/>
              </w:rPr>
              <w:t>Section E</w:t>
            </w:r>
          </w:p>
        </w:tc>
        <w:tc>
          <w:tcPr>
            <w:tcW w:w="1098" w:type="dxa"/>
            <w:tcBorders>
              <w:top w:val="single" w:sz="4" w:space="0" w:color="auto"/>
              <w:bottom w:val="single" w:sz="4" w:space="0" w:color="auto"/>
            </w:tcBorders>
          </w:tcPr>
          <w:p w14:paraId="6B32344C" w14:textId="77777777" w:rsidR="00581AAD" w:rsidRDefault="004F1FE9" w:rsidP="00583338">
            <w:pPr>
              <w:contextualSpacing/>
              <w:rPr>
                <w:rFonts w:eastAsia="Calibri" w:cs="Times New Roman"/>
                <w:sz w:val="23"/>
                <w:szCs w:val="23"/>
              </w:rPr>
            </w:pPr>
            <w:r>
              <w:rPr>
                <w:rFonts w:eastAsia="Calibri" w:cs="Times New Roman"/>
                <w:sz w:val="23"/>
                <w:szCs w:val="23"/>
              </w:rPr>
              <w:t>Stepwise Regression analysis</w:t>
            </w:r>
          </w:p>
          <w:p w14:paraId="000D44D2" w14:textId="77777777" w:rsidR="00581AAD" w:rsidRDefault="00581AAD" w:rsidP="00583338">
            <w:pPr>
              <w:contextualSpacing/>
              <w:rPr>
                <w:rFonts w:eastAsia="Calibri" w:cs="Times New Roman"/>
                <w:sz w:val="23"/>
                <w:szCs w:val="23"/>
              </w:rPr>
            </w:pPr>
          </w:p>
          <w:p w14:paraId="1815CD7C" w14:textId="77777777" w:rsidR="00581AAD" w:rsidRDefault="00581AAD" w:rsidP="00583338">
            <w:pPr>
              <w:contextualSpacing/>
              <w:rPr>
                <w:rFonts w:eastAsia="Calibri" w:cs="Times New Roman"/>
                <w:sz w:val="23"/>
                <w:szCs w:val="23"/>
              </w:rPr>
            </w:pPr>
          </w:p>
        </w:tc>
      </w:tr>
    </w:tbl>
    <w:p w14:paraId="1154121A" w14:textId="77777777" w:rsidR="00581AAD" w:rsidRDefault="00581AAD">
      <w:pPr>
        <w:rPr>
          <w:rFonts w:eastAsia="Calibri" w:cs="Times New Roman"/>
          <w:szCs w:val="24"/>
          <w:lang w:eastAsia="zh-CN"/>
        </w:rPr>
        <w:sectPr w:rsidR="00581AAD">
          <w:pgSz w:w="16838" w:h="11906" w:orient="landscape"/>
          <w:pgMar w:top="1440" w:right="1440" w:bottom="1440" w:left="1440" w:header="720" w:footer="720" w:gutter="0"/>
          <w:cols w:space="720"/>
          <w:docGrid w:linePitch="360"/>
        </w:sectPr>
      </w:pPr>
    </w:p>
    <w:p w14:paraId="61472962" w14:textId="77777777" w:rsidR="00581AAD" w:rsidRDefault="004F1FE9" w:rsidP="00A12962">
      <w:pPr>
        <w:pStyle w:val="Heading2"/>
        <w:spacing w:before="240" w:beforeAutospacing="0" w:after="240" w:afterAutospacing="0"/>
        <w:rPr>
          <w:rFonts w:hint="default"/>
        </w:rPr>
      </w:pPr>
      <w:bookmarkStart w:id="95" w:name="_Toc156448562"/>
      <w:bookmarkStart w:id="96" w:name="_Toc179304963"/>
      <w:r>
        <w:lastRenderedPageBreak/>
        <w:t xml:space="preserve">2.6 </w:t>
      </w:r>
      <w:bookmarkStart w:id="97" w:name="_Toc143426438"/>
      <w:r>
        <w:t>Research Hypotheses</w:t>
      </w:r>
      <w:bookmarkEnd w:id="95"/>
      <w:bookmarkEnd w:id="96"/>
      <w:bookmarkEnd w:id="97"/>
      <w:r>
        <w:t xml:space="preserve"> </w:t>
      </w:r>
    </w:p>
    <w:p w14:paraId="020B7642" w14:textId="10032964" w:rsidR="00581AAD" w:rsidRDefault="004F1FE9">
      <w:pPr>
        <w:tabs>
          <w:tab w:val="left" w:pos="605"/>
        </w:tabs>
        <w:spacing w:line="360" w:lineRule="auto"/>
        <w:ind w:left="420"/>
        <w:contextualSpacing/>
        <w:rPr>
          <w:rFonts w:eastAsia="Calibri" w:cs="Times New Roman"/>
          <w:szCs w:val="24"/>
        </w:rPr>
      </w:pPr>
      <w:r>
        <w:rPr>
          <w:rFonts w:eastAsia="Calibri" w:cs="Times New Roman"/>
          <w:b/>
          <w:szCs w:val="24"/>
        </w:rPr>
        <w:t>H</w:t>
      </w:r>
      <w:r>
        <w:rPr>
          <w:rFonts w:eastAsia="Calibri" w:cs="Times New Roman"/>
          <w:b/>
          <w:szCs w:val="24"/>
          <w:vertAlign w:val="subscript"/>
        </w:rPr>
        <w:t>01</w:t>
      </w:r>
      <w:r>
        <w:rPr>
          <w:rFonts w:eastAsia="Calibri" w:cs="Times New Roman"/>
          <w:b/>
          <w:szCs w:val="24"/>
        </w:rPr>
        <w:t>:</w:t>
      </w:r>
      <w:r>
        <w:rPr>
          <w:rFonts w:eastAsia="Calibri" w:cs="Times New Roman"/>
          <w:szCs w:val="24"/>
        </w:rPr>
        <w:t xml:space="preserve"> There is no significant relationship between integrative leadership and the performance of </w:t>
      </w:r>
      <w:r w:rsidR="00A87FD4">
        <w:rPr>
          <w:rFonts w:eastAsia="Calibri" w:cs="Times New Roman"/>
          <w:szCs w:val="24"/>
        </w:rPr>
        <w:t>Fresh Tomato Agribusiness</w:t>
      </w:r>
      <w:r>
        <w:rPr>
          <w:rFonts w:eastAsia="Calibri" w:cs="Times New Roman"/>
          <w:szCs w:val="24"/>
        </w:rPr>
        <w:t xml:space="preserve"> in Kenya Lake Region economic bloc.</w:t>
      </w:r>
    </w:p>
    <w:p w14:paraId="0CC4613A" w14:textId="7F65B135" w:rsidR="00581AAD" w:rsidRDefault="004F1FE9" w:rsidP="003565ED">
      <w:pPr>
        <w:tabs>
          <w:tab w:val="left" w:pos="605"/>
        </w:tabs>
        <w:spacing w:before="240" w:line="360" w:lineRule="auto"/>
        <w:ind w:left="420"/>
        <w:contextualSpacing/>
        <w:rPr>
          <w:rFonts w:eastAsia="Calibri" w:cs="Times New Roman"/>
          <w:b/>
          <w:szCs w:val="24"/>
        </w:rPr>
      </w:pPr>
      <w:r>
        <w:rPr>
          <w:rFonts w:eastAsia="Calibri" w:cs="Times New Roman"/>
          <w:b/>
          <w:szCs w:val="24"/>
        </w:rPr>
        <w:t>H</w:t>
      </w:r>
      <w:r>
        <w:rPr>
          <w:rFonts w:eastAsia="Calibri" w:cs="Times New Roman"/>
          <w:b/>
          <w:szCs w:val="24"/>
          <w:vertAlign w:val="subscript"/>
        </w:rPr>
        <w:t>02</w:t>
      </w:r>
      <w:r>
        <w:rPr>
          <w:rFonts w:eastAsia="Calibri" w:cs="Times New Roman"/>
          <w:b/>
          <w:szCs w:val="24"/>
        </w:rPr>
        <w:t>:</w:t>
      </w:r>
      <w:r>
        <w:rPr>
          <w:rFonts w:eastAsia="Calibri" w:cs="Times New Roman"/>
          <w:szCs w:val="24"/>
          <w:vertAlign w:val="subscript"/>
        </w:rPr>
        <w:t xml:space="preserve">  </w:t>
      </w:r>
      <w:r>
        <w:rPr>
          <w:rFonts w:eastAsia="Calibri" w:cs="Times New Roman"/>
          <w:szCs w:val="24"/>
        </w:rPr>
        <w:t xml:space="preserve">There is no significant mediating effect of </w:t>
      </w:r>
      <w:r w:rsidR="0001131B">
        <w:rPr>
          <w:rFonts w:eastAsia="Calibri" w:cs="Times New Roman"/>
          <w:szCs w:val="24"/>
        </w:rPr>
        <w:t>Value Chain Management</w:t>
      </w:r>
      <w:r>
        <w:rPr>
          <w:rFonts w:eastAsia="Calibri" w:cs="Times New Roman"/>
          <w:szCs w:val="24"/>
        </w:rPr>
        <w:t xml:space="preserve"> on the relationship between integrative leadership and the performance of </w:t>
      </w:r>
      <w:r w:rsidR="00A87FD4">
        <w:rPr>
          <w:rFonts w:eastAsia="Calibri" w:cs="Times New Roman"/>
          <w:szCs w:val="24"/>
        </w:rPr>
        <w:t>Fresh Tomato Agribusiness</w:t>
      </w:r>
      <w:r>
        <w:rPr>
          <w:rFonts w:eastAsia="Calibri" w:cs="Times New Roman"/>
          <w:szCs w:val="24"/>
        </w:rPr>
        <w:t xml:space="preserve"> in Kenya Lake Region economic bloc</w:t>
      </w:r>
      <w:r>
        <w:rPr>
          <w:rFonts w:eastAsia="Calibri" w:cs="Times New Roman"/>
          <w:b/>
          <w:szCs w:val="24"/>
        </w:rPr>
        <w:t>.</w:t>
      </w:r>
    </w:p>
    <w:p w14:paraId="64D297BB" w14:textId="13D5B9D3" w:rsidR="00581AAD" w:rsidRDefault="004F1FE9">
      <w:pPr>
        <w:tabs>
          <w:tab w:val="left" w:pos="605"/>
        </w:tabs>
        <w:spacing w:line="360" w:lineRule="auto"/>
        <w:ind w:left="420"/>
        <w:contextualSpacing/>
        <w:rPr>
          <w:rFonts w:eastAsia="Calibri" w:cs="Times New Roman"/>
          <w:b/>
          <w:szCs w:val="24"/>
        </w:rPr>
      </w:pPr>
      <w:r>
        <w:rPr>
          <w:rFonts w:eastAsia="Calibri" w:cs="Times New Roman"/>
          <w:b/>
          <w:szCs w:val="24"/>
        </w:rPr>
        <w:t>H</w:t>
      </w:r>
      <w:r>
        <w:rPr>
          <w:rFonts w:eastAsia="Calibri" w:cs="Times New Roman"/>
          <w:b/>
          <w:szCs w:val="24"/>
          <w:vertAlign w:val="subscript"/>
        </w:rPr>
        <w:t>03</w:t>
      </w:r>
      <w:r>
        <w:rPr>
          <w:rFonts w:eastAsia="Calibri" w:cs="Times New Roman"/>
          <w:szCs w:val="24"/>
        </w:rPr>
        <w:t>:</w:t>
      </w:r>
      <w:r>
        <w:rPr>
          <w:rFonts w:eastAsia="Calibri" w:cs="Times New Roman"/>
          <w:szCs w:val="24"/>
          <w:vertAlign w:val="subscript"/>
        </w:rPr>
        <w:t xml:space="preserve">  </w:t>
      </w:r>
      <w:r>
        <w:rPr>
          <w:rFonts w:eastAsia="Calibri" w:cs="Times New Roman"/>
          <w:szCs w:val="24"/>
        </w:rPr>
        <w:t xml:space="preserve">There is no significant moderating effect of </w:t>
      </w:r>
      <w:r w:rsidR="0001131B">
        <w:rPr>
          <w:rFonts w:eastAsia="Calibri" w:cs="Times New Roman"/>
          <w:szCs w:val="24"/>
        </w:rPr>
        <w:t>Regulatory Framework</w:t>
      </w:r>
      <w:r>
        <w:rPr>
          <w:rFonts w:eastAsia="Calibri" w:cs="Times New Roman"/>
          <w:szCs w:val="24"/>
        </w:rPr>
        <w:t xml:space="preserve"> on the relationship between integrative leadership and the performance of </w:t>
      </w:r>
      <w:r w:rsidR="00A87FD4">
        <w:rPr>
          <w:rFonts w:eastAsia="Calibri" w:cs="Times New Roman"/>
          <w:szCs w:val="24"/>
        </w:rPr>
        <w:t>Fresh Tomato Agribusiness</w:t>
      </w:r>
      <w:r>
        <w:rPr>
          <w:rFonts w:eastAsia="Calibri" w:cs="Times New Roman"/>
          <w:szCs w:val="24"/>
        </w:rPr>
        <w:t xml:space="preserve"> in Kenya Lake Region economic bloc</w:t>
      </w:r>
      <w:r>
        <w:rPr>
          <w:rFonts w:eastAsia="Calibri" w:cs="Times New Roman"/>
          <w:b/>
          <w:szCs w:val="24"/>
        </w:rPr>
        <w:t xml:space="preserve">.                                                </w:t>
      </w:r>
    </w:p>
    <w:p w14:paraId="7E13D177" w14:textId="6F9A0C3B" w:rsidR="00581AAD" w:rsidRDefault="004F1FE9">
      <w:pPr>
        <w:tabs>
          <w:tab w:val="left" w:pos="605"/>
        </w:tabs>
        <w:spacing w:line="360" w:lineRule="auto"/>
        <w:ind w:left="420"/>
        <w:contextualSpacing/>
        <w:rPr>
          <w:rFonts w:eastAsia="Calibri" w:cs="Times New Roman"/>
          <w:b/>
          <w:szCs w:val="24"/>
        </w:rPr>
      </w:pPr>
      <w:r>
        <w:rPr>
          <w:rFonts w:eastAsia="Calibri" w:cs="Times New Roman"/>
          <w:b/>
          <w:szCs w:val="24"/>
        </w:rPr>
        <w:t>H</w:t>
      </w:r>
      <w:r>
        <w:rPr>
          <w:rFonts w:eastAsia="Calibri" w:cs="Times New Roman"/>
          <w:b/>
          <w:szCs w:val="24"/>
          <w:vertAlign w:val="subscript"/>
        </w:rPr>
        <w:t>04</w:t>
      </w:r>
      <w:r>
        <w:rPr>
          <w:rFonts w:eastAsia="Calibri" w:cs="Times New Roman"/>
          <w:b/>
          <w:szCs w:val="24"/>
        </w:rPr>
        <w:t>:</w:t>
      </w:r>
      <w:r>
        <w:rPr>
          <w:rFonts w:eastAsia="Calibri" w:cs="Times New Roman"/>
          <w:szCs w:val="24"/>
          <w:vertAlign w:val="subscript"/>
        </w:rPr>
        <w:t xml:space="preserve">  </w:t>
      </w:r>
      <w:r>
        <w:rPr>
          <w:rFonts w:eastAsia="Calibri" w:cs="Times New Roman"/>
          <w:szCs w:val="24"/>
        </w:rPr>
        <w:t xml:space="preserve">There is no significant moderated mediating effect of </w:t>
      </w:r>
      <w:r w:rsidR="0001131B">
        <w:rPr>
          <w:rFonts w:eastAsia="Calibri" w:cs="Times New Roman"/>
          <w:szCs w:val="24"/>
        </w:rPr>
        <w:t>Regulatory Framework</w:t>
      </w:r>
      <w:r>
        <w:rPr>
          <w:rFonts w:eastAsia="Calibri" w:cs="Times New Roman"/>
          <w:b/>
          <w:szCs w:val="24"/>
          <w:lang w:eastAsia="zh-CN"/>
        </w:rPr>
        <w:t xml:space="preserve"> </w:t>
      </w:r>
      <w:r>
        <w:rPr>
          <w:rFonts w:eastAsia="Calibri" w:cs="Times New Roman"/>
          <w:szCs w:val="24"/>
        </w:rPr>
        <w:t xml:space="preserve">and </w:t>
      </w:r>
      <w:r w:rsidR="0001131B">
        <w:rPr>
          <w:rFonts w:eastAsia="Calibri" w:cs="Times New Roman"/>
          <w:szCs w:val="24"/>
        </w:rPr>
        <w:t>Value Chain Management</w:t>
      </w:r>
      <w:r>
        <w:rPr>
          <w:rFonts w:eastAsia="Calibri" w:cs="Times New Roman"/>
          <w:szCs w:val="24"/>
        </w:rPr>
        <w:t xml:space="preserve"> on the relationship between integrative leadership and performance of </w:t>
      </w:r>
      <w:r w:rsidR="00A87FD4">
        <w:rPr>
          <w:rFonts w:eastAsia="Calibri" w:cs="Times New Roman"/>
          <w:szCs w:val="24"/>
        </w:rPr>
        <w:t>Fresh Tomato Agribusiness</w:t>
      </w:r>
      <w:r>
        <w:rPr>
          <w:rFonts w:eastAsia="Calibri" w:cs="Times New Roman"/>
          <w:szCs w:val="24"/>
        </w:rPr>
        <w:t xml:space="preserve"> in Kenya Lake Region economic bloc</w:t>
      </w:r>
      <w:r>
        <w:rPr>
          <w:rFonts w:eastAsia="Calibri" w:cs="Times New Roman"/>
          <w:b/>
          <w:szCs w:val="24"/>
        </w:rPr>
        <w:t xml:space="preserve">. </w:t>
      </w:r>
    </w:p>
    <w:p w14:paraId="522937C3" w14:textId="77777777" w:rsidR="00DF2429" w:rsidRDefault="00DF2429" w:rsidP="00C767AE">
      <w:pPr>
        <w:pStyle w:val="Heading2"/>
        <w:rPr>
          <w:rFonts w:hint="default"/>
        </w:rPr>
      </w:pPr>
    </w:p>
    <w:p w14:paraId="2FED6B13" w14:textId="77777777" w:rsidR="00DF2429" w:rsidRDefault="00DF2429" w:rsidP="00C767AE">
      <w:pPr>
        <w:pStyle w:val="Heading2"/>
        <w:rPr>
          <w:rFonts w:hint="default"/>
        </w:rPr>
      </w:pPr>
    </w:p>
    <w:p w14:paraId="02607B52" w14:textId="77777777" w:rsidR="00DF2429" w:rsidRDefault="00DF2429" w:rsidP="00C767AE">
      <w:pPr>
        <w:pStyle w:val="Heading2"/>
        <w:rPr>
          <w:rFonts w:hint="default"/>
        </w:rPr>
      </w:pPr>
    </w:p>
    <w:p w14:paraId="0642BEA4" w14:textId="77777777" w:rsidR="00DF2429" w:rsidRDefault="00DF2429" w:rsidP="00C767AE">
      <w:pPr>
        <w:pStyle w:val="Heading2"/>
        <w:rPr>
          <w:rFonts w:hint="default"/>
        </w:rPr>
      </w:pPr>
    </w:p>
    <w:p w14:paraId="71AE90D1" w14:textId="77777777" w:rsidR="00DF2429" w:rsidRDefault="00DF2429" w:rsidP="00C767AE">
      <w:pPr>
        <w:pStyle w:val="Heading2"/>
        <w:rPr>
          <w:rFonts w:hint="default"/>
        </w:rPr>
      </w:pPr>
    </w:p>
    <w:p w14:paraId="1FC80865" w14:textId="77777777" w:rsidR="00DF2429" w:rsidRDefault="00DF2429" w:rsidP="00C767AE">
      <w:pPr>
        <w:pStyle w:val="Heading2"/>
        <w:rPr>
          <w:rFonts w:hint="default"/>
        </w:rPr>
      </w:pPr>
    </w:p>
    <w:p w14:paraId="351D2D6B" w14:textId="77777777" w:rsidR="00DF2429" w:rsidRDefault="00DF2429" w:rsidP="00C767AE">
      <w:pPr>
        <w:pStyle w:val="Heading2"/>
        <w:rPr>
          <w:rFonts w:hint="default"/>
        </w:rPr>
      </w:pPr>
    </w:p>
    <w:p w14:paraId="0B069853" w14:textId="77777777" w:rsidR="00DF2429" w:rsidRDefault="00DF2429" w:rsidP="00C767AE">
      <w:pPr>
        <w:pStyle w:val="Heading2"/>
        <w:rPr>
          <w:rFonts w:hint="default"/>
        </w:rPr>
      </w:pPr>
    </w:p>
    <w:p w14:paraId="1D9E987F" w14:textId="77777777" w:rsidR="00DF2429" w:rsidRDefault="00DF2429" w:rsidP="00C767AE">
      <w:pPr>
        <w:pStyle w:val="Heading2"/>
        <w:rPr>
          <w:rFonts w:hint="default"/>
        </w:rPr>
      </w:pPr>
    </w:p>
    <w:p w14:paraId="6FB6CB54" w14:textId="77777777" w:rsidR="00DF2429" w:rsidRDefault="00DF2429" w:rsidP="00C767AE">
      <w:pPr>
        <w:pStyle w:val="Heading2"/>
        <w:rPr>
          <w:rFonts w:hint="default"/>
        </w:rPr>
      </w:pPr>
    </w:p>
    <w:p w14:paraId="478B763E" w14:textId="77777777" w:rsidR="00DF2429" w:rsidRDefault="00DF2429" w:rsidP="00C767AE">
      <w:pPr>
        <w:pStyle w:val="Heading2"/>
        <w:rPr>
          <w:rFonts w:hint="default"/>
        </w:rPr>
      </w:pPr>
    </w:p>
    <w:p w14:paraId="23CB8587" w14:textId="33C5D50F" w:rsidR="00C767AE" w:rsidRDefault="00C767AE" w:rsidP="00C767AE">
      <w:pPr>
        <w:pStyle w:val="Heading2"/>
        <w:rPr>
          <w:rFonts w:hint="default"/>
        </w:rPr>
      </w:pPr>
      <w:bookmarkStart w:id="98" w:name="_Toc179304964"/>
      <w:r>
        <w:rPr>
          <w:rFonts w:hint="default"/>
        </w:rPr>
        <w:lastRenderedPageBreak/>
        <w:t xml:space="preserve">2.7 </w:t>
      </w:r>
      <w:bookmarkStart w:id="99" w:name="_Hlk179135869"/>
      <w:r>
        <w:rPr>
          <w:rFonts w:hint="default"/>
        </w:rPr>
        <w:t xml:space="preserve">Summary of </w:t>
      </w:r>
      <w:r w:rsidR="0070691D">
        <w:rPr>
          <w:rFonts w:hint="default"/>
        </w:rPr>
        <w:t xml:space="preserve">Key </w:t>
      </w:r>
      <w:r w:rsidRPr="00C2613C">
        <w:rPr>
          <w:rFonts w:hint="default"/>
        </w:rPr>
        <w:t>Empirical Literature Review</w:t>
      </w:r>
      <w:r w:rsidR="00F927BE">
        <w:rPr>
          <w:rFonts w:hint="default"/>
        </w:rPr>
        <w:t>ed</w:t>
      </w:r>
      <w:bookmarkEnd w:id="98"/>
      <w:bookmarkEnd w:id="99"/>
    </w:p>
    <w:p w14:paraId="59FAE5A9" w14:textId="52EDFA6B" w:rsidR="00C549F3" w:rsidRDefault="00C767AE" w:rsidP="00C767AE">
      <w:r w:rsidRPr="002F41BE">
        <w:rPr>
          <w:b/>
          <w:lang w:eastAsia="zh-CN"/>
        </w:rPr>
        <w:t>Table 3:</w:t>
      </w:r>
      <w:r>
        <w:rPr>
          <w:lang w:eastAsia="zh-CN"/>
        </w:rPr>
        <w:t xml:space="preserve"> </w:t>
      </w:r>
      <w:r w:rsidRPr="000619E4">
        <w:t>Summary of Empirical Literature Review</w:t>
      </w:r>
    </w:p>
    <w:tbl>
      <w:tblPr>
        <w:tblStyle w:val="LightShading"/>
        <w:tblpPr w:leftFromText="180" w:rightFromText="180" w:vertAnchor="text" w:tblpY="1"/>
        <w:tblW w:w="4808" w:type="pct"/>
        <w:tblLayout w:type="fixed"/>
        <w:tblLook w:val="04A0" w:firstRow="1" w:lastRow="0" w:firstColumn="1" w:lastColumn="0" w:noHBand="0" w:noVBand="1"/>
      </w:tblPr>
      <w:tblGrid>
        <w:gridCol w:w="1441"/>
        <w:gridCol w:w="2698"/>
        <w:gridCol w:w="1620"/>
        <w:gridCol w:w="3242"/>
      </w:tblGrid>
      <w:tr w:rsidR="00160648" w:rsidRPr="00160648" w14:paraId="5FFCDC9F" w14:textId="77777777" w:rsidTr="0034551D">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00" w:type="pct"/>
            <w:shd w:val="clear" w:color="auto" w:fill="auto"/>
          </w:tcPr>
          <w:p w14:paraId="315F4660" w14:textId="77777777" w:rsidR="00666EB3" w:rsidRPr="00160648" w:rsidRDefault="00666EB3" w:rsidP="00160648">
            <w:pPr>
              <w:tabs>
                <w:tab w:val="left" w:pos="3810"/>
              </w:tabs>
              <w:rPr>
                <w:rFonts w:cs="Times New Roman"/>
                <w:bCs w:val="0"/>
                <w:color w:val="auto"/>
                <w:szCs w:val="24"/>
              </w:rPr>
            </w:pPr>
            <w:r w:rsidRPr="00160648">
              <w:rPr>
                <w:rFonts w:cs="Times New Roman"/>
                <w:color w:val="auto"/>
                <w:szCs w:val="24"/>
              </w:rPr>
              <w:t>Researcher</w:t>
            </w:r>
          </w:p>
        </w:tc>
        <w:tc>
          <w:tcPr>
            <w:tcW w:w="1499" w:type="pct"/>
            <w:shd w:val="clear" w:color="auto" w:fill="auto"/>
          </w:tcPr>
          <w:p w14:paraId="2F1BABFD" w14:textId="77777777" w:rsidR="00666EB3" w:rsidRPr="00160648" w:rsidRDefault="00666EB3" w:rsidP="00160648">
            <w:pPr>
              <w:tabs>
                <w:tab w:val="left" w:pos="3810"/>
              </w:tabs>
              <w:cnfStyle w:val="100000000000" w:firstRow="1" w:lastRow="0" w:firstColumn="0" w:lastColumn="0" w:oddVBand="0" w:evenVBand="0" w:oddHBand="0" w:evenHBand="0" w:firstRowFirstColumn="0" w:firstRowLastColumn="0" w:lastRowFirstColumn="0" w:lastRowLastColumn="0"/>
              <w:rPr>
                <w:rFonts w:cs="Times New Roman"/>
                <w:bCs w:val="0"/>
                <w:color w:val="auto"/>
                <w:szCs w:val="24"/>
              </w:rPr>
            </w:pPr>
            <w:r w:rsidRPr="00160648">
              <w:rPr>
                <w:rFonts w:cs="Times New Roman"/>
                <w:color w:val="auto"/>
                <w:szCs w:val="24"/>
              </w:rPr>
              <w:t>Focus of their study</w:t>
            </w:r>
          </w:p>
        </w:tc>
        <w:tc>
          <w:tcPr>
            <w:tcW w:w="900" w:type="pct"/>
            <w:shd w:val="clear" w:color="auto" w:fill="auto"/>
          </w:tcPr>
          <w:p w14:paraId="53A1DDF4" w14:textId="59763A9D" w:rsidR="00666EB3" w:rsidRPr="00160648" w:rsidRDefault="00666EB3" w:rsidP="00160648">
            <w:pPr>
              <w:tabs>
                <w:tab w:val="left" w:pos="3810"/>
              </w:tabs>
              <w:cnfStyle w:val="100000000000" w:firstRow="1" w:lastRow="0" w:firstColumn="0" w:lastColumn="0" w:oddVBand="0" w:evenVBand="0" w:oddHBand="0" w:evenHBand="0" w:firstRowFirstColumn="0" w:firstRowLastColumn="0" w:lastRowFirstColumn="0" w:lastRowLastColumn="0"/>
              <w:rPr>
                <w:rFonts w:cs="Times New Roman"/>
                <w:bCs w:val="0"/>
                <w:color w:val="auto"/>
                <w:szCs w:val="24"/>
              </w:rPr>
            </w:pPr>
            <w:r w:rsidRPr="00160648">
              <w:rPr>
                <w:rFonts w:cs="Times New Roman"/>
                <w:color w:val="auto"/>
                <w:szCs w:val="24"/>
              </w:rPr>
              <w:t>Methodology</w:t>
            </w:r>
          </w:p>
        </w:tc>
        <w:tc>
          <w:tcPr>
            <w:tcW w:w="1801" w:type="pct"/>
            <w:shd w:val="clear" w:color="auto" w:fill="auto"/>
          </w:tcPr>
          <w:p w14:paraId="03CCB9B4" w14:textId="77777777" w:rsidR="00666EB3" w:rsidRPr="00160648" w:rsidRDefault="00666EB3" w:rsidP="00160648">
            <w:pPr>
              <w:tabs>
                <w:tab w:val="left" w:pos="3810"/>
              </w:tabs>
              <w:cnfStyle w:val="100000000000" w:firstRow="1" w:lastRow="0" w:firstColumn="0" w:lastColumn="0" w:oddVBand="0" w:evenVBand="0" w:oddHBand="0" w:evenHBand="0" w:firstRowFirstColumn="0" w:firstRowLastColumn="0" w:lastRowFirstColumn="0" w:lastRowLastColumn="0"/>
              <w:rPr>
                <w:rFonts w:cs="Times New Roman"/>
                <w:bCs w:val="0"/>
                <w:color w:val="auto"/>
                <w:szCs w:val="24"/>
              </w:rPr>
            </w:pPr>
            <w:r w:rsidRPr="00160648">
              <w:rPr>
                <w:rFonts w:cs="Times New Roman"/>
                <w:color w:val="auto"/>
                <w:szCs w:val="24"/>
              </w:rPr>
              <w:t>Key Findings</w:t>
            </w:r>
          </w:p>
        </w:tc>
      </w:tr>
      <w:tr w:rsidR="00160648" w:rsidRPr="00160648" w14:paraId="1983D5D6" w14:textId="77777777" w:rsidTr="00160648">
        <w:trPr>
          <w:trHeight w:val="342"/>
        </w:trPr>
        <w:tc>
          <w:tcPr>
            <w:cnfStyle w:val="001000000000" w:firstRow="0" w:lastRow="0" w:firstColumn="1" w:lastColumn="0" w:oddVBand="0" w:evenVBand="0" w:oddHBand="0" w:evenHBand="0" w:firstRowFirstColumn="0" w:firstRowLastColumn="0" w:lastRowFirstColumn="0" w:lastRowLastColumn="0"/>
            <w:tcW w:w="5000" w:type="pct"/>
            <w:gridSpan w:val="4"/>
            <w:shd w:val="clear" w:color="auto" w:fill="auto"/>
          </w:tcPr>
          <w:p w14:paraId="02A89C61" w14:textId="77777777" w:rsidR="00666EB3" w:rsidRPr="00E36CD6" w:rsidRDefault="00666EB3" w:rsidP="00E36CD6">
            <w:r w:rsidRPr="00E36CD6">
              <w:t>Integrative Leadership and Performance</w:t>
            </w:r>
          </w:p>
        </w:tc>
      </w:tr>
      <w:tr w:rsidR="00160648" w:rsidRPr="00160648" w14:paraId="2E9D1C40" w14:textId="77777777" w:rsidTr="0034551D">
        <w:trPr>
          <w:trHeight w:val="908"/>
        </w:trPr>
        <w:tc>
          <w:tcPr>
            <w:cnfStyle w:val="001000000000" w:firstRow="0" w:lastRow="0" w:firstColumn="1" w:lastColumn="0" w:oddVBand="0" w:evenVBand="0" w:oddHBand="0" w:evenHBand="0" w:firstRowFirstColumn="0" w:firstRowLastColumn="0" w:lastRowFirstColumn="0" w:lastRowLastColumn="0"/>
            <w:tcW w:w="800" w:type="pct"/>
            <w:tcBorders>
              <w:left w:val="nil"/>
              <w:right w:val="nil"/>
            </w:tcBorders>
            <w:shd w:val="clear" w:color="auto" w:fill="auto"/>
          </w:tcPr>
          <w:p w14:paraId="71AF26BE" w14:textId="77777777" w:rsidR="00666EB3" w:rsidRPr="00160648" w:rsidRDefault="00666EB3" w:rsidP="00160648">
            <w:pPr>
              <w:tabs>
                <w:tab w:val="left" w:pos="3810"/>
              </w:tabs>
              <w:rPr>
                <w:rFonts w:cs="Times New Roman"/>
                <w:b w:val="0"/>
                <w:color w:val="auto"/>
                <w:szCs w:val="24"/>
                <w:lang w:val="en-US"/>
              </w:rPr>
            </w:pPr>
            <w:r w:rsidRPr="00160648">
              <w:rPr>
                <w:rFonts w:cs="Times New Roman"/>
                <w:noProof/>
                <w:color w:val="auto"/>
                <w:szCs w:val="24"/>
                <w:lang w:val="en-US"/>
              </w:rPr>
              <w:t>Bonnyventure et al., 2022</w:t>
            </w:r>
          </w:p>
        </w:tc>
        <w:tc>
          <w:tcPr>
            <w:tcW w:w="1499" w:type="pct"/>
            <w:tcBorders>
              <w:right w:val="nil"/>
            </w:tcBorders>
            <w:shd w:val="clear" w:color="auto" w:fill="auto"/>
          </w:tcPr>
          <w:p w14:paraId="676E3A1C"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The mediating role of strategy implementation on the relationship between integrative leadership and performance of airfields in kenya</w:t>
            </w:r>
          </w:p>
        </w:tc>
        <w:tc>
          <w:tcPr>
            <w:tcW w:w="900" w:type="pct"/>
            <w:tcBorders>
              <w:right w:val="nil"/>
            </w:tcBorders>
            <w:shd w:val="clear" w:color="auto" w:fill="auto"/>
          </w:tcPr>
          <w:p w14:paraId="0AB84461" w14:textId="77777777" w:rsidR="00666EB3" w:rsidRPr="00160648" w:rsidRDefault="00666EB3" w:rsidP="00160648">
            <w:pPr>
              <w:tabs>
                <w:tab w:val="left" w:pos="3810"/>
              </w:tabs>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shd w:val="clear" w:color="auto" w:fill="FFFFFF"/>
              </w:rPr>
              <w:t>Cross-sectional survey</w:t>
            </w:r>
          </w:p>
        </w:tc>
        <w:tc>
          <w:tcPr>
            <w:tcW w:w="1801" w:type="pct"/>
            <w:tcBorders>
              <w:right w:val="nil"/>
            </w:tcBorders>
            <w:shd w:val="clear" w:color="auto" w:fill="auto"/>
          </w:tcPr>
          <w:p w14:paraId="5A23E88C" w14:textId="77777777" w:rsidR="00666EB3" w:rsidRPr="00160648" w:rsidRDefault="00666EB3" w:rsidP="00160648">
            <w:pPr>
              <w:jc w:val="left"/>
              <w:cnfStyle w:val="000000000000" w:firstRow="0" w:lastRow="0" w:firstColumn="0" w:lastColumn="0" w:oddVBand="0" w:evenVBand="0" w:oddHBand="0" w:evenHBand="0" w:firstRowFirstColumn="0" w:firstRowLastColumn="0" w:lastRowFirstColumn="0" w:lastRowLastColumn="0"/>
              <w:rPr>
                <w:rFonts w:eastAsia="SimSun" w:cs="Times New Roman"/>
                <w:bCs/>
                <w:color w:val="auto"/>
                <w:szCs w:val="24"/>
              </w:rPr>
            </w:pPr>
            <w:r w:rsidRPr="00160648">
              <w:rPr>
                <w:rFonts w:cs="Times New Roman"/>
                <w:color w:val="auto"/>
                <w:szCs w:val="24"/>
              </w:rPr>
              <w:t>Integrative leadership is critical in management and development of partnerships aimed at increasing the quality of performance of airfields in Kenya</w:t>
            </w:r>
          </w:p>
        </w:tc>
      </w:tr>
      <w:tr w:rsidR="00160648" w:rsidRPr="00160648" w14:paraId="2827695C" w14:textId="77777777" w:rsidTr="0034551D">
        <w:trPr>
          <w:trHeight w:val="908"/>
        </w:trPr>
        <w:tc>
          <w:tcPr>
            <w:cnfStyle w:val="001000000000" w:firstRow="0" w:lastRow="0" w:firstColumn="1" w:lastColumn="0" w:oddVBand="0" w:evenVBand="0" w:oddHBand="0" w:evenHBand="0" w:firstRowFirstColumn="0" w:firstRowLastColumn="0" w:lastRowFirstColumn="0" w:lastRowLastColumn="0"/>
            <w:tcW w:w="800" w:type="pct"/>
            <w:tcBorders>
              <w:left w:val="nil"/>
              <w:right w:val="nil"/>
            </w:tcBorders>
            <w:shd w:val="clear" w:color="auto" w:fill="auto"/>
          </w:tcPr>
          <w:p w14:paraId="5C519179" w14:textId="77777777" w:rsidR="00666EB3" w:rsidRPr="00160648" w:rsidRDefault="00666EB3" w:rsidP="00160648">
            <w:pPr>
              <w:rPr>
                <w:rFonts w:cs="Times New Roman"/>
                <w:color w:val="auto"/>
                <w:szCs w:val="24"/>
              </w:rPr>
            </w:pPr>
            <w:r w:rsidRPr="00160648">
              <w:rPr>
                <w:rFonts w:cs="Times New Roman"/>
                <w:color w:val="auto"/>
                <w:szCs w:val="24"/>
              </w:rPr>
              <w:t>Youn et al., 2012</w:t>
            </w:r>
          </w:p>
        </w:tc>
        <w:tc>
          <w:tcPr>
            <w:tcW w:w="1499" w:type="pct"/>
            <w:tcBorders>
              <w:right w:val="nil"/>
            </w:tcBorders>
            <w:shd w:val="clear" w:color="auto" w:fill="auto"/>
          </w:tcPr>
          <w:p w14:paraId="4046C113" w14:textId="77777777" w:rsidR="00666EB3" w:rsidRPr="00160648" w:rsidRDefault="00666EB3" w:rsidP="00160648">
            <w:pPr>
              <w:cnfStyle w:val="000000000000" w:firstRow="0" w:lastRow="0" w:firstColumn="0" w:lastColumn="0" w:oddVBand="0" w:evenVBand="0" w:oddHBand="0" w:evenHBand="0" w:firstRowFirstColumn="0" w:firstRowLastColumn="0" w:lastRowFirstColumn="0" w:lastRowLastColumn="0"/>
              <w:rPr>
                <w:rFonts w:cs="Times New Roman"/>
                <w:bCs/>
                <w:color w:val="auto"/>
                <w:szCs w:val="24"/>
                <w:lang w:val="en-US"/>
              </w:rPr>
            </w:pPr>
            <w:r w:rsidRPr="00160648">
              <w:rPr>
                <w:rFonts w:cs="Times New Roman"/>
                <w:bCs/>
                <w:color w:val="auto"/>
                <w:szCs w:val="24"/>
                <w:lang w:val="en-US"/>
              </w:rPr>
              <w:t>Integrative leadership for effective supply chain implementation: An empirical study of Korean firms</w:t>
            </w:r>
          </w:p>
        </w:tc>
        <w:tc>
          <w:tcPr>
            <w:tcW w:w="900" w:type="pct"/>
            <w:tcBorders>
              <w:right w:val="nil"/>
            </w:tcBorders>
            <w:shd w:val="clear" w:color="auto" w:fill="auto"/>
          </w:tcPr>
          <w:p w14:paraId="7569C1E0" w14:textId="77777777" w:rsidR="00666EB3" w:rsidRPr="00160648" w:rsidRDefault="00666EB3" w:rsidP="00160648">
            <w:pPr>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shd w:val="clear" w:color="auto" w:fill="FFFFFF"/>
              </w:rPr>
              <w:t>Cross-sectional survey</w:t>
            </w:r>
          </w:p>
        </w:tc>
        <w:tc>
          <w:tcPr>
            <w:tcW w:w="1801" w:type="pct"/>
            <w:tcBorders>
              <w:right w:val="nil"/>
            </w:tcBorders>
            <w:shd w:val="clear" w:color="auto" w:fill="auto"/>
          </w:tcPr>
          <w:p w14:paraId="753FB59E" w14:textId="77777777" w:rsidR="00666EB3" w:rsidRPr="00160648" w:rsidRDefault="00666EB3" w:rsidP="00160648">
            <w:pPr>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Effective performance of a supply chain is achieved through synergistic information flows enabled by Integrative Leadership</w:t>
            </w:r>
          </w:p>
        </w:tc>
      </w:tr>
      <w:tr w:rsidR="00160648" w:rsidRPr="00160648" w14:paraId="591A0150" w14:textId="77777777" w:rsidTr="00160648">
        <w:trPr>
          <w:trHeight w:val="560"/>
        </w:trPr>
        <w:tc>
          <w:tcPr>
            <w:cnfStyle w:val="001000000000" w:firstRow="0" w:lastRow="0" w:firstColumn="1" w:lastColumn="0" w:oddVBand="0" w:evenVBand="0" w:oddHBand="0" w:evenHBand="0" w:firstRowFirstColumn="0" w:firstRowLastColumn="0" w:lastRowFirstColumn="0" w:lastRowLastColumn="0"/>
            <w:tcW w:w="5000" w:type="pct"/>
            <w:gridSpan w:val="4"/>
            <w:tcBorders>
              <w:left w:val="nil"/>
            </w:tcBorders>
            <w:shd w:val="clear" w:color="auto" w:fill="auto"/>
          </w:tcPr>
          <w:p w14:paraId="0B01A4C0" w14:textId="77777777" w:rsidR="00666EB3" w:rsidRPr="00E36CD6" w:rsidRDefault="00666EB3" w:rsidP="00E36CD6">
            <w:r w:rsidRPr="00E36CD6">
              <w:t>Integrative Leadership, Value Chain Management and Performance</w:t>
            </w:r>
          </w:p>
        </w:tc>
      </w:tr>
      <w:tr w:rsidR="00160648" w:rsidRPr="00160648" w14:paraId="2F5C25F7" w14:textId="77777777" w:rsidTr="0034551D">
        <w:trPr>
          <w:trHeight w:val="557"/>
        </w:trPr>
        <w:tc>
          <w:tcPr>
            <w:cnfStyle w:val="001000000000" w:firstRow="0" w:lastRow="0" w:firstColumn="1" w:lastColumn="0" w:oddVBand="0" w:evenVBand="0" w:oddHBand="0" w:evenHBand="0" w:firstRowFirstColumn="0" w:firstRowLastColumn="0" w:lastRowFirstColumn="0" w:lastRowLastColumn="0"/>
            <w:tcW w:w="800" w:type="pct"/>
            <w:shd w:val="clear" w:color="auto" w:fill="auto"/>
          </w:tcPr>
          <w:p w14:paraId="55B1304E" w14:textId="77777777" w:rsidR="00666EB3" w:rsidRPr="00160648" w:rsidRDefault="00666EB3" w:rsidP="00805284">
            <w:pPr>
              <w:tabs>
                <w:tab w:val="left" w:pos="3810"/>
              </w:tabs>
              <w:jc w:val="left"/>
              <w:rPr>
                <w:rFonts w:cs="Times New Roman"/>
                <w:color w:val="auto"/>
                <w:szCs w:val="24"/>
              </w:rPr>
            </w:pPr>
            <w:r w:rsidRPr="00160648">
              <w:rPr>
                <w:rFonts w:cs="Times New Roman"/>
                <w:color w:val="auto"/>
                <w:szCs w:val="24"/>
                <w:lang w:val="en-US"/>
              </w:rPr>
              <w:t>Porter et al., (2021)</w:t>
            </w:r>
          </w:p>
        </w:tc>
        <w:tc>
          <w:tcPr>
            <w:tcW w:w="1499" w:type="pct"/>
            <w:shd w:val="clear" w:color="auto" w:fill="auto"/>
          </w:tcPr>
          <w:p w14:paraId="0996FCCD"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VCM to Implement Post–Covid-19 Health Care Strategy in USA</w:t>
            </w:r>
          </w:p>
        </w:tc>
        <w:tc>
          <w:tcPr>
            <w:tcW w:w="900" w:type="pct"/>
            <w:shd w:val="clear" w:color="auto" w:fill="auto"/>
          </w:tcPr>
          <w:p w14:paraId="006CFD7F" w14:textId="77777777" w:rsidR="00666EB3" w:rsidRPr="00160648" w:rsidRDefault="00666EB3" w:rsidP="00160648">
            <w:pPr>
              <w:tabs>
                <w:tab w:val="left" w:pos="3810"/>
              </w:tabs>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 xml:space="preserve">Case Study </w:t>
            </w:r>
          </w:p>
        </w:tc>
        <w:tc>
          <w:tcPr>
            <w:tcW w:w="1801" w:type="pct"/>
            <w:shd w:val="clear" w:color="auto" w:fill="auto"/>
          </w:tcPr>
          <w:p w14:paraId="7045AD60" w14:textId="77777777" w:rsidR="00666EB3" w:rsidRPr="00160648" w:rsidRDefault="00666EB3" w:rsidP="00160648">
            <w:pPr>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Value Chain Management serve providers and customers.</w:t>
            </w:r>
          </w:p>
          <w:p w14:paraId="3C193D94" w14:textId="77777777" w:rsidR="00666EB3" w:rsidRPr="00160648" w:rsidRDefault="00666EB3" w:rsidP="00160648">
            <w:pPr>
              <w:jc w:val="left"/>
              <w:cnfStyle w:val="000000000000" w:firstRow="0" w:lastRow="0" w:firstColumn="0" w:lastColumn="0" w:oddVBand="0" w:evenVBand="0" w:oddHBand="0" w:evenHBand="0" w:firstRowFirstColumn="0" w:firstRowLastColumn="0" w:lastRowFirstColumn="0" w:lastRowLastColumn="0"/>
              <w:rPr>
                <w:rFonts w:eastAsia="SimSun" w:cs="Times New Roman"/>
                <w:bCs/>
                <w:color w:val="auto"/>
                <w:szCs w:val="24"/>
              </w:rPr>
            </w:pPr>
          </w:p>
        </w:tc>
      </w:tr>
      <w:tr w:rsidR="00160648" w:rsidRPr="00160648" w14:paraId="35A271A7" w14:textId="77777777" w:rsidTr="0034551D">
        <w:trPr>
          <w:trHeight w:val="557"/>
        </w:trPr>
        <w:tc>
          <w:tcPr>
            <w:cnfStyle w:val="001000000000" w:firstRow="0" w:lastRow="0" w:firstColumn="1" w:lastColumn="0" w:oddVBand="0" w:evenVBand="0" w:oddHBand="0" w:evenHBand="0" w:firstRowFirstColumn="0" w:firstRowLastColumn="0" w:lastRowFirstColumn="0" w:lastRowLastColumn="0"/>
            <w:tcW w:w="800" w:type="pct"/>
            <w:shd w:val="clear" w:color="auto" w:fill="auto"/>
          </w:tcPr>
          <w:p w14:paraId="7D294E57" w14:textId="77777777" w:rsidR="00666EB3" w:rsidRPr="00160648" w:rsidRDefault="00666EB3" w:rsidP="00805284">
            <w:pPr>
              <w:tabs>
                <w:tab w:val="left" w:pos="3810"/>
              </w:tabs>
              <w:jc w:val="left"/>
              <w:rPr>
                <w:rFonts w:eastAsia="Calibri" w:cs="Times New Roman"/>
                <w:color w:val="auto"/>
                <w:szCs w:val="24"/>
              </w:rPr>
            </w:pPr>
            <w:r w:rsidRPr="00160648">
              <w:rPr>
                <w:rFonts w:eastAsia="Calibri" w:cs="Times New Roman"/>
                <w:color w:val="auto"/>
                <w:szCs w:val="24"/>
                <w:lang w:val="en-US"/>
              </w:rPr>
              <w:t xml:space="preserve">Kitinoja  </w:t>
            </w:r>
            <w:r w:rsidRPr="00160648">
              <w:rPr>
                <w:rFonts w:eastAsia="Calibri" w:cs="Times New Roman"/>
                <w:i/>
                <w:color w:val="auto"/>
                <w:szCs w:val="24"/>
                <w:lang w:val="en-US"/>
              </w:rPr>
              <w:t>et al.</w:t>
            </w:r>
            <w:r w:rsidRPr="00160648">
              <w:rPr>
                <w:rFonts w:eastAsia="Calibri" w:cs="Times New Roman"/>
                <w:color w:val="auto"/>
                <w:szCs w:val="24"/>
                <w:lang w:val="en-US"/>
              </w:rPr>
              <w:t>(2019)</w:t>
            </w:r>
          </w:p>
        </w:tc>
        <w:tc>
          <w:tcPr>
            <w:tcW w:w="1499" w:type="pct"/>
            <w:shd w:val="clear" w:color="auto" w:fill="auto"/>
          </w:tcPr>
          <w:p w14:paraId="34AF691A"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eastAsia="Calibri" w:cs="Times New Roman"/>
                <w:bCs/>
                <w:color w:val="auto"/>
                <w:szCs w:val="24"/>
              </w:rPr>
            </w:pPr>
            <w:r w:rsidRPr="00160648">
              <w:rPr>
                <w:rFonts w:cs="Times New Roman"/>
                <w:color w:val="auto"/>
                <w:szCs w:val="24"/>
              </w:rPr>
              <w:t>Postharvest handling and marketing of tomatoes in Nigeria, Rwanda &amp; India.</w:t>
            </w:r>
          </w:p>
        </w:tc>
        <w:tc>
          <w:tcPr>
            <w:tcW w:w="900" w:type="pct"/>
            <w:shd w:val="clear" w:color="auto" w:fill="auto"/>
          </w:tcPr>
          <w:p w14:paraId="485FC9E9" w14:textId="77777777" w:rsidR="00666EB3" w:rsidRPr="00160648" w:rsidRDefault="00666EB3" w:rsidP="00160648">
            <w:pPr>
              <w:tabs>
                <w:tab w:val="left" w:pos="3810"/>
              </w:tabs>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Commodity System Assessment Methodology (CSAM).</w:t>
            </w:r>
          </w:p>
          <w:p w14:paraId="1DD1C3B7" w14:textId="77777777" w:rsidR="00666EB3" w:rsidRPr="00160648" w:rsidRDefault="00666EB3" w:rsidP="00160648">
            <w:pPr>
              <w:tabs>
                <w:tab w:val="left" w:pos="3810"/>
              </w:tabs>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Case Study.</w:t>
            </w:r>
          </w:p>
        </w:tc>
        <w:tc>
          <w:tcPr>
            <w:tcW w:w="1801" w:type="pct"/>
            <w:shd w:val="clear" w:color="auto" w:fill="auto"/>
          </w:tcPr>
          <w:p w14:paraId="134E15AE" w14:textId="77777777" w:rsidR="00666EB3" w:rsidRPr="00160648" w:rsidRDefault="00666EB3" w:rsidP="00160648">
            <w:pPr>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160648">
              <w:rPr>
                <w:rFonts w:cs="Times New Roman"/>
                <w:bCs/>
                <w:color w:val="auto"/>
                <w:szCs w:val="24"/>
              </w:rPr>
              <w:t>In Nigeria &amp; Rwanda, high losses are largely due to inappropriate harvesting and use of poor-quality packaging boxes, among others.</w:t>
            </w:r>
          </w:p>
        </w:tc>
      </w:tr>
      <w:tr w:rsidR="00160648" w:rsidRPr="00160648" w14:paraId="0F9ED55F" w14:textId="77777777" w:rsidTr="0034551D">
        <w:trPr>
          <w:trHeight w:val="1280"/>
        </w:trPr>
        <w:tc>
          <w:tcPr>
            <w:cnfStyle w:val="001000000000" w:firstRow="0" w:lastRow="0" w:firstColumn="1" w:lastColumn="0" w:oddVBand="0" w:evenVBand="0" w:oddHBand="0" w:evenHBand="0" w:firstRowFirstColumn="0" w:firstRowLastColumn="0" w:lastRowFirstColumn="0" w:lastRowLastColumn="0"/>
            <w:tcW w:w="800" w:type="pct"/>
            <w:shd w:val="clear" w:color="auto" w:fill="auto"/>
          </w:tcPr>
          <w:p w14:paraId="33EEEB69" w14:textId="77777777" w:rsidR="00666EB3" w:rsidRPr="00160648" w:rsidRDefault="00666EB3" w:rsidP="00805284">
            <w:pPr>
              <w:tabs>
                <w:tab w:val="left" w:pos="3810"/>
              </w:tabs>
              <w:jc w:val="left"/>
              <w:rPr>
                <w:rFonts w:cs="Times New Roman"/>
                <w:bCs w:val="0"/>
                <w:color w:val="auto"/>
                <w:szCs w:val="24"/>
              </w:rPr>
            </w:pPr>
            <w:r w:rsidRPr="00160648">
              <w:rPr>
                <w:rFonts w:cs="Times New Roman"/>
                <w:bCs w:val="0"/>
                <w:color w:val="auto"/>
                <w:szCs w:val="24"/>
              </w:rPr>
              <w:t>Nkamigbo &amp; Isibor (2019)</w:t>
            </w:r>
          </w:p>
        </w:tc>
        <w:tc>
          <w:tcPr>
            <w:tcW w:w="1499" w:type="pct"/>
            <w:shd w:val="clear" w:color="auto" w:fill="auto"/>
          </w:tcPr>
          <w:p w14:paraId="6FC9E984"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Inter-Market Price Spread&amp; Determinants of Net Farm Income in Watermelon Marketing in Nigeria</w:t>
            </w:r>
          </w:p>
        </w:tc>
        <w:tc>
          <w:tcPr>
            <w:tcW w:w="900" w:type="pct"/>
            <w:shd w:val="clear" w:color="auto" w:fill="auto"/>
          </w:tcPr>
          <w:p w14:paraId="30106D02" w14:textId="77777777" w:rsidR="00666EB3" w:rsidRPr="00160648" w:rsidRDefault="00666EB3" w:rsidP="00160648">
            <w:pPr>
              <w:tabs>
                <w:tab w:val="left" w:pos="3810"/>
              </w:tabs>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 xml:space="preserve">Cross-sectional survey </w:t>
            </w:r>
          </w:p>
        </w:tc>
        <w:tc>
          <w:tcPr>
            <w:tcW w:w="1801" w:type="pct"/>
            <w:shd w:val="clear" w:color="auto" w:fill="auto"/>
          </w:tcPr>
          <w:p w14:paraId="0132A98A" w14:textId="77777777" w:rsidR="00666EB3" w:rsidRPr="00160648" w:rsidRDefault="00666EB3" w:rsidP="00160648">
            <w:pPr>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bCs/>
                <w:color w:val="auto"/>
                <w:szCs w:val="24"/>
              </w:rPr>
              <w:t>Breakage of fresh Watermelon on transit is mainly due to poor packaging and over filling of packaging material.</w:t>
            </w:r>
          </w:p>
        </w:tc>
      </w:tr>
      <w:tr w:rsidR="00160648" w:rsidRPr="00160648" w14:paraId="68B33151" w14:textId="77777777" w:rsidTr="00160648">
        <w:trPr>
          <w:trHeight w:val="641"/>
        </w:trPr>
        <w:tc>
          <w:tcPr>
            <w:cnfStyle w:val="001000000000" w:firstRow="0" w:lastRow="0" w:firstColumn="1" w:lastColumn="0" w:oddVBand="0" w:evenVBand="0" w:oddHBand="0" w:evenHBand="0" w:firstRowFirstColumn="0" w:firstRowLastColumn="0" w:lastRowFirstColumn="0" w:lastRowLastColumn="0"/>
            <w:tcW w:w="5000" w:type="pct"/>
            <w:gridSpan w:val="4"/>
            <w:tcBorders>
              <w:left w:val="nil"/>
              <w:right w:val="nil"/>
            </w:tcBorders>
            <w:shd w:val="clear" w:color="auto" w:fill="auto"/>
          </w:tcPr>
          <w:p w14:paraId="5B6C66DE" w14:textId="77777777" w:rsidR="00666EB3" w:rsidRPr="00E36CD6" w:rsidRDefault="00666EB3" w:rsidP="00E36CD6">
            <w:pPr>
              <w:rPr>
                <w:rFonts w:eastAsia="SimSun"/>
                <w:bCs w:val="0"/>
              </w:rPr>
            </w:pPr>
            <w:r w:rsidRPr="00E36CD6">
              <w:t>Integrative Leadership, Regulatory Framework and Performance</w:t>
            </w:r>
          </w:p>
        </w:tc>
      </w:tr>
      <w:tr w:rsidR="00160648" w:rsidRPr="00160648" w14:paraId="14516083" w14:textId="77777777" w:rsidTr="0034551D">
        <w:trPr>
          <w:trHeight w:val="908"/>
        </w:trPr>
        <w:tc>
          <w:tcPr>
            <w:cnfStyle w:val="001000000000" w:firstRow="0" w:lastRow="0" w:firstColumn="1" w:lastColumn="0" w:oddVBand="0" w:evenVBand="0" w:oddHBand="0" w:evenHBand="0" w:firstRowFirstColumn="0" w:firstRowLastColumn="0" w:lastRowFirstColumn="0" w:lastRowLastColumn="0"/>
            <w:tcW w:w="800" w:type="pct"/>
            <w:tcBorders>
              <w:left w:val="nil"/>
              <w:right w:val="nil"/>
            </w:tcBorders>
            <w:shd w:val="clear" w:color="auto" w:fill="auto"/>
          </w:tcPr>
          <w:p w14:paraId="3D77F0B4" w14:textId="77777777" w:rsidR="00666EB3" w:rsidRPr="00805284" w:rsidRDefault="00666EB3" w:rsidP="00805284">
            <w:pPr>
              <w:tabs>
                <w:tab w:val="left" w:pos="3810"/>
              </w:tabs>
              <w:jc w:val="left"/>
              <w:rPr>
                <w:rFonts w:cs="Times New Roman"/>
                <w:color w:val="auto"/>
                <w:szCs w:val="24"/>
              </w:rPr>
            </w:pPr>
            <w:r w:rsidRPr="00805284">
              <w:rPr>
                <w:rFonts w:cs="Times New Roman"/>
                <w:color w:val="auto"/>
                <w:szCs w:val="24"/>
                <w:lang w:val="en-US"/>
              </w:rPr>
              <w:t xml:space="preserve">Tapsoba </w:t>
            </w:r>
            <w:r w:rsidRPr="00805284">
              <w:rPr>
                <w:rFonts w:cs="Times New Roman"/>
                <w:i/>
                <w:color w:val="auto"/>
                <w:szCs w:val="24"/>
                <w:lang w:val="en-US"/>
              </w:rPr>
              <w:t>et al</w:t>
            </w:r>
            <w:r w:rsidRPr="00805284">
              <w:rPr>
                <w:rFonts w:cs="Times New Roman"/>
                <w:color w:val="auto"/>
                <w:szCs w:val="24"/>
                <w:lang w:val="en-US"/>
              </w:rPr>
              <w:t xml:space="preserve">. (2022) </w:t>
            </w:r>
          </w:p>
        </w:tc>
        <w:tc>
          <w:tcPr>
            <w:tcW w:w="1499" w:type="pct"/>
            <w:tcBorders>
              <w:right w:val="nil"/>
            </w:tcBorders>
            <w:shd w:val="clear" w:color="auto" w:fill="auto"/>
          </w:tcPr>
          <w:p w14:paraId="3D5A0208"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Potential of Packaging for Reducing Fruit and Vegetable Losses in Sub-Saharan Africa.</w:t>
            </w:r>
          </w:p>
        </w:tc>
        <w:tc>
          <w:tcPr>
            <w:tcW w:w="900" w:type="pct"/>
            <w:tcBorders>
              <w:right w:val="nil"/>
            </w:tcBorders>
            <w:shd w:val="clear" w:color="auto" w:fill="auto"/>
          </w:tcPr>
          <w:p w14:paraId="410CC22D"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Literature Review of articles published between 1970 and 2022</w:t>
            </w:r>
          </w:p>
        </w:tc>
        <w:tc>
          <w:tcPr>
            <w:tcW w:w="1801" w:type="pct"/>
            <w:tcBorders>
              <w:right w:val="nil"/>
            </w:tcBorders>
            <w:shd w:val="clear" w:color="auto" w:fill="auto"/>
          </w:tcPr>
          <w:p w14:paraId="218206F3" w14:textId="77777777" w:rsidR="00666EB3" w:rsidRPr="00160648" w:rsidRDefault="00666EB3" w:rsidP="00160648">
            <w:pPr>
              <w:jc w:val="left"/>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sidRPr="00160648">
              <w:rPr>
                <w:rFonts w:eastAsia="SimSun" w:cs="Times New Roman"/>
                <w:bCs/>
                <w:color w:val="auto"/>
                <w:szCs w:val="24"/>
              </w:rPr>
              <w:t>Regulated boxes protect vegetables &amp; fruits against impacts thus minimizing physical and economic losses.</w:t>
            </w:r>
          </w:p>
        </w:tc>
      </w:tr>
      <w:tr w:rsidR="00160648" w:rsidRPr="00160648" w14:paraId="351817A3" w14:textId="77777777" w:rsidTr="0034551D">
        <w:trPr>
          <w:trHeight w:val="698"/>
        </w:trPr>
        <w:tc>
          <w:tcPr>
            <w:cnfStyle w:val="001000000000" w:firstRow="0" w:lastRow="0" w:firstColumn="1" w:lastColumn="0" w:oddVBand="0" w:evenVBand="0" w:oddHBand="0" w:evenHBand="0" w:firstRowFirstColumn="0" w:firstRowLastColumn="0" w:lastRowFirstColumn="0" w:lastRowLastColumn="0"/>
            <w:tcW w:w="800" w:type="pct"/>
            <w:tcBorders>
              <w:top w:val="single" w:sz="4" w:space="0" w:color="auto"/>
              <w:bottom w:val="nil"/>
            </w:tcBorders>
            <w:shd w:val="clear" w:color="auto" w:fill="auto"/>
          </w:tcPr>
          <w:p w14:paraId="10F038F7" w14:textId="77777777" w:rsidR="00666EB3" w:rsidRPr="00805284" w:rsidRDefault="00666EB3" w:rsidP="00805284">
            <w:pPr>
              <w:tabs>
                <w:tab w:val="left" w:pos="3810"/>
              </w:tabs>
              <w:jc w:val="left"/>
              <w:rPr>
                <w:rFonts w:cs="Times New Roman"/>
                <w:color w:val="auto"/>
                <w:szCs w:val="24"/>
              </w:rPr>
            </w:pPr>
            <w:r w:rsidRPr="00805284">
              <w:rPr>
                <w:rFonts w:cs="Times New Roman"/>
                <w:color w:val="auto"/>
                <w:szCs w:val="24"/>
              </w:rPr>
              <w:t xml:space="preserve">Bwade </w:t>
            </w:r>
            <w:r w:rsidRPr="00805284">
              <w:rPr>
                <w:rFonts w:cs="Times New Roman"/>
                <w:i/>
                <w:color w:val="auto"/>
                <w:szCs w:val="24"/>
              </w:rPr>
              <w:t>et al</w:t>
            </w:r>
            <w:r w:rsidRPr="00805284">
              <w:rPr>
                <w:rFonts w:cs="Times New Roman"/>
                <w:color w:val="auto"/>
                <w:szCs w:val="24"/>
              </w:rPr>
              <w:t>.(2019)</w:t>
            </w:r>
          </w:p>
        </w:tc>
        <w:tc>
          <w:tcPr>
            <w:tcW w:w="1499" w:type="pct"/>
            <w:tcBorders>
              <w:top w:val="single" w:sz="4" w:space="0" w:color="auto"/>
              <w:bottom w:val="nil"/>
            </w:tcBorders>
            <w:shd w:val="clear" w:color="auto" w:fill="auto"/>
          </w:tcPr>
          <w:p w14:paraId="6AC6181F"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b/>
                <w:color w:val="auto"/>
                <w:szCs w:val="24"/>
              </w:rPr>
            </w:pPr>
            <w:r w:rsidRPr="00160648">
              <w:rPr>
                <w:rFonts w:cs="Times New Roman"/>
                <w:color w:val="auto"/>
                <w:szCs w:val="24"/>
              </w:rPr>
              <w:t>Tomato Post-Harvest Losses and Mitigation Measures: A Review</w:t>
            </w:r>
          </w:p>
        </w:tc>
        <w:tc>
          <w:tcPr>
            <w:tcW w:w="900" w:type="pct"/>
            <w:tcBorders>
              <w:top w:val="single" w:sz="4" w:space="0" w:color="auto"/>
              <w:bottom w:val="nil"/>
            </w:tcBorders>
            <w:shd w:val="clear" w:color="auto" w:fill="auto"/>
          </w:tcPr>
          <w:p w14:paraId="4C984689"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b/>
                <w:color w:val="auto"/>
                <w:szCs w:val="24"/>
              </w:rPr>
            </w:pPr>
            <w:r w:rsidRPr="00160648">
              <w:rPr>
                <w:rFonts w:cs="Times New Roman"/>
                <w:color w:val="auto"/>
                <w:szCs w:val="24"/>
              </w:rPr>
              <w:t>Literature Review</w:t>
            </w:r>
          </w:p>
        </w:tc>
        <w:tc>
          <w:tcPr>
            <w:tcW w:w="1801" w:type="pct"/>
            <w:tcBorders>
              <w:top w:val="single" w:sz="4" w:space="0" w:color="auto"/>
              <w:bottom w:val="nil"/>
            </w:tcBorders>
            <w:shd w:val="clear" w:color="auto" w:fill="auto"/>
          </w:tcPr>
          <w:p w14:paraId="08D6D78E"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b/>
                <w:color w:val="auto"/>
                <w:szCs w:val="24"/>
              </w:rPr>
            </w:pPr>
            <w:r w:rsidRPr="00160648">
              <w:rPr>
                <w:rFonts w:cs="Times New Roman"/>
                <w:color w:val="auto"/>
                <w:szCs w:val="24"/>
              </w:rPr>
              <w:t>Unregulated packaging increase damage of tomatoes mainly during transportation</w:t>
            </w:r>
          </w:p>
        </w:tc>
      </w:tr>
      <w:tr w:rsidR="00160648" w:rsidRPr="00160648" w14:paraId="1FBE5F24" w14:textId="77777777" w:rsidTr="00160648">
        <w:trPr>
          <w:trHeight w:val="698"/>
        </w:trPr>
        <w:tc>
          <w:tcPr>
            <w:cnfStyle w:val="001000000000" w:firstRow="0" w:lastRow="0" w:firstColumn="1" w:lastColumn="0" w:oddVBand="0" w:evenVBand="0" w:oddHBand="0" w:evenHBand="0" w:firstRowFirstColumn="0" w:firstRowLastColumn="0" w:lastRowFirstColumn="0" w:lastRowLastColumn="0"/>
            <w:tcW w:w="5000" w:type="pct"/>
            <w:gridSpan w:val="4"/>
            <w:tcBorders>
              <w:top w:val="single" w:sz="4" w:space="0" w:color="auto"/>
              <w:bottom w:val="nil"/>
            </w:tcBorders>
            <w:shd w:val="clear" w:color="auto" w:fill="auto"/>
          </w:tcPr>
          <w:p w14:paraId="784F92C4" w14:textId="77777777" w:rsidR="00666EB3" w:rsidRPr="00E36CD6" w:rsidRDefault="00666EB3" w:rsidP="00E36CD6">
            <w:r w:rsidRPr="00E36CD6">
              <w:rPr>
                <w:rFonts w:eastAsia="SimSun"/>
              </w:rPr>
              <w:t>Integrative Leadership, Regulatory Framework, Value Chain Management and Performance</w:t>
            </w:r>
          </w:p>
        </w:tc>
      </w:tr>
      <w:tr w:rsidR="00160648" w:rsidRPr="00160648" w14:paraId="3F0FEDF2" w14:textId="77777777" w:rsidTr="0034551D">
        <w:trPr>
          <w:trHeight w:val="698"/>
        </w:trPr>
        <w:tc>
          <w:tcPr>
            <w:cnfStyle w:val="001000000000" w:firstRow="0" w:lastRow="0" w:firstColumn="1" w:lastColumn="0" w:oddVBand="0" w:evenVBand="0" w:oddHBand="0" w:evenHBand="0" w:firstRowFirstColumn="0" w:firstRowLastColumn="0" w:lastRowFirstColumn="0" w:lastRowLastColumn="0"/>
            <w:tcW w:w="800" w:type="pct"/>
            <w:tcBorders>
              <w:top w:val="single" w:sz="4" w:space="0" w:color="auto"/>
              <w:bottom w:val="nil"/>
            </w:tcBorders>
            <w:shd w:val="clear" w:color="auto" w:fill="auto"/>
          </w:tcPr>
          <w:p w14:paraId="6554BE52" w14:textId="77777777" w:rsidR="00666EB3" w:rsidRPr="00160648" w:rsidRDefault="00666EB3" w:rsidP="00160648">
            <w:pPr>
              <w:tabs>
                <w:tab w:val="left" w:pos="3810"/>
              </w:tabs>
              <w:rPr>
                <w:rFonts w:eastAsia="SimSun" w:cs="Times New Roman"/>
                <w:color w:val="auto"/>
                <w:szCs w:val="24"/>
              </w:rPr>
            </w:pPr>
            <w:r w:rsidRPr="00160648">
              <w:rPr>
                <w:rFonts w:cs="Times New Roman"/>
                <w:noProof/>
                <w:color w:val="auto"/>
                <w:szCs w:val="24"/>
                <w:lang w:val="en-US"/>
              </w:rPr>
              <w:lastRenderedPageBreak/>
              <w:t>Bolin, 2019</w:t>
            </w:r>
          </w:p>
        </w:tc>
        <w:tc>
          <w:tcPr>
            <w:tcW w:w="1499" w:type="pct"/>
            <w:tcBorders>
              <w:top w:val="single" w:sz="4" w:space="0" w:color="auto"/>
              <w:bottom w:val="nil"/>
            </w:tcBorders>
            <w:shd w:val="clear" w:color="auto" w:fill="auto"/>
          </w:tcPr>
          <w:p w14:paraId="7F162C3F"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160648">
              <w:rPr>
                <w:rFonts w:cs="Times New Roman"/>
                <w:color w:val="auto"/>
                <w:szCs w:val="24"/>
                <w:lang w:val="en-US"/>
              </w:rPr>
              <w:t>The Use of Integrative Leadership in Providing Excellent Patient Care While Overcoming Hospital Challenges</w:t>
            </w:r>
          </w:p>
          <w:p w14:paraId="10AC72A3"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p>
        </w:tc>
        <w:tc>
          <w:tcPr>
            <w:tcW w:w="900" w:type="pct"/>
            <w:tcBorders>
              <w:top w:val="single" w:sz="4" w:space="0" w:color="auto"/>
              <w:bottom w:val="nil"/>
            </w:tcBorders>
            <w:shd w:val="clear" w:color="auto" w:fill="auto"/>
          </w:tcPr>
          <w:p w14:paraId="42B69388" w14:textId="77777777" w:rsidR="00666EB3" w:rsidRPr="00160648" w:rsidRDefault="00666EB3" w:rsidP="00160648">
            <w:pPr>
              <w:tabs>
                <w:tab w:val="left" w:pos="3810"/>
              </w:tabs>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 xml:space="preserve">Cross-sectional survey </w:t>
            </w:r>
          </w:p>
        </w:tc>
        <w:tc>
          <w:tcPr>
            <w:tcW w:w="1801" w:type="pct"/>
            <w:tcBorders>
              <w:top w:val="single" w:sz="4" w:space="0" w:color="auto"/>
              <w:bottom w:val="nil"/>
            </w:tcBorders>
            <w:shd w:val="clear" w:color="auto" w:fill="auto"/>
          </w:tcPr>
          <w:p w14:paraId="7146AAB6"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bCs/>
                <w:color w:val="auto"/>
                <w:szCs w:val="24"/>
              </w:rPr>
              <w:t>Effective integrative leadership in Value Chain Management and administration of regulatory requirements is a precursor of performance in a chain of actor</w:t>
            </w:r>
          </w:p>
        </w:tc>
      </w:tr>
      <w:tr w:rsidR="00160648" w:rsidRPr="00160648" w14:paraId="7910B938" w14:textId="77777777" w:rsidTr="0034551D">
        <w:trPr>
          <w:trHeight w:val="698"/>
        </w:trPr>
        <w:tc>
          <w:tcPr>
            <w:cnfStyle w:val="001000000000" w:firstRow="0" w:lastRow="0" w:firstColumn="1" w:lastColumn="0" w:oddVBand="0" w:evenVBand="0" w:oddHBand="0" w:evenHBand="0" w:firstRowFirstColumn="0" w:firstRowLastColumn="0" w:lastRowFirstColumn="0" w:lastRowLastColumn="0"/>
            <w:tcW w:w="800" w:type="pct"/>
            <w:tcBorders>
              <w:top w:val="single" w:sz="4" w:space="0" w:color="auto"/>
              <w:bottom w:val="single" w:sz="4" w:space="0" w:color="auto"/>
            </w:tcBorders>
            <w:shd w:val="clear" w:color="auto" w:fill="auto"/>
          </w:tcPr>
          <w:p w14:paraId="6128310F" w14:textId="77777777" w:rsidR="00666EB3" w:rsidRPr="00160648" w:rsidRDefault="00666EB3" w:rsidP="00805284">
            <w:pPr>
              <w:tabs>
                <w:tab w:val="left" w:pos="3810"/>
              </w:tabs>
              <w:jc w:val="left"/>
              <w:rPr>
                <w:rFonts w:cs="Times New Roman"/>
                <w:noProof/>
                <w:color w:val="auto"/>
                <w:szCs w:val="24"/>
                <w:lang w:val="en-US"/>
              </w:rPr>
            </w:pPr>
            <w:r w:rsidRPr="00160648">
              <w:rPr>
                <w:rFonts w:cs="Times New Roman"/>
                <w:noProof/>
                <w:color w:val="auto"/>
                <w:szCs w:val="24"/>
                <w:lang w:val="en-US"/>
              </w:rPr>
              <w:t>Carter et al., 2015</w:t>
            </w:r>
          </w:p>
        </w:tc>
        <w:tc>
          <w:tcPr>
            <w:tcW w:w="1499" w:type="pct"/>
            <w:tcBorders>
              <w:top w:val="single" w:sz="4" w:space="0" w:color="auto"/>
              <w:bottom w:val="single" w:sz="4" w:space="0" w:color="auto"/>
            </w:tcBorders>
            <w:shd w:val="clear" w:color="auto" w:fill="auto"/>
          </w:tcPr>
          <w:p w14:paraId="5DEEE59D" w14:textId="77777777" w:rsidR="00666EB3" w:rsidRPr="00160648" w:rsidRDefault="00666EB3" w:rsidP="00160648">
            <w:pPr>
              <w:tabs>
                <w:tab w:val="left" w:pos="3810"/>
              </w:tabs>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Social Network Approaches to Leadership: An Integrative Conceptual Review</w:t>
            </w:r>
          </w:p>
        </w:tc>
        <w:tc>
          <w:tcPr>
            <w:tcW w:w="900" w:type="pct"/>
            <w:tcBorders>
              <w:top w:val="single" w:sz="4" w:space="0" w:color="auto"/>
              <w:bottom w:val="single" w:sz="4" w:space="0" w:color="auto"/>
            </w:tcBorders>
            <w:shd w:val="clear" w:color="auto" w:fill="auto"/>
          </w:tcPr>
          <w:p w14:paraId="30EB97B8" w14:textId="77777777" w:rsidR="00666EB3" w:rsidRPr="00160648" w:rsidRDefault="00666EB3" w:rsidP="00160648">
            <w:pPr>
              <w:tabs>
                <w:tab w:val="left" w:pos="3810"/>
              </w:tabs>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color w:val="auto"/>
                <w:szCs w:val="24"/>
              </w:rPr>
              <w:t>Cross-sectional survey</w:t>
            </w:r>
          </w:p>
        </w:tc>
        <w:tc>
          <w:tcPr>
            <w:tcW w:w="1801" w:type="pct"/>
            <w:tcBorders>
              <w:top w:val="single" w:sz="4" w:space="0" w:color="auto"/>
              <w:bottom w:val="single" w:sz="4" w:space="0" w:color="auto"/>
            </w:tcBorders>
            <w:shd w:val="clear" w:color="auto" w:fill="auto"/>
          </w:tcPr>
          <w:p w14:paraId="592845F5" w14:textId="77777777" w:rsidR="00666EB3" w:rsidRPr="00160648" w:rsidRDefault="00666EB3" w:rsidP="00160648">
            <w:pPr>
              <w:jc w:val="left"/>
              <w:cnfStyle w:val="000000000000" w:firstRow="0" w:lastRow="0" w:firstColumn="0" w:lastColumn="0" w:oddVBand="0" w:evenVBand="0" w:oddHBand="0" w:evenHBand="0" w:firstRowFirstColumn="0" w:firstRowLastColumn="0" w:lastRowFirstColumn="0" w:lastRowLastColumn="0"/>
              <w:rPr>
                <w:rFonts w:cs="Times New Roman"/>
                <w:color w:val="auto"/>
                <w:szCs w:val="24"/>
              </w:rPr>
            </w:pPr>
            <w:r w:rsidRPr="00160648">
              <w:rPr>
                <w:rFonts w:cs="Times New Roman"/>
                <w:bCs/>
                <w:color w:val="auto"/>
                <w:szCs w:val="24"/>
              </w:rPr>
              <w:t>Integrative leadership</w:t>
            </w:r>
            <w:r w:rsidRPr="00160648">
              <w:rPr>
                <w:rFonts w:cs="Times New Roman"/>
                <w:color w:val="auto"/>
                <w:szCs w:val="24"/>
              </w:rPr>
              <w:t xml:space="preserve"> </w:t>
            </w:r>
            <w:r w:rsidRPr="00160648">
              <w:rPr>
                <w:rFonts w:cs="Times New Roman"/>
                <w:bCs/>
                <w:color w:val="auto"/>
                <w:szCs w:val="24"/>
              </w:rPr>
              <w:t>influence administration of Value Chain Management and adherence to regulation, and focuses on adding value to the growth of actors in a network, thereby impacting on performance.</w:t>
            </w:r>
          </w:p>
        </w:tc>
      </w:tr>
    </w:tbl>
    <w:p w14:paraId="0EACC8CB" w14:textId="4416C9D9" w:rsidR="00666EB3" w:rsidRPr="0034551D" w:rsidRDefault="00666EB3" w:rsidP="00C767AE">
      <w:pPr>
        <w:rPr>
          <w:sz w:val="2"/>
        </w:rPr>
      </w:pPr>
    </w:p>
    <w:p w14:paraId="5E45FD7C" w14:textId="11340077" w:rsidR="00DF2429" w:rsidRDefault="00DF2429" w:rsidP="00DF2429">
      <w:pPr>
        <w:pStyle w:val="Heading2"/>
        <w:rPr>
          <w:rFonts w:hint="default"/>
        </w:rPr>
      </w:pPr>
      <w:bookmarkStart w:id="100" w:name="_Toc156448563"/>
      <w:bookmarkStart w:id="101" w:name="_Toc179304965"/>
      <w:r>
        <w:rPr>
          <w:rFonts w:hint="default"/>
        </w:rPr>
        <w:t>2.8 Chapter Summary</w:t>
      </w:r>
      <w:bookmarkEnd w:id="100"/>
      <w:bookmarkEnd w:id="101"/>
    </w:p>
    <w:p w14:paraId="13263717" w14:textId="2C9893BC" w:rsidR="00DF2429" w:rsidRPr="0061595C" w:rsidRDefault="00DF2429" w:rsidP="00160648">
      <w:pPr>
        <w:tabs>
          <w:tab w:val="left" w:pos="605"/>
        </w:tabs>
        <w:spacing w:line="360" w:lineRule="auto"/>
        <w:contextualSpacing/>
        <w:rPr>
          <w:rFonts w:eastAsia="Calibri" w:cs="Times New Roman"/>
          <w:szCs w:val="24"/>
          <w:lang w:eastAsia="zh-CN"/>
        </w:rPr>
      </w:pPr>
      <w:r>
        <w:rPr>
          <w:rFonts w:eastAsia="Calibri" w:cs="Times New Roman"/>
          <w:szCs w:val="24"/>
          <w:lang w:eastAsia="zh-CN"/>
        </w:rPr>
        <w:t>This chapter reviewed literature on theories that guide the current study, and empirical literature on variables of the study. On theoretical review, the chapter has presented integrative leadership theory as the anchor theory that intertwines the four variables, complex adaptive theory intertwining Value Chain Management as mediating variable, Actors-Network Theory has described the Fresh Tomato Agribusiness in Kenya Lake Region Economic Bloc, and regulatory theory indicating moderation effect of Regulatory Framework on mediation of Value Chain Management on adoption of crate sizes. The current study will investigate some actors in Fresh Tomato Agribusiness network (suppliers, wholesalers and retailers); hence, Actor-Network Theory will be the theoretical framework for studying the Fresh Tomato Agribusiness (actors) in Kenya lake basic economic bloc. On empirical literature review, effect of integrative leadership on performance, Mediation of Value Chain Management on effect of integrative leadership on performance and moderation of the Regulatory Framework on the effect of integrative leadership on performance reviewed, gaps identified and previous findings presented. However, moderated mediation of regulation and Value Chain Management on the effect of integrative leadership on performance not found in all reviewed articles. The four hypotheses of the study formulated, conceptual framework developed and variables operationalized.</w:t>
      </w:r>
    </w:p>
    <w:p w14:paraId="3EEA0E0C" w14:textId="17B73333" w:rsidR="00581AAD" w:rsidRPr="00160648" w:rsidRDefault="004F1FE9" w:rsidP="00160648">
      <w:pPr>
        <w:pStyle w:val="Heading1"/>
      </w:pPr>
      <w:bookmarkStart w:id="102" w:name="_Toc179304966"/>
      <w:r w:rsidRPr="00160648">
        <w:t>CHAPTER THREE</w:t>
      </w:r>
      <w:bookmarkEnd w:id="4"/>
      <w:bookmarkEnd w:id="5"/>
      <w:bookmarkEnd w:id="6"/>
      <w:bookmarkEnd w:id="102"/>
    </w:p>
    <w:p w14:paraId="3429AE0A" w14:textId="77777777" w:rsidR="00581AAD" w:rsidRDefault="004F1FE9" w:rsidP="002F7A3A">
      <w:pPr>
        <w:pStyle w:val="Heading1"/>
      </w:pPr>
      <w:bookmarkStart w:id="103" w:name="_Toc71427776"/>
      <w:bookmarkStart w:id="104" w:name="_Toc156448565"/>
      <w:bookmarkStart w:id="105" w:name="_Toc143426440"/>
      <w:bookmarkStart w:id="106" w:name="_Toc179304967"/>
      <w:r>
        <w:t>RESEARCH METHODOLOGY</w:t>
      </w:r>
      <w:bookmarkEnd w:id="103"/>
      <w:bookmarkEnd w:id="104"/>
      <w:bookmarkEnd w:id="105"/>
      <w:bookmarkEnd w:id="106"/>
    </w:p>
    <w:p w14:paraId="3E067AA4" w14:textId="797BA0F3" w:rsidR="00581AAD" w:rsidRDefault="00413E9A">
      <w:pPr>
        <w:pStyle w:val="Heading2"/>
        <w:rPr>
          <w:rFonts w:hint="default"/>
        </w:rPr>
      </w:pPr>
      <w:bookmarkStart w:id="107" w:name="_Toc156448566"/>
      <w:bookmarkStart w:id="108" w:name="_Toc143426441"/>
      <w:bookmarkStart w:id="109" w:name="_Toc71427777"/>
      <w:bookmarkStart w:id="110" w:name="_Toc179304968"/>
      <w:r>
        <w:rPr>
          <w:rFonts w:hint="default"/>
        </w:rPr>
        <w:t>3.0</w:t>
      </w:r>
      <w:r w:rsidR="004F1FE9">
        <w:rPr>
          <w:rFonts w:hint="default"/>
        </w:rPr>
        <w:t xml:space="preserve"> Introduction</w:t>
      </w:r>
      <w:bookmarkEnd w:id="107"/>
      <w:bookmarkEnd w:id="108"/>
      <w:bookmarkEnd w:id="109"/>
      <w:bookmarkEnd w:id="110"/>
    </w:p>
    <w:p w14:paraId="199BCA96" w14:textId="20D990BD" w:rsidR="00581AAD" w:rsidRDefault="004F1FE9">
      <w:pPr>
        <w:spacing w:line="360" w:lineRule="auto"/>
        <w:rPr>
          <w:rFonts w:cs="Times New Roman"/>
          <w:szCs w:val="24"/>
        </w:rPr>
      </w:pPr>
      <w:r>
        <w:rPr>
          <w:rFonts w:cs="Times New Roman"/>
          <w:szCs w:val="24"/>
        </w:rPr>
        <w:lastRenderedPageBreak/>
        <w:t>This chapter set forth a review of the research methodology used in the entire study exploring methods and procedures used in the study inclusive of research design, target population, sampling design, data collection methods, research instruments, reliability, validity tests and</w:t>
      </w:r>
      <w:r w:rsidR="00E44BEE">
        <w:rPr>
          <w:rFonts w:cs="Times New Roman"/>
          <w:szCs w:val="24"/>
        </w:rPr>
        <w:t xml:space="preserve"> data analysis methods that were</w:t>
      </w:r>
      <w:r>
        <w:rPr>
          <w:rFonts w:cs="Times New Roman"/>
          <w:szCs w:val="24"/>
        </w:rPr>
        <w:t xml:space="preserve"> used to conclude the research.</w:t>
      </w:r>
    </w:p>
    <w:p w14:paraId="04407899" w14:textId="5FE21847" w:rsidR="00581AAD" w:rsidRDefault="00413E9A">
      <w:pPr>
        <w:pStyle w:val="Heading2"/>
        <w:rPr>
          <w:rFonts w:hint="default"/>
        </w:rPr>
      </w:pPr>
      <w:bookmarkStart w:id="111" w:name="_Toc143426442"/>
      <w:bookmarkStart w:id="112" w:name="_Toc156448567"/>
      <w:bookmarkStart w:id="113" w:name="_Toc71427778"/>
      <w:bookmarkStart w:id="114" w:name="_Toc179304969"/>
      <w:r>
        <w:rPr>
          <w:rFonts w:hint="default"/>
        </w:rPr>
        <w:t>3.1</w:t>
      </w:r>
      <w:r w:rsidR="004F1FE9">
        <w:rPr>
          <w:rFonts w:hint="default"/>
        </w:rPr>
        <w:t xml:space="preserve"> Research Philosophy</w:t>
      </w:r>
      <w:bookmarkEnd w:id="111"/>
      <w:bookmarkEnd w:id="112"/>
      <w:bookmarkEnd w:id="113"/>
      <w:bookmarkEnd w:id="114"/>
      <w:r w:rsidR="004F1FE9">
        <w:rPr>
          <w:rFonts w:hint="default"/>
        </w:rPr>
        <w:t xml:space="preserve"> </w:t>
      </w:r>
    </w:p>
    <w:p w14:paraId="425009F4" w14:textId="4D780BEA" w:rsidR="003B1245" w:rsidRPr="003B1245" w:rsidRDefault="004F1FE9" w:rsidP="003B1245">
      <w:pPr>
        <w:spacing w:line="360" w:lineRule="auto"/>
        <w:rPr>
          <w:rFonts w:cs="Times New Roman"/>
          <w:szCs w:val="24"/>
          <w:shd w:val="clear" w:color="auto" w:fill="FFFFFF"/>
          <w:lang w:val="en-US"/>
        </w:rPr>
      </w:pPr>
      <w:bookmarkStart w:id="115" w:name="_Toc71427783"/>
      <w:r>
        <w:rPr>
          <w:rFonts w:cs="Times New Roman"/>
          <w:szCs w:val="24"/>
          <w:lang w:eastAsia="zh-CN"/>
        </w:rPr>
        <w:t>Research philosophy is a system of thoughts of researcher</w:t>
      </w:r>
      <w:sdt>
        <w:sdtPr>
          <w:rPr>
            <w:rFonts w:cs="Times New Roman"/>
            <w:szCs w:val="24"/>
            <w:lang w:eastAsia="zh-CN"/>
          </w:rPr>
          <w:id w:val="359481501"/>
          <w:citation/>
        </w:sdtPr>
        <w:sdtEndPr/>
        <w:sdtContent>
          <w:r w:rsidR="00722369">
            <w:rPr>
              <w:rFonts w:cs="Times New Roman"/>
              <w:szCs w:val="24"/>
              <w:lang w:eastAsia="zh-CN"/>
            </w:rPr>
            <w:fldChar w:fldCharType="begin"/>
          </w:r>
          <w:r w:rsidR="00722369">
            <w:rPr>
              <w:rFonts w:cs="Times New Roman"/>
              <w:szCs w:val="24"/>
              <w:lang w:val="en-US" w:eastAsia="zh-CN"/>
            </w:rPr>
            <w:instrText xml:space="preserve"> CITATION Pra2018 \l 1033 </w:instrText>
          </w:r>
          <w:r w:rsidR="00722369">
            <w:rPr>
              <w:rFonts w:cs="Times New Roman"/>
              <w:szCs w:val="24"/>
              <w:lang w:eastAsia="zh-CN"/>
            </w:rPr>
            <w:fldChar w:fldCharType="separate"/>
          </w:r>
          <w:r w:rsidR="00EC6380">
            <w:rPr>
              <w:rFonts w:cs="Times New Roman"/>
              <w:noProof/>
              <w:szCs w:val="24"/>
              <w:lang w:val="en-US" w:eastAsia="zh-CN"/>
            </w:rPr>
            <w:t xml:space="preserve"> </w:t>
          </w:r>
          <w:r w:rsidR="00EC6380" w:rsidRPr="00EC6380">
            <w:rPr>
              <w:rFonts w:cs="Times New Roman"/>
              <w:noProof/>
              <w:szCs w:val="24"/>
              <w:lang w:val="en-US" w:eastAsia="zh-CN"/>
            </w:rPr>
            <w:t>(Pranas et al., 2018)</w:t>
          </w:r>
          <w:r w:rsidR="00722369">
            <w:rPr>
              <w:rFonts w:cs="Times New Roman"/>
              <w:szCs w:val="24"/>
              <w:lang w:eastAsia="zh-CN"/>
            </w:rPr>
            <w:fldChar w:fldCharType="end"/>
          </w:r>
        </w:sdtContent>
      </w:sdt>
      <w:r>
        <w:rPr>
          <w:rFonts w:cs="Times New Roman"/>
          <w:szCs w:val="24"/>
          <w:lang w:eastAsia="zh-CN"/>
        </w:rPr>
        <w:t xml:space="preserve">, beliefs and assumptions about the development of knowledge according to Saunders </w:t>
      </w:r>
      <w:r>
        <w:rPr>
          <w:rFonts w:cs="Times New Roman"/>
          <w:i/>
          <w:szCs w:val="24"/>
          <w:lang w:eastAsia="zh-CN"/>
        </w:rPr>
        <w:t>et al.</w:t>
      </w:r>
      <w:r>
        <w:rPr>
          <w:rFonts w:cs="Times New Roman"/>
          <w:szCs w:val="24"/>
          <w:lang w:eastAsia="zh-CN"/>
        </w:rPr>
        <w:t xml:space="preserve"> (2019) and involves the choice of research strategy, problem conceptualization, data collection, processing, and analysis</w:t>
      </w:r>
      <w:sdt>
        <w:sdtPr>
          <w:rPr>
            <w:rFonts w:cs="Times New Roman"/>
            <w:szCs w:val="24"/>
            <w:lang w:eastAsia="zh-CN"/>
          </w:rPr>
          <w:id w:val="2018191854"/>
          <w:citation/>
        </w:sdtPr>
        <w:sdtEndPr/>
        <w:sdtContent>
          <w:r w:rsidR="00722369">
            <w:rPr>
              <w:rFonts w:cs="Times New Roman"/>
              <w:szCs w:val="24"/>
              <w:lang w:eastAsia="zh-CN"/>
            </w:rPr>
            <w:fldChar w:fldCharType="begin"/>
          </w:r>
          <w:r w:rsidR="00722369">
            <w:rPr>
              <w:rFonts w:cs="Times New Roman"/>
              <w:szCs w:val="24"/>
              <w:lang w:val="en-US" w:eastAsia="zh-CN"/>
            </w:rPr>
            <w:instrText xml:space="preserve"> CITATION Pra2018 \l 1033 </w:instrText>
          </w:r>
          <w:r w:rsidR="00722369">
            <w:rPr>
              <w:rFonts w:cs="Times New Roman"/>
              <w:szCs w:val="24"/>
              <w:lang w:eastAsia="zh-CN"/>
            </w:rPr>
            <w:fldChar w:fldCharType="separate"/>
          </w:r>
          <w:r w:rsidR="00EC6380">
            <w:rPr>
              <w:rFonts w:cs="Times New Roman"/>
              <w:noProof/>
              <w:szCs w:val="24"/>
              <w:lang w:val="en-US" w:eastAsia="zh-CN"/>
            </w:rPr>
            <w:t xml:space="preserve"> </w:t>
          </w:r>
          <w:r w:rsidR="00EC6380" w:rsidRPr="00EC6380">
            <w:rPr>
              <w:rFonts w:cs="Times New Roman"/>
              <w:noProof/>
              <w:szCs w:val="24"/>
              <w:lang w:val="en-US" w:eastAsia="zh-CN"/>
            </w:rPr>
            <w:t>(Pranas et al., 2018)</w:t>
          </w:r>
          <w:r w:rsidR="00722369">
            <w:rPr>
              <w:rFonts w:cs="Times New Roman"/>
              <w:szCs w:val="24"/>
              <w:lang w:eastAsia="zh-CN"/>
            </w:rPr>
            <w:fldChar w:fldCharType="end"/>
          </w:r>
        </w:sdtContent>
      </w:sdt>
      <w:r>
        <w:rPr>
          <w:rFonts w:cs="Times New Roman"/>
          <w:szCs w:val="24"/>
          <w:lang w:eastAsia="zh-CN"/>
        </w:rPr>
        <w:t xml:space="preserve">. </w:t>
      </w:r>
      <w:r>
        <w:rPr>
          <w:rFonts w:cs="Times New Roman"/>
          <w:szCs w:val="24"/>
        </w:rPr>
        <w:t>Four research philosophies applicable in business research are pragmatism, positivism, realism, and interpretivism</w:t>
      </w:r>
      <w:sdt>
        <w:sdtPr>
          <w:rPr>
            <w:rFonts w:cs="Times New Roman"/>
            <w:szCs w:val="24"/>
          </w:rPr>
          <w:id w:val="-1578820352"/>
          <w:citation/>
        </w:sdtPr>
        <w:sdtEndPr/>
        <w:sdtContent>
          <w:r w:rsidR="00722369">
            <w:rPr>
              <w:rFonts w:cs="Times New Roman"/>
              <w:szCs w:val="24"/>
            </w:rPr>
            <w:fldChar w:fldCharType="begin"/>
          </w:r>
          <w:r w:rsidR="00722369">
            <w:rPr>
              <w:rFonts w:cs="Times New Roman"/>
              <w:szCs w:val="24"/>
              <w:lang w:val="en-US"/>
            </w:rPr>
            <w:instrText xml:space="preserve"> CITATION Tsa16 \l 1033 </w:instrText>
          </w:r>
          <w:r w:rsidR="00722369">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(Tsang, 2016)</w:t>
          </w:r>
          <w:r w:rsidR="00722369">
            <w:rPr>
              <w:rFonts w:cs="Times New Roman"/>
              <w:szCs w:val="24"/>
            </w:rPr>
            <w:fldChar w:fldCharType="end"/>
          </w:r>
        </w:sdtContent>
      </w:sdt>
      <w:r>
        <w:rPr>
          <w:rFonts w:cs="Times New Roman"/>
          <w:szCs w:val="24"/>
        </w:rPr>
        <w:t xml:space="preserve">. </w:t>
      </w:r>
      <w:r>
        <w:rPr>
          <w:rFonts w:cs="Times New Roman"/>
          <w:szCs w:val="24"/>
          <w:lang w:eastAsia="zh-CN"/>
        </w:rPr>
        <w:t>Guide in positivism philosophy research is that it should be value-free where the researcher will be detached, neutral and independent of what is studied and hence researcher maintains objective stance</w:t>
      </w:r>
      <w:r w:rsidR="009B0F05">
        <w:rPr>
          <w:rFonts w:cs="Times New Roman"/>
          <w:szCs w:val="24"/>
          <w:lang w:eastAsia="zh-CN"/>
        </w:rPr>
        <w:t xml:space="preserve"> </w:t>
      </w:r>
      <w:r w:rsidR="009B0F05">
        <w:rPr>
          <w:rFonts w:cs="Times New Roman"/>
          <w:noProof/>
          <w:szCs w:val="24"/>
          <w:lang w:val="en-US" w:eastAsia="zh-CN"/>
        </w:rPr>
        <w:t xml:space="preserve"> </w:t>
      </w:r>
      <w:r w:rsidR="009B0F05" w:rsidRPr="00EC6380">
        <w:rPr>
          <w:rFonts w:cs="Times New Roman"/>
          <w:noProof/>
          <w:szCs w:val="24"/>
          <w:lang w:val="en-US" w:eastAsia="zh-CN"/>
        </w:rPr>
        <w:t>(Saunders et al., 2019</w:t>
      </w:r>
      <w:r w:rsidR="009B0F05">
        <w:rPr>
          <w:rFonts w:cs="Times New Roman"/>
          <w:noProof/>
          <w:szCs w:val="24"/>
          <w:lang w:val="en-US" w:eastAsia="zh-CN"/>
        </w:rPr>
        <w:t>;</w:t>
      </w:r>
      <w:r w:rsidR="009B0F05">
        <w:rPr>
          <w:rFonts w:cs="Times New Roman"/>
          <w:szCs w:val="24"/>
          <w:lang w:eastAsia="zh-CN"/>
        </w:rPr>
        <w:t xml:space="preserve"> </w:t>
      </w:r>
      <w:r w:rsidR="009B0F05" w:rsidRPr="00EC6380">
        <w:rPr>
          <w:rFonts w:cs="Times New Roman"/>
          <w:noProof/>
          <w:szCs w:val="24"/>
          <w:lang w:val="en-US" w:eastAsia="zh-CN"/>
        </w:rPr>
        <w:t>Tsang, 2016</w:t>
      </w:r>
      <w:r w:rsidR="009B0F05">
        <w:rPr>
          <w:rFonts w:cs="Times New Roman"/>
          <w:noProof/>
          <w:szCs w:val="24"/>
          <w:lang w:val="en-US" w:eastAsia="zh-CN"/>
        </w:rPr>
        <w:t>)</w:t>
      </w:r>
      <w:r>
        <w:rPr>
          <w:rFonts w:cs="Times New Roman"/>
          <w:szCs w:val="24"/>
          <w:lang w:eastAsia="zh-CN"/>
        </w:rPr>
        <w:t xml:space="preserve">. Positivism promises unambiguous and accurate knowledge where positivist focus on strict scientific method designed to yield pure data and facts not influenced by human interpretation or bias with all the data sources being real, natural, external, independent and true reality according to Saunders </w:t>
      </w:r>
      <w:r>
        <w:rPr>
          <w:rFonts w:cs="Times New Roman"/>
          <w:i/>
          <w:szCs w:val="24"/>
          <w:lang w:eastAsia="zh-CN"/>
        </w:rPr>
        <w:t>et al</w:t>
      </w:r>
      <w:r>
        <w:rPr>
          <w:rFonts w:cs="Times New Roman"/>
          <w:szCs w:val="24"/>
          <w:lang w:eastAsia="zh-CN"/>
        </w:rPr>
        <w:t xml:space="preserve">. (2019) hence positivism is the philosophy of the current research. </w:t>
      </w:r>
      <w:r w:rsidR="00C61A6C" w:rsidRPr="000A7122">
        <w:rPr>
          <w:rFonts w:cs="Times New Roman"/>
          <w:szCs w:val="24"/>
          <w:lang w:eastAsia="zh-CN"/>
        </w:rPr>
        <w:t>Primary data was</w:t>
      </w:r>
      <w:r w:rsidRPr="000A7122">
        <w:rPr>
          <w:rFonts w:cs="Times New Roman"/>
          <w:szCs w:val="24"/>
          <w:lang w:eastAsia="zh-CN"/>
        </w:rPr>
        <w:t xml:space="preserve"> collected directly from </w:t>
      </w:r>
      <w:r w:rsidR="00D256AC">
        <w:rPr>
          <w:rFonts w:cs="Times New Roman"/>
          <w:szCs w:val="24"/>
          <w:lang w:eastAsia="zh-CN"/>
        </w:rPr>
        <w:t>FTAs</w:t>
      </w:r>
      <w:r w:rsidR="003B1245" w:rsidRPr="000A7122">
        <w:rPr>
          <w:rFonts w:cs="Times New Roman"/>
          <w:szCs w:val="24"/>
          <w:lang w:eastAsia="zh-CN"/>
        </w:rPr>
        <w:t xml:space="preserve"> </w:t>
      </w:r>
      <w:r w:rsidRPr="000A7122">
        <w:rPr>
          <w:rFonts w:cs="Times New Roman"/>
          <w:szCs w:val="24"/>
          <w:lang w:eastAsia="zh-CN"/>
        </w:rPr>
        <w:t>using</w:t>
      </w:r>
      <w:r w:rsidR="00C61A6C" w:rsidRPr="000A7122">
        <w:rPr>
          <w:rFonts w:cs="Times New Roman"/>
          <w:szCs w:val="24"/>
          <w:lang w:eastAsia="zh-CN"/>
        </w:rPr>
        <w:t xml:space="preserve"> questionnaires and the data was</w:t>
      </w:r>
      <w:r w:rsidRPr="000A7122">
        <w:rPr>
          <w:rFonts w:cs="Times New Roman"/>
          <w:szCs w:val="24"/>
          <w:lang w:eastAsia="zh-CN"/>
        </w:rPr>
        <w:t xml:space="preserve"> entered into </w:t>
      </w:r>
      <w:r w:rsidR="003B1245" w:rsidRPr="000A7122">
        <w:rPr>
          <w:rFonts w:cs="Times New Roman"/>
          <w:szCs w:val="24"/>
          <w:lang w:eastAsia="zh-CN"/>
        </w:rPr>
        <w:t>Statistical Package for the Social Sciences (</w:t>
      </w:r>
      <w:r w:rsidRPr="000A7122">
        <w:rPr>
          <w:rFonts w:cs="Times New Roman"/>
          <w:szCs w:val="24"/>
          <w:lang w:eastAsia="zh-CN"/>
        </w:rPr>
        <w:t>SPSS</w:t>
      </w:r>
      <w:r w:rsidR="003B1245" w:rsidRPr="000A7122">
        <w:rPr>
          <w:rFonts w:cs="Times New Roman"/>
          <w:szCs w:val="24"/>
          <w:lang w:eastAsia="zh-CN"/>
        </w:rPr>
        <w:t>)</w:t>
      </w:r>
      <w:r w:rsidRPr="000A7122">
        <w:rPr>
          <w:rFonts w:cs="Times New Roman"/>
          <w:szCs w:val="24"/>
          <w:lang w:eastAsia="zh-CN"/>
        </w:rPr>
        <w:t xml:space="preserve"> computer prog</w:t>
      </w:r>
      <w:r w:rsidR="00C61A6C" w:rsidRPr="000A7122">
        <w:rPr>
          <w:rFonts w:cs="Times New Roman"/>
          <w:szCs w:val="24"/>
          <w:lang w:eastAsia="zh-CN"/>
        </w:rPr>
        <w:t xml:space="preserve">ram </w:t>
      </w:r>
      <w:r w:rsidRPr="000A7122">
        <w:rPr>
          <w:rFonts w:cs="Times New Roman"/>
          <w:szCs w:val="24"/>
          <w:lang w:eastAsia="zh-CN"/>
        </w:rPr>
        <w:t xml:space="preserve">without manipulation or interference </w:t>
      </w:r>
      <w:r w:rsidR="00C61A6C" w:rsidRPr="000A7122">
        <w:rPr>
          <w:rFonts w:cs="Times New Roman"/>
          <w:szCs w:val="24"/>
          <w:lang w:eastAsia="zh-CN"/>
        </w:rPr>
        <w:t>and then analysed, results presented, conclusions</w:t>
      </w:r>
      <w:r w:rsidRPr="000A7122">
        <w:rPr>
          <w:rFonts w:cs="Times New Roman"/>
          <w:szCs w:val="24"/>
          <w:lang w:eastAsia="zh-CN"/>
        </w:rPr>
        <w:t xml:space="preserve"> and recommendations </w:t>
      </w:r>
      <w:r w:rsidR="00C61A6C" w:rsidRPr="000A7122">
        <w:rPr>
          <w:rFonts w:cs="Times New Roman"/>
          <w:szCs w:val="24"/>
          <w:lang w:eastAsia="zh-CN"/>
        </w:rPr>
        <w:t xml:space="preserve">were </w:t>
      </w:r>
      <w:r w:rsidRPr="000A7122">
        <w:rPr>
          <w:rFonts w:cs="Times New Roman"/>
          <w:szCs w:val="24"/>
          <w:lang w:eastAsia="zh-CN"/>
        </w:rPr>
        <w:t>made</w:t>
      </w:r>
      <w:r w:rsidR="003B1245" w:rsidRPr="000A7122">
        <w:rPr>
          <w:rFonts w:cs="Times New Roman"/>
          <w:szCs w:val="24"/>
          <w:lang w:eastAsia="zh-CN"/>
        </w:rPr>
        <w:t xml:space="preserve">. Statistical Package for the Social Sciences (SPSS) </w:t>
      </w:r>
      <w:r w:rsidR="003B1245" w:rsidRPr="0015499E">
        <w:rPr>
          <w:rFonts w:cs="Times New Roman"/>
          <w:szCs w:val="24"/>
          <w:lang w:eastAsia="zh-CN"/>
        </w:rPr>
        <w:t xml:space="preserve">is a statistical analysis software </w:t>
      </w:r>
      <w:r w:rsidR="003B1245" w:rsidRPr="0015499E">
        <w:rPr>
          <w:rStyle w:val="hgkelc"/>
          <w:rFonts w:cs="Times New Roman"/>
          <w:szCs w:val="24"/>
          <w:shd w:val="clear" w:color="auto" w:fill="FFFFFF"/>
          <w:lang w:val="en"/>
        </w:rPr>
        <w:t>more powerful than excel and have built in data manipulation tools such as recoding and transforming variables.</w:t>
      </w:r>
      <w:r w:rsidR="003B1245" w:rsidRPr="0015499E">
        <w:rPr>
          <w:rFonts w:ascii="Arial" w:hAnsi="Arial" w:cs="Arial"/>
          <w:color w:val="666666"/>
          <w:sz w:val="26"/>
          <w:szCs w:val="26"/>
          <w:shd w:val="clear" w:color="auto" w:fill="FFFFFF"/>
        </w:rPr>
        <w:t xml:space="preserve"> </w:t>
      </w:r>
      <w:r w:rsidR="0015499E" w:rsidRPr="0015499E">
        <w:rPr>
          <w:rFonts w:cs="Times New Roman"/>
          <w:szCs w:val="24"/>
          <w:shd w:val="clear" w:color="auto" w:fill="FFFFFF"/>
        </w:rPr>
        <w:t>SPSS</w:t>
      </w:r>
      <w:r w:rsidR="003B1245" w:rsidRPr="0015499E">
        <w:rPr>
          <w:rFonts w:cs="Times New Roman"/>
          <w:szCs w:val="24"/>
          <w:shd w:val="clear" w:color="auto" w:fill="FFFFFF"/>
        </w:rPr>
        <w:t xml:space="preserve"> software </w:t>
      </w:r>
      <w:r w:rsidR="0015499E" w:rsidRPr="0015499E">
        <w:rPr>
          <w:rFonts w:cs="Times New Roman"/>
          <w:szCs w:val="24"/>
          <w:shd w:val="clear" w:color="auto" w:fill="FFFFFF"/>
        </w:rPr>
        <w:t>wa</w:t>
      </w:r>
      <w:r w:rsidR="00722369">
        <w:rPr>
          <w:rFonts w:cs="Times New Roman"/>
          <w:szCs w:val="24"/>
          <w:shd w:val="clear" w:color="auto" w:fill="FFFFFF"/>
        </w:rPr>
        <w:t>s</w:t>
      </w:r>
      <w:r w:rsidR="0015499E" w:rsidRPr="0015499E">
        <w:rPr>
          <w:rFonts w:cs="Times New Roman"/>
          <w:szCs w:val="24"/>
          <w:shd w:val="clear" w:color="auto" w:fill="FFFFFF"/>
        </w:rPr>
        <w:t xml:space="preserve"> found to be the best software to use because it </w:t>
      </w:r>
      <w:r w:rsidR="003B1245" w:rsidRPr="0015499E">
        <w:rPr>
          <w:rFonts w:cs="Times New Roman"/>
          <w:szCs w:val="24"/>
          <w:shd w:val="clear" w:color="auto" w:fill="FFFFFF"/>
        </w:rPr>
        <w:t>supports spreadsheets, plain text files and </w:t>
      </w:r>
      <w:hyperlink r:id="rId16" w:history="1">
        <w:r w:rsidR="003B1245" w:rsidRPr="0015499E">
          <w:rPr>
            <w:rStyle w:val="Hyperlink"/>
            <w:rFonts w:cs="Times New Roman"/>
            <w:color w:val="auto"/>
            <w:szCs w:val="24"/>
            <w:u w:val="none"/>
            <w:shd w:val="clear" w:color="auto" w:fill="FFFFFF"/>
          </w:rPr>
          <w:t>relational databases</w:t>
        </w:r>
      </w:hyperlink>
      <w:r w:rsidR="003B1245" w:rsidRPr="0015499E">
        <w:rPr>
          <w:rFonts w:ascii="Arial" w:eastAsia="Times New Roman" w:hAnsi="Arial" w:cs="Arial"/>
          <w:color w:val="666666"/>
          <w:sz w:val="26"/>
          <w:szCs w:val="26"/>
          <w:lang w:val="en-US"/>
        </w:rPr>
        <w:t xml:space="preserve"> </w:t>
      </w:r>
      <w:r w:rsidR="0015499E" w:rsidRPr="0015499E">
        <w:rPr>
          <w:shd w:val="clear" w:color="auto" w:fill="FFFFFF"/>
          <w:lang w:val="en-US"/>
        </w:rPr>
        <w:t>providing</w:t>
      </w:r>
      <w:r w:rsidR="003B1245" w:rsidRPr="0015499E">
        <w:rPr>
          <w:shd w:val="clear" w:color="auto" w:fill="FFFFFF"/>
          <w:lang w:val="en-US"/>
        </w:rPr>
        <w:t xml:space="preserve"> data analysis for descriptive and bivariate statistics, numeral outcome predictions and predictions for identifying groups. The software also provides da</w:t>
      </w:r>
      <w:r w:rsidR="00040370" w:rsidRPr="0015499E">
        <w:rPr>
          <w:shd w:val="clear" w:color="auto" w:fill="FFFFFF"/>
          <w:lang w:val="en-US"/>
        </w:rPr>
        <w:t>ta transformation and graphing</w:t>
      </w:r>
      <w:r w:rsidR="0015499E" w:rsidRPr="0015499E">
        <w:rPr>
          <w:shd w:val="clear" w:color="auto" w:fill="FFFFFF"/>
          <w:lang w:val="en-US"/>
        </w:rPr>
        <w:t xml:space="preserve"> and its</w:t>
      </w:r>
      <w:r w:rsidR="003B1245" w:rsidRPr="0015499E">
        <w:rPr>
          <w:rFonts w:cs="Times New Roman"/>
          <w:szCs w:val="24"/>
          <w:shd w:val="clear" w:color="auto" w:fill="FFFFFF"/>
          <w:lang w:val="en-US"/>
        </w:rPr>
        <w:t xml:space="preserve"> software interface displays open data similarly to a spreadsheet in its main vi</w:t>
      </w:r>
      <w:r w:rsidR="0015499E" w:rsidRPr="0015499E">
        <w:rPr>
          <w:rFonts w:cs="Times New Roman"/>
          <w:szCs w:val="24"/>
          <w:shd w:val="clear" w:color="auto" w:fill="FFFFFF"/>
          <w:lang w:val="en-US"/>
        </w:rPr>
        <w:t>ew. I</w:t>
      </w:r>
      <w:r w:rsidR="003B1245" w:rsidRPr="0015499E">
        <w:rPr>
          <w:rFonts w:cs="Times New Roman"/>
          <w:szCs w:val="24"/>
          <w:shd w:val="clear" w:color="auto" w:fill="FFFFFF"/>
          <w:lang w:val="en-US"/>
        </w:rPr>
        <w:t>ts secondary variable view, the metadata that describes the variables and data entries present in the data file are displayed.</w:t>
      </w:r>
    </w:p>
    <w:p w14:paraId="38FCFC09" w14:textId="77777777" w:rsidR="00581AAD" w:rsidRDefault="004F1FE9">
      <w:pPr>
        <w:pStyle w:val="Heading2"/>
        <w:rPr>
          <w:rFonts w:hint="default"/>
        </w:rPr>
      </w:pPr>
      <w:bookmarkStart w:id="116" w:name="_Toc156448568"/>
      <w:bookmarkStart w:id="117" w:name="_Toc179304970"/>
      <w:r>
        <w:t>3.2 Research Design</w:t>
      </w:r>
      <w:bookmarkEnd w:id="116"/>
      <w:bookmarkEnd w:id="117"/>
    </w:p>
    <w:p w14:paraId="5C5DB01F" w14:textId="6DCC1D0A" w:rsidR="00581AAD" w:rsidRDefault="004F1FE9">
      <w:pPr>
        <w:spacing w:line="360" w:lineRule="auto"/>
        <w:rPr>
          <w:rFonts w:cs="Times New Roman"/>
          <w:szCs w:val="24"/>
        </w:rPr>
      </w:pPr>
      <w:r>
        <w:rPr>
          <w:rFonts w:cs="Times New Roman"/>
          <w:szCs w:val="24"/>
        </w:rPr>
        <w:t xml:space="preserve">Research design is the arrangement of conditions for data collection and analysis using evidence-based processes and methodological decision made by the investigators to provide tools and </w:t>
      </w:r>
      <w:r>
        <w:rPr>
          <w:rFonts w:cs="Times New Roman"/>
          <w:szCs w:val="24"/>
        </w:rPr>
        <w:lastRenderedPageBreak/>
        <w:t>structure for doing research study</w:t>
      </w:r>
      <w:sdt>
        <w:sdtPr>
          <w:rPr>
            <w:rFonts w:cs="Times New Roman"/>
            <w:szCs w:val="24"/>
          </w:rPr>
          <w:id w:val="1663891392"/>
          <w:citation/>
        </w:sdtPr>
        <w:sdtEndPr/>
        <w:sdtContent>
          <w:r w:rsidR="00722369">
            <w:rPr>
              <w:rFonts w:cs="Times New Roman"/>
              <w:szCs w:val="24"/>
            </w:rPr>
            <w:fldChar w:fldCharType="begin"/>
          </w:r>
          <w:r w:rsidR="00722369">
            <w:rPr>
              <w:rFonts w:cs="Times New Roman"/>
              <w:szCs w:val="24"/>
              <w:lang w:val="en-US"/>
            </w:rPr>
            <w:instrText xml:space="preserve"> CITATION Maj17 \l 1033 </w:instrText>
          </w:r>
          <w:r w:rsidR="00722369">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(Majid, 2017)</w:t>
          </w:r>
          <w:r w:rsidR="00722369">
            <w:rPr>
              <w:rFonts w:cs="Times New Roman"/>
              <w:szCs w:val="24"/>
            </w:rPr>
            <w:fldChar w:fldCharType="end"/>
          </w:r>
        </w:sdtContent>
      </w:sdt>
      <w:r>
        <w:rPr>
          <w:rFonts w:cs="Times New Roman"/>
          <w:szCs w:val="24"/>
        </w:rPr>
        <w:t>. Commonly used designs are observational and experimental study designs (Majid, 2017). Observational studies are normally four types namely series of cases, cross-sectional, case-control and, cohort/</w:t>
      </w:r>
      <w:r>
        <w:rPr>
          <w:rFonts w:ascii="Arial" w:hAnsi="Arial" w:cs="Arial"/>
          <w:sz w:val="30"/>
          <w:szCs w:val="30"/>
        </w:rPr>
        <w:t xml:space="preserve"> </w:t>
      </w:r>
      <w:r>
        <w:rPr>
          <w:rFonts w:cs="Times New Roman"/>
          <w:szCs w:val="24"/>
        </w:rPr>
        <w:t>longitudinal studies</w:t>
      </w:r>
      <w:sdt>
        <w:sdtPr>
          <w:rPr>
            <w:rFonts w:cs="Times New Roman"/>
            <w:szCs w:val="24"/>
          </w:rPr>
          <w:id w:val="-237091864"/>
          <w:citation/>
        </w:sdtPr>
        <w:sdtEndPr/>
        <w:sdtContent>
          <w:r w:rsidR="00722369">
            <w:rPr>
              <w:rFonts w:cs="Times New Roman"/>
              <w:szCs w:val="24"/>
            </w:rPr>
            <w:fldChar w:fldCharType="begin"/>
          </w:r>
          <w:r w:rsidR="00722369">
            <w:rPr>
              <w:rFonts w:cs="Times New Roman"/>
              <w:szCs w:val="24"/>
              <w:lang w:val="en-US"/>
            </w:rPr>
            <w:instrText xml:space="preserve"> CITATION Maj17 \l 1033 </w:instrText>
          </w:r>
          <w:r w:rsidR="00722369">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(Majid, 2017)</w:t>
          </w:r>
          <w:r w:rsidR="00722369">
            <w:rPr>
              <w:rFonts w:cs="Times New Roman"/>
              <w:szCs w:val="24"/>
            </w:rPr>
            <w:fldChar w:fldCharType="end"/>
          </w:r>
        </w:sdtContent>
      </w:sdt>
      <w:r w:rsidR="00722369">
        <w:rPr>
          <w:rFonts w:eastAsia="SimSun" w:cs="Times New Roman"/>
          <w:szCs w:val="24"/>
        </w:rPr>
        <w:t xml:space="preserve">. </w:t>
      </w:r>
      <w:r>
        <w:rPr>
          <w:rFonts w:cs="Times New Roman"/>
          <w:szCs w:val="24"/>
        </w:rPr>
        <w:t>Cross-sectional studies collect data from many subjects at a single point in time with the investigator measuring the outcome and the exposures in the study respondents at the same time</w:t>
      </w:r>
      <w:sdt>
        <w:sdtPr>
          <w:rPr>
            <w:rFonts w:cs="Times New Roman"/>
            <w:szCs w:val="24"/>
          </w:rPr>
          <w:id w:val="-940676501"/>
          <w:citation/>
        </w:sdtPr>
        <w:sdtEndPr/>
        <w:sdtContent>
          <w:r w:rsidR="00722369">
            <w:rPr>
              <w:rFonts w:cs="Times New Roman"/>
              <w:szCs w:val="24"/>
            </w:rPr>
            <w:fldChar w:fldCharType="begin"/>
          </w:r>
          <w:r w:rsidR="00722369">
            <w:rPr>
              <w:rFonts w:cs="Times New Roman"/>
              <w:szCs w:val="24"/>
              <w:lang w:val="en-US"/>
            </w:rPr>
            <w:instrText xml:space="preserve"> CITATION Maj17 \l 1033 </w:instrText>
          </w:r>
          <w:r w:rsidR="00722369">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(Majid, 2017)</w:t>
          </w:r>
          <w:r w:rsidR="00722369">
            <w:rPr>
              <w:rFonts w:cs="Times New Roman"/>
              <w:szCs w:val="24"/>
            </w:rPr>
            <w:fldChar w:fldCharType="end"/>
          </w:r>
        </w:sdtContent>
      </w:sdt>
      <w:r w:rsidR="00722369">
        <w:rPr>
          <w:rFonts w:eastAsia="SimSun" w:cs="Times New Roman"/>
          <w:szCs w:val="24"/>
        </w:rPr>
        <w:t xml:space="preserve">. </w:t>
      </w:r>
      <w:r>
        <w:rPr>
          <w:rFonts w:cs="Times New Roman"/>
          <w:szCs w:val="24"/>
        </w:rPr>
        <w:t xml:space="preserve">The current study will use cross-sectional research design because it enables the exploration of relationships among variables through bivariate and multivariate analyses. </w:t>
      </w:r>
    </w:p>
    <w:p w14:paraId="113A80B6" w14:textId="77777777" w:rsidR="00581AAD" w:rsidRDefault="004F1FE9">
      <w:pPr>
        <w:pStyle w:val="Heading2"/>
        <w:rPr>
          <w:rFonts w:hint="default"/>
        </w:rPr>
      </w:pPr>
      <w:bookmarkStart w:id="118" w:name="_Toc156448569"/>
      <w:bookmarkStart w:id="119" w:name="_Toc179304971"/>
      <w:r>
        <w:rPr>
          <w:rFonts w:hint="default"/>
        </w:rPr>
        <w:t>3.3 Target Population</w:t>
      </w:r>
      <w:bookmarkEnd w:id="118"/>
      <w:bookmarkEnd w:id="119"/>
      <w:r>
        <w:rPr>
          <w:rFonts w:hint="default"/>
        </w:rPr>
        <w:t xml:space="preserve"> </w:t>
      </w:r>
    </w:p>
    <w:p w14:paraId="0C688BBB" w14:textId="545D331E" w:rsidR="00581AAD" w:rsidRDefault="004F1FE9">
      <w:pPr>
        <w:spacing w:line="360" w:lineRule="auto"/>
        <w:rPr>
          <w:rFonts w:cs="Times New Roman"/>
          <w:szCs w:val="24"/>
        </w:rPr>
      </w:pPr>
      <w:r>
        <w:t>Target population is a complete subset of the population of interest described by the boundaries of the population of interest and normally restricted to a geographical region or certain institutions that have at least one common characteristic of interest</w:t>
      </w:r>
      <w:sdt>
        <w:sdtPr>
          <w:id w:val="1549729891"/>
          <w:citation/>
        </w:sdtPr>
        <w:sdtEndPr/>
        <w:sdtContent>
          <w:r w:rsidR="00554160">
            <w:fldChar w:fldCharType="begin"/>
          </w:r>
          <w:r w:rsidR="00554160">
            <w:rPr>
              <w:lang w:val="en-US"/>
            </w:rPr>
            <w:instrText xml:space="preserve"> CITATION Cas21 \l 1033 </w:instrText>
          </w:r>
          <w:r w:rsidR="00554160">
            <w:fldChar w:fldCharType="separate"/>
          </w:r>
          <w:r w:rsidR="00EC6380">
            <w:rPr>
              <w:noProof/>
              <w:lang w:val="en-US"/>
            </w:rPr>
            <w:t xml:space="preserve"> </w:t>
          </w:r>
          <w:r w:rsidR="00EC6380" w:rsidRPr="00EC6380">
            <w:rPr>
              <w:noProof/>
              <w:lang w:val="en-US"/>
            </w:rPr>
            <w:t>(Casteel &amp; Bridier, 2021)</w:t>
          </w:r>
          <w:r w:rsidR="00554160">
            <w:fldChar w:fldCharType="end"/>
          </w:r>
        </w:sdtContent>
      </w:sdt>
      <w:r w:rsidR="00554160">
        <w:t xml:space="preserve"> </w:t>
      </w:r>
      <w:r>
        <w:t xml:space="preserve">The researcher visited the 14 trade offices in all counties in </w:t>
      </w:r>
      <w:r w:rsidR="007B607B">
        <w:t>KLREB</w:t>
      </w:r>
      <w:r w:rsidR="00041BFC">
        <w:t xml:space="preserve"> </w:t>
      </w:r>
      <w:r>
        <w:t xml:space="preserve">and took lists of target population for the current study which is </w:t>
      </w:r>
      <w:r w:rsidR="004F4A92">
        <w:t>297</w:t>
      </w:r>
      <w:r>
        <w:t xml:space="preserve"> (28 government officers and</w:t>
      </w:r>
      <w:r>
        <w:rPr>
          <w:rFonts w:cs="Times New Roman"/>
          <w:szCs w:val="24"/>
        </w:rPr>
        <w:t xml:space="preserve"> </w:t>
      </w:r>
      <w:r w:rsidR="004F4A92">
        <w:t>269</w:t>
      </w:r>
      <w:r>
        <w:t xml:space="preserve"> registered </w:t>
      </w:r>
      <w:r w:rsidR="00A87FD4">
        <w:t>Fresh Tomato Agribusiness</w:t>
      </w:r>
      <w:r w:rsidR="00041BFC">
        <w:t xml:space="preserve"> </w:t>
      </w:r>
      <w:r>
        <w:t xml:space="preserve">in the 14 </w:t>
      </w:r>
      <w:r w:rsidR="009728BD">
        <w:t>c</w:t>
      </w:r>
      <w:r>
        <w:t xml:space="preserve">ounty </w:t>
      </w:r>
      <w:r w:rsidR="009728BD">
        <w:t>g</w:t>
      </w:r>
      <w:r>
        <w:t xml:space="preserve">overnments of </w:t>
      </w:r>
      <w:r w:rsidR="00041BFC">
        <w:t>Kenya Lake Region Economic Bloc</w:t>
      </w:r>
      <w:r>
        <w:t xml:space="preserve">). </w:t>
      </w:r>
      <w:r w:rsidR="004F4A92">
        <w:rPr>
          <w:rFonts w:cs="Times New Roman"/>
          <w:szCs w:val="24"/>
          <w:lang w:val="en-US"/>
        </w:rPr>
        <w:t>The 269</w:t>
      </w:r>
      <w:r>
        <w:rPr>
          <w:rFonts w:cs="Times New Roman"/>
          <w:szCs w:val="24"/>
          <w:lang w:val="en-US"/>
        </w:rPr>
        <w:t xml:space="preserve"> </w:t>
      </w:r>
      <w:r w:rsidR="00A87FD4">
        <w:rPr>
          <w:rFonts w:cs="Times New Roman"/>
          <w:szCs w:val="24"/>
          <w:lang w:val="en-US"/>
        </w:rPr>
        <w:t>Fresh Tomato Agribusiness</w:t>
      </w:r>
      <w:r w:rsidR="00041BFC">
        <w:rPr>
          <w:rFonts w:cs="Times New Roman"/>
          <w:szCs w:val="24"/>
          <w:lang w:val="en-US"/>
        </w:rPr>
        <w:t xml:space="preserve"> </w:t>
      </w:r>
      <w:r>
        <w:rPr>
          <w:rFonts w:cs="Times New Roman"/>
          <w:szCs w:val="24"/>
          <w:lang w:val="en-US"/>
        </w:rPr>
        <w:t xml:space="preserve">registered by the 14 </w:t>
      </w:r>
      <w:r w:rsidR="009728BD">
        <w:rPr>
          <w:rFonts w:cs="Times New Roman"/>
          <w:szCs w:val="24"/>
          <w:lang w:val="en-US"/>
        </w:rPr>
        <w:t>c</w:t>
      </w:r>
      <w:r>
        <w:rPr>
          <w:rFonts w:cs="Times New Roman"/>
          <w:szCs w:val="24"/>
          <w:lang w:val="en-US"/>
        </w:rPr>
        <w:t xml:space="preserve">ounty </w:t>
      </w:r>
      <w:r w:rsidR="009728BD">
        <w:rPr>
          <w:rFonts w:cs="Times New Roman"/>
          <w:szCs w:val="24"/>
          <w:lang w:val="en-US"/>
        </w:rPr>
        <w:t>g</w:t>
      </w:r>
      <w:r>
        <w:rPr>
          <w:rFonts w:cs="Times New Roman"/>
          <w:szCs w:val="24"/>
          <w:lang w:val="en-US"/>
        </w:rPr>
        <w:t xml:space="preserve">overnments in </w:t>
      </w:r>
      <w:r w:rsidR="00771287">
        <w:rPr>
          <w:rFonts w:cs="Times New Roman"/>
          <w:szCs w:val="24"/>
          <w:lang w:val="en-US"/>
        </w:rPr>
        <w:t>KLREB</w:t>
      </w:r>
      <w:r w:rsidR="00041BFC">
        <w:rPr>
          <w:rFonts w:cs="Times New Roman"/>
          <w:szCs w:val="24"/>
          <w:lang w:val="en-US"/>
        </w:rPr>
        <w:t xml:space="preserve"> </w:t>
      </w:r>
      <w:r>
        <w:rPr>
          <w:rFonts w:cs="Times New Roman"/>
          <w:szCs w:val="24"/>
          <w:lang w:val="en-US"/>
        </w:rPr>
        <w:t xml:space="preserve">were sourced from the official records and databases maintained by the respective </w:t>
      </w:r>
      <w:r w:rsidR="009728BD">
        <w:rPr>
          <w:rFonts w:cs="Times New Roman"/>
          <w:szCs w:val="24"/>
          <w:lang w:val="en-US"/>
        </w:rPr>
        <w:t>c</w:t>
      </w:r>
      <w:r>
        <w:rPr>
          <w:rFonts w:cs="Times New Roman"/>
          <w:szCs w:val="24"/>
          <w:lang w:val="en-US"/>
        </w:rPr>
        <w:t xml:space="preserve">ounty </w:t>
      </w:r>
      <w:r w:rsidR="009728BD">
        <w:rPr>
          <w:rFonts w:cs="Times New Roman"/>
          <w:szCs w:val="24"/>
          <w:lang w:val="en-US"/>
        </w:rPr>
        <w:t>g</w:t>
      </w:r>
      <w:r>
        <w:rPr>
          <w:rFonts w:cs="Times New Roman"/>
          <w:szCs w:val="24"/>
          <w:lang w:val="en-US"/>
        </w:rPr>
        <w:t xml:space="preserve">overnments in </w:t>
      </w:r>
      <w:r w:rsidR="00771287">
        <w:rPr>
          <w:rFonts w:cs="Times New Roman"/>
          <w:szCs w:val="24"/>
          <w:lang w:val="en-US"/>
        </w:rPr>
        <w:t>KLREB</w:t>
      </w:r>
      <w:r>
        <w:rPr>
          <w:rFonts w:cs="Times New Roman"/>
          <w:szCs w:val="24"/>
          <w:lang w:val="en-US"/>
        </w:rPr>
        <w:t>.</w:t>
      </w:r>
    </w:p>
    <w:p w14:paraId="21C52E99" w14:textId="5C830446" w:rsidR="00581AAD" w:rsidRPr="00CA78DD" w:rsidRDefault="0068711A" w:rsidP="00CA78DD">
      <w:pPr>
        <w:spacing w:before="240"/>
        <w:rPr>
          <w:rFonts w:eastAsia="Calibri" w:cs="Times New Roman"/>
          <w:b/>
          <w:szCs w:val="24"/>
        </w:rPr>
      </w:pPr>
      <w:r w:rsidRPr="00CA78DD">
        <w:rPr>
          <w:rFonts w:eastAsia="Times New Roman" w:cs="Times New Roman"/>
          <w:b/>
          <w:szCs w:val="24"/>
          <w:shd w:val="clear" w:color="auto" w:fill="FFFFFF"/>
        </w:rPr>
        <w:t xml:space="preserve">Table </w:t>
      </w:r>
      <w:r w:rsidR="007E756E">
        <w:rPr>
          <w:rFonts w:eastAsia="Times New Roman" w:cs="Times New Roman"/>
          <w:b/>
          <w:szCs w:val="24"/>
          <w:shd w:val="clear" w:color="auto" w:fill="FFFFFF"/>
        </w:rPr>
        <w:t>4</w:t>
      </w:r>
      <w:r w:rsidR="004F1FE9" w:rsidRPr="00CA78DD">
        <w:rPr>
          <w:rFonts w:eastAsia="Times New Roman" w:cs="Times New Roman"/>
          <w:b/>
          <w:szCs w:val="24"/>
          <w:shd w:val="clear" w:color="auto" w:fill="FFFFFF"/>
        </w:rPr>
        <w:t xml:space="preserve">: </w:t>
      </w:r>
      <w:r w:rsidR="004F1FE9" w:rsidRPr="00CA78DD">
        <w:rPr>
          <w:rFonts w:eastAsia="Calibri" w:cs="Times New Roman"/>
          <w:b/>
          <w:szCs w:val="24"/>
        </w:rPr>
        <w:t>Target Population (Government officers and agribusiness owners)</w:t>
      </w:r>
    </w:p>
    <w:tbl>
      <w:tblPr>
        <w:tblW w:w="5000" w:type="pct"/>
        <w:tblLayout w:type="fixed"/>
        <w:tblLook w:val="04A0" w:firstRow="1" w:lastRow="0" w:firstColumn="1" w:lastColumn="0" w:noHBand="0" w:noVBand="1"/>
      </w:tblPr>
      <w:tblGrid>
        <w:gridCol w:w="6661"/>
        <w:gridCol w:w="2699"/>
      </w:tblGrid>
      <w:tr w:rsidR="00581AAD" w14:paraId="4D975317" w14:textId="77777777" w:rsidTr="00026D4C">
        <w:trPr>
          <w:trHeight w:val="269"/>
        </w:trPr>
        <w:tc>
          <w:tcPr>
            <w:tcW w:w="3558" w:type="pct"/>
            <w:tcBorders>
              <w:top w:val="single" w:sz="4" w:space="0" w:color="auto"/>
              <w:bottom w:val="single" w:sz="4" w:space="0" w:color="auto"/>
            </w:tcBorders>
            <w:shd w:val="clear" w:color="auto" w:fill="auto"/>
            <w:noWrap/>
            <w:vAlign w:val="bottom"/>
          </w:tcPr>
          <w:p w14:paraId="249956C3" w14:textId="77777777" w:rsidR="00581AAD" w:rsidRDefault="004F1FE9" w:rsidP="00583338">
            <w:pPr>
              <w:rPr>
                <w:rFonts w:eastAsia="Times New Roman" w:cs="Times New Roman"/>
                <w:b/>
                <w:szCs w:val="24"/>
              </w:rPr>
            </w:pPr>
            <w:r>
              <w:rPr>
                <w:rFonts w:eastAsia="Times New Roman" w:cs="Times New Roman"/>
                <w:b/>
                <w:szCs w:val="24"/>
              </w:rPr>
              <w:t>Respondents</w:t>
            </w:r>
          </w:p>
        </w:tc>
        <w:tc>
          <w:tcPr>
            <w:tcW w:w="1442" w:type="pct"/>
            <w:tcBorders>
              <w:top w:val="single" w:sz="4" w:space="0" w:color="auto"/>
              <w:bottom w:val="single" w:sz="4" w:space="0" w:color="auto"/>
            </w:tcBorders>
            <w:shd w:val="clear" w:color="auto" w:fill="auto"/>
            <w:vAlign w:val="bottom"/>
          </w:tcPr>
          <w:p w14:paraId="29A22CA4" w14:textId="14D10C83" w:rsidR="00581AAD" w:rsidRDefault="004F1FE9" w:rsidP="00583338">
            <w:pPr>
              <w:rPr>
                <w:rFonts w:eastAsia="Times New Roman" w:cs="Times New Roman"/>
                <w:b/>
                <w:szCs w:val="24"/>
              </w:rPr>
            </w:pPr>
            <w:r>
              <w:rPr>
                <w:rFonts w:eastAsia="Times New Roman" w:cs="Times New Roman"/>
                <w:b/>
                <w:szCs w:val="24"/>
              </w:rPr>
              <w:t xml:space="preserve">Number of </w:t>
            </w:r>
            <w:r w:rsidR="00834D46">
              <w:rPr>
                <w:rFonts w:eastAsia="Times New Roman" w:cs="Times New Roman"/>
                <w:b/>
                <w:szCs w:val="24"/>
              </w:rPr>
              <w:t>respondents</w:t>
            </w:r>
          </w:p>
        </w:tc>
      </w:tr>
      <w:tr w:rsidR="00581AAD" w14:paraId="34D98644" w14:textId="77777777" w:rsidTr="00026D4C">
        <w:trPr>
          <w:trHeight w:val="300"/>
        </w:trPr>
        <w:tc>
          <w:tcPr>
            <w:tcW w:w="3558" w:type="pct"/>
            <w:tcBorders>
              <w:top w:val="single" w:sz="4" w:space="0" w:color="auto"/>
            </w:tcBorders>
            <w:shd w:val="clear" w:color="auto" w:fill="auto"/>
            <w:noWrap/>
            <w:vAlign w:val="bottom"/>
          </w:tcPr>
          <w:p w14:paraId="415B6615" w14:textId="77777777" w:rsidR="00581AAD" w:rsidRDefault="004F1FE9" w:rsidP="00583338">
            <w:pPr>
              <w:rPr>
                <w:rFonts w:eastAsia="Times New Roman" w:cs="Times New Roman"/>
                <w:szCs w:val="24"/>
              </w:rPr>
            </w:pPr>
            <w:r>
              <w:rPr>
                <w:rFonts w:eastAsia="Times New Roman" w:cs="Times New Roman"/>
                <w:szCs w:val="24"/>
              </w:rPr>
              <w:t>County Director of Agriculture-Crops</w:t>
            </w:r>
          </w:p>
        </w:tc>
        <w:tc>
          <w:tcPr>
            <w:tcW w:w="1442" w:type="pct"/>
            <w:tcBorders>
              <w:top w:val="single" w:sz="4" w:space="0" w:color="auto"/>
            </w:tcBorders>
            <w:shd w:val="clear" w:color="auto" w:fill="auto"/>
            <w:vAlign w:val="bottom"/>
          </w:tcPr>
          <w:p w14:paraId="6A680D77" w14:textId="77777777" w:rsidR="00581AAD" w:rsidRDefault="004F1FE9" w:rsidP="00583338">
            <w:pPr>
              <w:rPr>
                <w:rFonts w:eastAsia="Times New Roman" w:cs="Times New Roman"/>
                <w:szCs w:val="24"/>
              </w:rPr>
            </w:pPr>
            <w:r>
              <w:rPr>
                <w:rFonts w:eastAsia="Times New Roman" w:cs="Times New Roman"/>
                <w:szCs w:val="24"/>
              </w:rPr>
              <w:t>14</w:t>
            </w:r>
          </w:p>
        </w:tc>
      </w:tr>
      <w:tr w:rsidR="00581AAD" w14:paraId="07B295AC" w14:textId="77777777" w:rsidTr="00026D4C">
        <w:trPr>
          <w:trHeight w:val="300"/>
        </w:trPr>
        <w:tc>
          <w:tcPr>
            <w:tcW w:w="3558" w:type="pct"/>
            <w:shd w:val="clear" w:color="auto" w:fill="auto"/>
            <w:noWrap/>
            <w:vAlign w:val="bottom"/>
          </w:tcPr>
          <w:p w14:paraId="1800B818" w14:textId="3A1B16D7" w:rsidR="00581AAD" w:rsidRDefault="004F4A92" w:rsidP="00583338">
            <w:pPr>
              <w:rPr>
                <w:rFonts w:eastAsia="Times New Roman" w:cs="Times New Roman"/>
                <w:szCs w:val="24"/>
              </w:rPr>
            </w:pPr>
            <w:r>
              <w:rPr>
                <w:rFonts w:eastAsia="Times New Roman" w:cs="Times New Roman"/>
                <w:szCs w:val="24"/>
              </w:rPr>
              <w:t>Owners of 269</w:t>
            </w:r>
            <w:r w:rsidR="004F1FE9">
              <w:rPr>
                <w:rFonts w:eastAsia="Times New Roman" w:cs="Times New Roman"/>
                <w:szCs w:val="24"/>
              </w:rPr>
              <w:t xml:space="preserve"> registered agribusinesses in </w:t>
            </w:r>
            <w:r w:rsidR="00026D4C">
              <w:rPr>
                <w:rFonts w:eastAsia="Times New Roman" w:cs="Times New Roman"/>
                <w:szCs w:val="24"/>
              </w:rPr>
              <w:t>KLREB</w:t>
            </w:r>
          </w:p>
        </w:tc>
        <w:tc>
          <w:tcPr>
            <w:tcW w:w="1442" w:type="pct"/>
            <w:shd w:val="clear" w:color="auto" w:fill="auto"/>
            <w:vAlign w:val="bottom"/>
          </w:tcPr>
          <w:p w14:paraId="6EA33EF1" w14:textId="7164F644" w:rsidR="00581AAD" w:rsidRDefault="004F4A92" w:rsidP="00583338">
            <w:pPr>
              <w:rPr>
                <w:rFonts w:eastAsia="Times New Roman" w:cs="Times New Roman"/>
                <w:szCs w:val="24"/>
              </w:rPr>
            </w:pPr>
            <w:r>
              <w:rPr>
                <w:rFonts w:eastAsia="Times New Roman" w:cs="Times New Roman"/>
                <w:szCs w:val="24"/>
              </w:rPr>
              <w:t>269</w:t>
            </w:r>
          </w:p>
        </w:tc>
      </w:tr>
      <w:tr w:rsidR="00581AAD" w14:paraId="12E7BA25" w14:textId="77777777" w:rsidTr="00026D4C">
        <w:trPr>
          <w:trHeight w:val="300"/>
        </w:trPr>
        <w:tc>
          <w:tcPr>
            <w:tcW w:w="3558" w:type="pct"/>
            <w:shd w:val="clear" w:color="auto" w:fill="auto"/>
            <w:noWrap/>
            <w:vAlign w:val="bottom"/>
          </w:tcPr>
          <w:p w14:paraId="69248D2C" w14:textId="01F9718B" w:rsidR="00581AAD" w:rsidRDefault="004F1FE9" w:rsidP="00583338">
            <w:pPr>
              <w:rPr>
                <w:rFonts w:eastAsia="Times New Roman" w:cs="Times New Roman"/>
                <w:szCs w:val="24"/>
              </w:rPr>
            </w:pPr>
            <w:r>
              <w:rPr>
                <w:rFonts w:eastAsia="Times New Roman" w:cs="Times New Roman"/>
                <w:szCs w:val="24"/>
              </w:rPr>
              <w:t xml:space="preserve">County Director of </w:t>
            </w:r>
            <w:r w:rsidR="009728BD">
              <w:rPr>
                <w:rFonts w:eastAsia="Times New Roman" w:cs="Times New Roman"/>
                <w:szCs w:val="24"/>
              </w:rPr>
              <w:t>T</w:t>
            </w:r>
            <w:r>
              <w:rPr>
                <w:rFonts w:eastAsia="Times New Roman" w:cs="Times New Roman"/>
                <w:szCs w:val="24"/>
              </w:rPr>
              <w:t>rade – Markets</w:t>
            </w:r>
          </w:p>
        </w:tc>
        <w:tc>
          <w:tcPr>
            <w:tcW w:w="1442" w:type="pct"/>
            <w:shd w:val="clear" w:color="auto" w:fill="auto"/>
            <w:vAlign w:val="bottom"/>
          </w:tcPr>
          <w:p w14:paraId="3A48B8D6" w14:textId="77777777" w:rsidR="00581AAD" w:rsidRDefault="004F1FE9" w:rsidP="00583338">
            <w:pPr>
              <w:rPr>
                <w:rFonts w:eastAsia="Times New Roman" w:cs="Times New Roman"/>
                <w:szCs w:val="24"/>
              </w:rPr>
            </w:pPr>
            <w:r>
              <w:rPr>
                <w:rFonts w:eastAsia="Times New Roman" w:cs="Times New Roman"/>
                <w:szCs w:val="24"/>
              </w:rPr>
              <w:t>14</w:t>
            </w:r>
          </w:p>
        </w:tc>
      </w:tr>
      <w:tr w:rsidR="00581AAD" w14:paraId="55BFFBF6" w14:textId="77777777" w:rsidTr="00026D4C">
        <w:trPr>
          <w:trHeight w:val="300"/>
        </w:trPr>
        <w:tc>
          <w:tcPr>
            <w:tcW w:w="3558" w:type="pct"/>
            <w:tcBorders>
              <w:bottom w:val="single" w:sz="4" w:space="0" w:color="auto"/>
            </w:tcBorders>
            <w:shd w:val="clear" w:color="auto" w:fill="auto"/>
            <w:noWrap/>
            <w:vAlign w:val="bottom"/>
          </w:tcPr>
          <w:p w14:paraId="5EDCCD18" w14:textId="77777777" w:rsidR="00581AAD" w:rsidRDefault="004F1FE9" w:rsidP="00583338">
            <w:pPr>
              <w:rPr>
                <w:rFonts w:eastAsia="Times New Roman" w:cs="Times New Roman"/>
                <w:b/>
                <w:szCs w:val="24"/>
              </w:rPr>
            </w:pPr>
            <w:r>
              <w:rPr>
                <w:rFonts w:eastAsia="Times New Roman" w:cs="Times New Roman"/>
                <w:b/>
                <w:szCs w:val="24"/>
              </w:rPr>
              <w:t xml:space="preserve">Total Respondents </w:t>
            </w:r>
          </w:p>
        </w:tc>
        <w:tc>
          <w:tcPr>
            <w:tcW w:w="1442" w:type="pct"/>
            <w:tcBorders>
              <w:bottom w:val="single" w:sz="4" w:space="0" w:color="auto"/>
            </w:tcBorders>
            <w:shd w:val="clear" w:color="auto" w:fill="auto"/>
            <w:vAlign w:val="bottom"/>
          </w:tcPr>
          <w:p w14:paraId="57B4FFA3" w14:textId="23F5F039" w:rsidR="00581AAD" w:rsidRDefault="004F4A92" w:rsidP="00583338">
            <w:pPr>
              <w:rPr>
                <w:rFonts w:eastAsia="Times New Roman" w:cs="Times New Roman"/>
                <w:b/>
                <w:szCs w:val="24"/>
              </w:rPr>
            </w:pPr>
            <w:r>
              <w:rPr>
                <w:rFonts w:eastAsia="Times New Roman" w:cs="Times New Roman"/>
                <w:b/>
                <w:szCs w:val="24"/>
              </w:rPr>
              <w:t>297</w:t>
            </w:r>
          </w:p>
        </w:tc>
      </w:tr>
    </w:tbl>
    <w:p w14:paraId="4131EDD9" w14:textId="77777777" w:rsidR="00581AAD" w:rsidRDefault="00581AAD">
      <w:pPr>
        <w:rPr>
          <w:sz w:val="2"/>
          <w:szCs w:val="24"/>
        </w:rPr>
      </w:pPr>
    </w:p>
    <w:p w14:paraId="077EBF1A" w14:textId="65F341C5" w:rsidR="006A35DF" w:rsidRDefault="006A35DF" w:rsidP="006A35DF">
      <w:pPr>
        <w:rPr>
          <w:rFonts w:eastAsia="Calibri" w:cs="Times New Roman"/>
          <w:szCs w:val="24"/>
        </w:rPr>
      </w:pPr>
      <w:bookmarkStart w:id="120" w:name="_Toc71427781"/>
      <w:r w:rsidRPr="006A35DF">
        <w:rPr>
          <w:rFonts w:eastAsia="Calibri" w:cs="Times New Roman"/>
          <w:szCs w:val="24"/>
        </w:rPr>
        <w:t xml:space="preserve">Source: </w:t>
      </w:r>
      <w:r>
        <w:rPr>
          <w:rFonts w:eastAsia="Calibri" w:cs="Times New Roman"/>
          <w:szCs w:val="24"/>
        </w:rPr>
        <w:t xml:space="preserve">Total from the </w:t>
      </w:r>
      <w:r w:rsidRPr="006A35DF">
        <w:rPr>
          <w:rFonts w:eastAsia="Calibri" w:cs="Times New Roman"/>
          <w:szCs w:val="24"/>
        </w:rPr>
        <w:t>14 trade offices in the 14 counties in Lake Region economic bloc.</w:t>
      </w:r>
    </w:p>
    <w:p w14:paraId="402F0E2A" w14:textId="5D2E5618" w:rsidR="00CA78DD" w:rsidRDefault="00CA78DD" w:rsidP="006A35DF">
      <w:pPr>
        <w:rPr>
          <w:rFonts w:eastAsia="Calibri" w:cs="Times New Roman"/>
          <w:szCs w:val="24"/>
        </w:rPr>
      </w:pPr>
    </w:p>
    <w:p w14:paraId="55A9B713" w14:textId="61A05198" w:rsidR="00D256AC" w:rsidRPr="006A35DF" w:rsidRDefault="003F06D4" w:rsidP="006A35DF">
      <w:pPr>
        <w:rPr>
          <w:rFonts w:eastAsia="Calibri" w:cs="Times New Roman"/>
          <w:szCs w:val="24"/>
        </w:rPr>
      </w:pPr>
      <w:r>
        <w:rPr>
          <w:rFonts w:eastAsia="Calibri" w:cs="Times New Roman"/>
          <w:szCs w:val="24"/>
        </w:rPr>
        <w:t>The population of 297 is the one that was used in Cochran formula to calculate the sample.</w:t>
      </w:r>
    </w:p>
    <w:p w14:paraId="7A26C947" w14:textId="2498CD24" w:rsidR="00A52714" w:rsidRPr="00A52714" w:rsidRDefault="004F1FE9" w:rsidP="003C3EBD">
      <w:pPr>
        <w:spacing w:before="240" w:after="240"/>
        <w:rPr>
          <w:rFonts w:cs="Times New Roman"/>
          <w:szCs w:val="24"/>
          <w:lang w:val="en-US"/>
        </w:rPr>
      </w:pPr>
      <w:r w:rsidRPr="00A52714">
        <w:rPr>
          <w:rFonts w:eastAsia="Calibri"/>
          <w:b/>
        </w:rPr>
        <w:t xml:space="preserve">3.3.1 Unit of Analysis </w:t>
      </w:r>
    </w:p>
    <w:p w14:paraId="6AE6629A" w14:textId="388C0C8F" w:rsidR="00581AAD" w:rsidRPr="00A52714" w:rsidRDefault="004F1FE9" w:rsidP="001F5E75">
      <w:pPr>
        <w:spacing w:before="240" w:after="240" w:line="360" w:lineRule="auto"/>
        <w:rPr>
          <w:rFonts w:cs="Times New Roman"/>
          <w:szCs w:val="24"/>
          <w:lang w:val="en-US"/>
        </w:rPr>
      </w:pPr>
      <w:r w:rsidRPr="00A52714">
        <w:t>Unit of analysis is the entity described by the data collected making fundamental building block of population, defines the extent of inclusion or exclusion within the study, and is the key to building concepts, factual measuring, observing ideas, and utilising data analysis</w:t>
      </w:r>
      <w:sdt>
        <w:sdtPr>
          <w:id w:val="-1152751802"/>
          <w:citation/>
        </w:sdtPr>
        <w:sdtEndPr/>
        <w:sdtContent>
          <w:r w:rsidR="00554160" w:rsidRPr="00A52714">
            <w:fldChar w:fldCharType="begin"/>
          </w:r>
          <w:r w:rsidR="00554160" w:rsidRPr="00A52714">
            <w:rPr>
              <w:lang w:val="en-US"/>
            </w:rPr>
            <w:instrText xml:space="preserve"> CITATION Cas21 \l 1033 </w:instrText>
          </w:r>
          <w:r w:rsidR="00554160" w:rsidRPr="00A52714">
            <w:fldChar w:fldCharType="separate"/>
          </w:r>
          <w:r w:rsidR="00EC6380" w:rsidRPr="00A52714">
            <w:rPr>
              <w:noProof/>
              <w:lang w:val="en-US"/>
            </w:rPr>
            <w:t xml:space="preserve"> (Casteel &amp; Bridier, 2021)</w:t>
          </w:r>
          <w:r w:rsidR="00554160" w:rsidRPr="00A52714">
            <w:fldChar w:fldCharType="end"/>
          </w:r>
        </w:sdtContent>
      </w:sdt>
      <w:r w:rsidR="00554160" w:rsidRPr="00A52714">
        <w:t xml:space="preserve">. </w:t>
      </w:r>
      <w:r w:rsidRPr="00A52714">
        <w:t>Unit of analysis for the</w:t>
      </w:r>
      <w:r w:rsidR="000B2B33">
        <w:t xml:space="preserve"> current study was 126</w:t>
      </w:r>
      <w:r w:rsidRPr="00A52714">
        <w:t xml:space="preserve">-registered </w:t>
      </w:r>
      <w:r w:rsidR="00A87FD4">
        <w:t>Fresh Tomato Agribusiness</w:t>
      </w:r>
      <w:r w:rsidRPr="00A52714">
        <w:t xml:space="preserve"> in </w:t>
      </w:r>
      <w:r w:rsidR="00041BFC" w:rsidRPr="00A52714">
        <w:t>Kenya Lake Region Economic Bloc</w:t>
      </w:r>
      <w:r w:rsidRPr="00A52714">
        <w:t xml:space="preserve">. </w:t>
      </w:r>
      <w:r w:rsidRPr="00A52714">
        <w:rPr>
          <w:rFonts w:cs="Times New Roman"/>
          <w:szCs w:val="24"/>
          <w:lang w:val="en-US"/>
        </w:rPr>
        <w:t xml:space="preserve">The unit of analysis in this study </w:t>
      </w:r>
      <w:r w:rsidR="00C25CCB">
        <w:rPr>
          <w:rFonts w:cs="Times New Roman"/>
          <w:szCs w:val="24"/>
          <w:lang w:val="en-US"/>
        </w:rPr>
        <w:t>is</w:t>
      </w:r>
      <w:r w:rsidRPr="00A52714">
        <w:rPr>
          <w:rFonts w:cs="Times New Roman"/>
          <w:szCs w:val="24"/>
          <w:lang w:val="en-US"/>
        </w:rPr>
        <w:t xml:space="preserve"> the individual </w:t>
      </w:r>
      <w:r w:rsidR="00A87FD4">
        <w:rPr>
          <w:rFonts w:cs="Times New Roman"/>
          <w:szCs w:val="24"/>
          <w:lang w:val="en-US"/>
        </w:rPr>
        <w:t>Fresh Tomato Agribusiness</w:t>
      </w:r>
      <w:r w:rsidR="00041BFC" w:rsidRPr="00A52714">
        <w:rPr>
          <w:rFonts w:cs="Times New Roman"/>
          <w:szCs w:val="24"/>
          <w:lang w:val="en-US"/>
        </w:rPr>
        <w:t xml:space="preserve"> </w:t>
      </w:r>
      <w:r w:rsidRPr="00A52714">
        <w:rPr>
          <w:rFonts w:cs="Times New Roman"/>
          <w:szCs w:val="24"/>
          <w:lang w:val="en-US"/>
        </w:rPr>
        <w:t xml:space="preserve">operating within the </w:t>
      </w:r>
      <w:r w:rsidR="00041BFC" w:rsidRPr="00A52714">
        <w:rPr>
          <w:rFonts w:cs="Times New Roman"/>
          <w:szCs w:val="24"/>
          <w:lang w:val="en-US"/>
        </w:rPr>
        <w:t>Kenya Lake Region Economic Bloc.</w:t>
      </w:r>
      <w:r w:rsidRPr="00A52714">
        <w:rPr>
          <w:rFonts w:cs="Times New Roman"/>
          <w:szCs w:val="24"/>
          <w:lang w:val="en-US"/>
        </w:rPr>
        <w:t xml:space="preserve"> </w:t>
      </w:r>
    </w:p>
    <w:p w14:paraId="0AEE19FD" w14:textId="77777777" w:rsidR="00230726" w:rsidRPr="003C3EBD" w:rsidRDefault="00230726">
      <w:pPr>
        <w:spacing w:line="360" w:lineRule="auto"/>
        <w:rPr>
          <w:rFonts w:cs="Times New Roman"/>
          <w:sz w:val="2"/>
          <w:szCs w:val="24"/>
          <w:lang w:val="en-US"/>
        </w:rPr>
      </w:pPr>
    </w:p>
    <w:p w14:paraId="790A5BB2" w14:textId="698F2708" w:rsidR="00230726" w:rsidRPr="00A52714" w:rsidRDefault="00230726" w:rsidP="00230726">
      <w:pPr>
        <w:rPr>
          <w:rFonts w:eastAsia="Times New Roman" w:cs="Times New Roman"/>
          <w:b/>
          <w:szCs w:val="24"/>
          <w:shd w:val="clear" w:color="auto" w:fill="FFFFFF"/>
        </w:rPr>
      </w:pPr>
      <w:r w:rsidRPr="00A52714">
        <w:rPr>
          <w:rFonts w:eastAsia="Times New Roman" w:cs="Times New Roman"/>
          <w:b/>
          <w:szCs w:val="24"/>
          <w:shd w:val="clear" w:color="auto" w:fill="FFFFFF"/>
        </w:rPr>
        <w:t xml:space="preserve">Table </w:t>
      </w:r>
      <w:r w:rsidR="007E756E">
        <w:rPr>
          <w:rFonts w:eastAsia="Times New Roman" w:cs="Times New Roman"/>
          <w:b/>
          <w:szCs w:val="24"/>
          <w:shd w:val="clear" w:color="auto" w:fill="FFFFFF"/>
        </w:rPr>
        <w:t>5</w:t>
      </w:r>
      <w:r w:rsidRPr="00A52714">
        <w:rPr>
          <w:rFonts w:eastAsia="Times New Roman" w:cs="Times New Roman"/>
          <w:b/>
          <w:szCs w:val="24"/>
          <w:shd w:val="clear" w:color="auto" w:fill="FFFFFF"/>
        </w:rPr>
        <w:t xml:space="preserve">: </w:t>
      </w:r>
      <w:r w:rsidRPr="00A52714">
        <w:rPr>
          <w:rFonts w:eastAsia="Calibri" w:cs="Times New Roman"/>
          <w:b/>
          <w:szCs w:val="24"/>
        </w:rPr>
        <w:t>Unit of Analysis</w:t>
      </w:r>
    </w:p>
    <w:tbl>
      <w:tblPr>
        <w:tblStyle w:val="LightShading"/>
        <w:tblW w:w="4231" w:type="pct"/>
        <w:tblLayout w:type="fixed"/>
        <w:tblLook w:val="04A0" w:firstRow="1" w:lastRow="0" w:firstColumn="1" w:lastColumn="0" w:noHBand="0" w:noVBand="1"/>
      </w:tblPr>
      <w:tblGrid>
        <w:gridCol w:w="593"/>
        <w:gridCol w:w="2469"/>
        <w:gridCol w:w="1438"/>
        <w:gridCol w:w="3420"/>
      </w:tblGrid>
      <w:tr w:rsidR="00131BAC" w:rsidRPr="00A52714" w14:paraId="7FC2573C" w14:textId="77777777" w:rsidTr="00477504">
        <w:trPr>
          <w:cnfStyle w:val="100000000000" w:firstRow="1" w:lastRow="0" w:firstColumn="0" w:lastColumn="0" w:oddVBand="0" w:evenVBand="0" w:oddHBand="0" w:evenHBand="0" w:firstRowFirstColumn="0" w:firstRowLastColumn="0" w:lastRowFirstColumn="0" w:lastRowLastColumn="0"/>
          <w:trHeight w:val="175"/>
        </w:trPr>
        <w:tc>
          <w:tcPr>
            <w:cnfStyle w:val="001000000000" w:firstRow="0" w:lastRow="0" w:firstColumn="1" w:lastColumn="0" w:oddVBand="0" w:evenVBand="0" w:oddHBand="0" w:evenHBand="0" w:firstRowFirstColumn="0" w:firstRowLastColumn="0" w:lastRowFirstColumn="0" w:lastRowLastColumn="0"/>
            <w:tcW w:w="374" w:type="pct"/>
            <w:shd w:val="clear" w:color="auto" w:fill="auto"/>
          </w:tcPr>
          <w:p w14:paraId="1D6CBFD7" w14:textId="77777777" w:rsidR="00E87124" w:rsidRPr="00A52714" w:rsidRDefault="00E87124" w:rsidP="00583338">
            <w:pPr>
              <w:rPr>
                <w:rFonts w:eastAsia="Times New Roman" w:cs="Times New Roman"/>
                <w:b w:val="0"/>
                <w:bCs w:val="0"/>
                <w:szCs w:val="24"/>
              </w:rPr>
            </w:pPr>
            <w:r w:rsidRPr="00A52714">
              <w:rPr>
                <w:rFonts w:eastAsia="Times New Roman" w:cs="Times New Roman"/>
                <w:szCs w:val="24"/>
              </w:rPr>
              <w:t>S/NO.</w:t>
            </w:r>
          </w:p>
        </w:tc>
        <w:tc>
          <w:tcPr>
            <w:tcW w:w="1559" w:type="pct"/>
            <w:shd w:val="clear" w:color="auto" w:fill="auto"/>
            <w:noWrap/>
          </w:tcPr>
          <w:p w14:paraId="70085E77" w14:textId="77777777" w:rsidR="00E87124" w:rsidRPr="00A52714" w:rsidRDefault="00E87124" w:rsidP="00583338">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A52714">
              <w:rPr>
                <w:rFonts w:eastAsia="Times New Roman" w:cs="Times New Roman"/>
                <w:szCs w:val="24"/>
              </w:rPr>
              <w:t>Target Counties</w:t>
            </w:r>
          </w:p>
        </w:tc>
        <w:tc>
          <w:tcPr>
            <w:tcW w:w="908" w:type="pct"/>
            <w:shd w:val="clear" w:color="auto" w:fill="auto"/>
          </w:tcPr>
          <w:p w14:paraId="0C1CE063" w14:textId="6543B387" w:rsidR="00E87124" w:rsidRPr="00A52714" w:rsidRDefault="00E87124" w:rsidP="00583338">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A52714">
              <w:t>Sample size per county</w:t>
            </w:r>
          </w:p>
        </w:tc>
        <w:tc>
          <w:tcPr>
            <w:tcW w:w="2159" w:type="pct"/>
            <w:shd w:val="clear" w:color="auto" w:fill="auto"/>
          </w:tcPr>
          <w:p w14:paraId="4AD8F1D5" w14:textId="77777777" w:rsidR="00E87124" w:rsidRPr="00A52714" w:rsidRDefault="00E87124" w:rsidP="00583338">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A52714">
              <w:rPr>
                <w:rFonts w:eastAsia="Times New Roman" w:cs="Times New Roman"/>
                <w:szCs w:val="24"/>
              </w:rPr>
              <w:t>Source</w:t>
            </w:r>
          </w:p>
        </w:tc>
      </w:tr>
      <w:tr w:rsidR="00131BAC" w:rsidRPr="00A52714" w14:paraId="68C305C8"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shd w:val="clear" w:color="auto" w:fill="auto"/>
          </w:tcPr>
          <w:p w14:paraId="5D999759" w14:textId="77777777" w:rsidR="00E87124" w:rsidRPr="00A52714" w:rsidRDefault="00E87124" w:rsidP="00B34B22">
            <w:pPr>
              <w:pStyle w:val="ListParagraph"/>
              <w:numPr>
                <w:ilvl w:val="0"/>
                <w:numId w:val="4"/>
              </w:numPr>
            </w:pPr>
          </w:p>
        </w:tc>
        <w:tc>
          <w:tcPr>
            <w:tcW w:w="1559" w:type="pct"/>
            <w:shd w:val="clear" w:color="auto" w:fill="auto"/>
            <w:noWrap/>
          </w:tcPr>
          <w:p w14:paraId="68502997"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Kisumu County</w:t>
            </w:r>
          </w:p>
        </w:tc>
        <w:tc>
          <w:tcPr>
            <w:tcW w:w="908" w:type="pct"/>
            <w:shd w:val="clear" w:color="auto" w:fill="auto"/>
          </w:tcPr>
          <w:p w14:paraId="66587426" w14:textId="1F6A639B"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14</w:t>
            </w:r>
          </w:p>
        </w:tc>
        <w:tc>
          <w:tcPr>
            <w:tcW w:w="2159" w:type="pct"/>
            <w:shd w:val="clear" w:color="auto" w:fill="auto"/>
          </w:tcPr>
          <w:p w14:paraId="6A6CBE07"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Kisumu County Trade office</w:t>
            </w:r>
          </w:p>
        </w:tc>
      </w:tr>
      <w:tr w:rsidR="00131BAC" w:rsidRPr="00A52714" w14:paraId="6B6F5D2A"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shd w:val="clear" w:color="auto" w:fill="auto"/>
          </w:tcPr>
          <w:p w14:paraId="1CC1B16F" w14:textId="77777777" w:rsidR="00E87124" w:rsidRPr="00A52714" w:rsidRDefault="00E87124" w:rsidP="00B34B22">
            <w:pPr>
              <w:pStyle w:val="ListParagraph"/>
              <w:numPr>
                <w:ilvl w:val="0"/>
                <w:numId w:val="4"/>
              </w:numPr>
            </w:pPr>
          </w:p>
        </w:tc>
        <w:tc>
          <w:tcPr>
            <w:tcW w:w="1559" w:type="pct"/>
            <w:shd w:val="clear" w:color="auto" w:fill="auto"/>
            <w:noWrap/>
          </w:tcPr>
          <w:p w14:paraId="4DC0B8C1"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Trans-Nzoia County</w:t>
            </w:r>
          </w:p>
        </w:tc>
        <w:tc>
          <w:tcPr>
            <w:tcW w:w="908" w:type="pct"/>
            <w:shd w:val="clear" w:color="auto" w:fill="auto"/>
          </w:tcPr>
          <w:p w14:paraId="757C9E40" w14:textId="2C7668BC"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15</w:t>
            </w:r>
          </w:p>
        </w:tc>
        <w:tc>
          <w:tcPr>
            <w:tcW w:w="2159" w:type="pct"/>
            <w:shd w:val="clear" w:color="auto" w:fill="auto"/>
          </w:tcPr>
          <w:p w14:paraId="48CFEACC"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Transnzoia County Trade office</w:t>
            </w:r>
          </w:p>
        </w:tc>
      </w:tr>
      <w:tr w:rsidR="00131BAC" w:rsidRPr="00A52714" w14:paraId="438B4855"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tcBorders>
              <w:left w:val="nil"/>
              <w:right w:val="nil"/>
            </w:tcBorders>
            <w:shd w:val="clear" w:color="auto" w:fill="auto"/>
          </w:tcPr>
          <w:p w14:paraId="2A55F1EB" w14:textId="77777777" w:rsidR="00E87124" w:rsidRPr="00A52714" w:rsidRDefault="00E87124" w:rsidP="00B34B22">
            <w:pPr>
              <w:pStyle w:val="ListParagraph"/>
              <w:numPr>
                <w:ilvl w:val="0"/>
                <w:numId w:val="4"/>
              </w:numPr>
            </w:pPr>
          </w:p>
        </w:tc>
        <w:tc>
          <w:tcPr>
            <w:tcW w:w="1559" w:type="pct"/>
            <w:tcBorders>
              <w:right w:val="nil"/>
            </w:tcBorders>
            <w:shd w:val="clear" w:color="auto" w:fill="auto"/>
            <w:noWrap/>
          </w:tcPr>
          <w:p w14:paraId="3E2EA04F"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Vihiga County</w:t>
            </w:r>
          </w:p>
        </w:tc>
        <w:tc>
          <w:tcPr>
            <w:tcW w:w="908" w:type="pct"/>
            <w:tcBorders>
              <w:right w:val="nil"/>
            </w:tcBorders>
            <w:shd w:val="clear" w:color="auto" w:fill="auto"/>
          </w:tcPr>
          <w:p w14:paraId="1DC8CBAC" w14:textId="06BA854A"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15</w:t>
            </w:r>
          </w:p>
        </w:tc>
        <w:tc>
          <w:tcPr>
            <w:tcW w:w="2159" w:type="pct"/>
            <w:tcBorders>
              <w:right w:val="nil"/>
            </w:tcBorders>
            <w:shd w:val="clear" w:color="auto" w:fill="auto"/>
          </w:tcPr>
          <w:p w14:paraId="3B3A3836"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Vihiga County Trade office</w:t>
            </w:r>
          </w:p>
        </w:tc>
      </w:tr>
      <w:tr w:rsidR="00131BAC" w:rsidRPr="00A52714" w14:paraId="13C8F6BA"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shd w:val="clear" w:color="auto" w:fill="auto"/>
          </w:tcPr>
          <w:p w14:paraId="5162C11D" w14:textId="77777777" w:rsidR="00E87124" w:rsidRPr="00A52714" w:rsidRDefault="00E87124" w:rsidP="00B34B22">
            <w:pPr>
              <w:pStyle w:val="ListParagraph"/>
              <w:numPr>
                <w:ilvl w:val="0"/>
                <w:numId w:val="4"/>
              </w:numPr>
            </w:pPr>
          </w:p>
        </w:tc>
        <w:tc>
          <w:tcPr>
            <w:tcW w:w="1559" w:type="pct"/>
            <w:shd w:val="clear" w:color="auto" w:fill="auto"/>
            <w:noWrap/>
          </w:tcPr>
          <w:p w14:paraId="54976660"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Nandi County</w:t>
            </w:r>
          </w:p>
        </w:tc>
        <w:tc>
          <w:tcPr>
            <w:tcW w:w="908" w:type="pct"/>
            <w:shd w:val="clear" w:color="auto" w:fill="auto"/>
          </w:tcPr>
          <w:p w14:paraId="4F3F5FD8" w14:textId="3621C199"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1</w:t>
            </w:r>
            <w:r w:rsidR="00E87124" w:rsidRPr="00A52714">
              <w:t>5</w:t>
            </w:r>
          </w:p>
        </w:tc>
        <w:tc>
          <w:tcPr>
            <w:tcW w:w="2159" w:type="pct"/>
            <w:shd w:val="clear" w:color="auto" w:fill="auto"/>
          </w:tcPr>
          <w:p w14:paraId="4D4CBBAF"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Nandi County Trade office</w:t>
            </w:r>
          </w:p>
        </w:tc>
      </w:tr>
      <w:tr w:rsidR="00131BAC" w:rsidRPr="00A52714" w14:paraId="3BF443BC"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tcBorders>
              <w:left w:val="nil"/>
              <w:right w:val="nil"/>
            </w:tcBorders>
            <w:shd w:val="clear" w:color="auto" w:fill="auto"/>
          </w:tcPr>
          <w:p w14:paraId="1FAE025B" w14:textId="77777777" w:rsidR="00E87124" w:rsidRPr="00A52714" w:rsidRDefault="00E87124" w:rsidP="00B34B22">
            <w:pPr>
              <w:pStyle w:val="ListParagraph"/>
              <w:numPr>
                <w:ilvl w:val="0"/>
                <w:numId w:val="4"/>
              </w:numPr>
            </w:pPr>
          </w:p>
        </w:tc>
        <w:tc>
          <w:tcPr>
            <w:tcW w:w="1559" w:type="pct"/>
            <w:tcBorders>
              <w:right w:val="nil"/>
            </w:tcBorders>
            <w:shd w:val="clear" w:color="auto" w:fill="auto"/>
            <w:noWrap/>
          </w:tcPr>
          <w:p w14:paraId="719D2D27"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Kakamega County</w:t>
            </w:r>
          </w:p>
        </w:tc>
        <w:tc>
          <w:tcPr>
            <w:tcW w:w="908" w:type="pct"/>
            <w:tcBorders>
              <w:right w:val="nil"/>
            </w:tcBorders>
            <w:shd w:val="clear" w:color="auto" w:fill="auto"/>
          </w:tcPr>
          <w:p w14:paraId="35DA380A" w14:textId="30470C4D"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2159" w:type="pct"/>
            <w:tcBorders>
              <w:right w:val="nil"/>
            </w:tcBorders>
            <w:shd w:val="clear" w:color="auto" w:fill="auto"/>
          </w:tcPr>
          <w:p w14:paraId="0FA4AFAD"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Kakamega County Trade office</w:t>
            </w:r>
          </w:p>
        </w:tc>
      </w:tr>
      <w:tr w:rsidR="00131BAC" w:rsidRPr="00A52714" w14:paraId="1908893A"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shd w:val="clear" w:color="auto" w:fill="auto"/>
          </w:tcPr>
          <w:p w14:paraId="24D74C81" w14:textId="77777777" w:rsidR="00E87124" w:rsidRPr="00A52714" w:rsidRDefault="00E87124" w:rsidP="00B34B22">
            <w:pPr>
              <w:pStyle w:val="ListParagraph"/>
              <w:numPr>
                <w:ilvl w:val="0"/>
                <w:numId w:val="4"/>
              </w:numPr>
            </w:pPr>
          </w:p>
        </w:tc>
        <w:tc>
          <w:tcPr>
            <w:tcW w:w="1559" w:type="pct"/>
            <w:shd w:val="clear" w:color="auto" w:fill="auto"/>
            <w:noWrap/>
          </w:tcPr>
          <w:p w14:paraId="729EB618"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Siaya County</w:t>
            </w:r>
          </w:p>
        </w:tc>
        <w:tc>
          <w:tcPr>
            <w:tcW w:w="908" w:type="pct"/>
            <w:shd w:val="clear" w:color="auto" w:fill="auto"/>
          </w:tcPr>
          <w:p w14:paraId="4DBCB0A0" w14:textId="200D48D8"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2159" w:type="pct"/>
            <w:shd w:val="clear" w:color="auto" w:fill="auto"/>
          </w:tcPr>
          <w:p w14:paraId="5AD0D858"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Siaya County Trade office</w:t>
            </w:r>
          </w:p>
        </w:tc>
      </w:tr>
      <w:tr w:rsidR="00131BAC" w:rsidRPr="00A52714" w14:paraId="12CE0588"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tcBorders>
              <w:left w:val="nil"/>
              <w:right w:val="nil"/>
            </w:tcBorders>
            <w:shd w:val="clear" w:color="auto" w:fill="auto"/>
          </w:tcPr>
          <w:p w14:paraId="77854711" w14:textId="77777777" w:rsidR="00E87124" w:rsidRPr="00A52714" w:rsidRDefault="00E87124" w:rsidP="00B34B22">
            <w:pPr>
              <w:pStyle w:val="ListParagraph"/>
              <w:numPr>
                <w:ilvl w:val="0"/>
                <w:numId w:val="4"/>
              </w:numPr>
            </w:pPr>
          </w:p>
        </w:tc>
        <w:tc>
          <w:tcPr>
            <w:tcW w:w="1559" w:type="pct"/>
            <w:tcBorders>
              <w:right w:val="nil"/>
            </w:tcBorders>
            <w:shd w:val="clear" w:color="auto" w:fill="auto"/>
            <w:noWrap/>
          </w:tcPr>
          <w:p w14:paraId="4F043E94"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Nyamira County</w:t>
            </w:r>
          </w:p>
        </w:tc>
        <w:tc>
          <w:tcPr>
            <w:tcW w:w="908" w:type="pct"/>
            <w:tcBorders>
              <w:right w:val="nil"/>
            </w:tcBorders>
            <w:shd w:val="clear" w:color="auto" w:fill="auto"/>
          </w:tcPr>
          <w:p w14:paraId="70E180B7" w14:textId="0F9EDD6F"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2159" w:type="pct"/>
            <w:tcBorders>
              <w:right w:val="nil"/>
            </w:tcBorders>
            <w:shd w:val="clear" w:color="auto" w:fill="auto"/>
          </w:tcPr>
          <w:p w14:paraId="1613DB3A"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Nyamira County Trade office</w:t>
            </w:r>
          </w:p>
        </w:tc>
      </w:tr>
      <w:tr w:rsidR="00131BAC" w:rsidRPr="00A52714" w14:paraId="79E7F73B"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shd w:val="clear" w:color="auto" w:fill="auto"/>
          </w:tcPr>
          <w:p w14:paraId="04B6F47F" w14:textId="77777777" w:rsidR="00E87124" w:rsidRPr="00A52714" w:rsidRDefault="00E87124" w:rsidP="00B34B22">
            <w:pPr>
              <w:pStyle w:val="ListParagraph"/>
              <w:numPr>
                <w:ilvl w:val="0"/>
                <w:numId w:val="4"/>
              </w:numPr>
            </w:pPr>
          </w:p>
        </w:tc>
        <w:tc>
          <w:tcPr>
            <w:tcW w:w="1559" w:type="pct"/>
            <w:shd w:val="clear" w:color="auto" w:fill="auto"/>
            <w:noWrap/>
          </w:tcPr>
          <w:p w14:paraId="79CE678D"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Bomet County</w:t>
            </w:r>
          </w:p>
        </w:tc>
        <w:tc>
          <w:tcPr>
            <w:tcW w:w="908" w:type="pct"/>
            <w:shd w:val="clear" w:color="auto" w:fill="auto"/>
          </w:tcPr>
          <w:p w14:paraId="7E678DFF" w14:textId="7BCA0E27"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2159" w:type="pct"/>
            <w:shd w:val="clear" w:color="auto" w:fill="auto"/>
          </w:tcPr>
          <w:p w14:paraId="65BF608D"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Bomet County Trade office</w:t>
            </w:r>
          </w:p>
        </w:tc>
      </w:tr>
      <w:tr w:rsidR="00131BAC" w:rsidRPr="00A52714" w14:paraId="4F9227C9"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tcBorders>
              <w:left w:val="nil"/>
              <w:right w:val="nil"/>
            </w:tcBorders>
            <w:shd w:val="clear" w:color="auto" w:fill="auto"/>
          </w:tcPr>
          <w:p w14:paraId="530495DB" w14:textId="77777777" w:rsidR="00E87124" w:rsidRPr="00A52714" w:rsidRDefault="00E87124" w:rsidP="00B34B22">
            <w:pPr>
              <w:pStyle w:val="ListParagraph"/>
              <w:numPr>
                <w:ilvl w:val="0"/>
                <w:numId w:val="4"/>
              </w:numPr>
            </w:pPr>
          </w:p>
        </w:tc>
        <w:tc>
          <w:tcPr>
            <w:tcW w:w="1559" w:type="pct"/>
            <w:tcBorders>
              <w:right w:val="nil"/>
            </w:tcBorders>
            <w:shd w:val="clear" w:color="auto" w:fill="auto"/>
            <w:noWrap/>
          </w:tcPr>
          <w:p w14:paraId="71F5E379"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Kisii County</w:t>
            </w:r>
          </w:p>
        </w:tc>
        <w:tc>
          <w:tcPr>
            <w:tcW w:w="908" w:type="pct"/>
            <w:tcBorders>
              <w:right w:val="nil"/>
            </w:tcBorders>
            <w:shd w:val="clear" w:color="auto" w:fill="auto"/>
          </w:tcPr>
          <w:p w14:paraId="01248EE6" w14:textId="42896923"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6</w:t>
            </w:r>
          </w:p>
        </w:tc>
        <w:tc>
          <w:tcPr>
            <w:tcW w:w="2159" w:type="pct"/>
            <w:tcBorders>
              <w:right w:val="nil"/>
            </w:tcBorders>
            <w:shd w:val="clear" w:color="auto" w:fill="auto"/>
          </w:tcPr>
          <w:p w14:paraId="728ABD6E"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Kisii County Trade office</w:t>
            </w:r>
          </w:p>
        </w:tc>
      </w:tr>
      <w:tr w:rsidR="00131BAC" w:rsidRPr="00A52714" w14:paraId="2A3BE971"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shd w:val="clear" w:color="auto" w:fill="auto"/>
          </w:tcPr>
          <w:p w14:paraId="350D34F1" w14:textId="77777777" w:rsidR="00E87124" w:rsidRPr="00A52714" w:rsidRDefault="00E87124" w:rsidP="00B34B22">
            <w:pPr>
              <w:pStyle w:val="ListParagraph"/>
              <w:numPr>
                <w:ilvl w:val="0"/>
                <w:numId w:val="4"/>
              </w:numPr>
            </w:pPr>
          </w:p>
        </w:tc>
        <w:tc>
          <w:tcPr>
            <w:tcW w:w="1559" w:type="pct"/>
            <w:shd w:val="clear" w:color="auto" w:fill="auto"/>
            <w:noWrap/>
          </w:tcPr>
          <w:p w14:paraId="56B4E31B"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Kericho County</w:t>
            </w:r>
          </w:p>
        </w:tc>
        <w:tc>
          <w:tcPr>
            <w:tcW w:w="908" w:type="pct"/>
            <w:shd w:val="clear" w:color="auto" w:fill="auto"/>
          </w:tcPr>
          <w:p w14:paraId="74796FAD" w14:textId="2F8D041E"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5</w:t>
            </w:r>
          </w:p>
        </w:tc>
        <w:tc>
          <w:tcPr>
            <w:tcW w:w="2159" w:type="pct"/>
            <w:shd w:val="clear" w:color="auto" w:fill="auto"/>
          </w:tcPr>
          <w:p w14:paraId="71BE3D20"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Kericho County Trade office</w:t>
            </w:r>
          </w:p>
        </w:tc>
      </w:tr>
      <w:tr w:rsidR="00131BAC" w:rsidRPr="00A52714" w14:paraId="44AA6ADC"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tcBorders>
              <w:left w:val="nil"/>
              <w:right w:val="nil"/>
            </w:tcBorders>
            <w:shd w:val="clear" w:color="auto" w:fill="auto"/>
          </w:tcPr>
          <w:p w14:paraId="57774E6B" w14:textId="77777777" w:rsidR="00E87124" w:rsidRPr="00A52714" w:rsidRDefault="00E87124" w:rsidP="00B34B22">
            <w:pPr>
              <w:pStyle w:val="ListParagraph"/>
              <w:numPr>
                <w:ilvl w:val="0"/>
                <w:numId w:val="4"/>
              </w:numPr>
            </w:pPr>
          </w:p>
        </w:tc>
        <w:tc>
          <w:tcPr>
            <w:tcW w:w="1559" w:type="pct"/>
            <w:tcBorders>
              <w:right w:val="nil"/>
            </w:tcBorders>
            <w:shd w:val="clear" w:color="auto" w:fill="auto"/>
            <w:noWrap/>
          </w:tcPr>
          <w:p w14:paraId="17084BD2"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Bungoma County</w:t>
            </w:r>
          </w:p>
        </w:tc>
        <w:tc>
          <w:tcPr>
            <w:tcW w:w="908" w:type="pct"/>
            <w:tcBorders>
              <w:right w:val="nil"/>
            </w:tcBorders>
            <w:shd w:val="clear" w:color="auto" w:fill="auto"/>
          </w:tcPr>
          <w:p w14:paraId="34516ED0" w14:textId="6649F6C4"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2159" w:type="pct"/>
            <w:tcBorders>
              <w:right w:val="nil"/>
            </w:tcBorders>
            <w:shd w:val="clear" w:color="auto" w:fill="auto"/>
          </w:tcPr>
          <w:p w14:paraId="3314EBE4"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Bungoma County Trade office</w:t>
            </w:r>
          </w:p>
        </w:tc>
      </w:tr>
      <w:tr w:rsidR="00131BAC" w:rsidRPr="00A52714" w14:paraId="5FDEE554"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shd w:val="clear" w:color="auto" w:fill="auto"/>
          </w:tcPr>
          <w:p w14:paraId="58D25C60" w14:textId="77777777" w:rsidR="00E87124" w:rsidRPr="00A52714" w:rsidRDefault="00E87124" w:rsidP="00B34B22">
            <w:pPr>
              <w:pStyle w:val="ListParagraph"/>
              <w:numPr>
                <w:ilvl w:val="0"/>
                <w:numId w:val="4"/>
              </w:numPr>
            </w:pPr>
          </w:p>
        </w:tc>
        <w:tc>
          <w:tcPr>
            <w:tcW w:w="1559" w:type="pct"/>
            <w:shd w:val="clear" w:color="auto" w:fill="auto"/>
            <w:noWrap/>
          </w:tcPr>
          <w:p w14:paraId="192EC2A4"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Busia County</w:t>
            </w:r>
          </w:p>
        </w:tc>
        <w:tc>
          <w:tcPr>
            <w:tcW w:w="908" w:type="pct"/>
            <w:shd w:val="clear" w:color="auto" w:fill="auto"/>
          </w:tcPr>
          <w:p w14:paraId="31EDD968" w14:textId="29C6DC08"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2159" w:type="pct"/>
            <w:shd w:val="clear" w:color="auto" w:fill="auto"/>
          </w:tcPr>
          <w:p w14:paraId="0CBA3DBB"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Busia County Trade office</w:t>
            </w:r>
          </w:p>
        </w:tc>
      </w:tr>
      <w:tr w:rsidR="00131BAC" w:rsidRPr="00A52714" w14:paraId="60EDBD6F"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tcBorders>
              <w:left w:val="nil"/>
              <w:right w:val="nil"/>
            </w:tcBorders>
            <w:shd w:val="clear" w:color="auto" w:fill="auto"/>
          </w:tcPr>
          <w:p w14:paraId="0510C2C7" w14:textId="77777777" w:rsidR="00E87124" w:rsidRPr="00A52714" w:rsidRDefault="00E87124" w:rsidP="00B34B22">
            <w:pPr>
              <w:pStyle w:val="ListParagraph"/>
              <w:numPr>
                <w:ilvl w:val="0"/>
                <w:numId w:val="4"/>
              </w:numPr>
            </w:pPr>
          </w:p>
        </w:tc>
        <w:tc>
          <w:tcPr>
            <w:tcW w:w="1559" w:type="pct"/>
            <w:tcBorders>
              <w:right w:val="nil"/>
            </w:tcBorders>
            <w:shd w:val="clear" w:color="auto" w:fill="auto"/>
            <w:noWrap/>
          </w:tcPr>
          <w:p w14:paraId="6F0CF80C"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Homabay County</w:t>
            </w:r>
          </w:p>
        </w:tc>
        <w:tc>
          <w:tcPr>
            <w:tcW w:w="908" w:type="pct"/>
            <w:tcBorders>
              <w:right w:val="nil"/>
            </w:tcBorders>
            <w:shd w:val="clear" w:color="auto" w:fill="auto"/>
          </w:tcPr>
          <w:p w14:paraId="5F94E78F" w14:textId="2FE70E82"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2159" w:type="pct"/>
            <w:tcBorders>
              <w:right w:val="nil"/>
            </w:tcBorders>
            <w:shd w:val="clear" w:color="auto" w:fill="auto"/>
          </w:tcPr>
          <w:p w14:paraId="6E8434E2"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Homabay County Trade office</w:t>
            </w:r>
          </w:p>
        </w:tc>
      </w:tr>
      <w:tr w:rsidR="00131BAC" w:rsidRPr="00A52714" w14:paraId="3E7BB0E8"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374" w:type="pct"/>
            <w:shd w:val="clear" w:color="auto" w:fill="auto"/>
          </w:tcPr>
          <w:p w14:paraId="1B892491" w14:textId="77777777" w:rsidR="00E87124" w:rsidRPr="00A52714" w:rsidRDefault="00E87124" w:rsidP="00B34B22">
            <w:pPr>
              <w:pStyle w:val="ListParagraph"/>
              <w:numPr>
                <w:ilvl w:val="0"/>
                <w:numId w:val="4"/>
              </w:numPr>
            </w:pPr>
          </w:p>
        </w:tc>
        <w:tc>
          <w:tcPr>
            <w:tcW w:w="1559" w:type="pct"/>
            <w:shd w:val="clear" w:color="auto" w:fill="auto"/>
            <w:noWrap/>
          </w:tcPr>
          <w:p w14:paraId="774C8EF6"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Migori County</w:t>
            </w:r>
          </w:p>
        </w:tc>
        <w:tc>
          <w:tcPr>
            <w:tcW w:w="908" w:type="pct"/>
            <w:shd w:val="clear" w:color="auto" w:fill="auto"/>
          </w:tcPr>
          <w:p w14:paraId="4F156DB9" w14:textId="7EA21101" w:rsidR="00E87124"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2159" w:type="pct"/>
            <w:shd w:val="clear" w:color="auto" w:fill="auto"/>
          </w:tcPr>
          <w:p w14:paraId="041F43E1" w14:textId="77777777" w:rsidR="00E87124" w:rsidRPr="00A52714" w:rsidRDefault="00E8712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Migori County Trade office</w:t>
            </w:r>
          </w:p>
        </w:tc>
      </w:tr>
      <w:tr w:rsidR="00230726" w:rsidRPr="00A52714" w14:paraId="7DBFA85C" w14:textId="77777777" w:rsidTr="00477504">
        <w:trPr>
          <w:trHeight w:val="300"/>
        </w:trPr>
        <w:tc>
          <w:tcPr>
            <w:cnfStyle w:val="001000000000" w:firstRow="0" w:lastRow="0" w:firstColumn="1" w:lastColumn="0" w:oddVBand="0" w:evenVBand="0" w:oddHBand="0" w:evenHBand="0" w:firstRowFirstColumn="0" w:firstRowLastColumn="0" w:lastRowFirstColumn="0" w:lastRowLastColumn="0"/>
            <w:tcW w:w="1933" w:type="pct"/>
            <w:gridSpan w:val="2"/>
            <w:shd w:val="clear" w:color="auto" w:fill="auto"/>
          </w:tcPr>
          <w:p w14:paraId="2A3E8787" w14:textId="253344FB" w:rsidR="00230726" w:rsidRPr="00A52714" w:rsidRDefault="00230726" w:rsidP="00583338">
            <w:pPr>
              <w:rPr>
                <w:rFonts w:eastAsia="Times New Roman" w:cs="Times New Roman"/>
                <w:szCs w:val="24"/>
              </w:rPr>
            </w:pPr>
            <w:r w:rsidRPr="00A52714">
              <w:rPr>
                <w:rFonts w:eastAsia="Times New Roman" w:cs="Times New Roman"/>
                <w:szCs w:val="24"/>
              </w:rPr>
              <w:t xml:space="preserve">Registered </w:t>
            </w:r>
            <w:r w:rsidR="00A87FD4">
              <w:rPr>
                <w:rFonts w:eastAsia="Times New Roman" w:cs="Times New Roman"/>
                <w:szCs w:val="24"/>
              </w:rPr>
              <w:t>Fresh Tomato Agribusiness</w:t>
            </w:r>
            <w:r w:rsidRPr="00A52714">
              <w:rPr>
                <w:rFonts w:eastAsia="Times New Roman" w:cs="Times New Roman"/>
                <w:szCs w:val="24"/>
              </w:rPr>
              <w:t xml:space="preserve"> in </w:t>
            </w:r>
            <w:r w:rsidR="004E2201" w:rsidRPr="00A52714">
              <w:rPr>
                <w:rFonts w:eastAsia="Times New Roman" w:cs="Times New Roman"/>
                <w:szCs w:val="24"/>
              </w:rPr>
              <w:t>KLREB</w:t>
            </w:r>
          </w:p>
        </w:tc>
        <w:tc>
          <w:tcPr>
            <w:tcW w:w="908" w:type="pct"/>
            <w:shd w:val="clear" w:color="auto" w:fill="auto"/>
          </w:tcPr>
          <w:p w14:paraId="3BE21851" w14:textId="30651BBB" w:rsidR="00230726" w:rsidRPr="00A52714" w:rsidRDefault="00A52714"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sidRPr="00A52714">
              <w:rPr>
                <w:rFonts w:eastAsia="Times New Roman" w:cs="Times New Roman"/>
                <w:b/>
                <w:szCs w:val="24"/>
              </w:rPr>
              <w:t>126</w:t>
            </w:r>
          </w:p>
        </w:tc>
        <w:tc>
          <w:tcPr>
            <w:tcW w:w="2159" w:type="pct"/>
            <w:shd w:val="clear" w:color="auto" w:fill="auto"/>
          </w:tcPr>
          <w:p w14:paraId="6BCB9FD5" w14:textId="77777777" w:rsidR="00230726" w:rsidRPr="00A52714" w:rsidRDefault="00230726"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p>
        </w:tc>
      </w:tr>
    </w:tbl>
    <w:p w14:paraId="3CAAC689" w14:textId="65492DE3" w:rsidR="00230726" w:rsidRDefault="00230726" w:rsidP="00230726">
      <w:pPr>
        <w:rPr>
          <w:rFonts w:eastAsia="Calibri" w:cs="Times New Roman"/>
          <w:szCs w:val="24"/>
        </w:rPr>
      </w:pPr>
      <w:r w:rsidRPr="00A52714">
        <w:rPr>
          <w:rFonts w:eastAsia="Calibri" w:cs="Times New Roman"/>
          <w:szCs w:val="24"/>
        </w:rPr>
        <w:t xml:space="preserve">Source: 14 trade offices in the 14 counties in </w:t>
      </w:r>
      <w:r w:rsidR="00611147" w:rsidRPr="00A52714">
        <w:rPr>
          <w:rFonts w:eastAsia="Calibri" w:cs="Times New Roman"/>
          <w:szCs w:val="24"/>
        </w:rPr>
        <w:t xml:space="preserve">Kenya </w:t>
      </w:r>
      <w:r w:rsidRPr="00A52714">
        <w:rPr>
          <w:rFonts w:eastAsia="Calibri" w:cs="Times New Roman"/>
          <w:szCs w:val="24"/>
        </w:rPr>
        <w:t>Lake Region economic bloc.</w:t>
      </w:r>
    </w:p>
    <w:p w14:paraId="43725008" w14:textId="77777777" w:rsidR="005078C6" w:rsidRPr="00A52714" w:rsidRDefault="005078C6" w:rsidP="00230726">
      <w:pPr>
        <w:rPr>
          <w:rFonts w:eastAsia="Calibri" w:cs="Times New Roman"/>
          <w:szCs w:val="24"/>
        </w:rPr>
      </w:pPr>
    </w:p>
    <w:p w14:paraId="5CB3414A" w14:textId="77777777" w:rsidR="003C3EBD" w:rsidRPr="003C3EBD" w:rsidRDefault="003C3EBD">
      <w:pPr>
        <w:spacing w:after="200" w:line="276" w:lineRule="auto"/>
        <w:jc w:val="left"/>
        <w:rPr>
          <w:rFonts w:eastAsia="Calibri" w:cs="Times New Roman"/>
          <w:b/>
          <w:sz w:val="2"/>
          <w:szCs w:val="24"/>
        </w:rPr>
      </w:pPr>
    </w:p>
    <w:p w14:paraId="29F23B86" w14:textId="16632AA6" w:rsidR="003C3EBD" w:rsidRPr="00A52714" w:rsidRDefault="003C3EBD" w:rsidP="003C3EBD">
      <w:pPr>
        <w:spacing w:before="240" w:after="240"/>
        <w:rPr>
          <w:rFonts w:eastAsia="Calibri"/>
          <w:b/>
        </w:rPr>
      </w:pPr>
      <w:r>
        <w:rPr>
          <w:rFonts w:eastAsia="Calibri"/>
          <w:b/>
        </w:rPr>
        <w:t xml:space="preserve">3.3.2 </w:t>
      </w:r>
      <w:r w:rsidRPr="00A52714">
        <w:rPr>
          <w:rFonts w:eastAsia="Calibri"/>
          <w:b/>
        </w:rPr>
        <w:t>Unit of Observation</w:t>
      </w:r>
    </w:p>
    <w:p w14:paraId="75A8C2B2" w14:textId="1A5504C3" w:rsidR="005078C6" w:rsidRDefault="003C3EBD" w:rsidP="005078C6">
      <w:pPr>
        <w:spacing w:line="360" w:lineRule="auto"/>
        <w:rPr>
          <w:rFonts w:cs="Times New Roman"/>
          <w:szCs w:val="24"/>
          <w:lang w:val="en-US"/>
        </w:rPr>
      </w:pPr>
      <w:r w:rsidRPr="00A52714">
        <w:rPr>
          <w:rFonts w:cs="Times New Roman"/>
          <w:szCs w:val="24"/>
          <w:lang w:val="en-US"/>
        </w:rPr>
        <w:t>The unit of observation (respondents) are the individual/entities under examination</w:t>
      </w:r>
      <w:sdt>
        <w:sdtPr>
          <w:rPr>
            <w:rFonts w:cs="Times New Roman"/>
            <w:szCs w:val="24"/>
            <w:lang w:val="en-US"/>
          </w:rPr>
          <w:id w:val="-434437264"/>
          <w:citation/>
        </w:sdtPr>
        <w:sdtEndPr/>
        <w:sdtContent>
          <w:r w:rsidRPr="00A52714">
            <w:rPr>
              <w:rFonts w:cs="Times New Roman"/>
              <w:szCs w:val="24"/>
              <w:lang w:val="en-US"/>
            </w:rPr>
            <w:fldChar w:fldCharType="begin"/>
          </w:r>
          <w:r w:rsidRPr="00A52714">
            <w:rPr>
              <w:lang w:val="en-US"/>
            </w:rPr>
            <w:instrText xml:space="preserve"> CITATION Cas21 \l 1033 </w:instrText>
          </w:r>
          <w:r w:rsidRPr="00A52714">
            <w:rPr>
              <w:rFonts w:cs="Times New Roman"/>
              <w:szCs w:val="24"/>
              <w:lang w:val="en-US"/>
            </w:rPr>
            <w:fldChar w:fldCharType="separate"/>
          </w:r>
          <w:r w:rsidRPr="00A52714">
            <w:rPr>
              <w:noProof/>
              <w:lang w:val="en-US"/>
            </w:rPr>
            <w:t xml:space="preserve"> (Casteel &amp; Bridier, 2021)</w:t>
          </w:r>
          <w:r w:rsidRPr="00A52714">
            <w:rPr>
              <w:rFonts w:cs="Times New Roman"/>
              <w:szCs w:val="24"/>
              <w:lang w:val="en-US"/>
            </w:rPr>
            <w:fldChar w:fldCharType="end"/>
          </w:r>
        </w:sdtContent>
      </w:sdt>
      <w:r w:rsidRPr="00A52714">
        <w:t xml:space="preserve"> and for the current study, </w:t>
      </w:r>
      <w:r w:rsidR="005040B3">
        <w:t>as indicated in table 5 unit of observation is</w:t>
      </w:r>
      <w:r w:rsidRPr="00A52714">
        <w:t xml:space="preserve"> </w:t>
      </w:r>
      <w:r w:rsidR="000B2B33">
        <w:t xml:space="preserve">154 </w:t>
      </w:r>
      <w:r w:rsidR="005040B3">
        <w:t xml:space="preserve">respondents </w:t>
      </w:r>
      <w:r w:rsidR="000B2B33">
        <w:t xml:space="preserve">comprising of </w:t>
      </w:r>
      <w:r w:rsidRPr="00A52714">
        <w:t xml:space="preserve">126 owners of the 126 registered </w:t>
      </w:r>
      <w:r w:rsidR="00A87FD4">
        <w:t>Fresh Tomato Agribusiness</w:t>
      </w:r>
      <w:r w:rsidRPr="00A52714">
        <w:t xml:space="preserve"> that responded, 14 crops officer and 14 trade officers in </w:t>
      </w:r>
      <w:r>
        <w:t>KLREB</w:t>
      </w:r>
      <w:r w:rsidRPr="00A52714">
        <w:rPr>
          <w:rFonts w:cs="Times New Roman"/>
          <w:szCs w:val="24"/>
          <w:lang w:val="en-US"/>
        </w:rPr>
        <w:t>.</w:t>
      </w:r>
    </w:p>
    <w:p w14:paraId="4AA46F60" w14:textId="08638CFC" w:rsidR="000A7327" w:rsidRDefault="000A7327" w:rsidP="005078C6">
      <w:pPr>
        <w:spacing w:line="360" w:lineRule="auto"/>
        <w:rPr>
          <w:rFonts w:cs="Times New Roman"/>
          <w:szCs w:val="24"/>
          <w:lang w:val="en-US"/>
        </w:rPr>
      </w:pPr>
    </w:p>
    <w:p w14:paraId="6E245006" w14:textId="204847EF" w:rsidR="000A7327" w:rsidRDefault="000A7327" w:rsidP="005078C6">
      <w:pPr>
        <w:spacing w:line="360" w:lineRule="auto"/>
        <w:rPr>
          <w:rFonts w:cs="Times New Roman"/>
          <w:szCs w:val="24"/>
          <w:lang w:val="en-US"/>
        </w:rPr>
      </w:pPr>
    </w:p>
    <w:p w14:paraId="0FFC4FE7" w14:textId="77777777" w:rsidR="003B7621" w:rsidRDefault="003B7621" w:rsidP="005078C6">
      <w:pPr>
        <w:spacing w:line="360" w:lineRule="auto"/>
        <w:rPr>
          <w:rFonts w:cs="Times New Roman"/>
          <w:szCs w:val="24"/>
          <w:lang w:val="en-US"/>
        </w:rPr>
      </w:pPr>
    </w:p>
    <w:p w14:paraId="6A44A860" w14:textId="77777777" w:rsidR="007E7B57" w:rsidRPr="00B04223" w:rsidRDefault="007E7B57" w:rsidP="005078C6">
      <w:pPr>
        <w:spacing w:line="360" w:lineRule="auto"/>
        <w:rPr>
          <w:rFonts w:cs="Times New Roman"/>
          <w:sz w:val="10"/>
          <w:szCs w:val="24"/>
          <w:lang w:val="en-US"/>
        </w:rPr>
      </w:pPr>
    </w:p>
    <w:p w14:paraId="71950A8A" w14:textId="423BB872" w:rsidR="002D06A3" w:rsidRPr="00A52714" w:rsidRDefault="002D06A3" w:rsidP="005078C6">
      <w:pPr>
        <w:spacing w:line="360" w:lineRule="auto"/>
        <w:rPr>
          <w:rFonts w:eastAsia="Times New Roman" w:cs="Times New Roman"/>
          <w:b/>
          <w:szCs w:val="24"/>
          <w:shd w:val="clear" w:color="auto" w:fill="FFFFFF"/>
        </w:rPr>
      </w:pPr>
      <w:r w:rsidRPr="00A52714">
        <w:rPr>
          <w:rFonts w:eastAsia="Times New Roman" w:cs="Times New Roman"/>
          <w:b/>
          <w:szCs w:val="24"/>
          <w:shd w:val="clear" w:color="auto" w:fill="FFFFFF"/>
        </w:rPr>
        <w:t xml:space="preserve">Table </w:t>
      </w:r>
      <w:r w:rsidR="007E756E">
        <w:rPr>
          <w:rFonts w:eastAsia="Times New Roman" w:cs="Times New Roman"/>
          <w:b/>
          <w:szCs w:val="24"/>
          <w:shd w:val="clear" w:color="auto" w:fill="FFFFFF"/>
        </w:rPr>
        <w:t>6</w:t>
      </w:r>
      <w:r w:rsidRPr="00A52714">
        <w:rPr>
          <w:rFonts w:eastAsia="Times New Roman" w:cs="Times New Roman"/>
          <w:b/>
          <w:szCs w:val="24"/>
          <w:shd w:val="clear" w:color="auto" w:fill="FFFFFF"/>
        </w:rPr>
        <w:t xml:space="preserve">: </w:t>
      </w:r>
      <w:r w:rsidRPr="00A52714">
        <w:rPr>
          <w:rFonts w:eastAsia="Calibri" w:cs="Times New Roman"/>
          <w:b/>
          <w:szCs w:val="24"/>
        </w:rPr>
        <w:t xml:space="preserve">Unit of </w:t>
      </w:r>
      <w:r w:rsidR="00CA05ED">
        <w:rPr>
          <w:rFonts w:eastAsia="Calibri" w:cs="Times New Roman"/>
          <w:b/>
          <w:szCs w:val="24"/>
        </w:rPr>
        <w:t>Observation</w:t>
      </w:r>
    </w:p>
    <w:tbl>
      <w:tblPr>
        <w:tblStyle w:val="LightShading"/>
        <w:tblW w:w="4135" w:type="pct"/>
        <w:tblLayout w:type="fixed"/>
        <w:tblLook w:val="04A0" w:firstRow="1" w:lastRow="0" w:firstColumn="1" w:lastColumn="0" w:noHBand="0" w:noVBand="1"/>
      </w:tblPr>
      <w:tblGrid>
        <w:gridCol w:w="901"/>
        <w:gridCol w:w="1890"/>
        <w:gridCol w:w="1802"/>
        <w:gridCol w:w="992"/>
        <w:gridCol w:w="989"/>
        <w:gridCol w:w="1167"/>
      </w:tblGrid>
      <w:tr w:rsidR="002D06A3" w:rsidRPr="00A52714" w14:paraId="6F54CF4F" w14:textId="7BC448FB" w:rsidTr="007A29CD">
        <w:trPr>
          <w:cnfStyle w:val="100000000000" w:firstRow="1" w:lastRow="0" w:firstColumn="0" w:lastColumn="0" w:oddVBand="0" w:evenVBand="0" w:oddHBand="0" w:evenHBand="0" w:firstRowFirstColumn="0" w:firstRowLastColumn="0" w:lastRowFirstColumn="0" w:lastRowLastColumn="0"/>
          <w:trHeight w:val="175"/>
        </w:trPr>
        <w:tc>
          <w:tcPr>
            <w:cnfStyle w:val="001000000000" w:firstRow="0" w:lastRow="0" w:firstColumn="1" w:lastColumn="0" w:oddVBand="0" w:evenVBand="0" w:oddHBand="0" w:evenHBand="0" w:firstRowFirstColumn="0" w:firstRowLastColumn="0" w:lastRowFirstColumn="0" w:lastRowLastColumn="0"/>
            <w:tcW w:w="581" w:type="pct"/>
            <w:shd w:val="clear" w:color="auto" w:fill="auto"/>
          </w:tcPr>
          <w:p w14:paraId="7DC24F95" w14:textId="77777777" w:rsidR="002D06A3" w:rsidRPr="00A52714" w:rsidRDefault="002D06A3" w:rsidP="00583338">
            <w:pPr>
              <w:rPr>
                <w:rFonts w:eastAsia="Times New Roman" w:cs="Times New Roman"/>
                <w:b w:val="0"/>
                <w:bCs w:val="0"/>
                <w:szCs w:val="24"/>
              </w:rPr>
            </w:pPr>
            <w:r w:rsidRPr="00A52714">
              <w:rPr>
                <w:rFonts w:eastAsia="Times New Roman" w:cs="Times New Roman"/>
                <w:szCs w:val="24"/>
              </w:rPr>
              <w:t>S/NO.</w:t>
            </w:r>
          </w:p>
        </w:tc>
        <w:tc>
          <w:tcPr>
            <w:tcW w:w="1221" w:type="pct"/>
            <w:shd w:val="clear" w:color="auto" w:fill="auto"/>
            <w:noWrap/>
          </w:tcPr>
          <w:p w14:paraId="22740649" w14:textId="77777777" w:rsidR="002D06A3" w:rsidRPr="00A52714" w:rsidRDefault="002D06A3" w:rsidP="00583338">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A52714">
              <w:rPr>
                <w:rFonts w:eastAsia="Times New Roman" w:cs="Times New Roman"/>
                <w:szCs w:val="24"/>
              </w:rPr>
              <w:t>Target Counties</w:t>
            </w:r>
          </w:p>
        </w:tc>
        <w:tc>
          <w:tcPr>
            <w:tcW w:w="1164" w:type="pct"/>
            <w:shd w:val="clear" w:color="auto" w:fill="auto"/>
          </w:tcPr>
          <w:p w14:paraId="5821DB6F" w14:textId="158F7006" w:rsidR="002D06A3" w:rsidRPr="00A52714" w:rsidRDefault="002D06A3" w:rsidP="00583338">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t xml:space="preserve">Respondents from </w:t>
            </w:r>
            <w:r w:rsidR="00CA05ED">
              <w:t xml:space="preserve">126 </w:t>
            </w:r>
            <w:r>
              <w:t>Agribusinesses</w:t>
            </w:r>
          </w:p>
        </w:tc>
        <w:tc>
          <w:tcPr>
            <w:tcW w:w="641" w:type="pct"/>
            <w:shd w:val="clear" w:color="auto" w:fill="auto"/>
          </w:tcPr>
          <w:p w14:paraId="25EC2504" w14:textId="6E600EC7" w:rsidR="002D06A3" w:rsidRPr="00A52714" w:rsidRDefault="002D06A3" w:rsidP="00583338">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833E3B">
              <w:t>County Crops officers</w:t>
            </w:r>
          </w:p>
        </w:tc>
        <w:tc>
          <w:tcPr>
            <w:tcW w:w="639" w:type="pct"/>
          </w:tcPr>
          <w:p w14:paraId="7C2883D9" w14:textId="7623CFEA" w:rsidR="002D06A3" w:rsidRPr="00A52714" w:rsidRDefault="002D06A3" w:rsidP="00583338">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833E3B">
              <w:t>County Trade officers</w:t>
            </w:r>
          </w:p>
        </w:tc>
        <w:tc>
          <w:tcPr>
            <w:tcW w:w="755" w:type="pct"/>
          </w:tcPr>
          <w:p w14:paraId="3430CA1C" w14:textId="07240432" w:rsidR="002D06A3" w:rsidRPr="00833E3B" w:rsidRDefault="007A29CD" w:rsidP="00583338">
            <w:pPr>
              <w:cnfStyle w:val="100000000000" w:firstRow="1" w:lastRow="0" w:firstColumn="0" w:lastColumn="0" w:oddVBand="0" w:evenVBand="0" w:oddHBand="0" w:evenHBand="0" w:firstRowFirstColumn="0" w:firstRowLastColumn="0" w:lastRowFirstColumn="0" w:lastRowLastColumn="0"/>
            </w:pPr>
            <w:r>
              <w:t>Respondents per county</w:t>
            </w:r>
          </w:p>
        </w:tc>
      </w:tr>
      <w:tr w:rsidR="002D06A3" w:rsidRPr="00A52714" w14:paraId="5353D50A" w14:textId="4EC650A3"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tcBorders>
              <w:left w:val="nil"/>
              <w:right w:val="nil"/>
            </w:tcBorders>
            <w:shd w:val="clear" w:color="auto" w:fill="auto"/>
          </w:tcPr>
          <w:p w14:paraId="23A20722" w14:textId="0A17C859" w:rsidR="002D06A3" w:rsidRPr="002D06A3" w:rsidRDefault="002D06A3" w:rsidP="00583338">
            <w:pPr>
              <w:rPr>
                <w:rFonts w:eastAsia="Times New Roman" w:cs="Times New Roman"/>
                <w:szCs w:val="24"/>
              </w:rPr>
            </w:pPr>
            <w:r>
              <w:rPr>
                <w:rFonts w:eastAsia="Times New Roman" w:cs="Times New Roman"/>
                <w:szCs w:val="24"/>
              </w:rPr>
              <w:t>1</w:t>
            </w:r>
          </w:p>
        </w:tc>
        <w:tc>
          <w:tcPr>
            <w:tcW w:w="1221" w:type="pct"/>
            <w:tcBorders>
              <w:right w:val="nil"/>
            </w:tcBorders>
            <w:shd w:val="clear" w:color="auto" w:fill="auto"/>
            <w:noWrap/>
          </w:tcPr>
          <w:p w14:paraId="19F85987"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Kisumu County</w:t>
            </w:r>
          </w:p>
        </w:tc>
        <w:tc>
          <w:tcPr>
            <w:tcW w:w="1164" w:type="pct"/>
            <w:tcBorders>
              <w:right w:val="nil"/>
            </w:tcBorders>
            <w:shd w:val="clear" w:color="auto" w:fill="auto"/>
          </w:tcPr>
          <w:p w14:paraId="678F5008"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14</w:t>
            </w:r>
          </w:p>
        </w:tc>
        <w:tc>
          <w:tcPr>
            <w:tcW w:w="641" w:type="pct"/>
            <w:tcBorders>
              <w:right w:val="nil"/>
            </w:tcBorders>
            <w:shd w:val="clear" w:color="auto" w:fill="auto"/>
          </w:tcPr>
          <w:p w14:paraId="7FFE2163" w14:textId="56EC4C4D"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Borders>
              <w:right w:val="nil"/>
            </w:tcBorders>
          </w:tcPr>
          <w:p w14:paraId="5E9BEE6D" w14:textId="42380F66"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Borders>
              <w:right w:val="nil"/>
            </w:tcBorders>
          </w:tcPr>
          <w:p w14:paraId="29106D76" w14:textId="3546E5DD"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16</w:t>
            </w:r>
          </w:p>
        </w:tc>
      </w:tr>
      <w:tr w:rsidR="002D06A3" w:rsidRPr="00A52714" w14:paraId="1540907A" w14:textId="7643FF16"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shd w:val="clear" w:color="auto" w:fill="auto"/>
          </w:tcPr>
          <w:p w14:paraId="5220C70F" w14:textId="6B030E03" w:rsidR="002D06A3" w:rsidRPr="002D06A3" w:rsidRDefault="002D06A3" w:rsidP="00583338">
            <w:pPr>
              <w:rPr>
                <w:rFonts w:eastAsia="Times New Roman" w:cs="Times New Roman"/>
                <w:szCs w:val="24"/>
              </w:rPr>
            </w:pPr>
            <w:r>
              <w:rPr>
                <w:rFonts w:eastAsia="Times New Roman" w:cs="Times New Roman"/>
                <w:szCs w:val="24"/>
              </w:rPr>
              <w:t>2</w:t>
            </w:r>
          </w:p>
        </w:tc>
        <w:tc>
          <w:tcPr>
            <w:tcW w:w="1221" w:type="pct"/>
            <w:shd w:val="clear" w:color="auto" w:fill="auto"/>
            <w:noWrap/>
          </w:tcPr>
          <w:p w14:paraId="4E816FE7"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Trans-Nzoia County</w:t>
            </w:r>
          </w:p>
        </w:tc>
        <w:tc>
          <w:tcPr>
            <w:tcW w:w="1164" w:type="pct"/>
            <w:shd w:val="clear" w:color="auto" w:fill="auto"/>
          </w:tcPr>
          <w:p w14:paraId="56AEC882"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15</w:t>
            </w:r>
          </w:p>
        </w:tc>
        <w:tc>
          <w:tcPr>
            <w:tcW w:w="641" w:type="pct"/>
            <w:shd w:val="clear" w:color="auto" w:fill="auto"/>
          </w:tcPr>
          <w:p w14:paraId="0A4F0A08" w14:textId="7BB38555"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Pr>
          <w:p w14:paraId="43B8A125" w14:textId="310F0072"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Pr>
          <w:p w14:paraId="299DEA2D" w14:textId="765129B6"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17</w:t>
            </w:r>
          </w:p>
        </w:tc>
      </w:tr>
      <w:tr w:rsidR="002D06A3" w:rsidRPr="00A52714" w14:paraId="0E0269A1" w14:textId="2A2D8B81"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tcBorders>
              <w:left w:val="nil"/>
              <w:right w:val="nil"/>
            </w:tcBorders>
            <w:shd w:val="clear" w:color="auto" w:fill="auto"/>
          </w:tcPr>
          <w:p w14:paraId="68F35B4E" w14:textId="1C3801AE" w:rsidR="002D06A3" w:rsidRPr="002D06A3" w:rsidRDefault="002D06A3" w:rsidP="00583338">
            <w:pPr>
              <w:rPr>
                <w:rFonts w:eastAsia="Times New Roman" w:cs="Times New Roman"/>
                <w:szCs w:val="24"/>
              </w:rPr>
            </w:pPr>
            <w:r>
              <w:rPr>
                <w:rFonts w:eastAsia="Times New Roman" w:cs="Times New Roman"/>
                <w:szCs w:val="24"/>
              </w:rPr>
              <w:t>3</w:t>
            </w:r>
          </w:p>
        </w:tc>
        <w:tc>
          <w:tcPr>
            <w:tcW w:w="1221" w:type="pct"/>
            <w:tcBorders>
              <w:right w:val="nil"/>
            </w:tcBorders>
            <w:shd w:val="clear" w:color="auto" w:fill="auto"/>
            <w:noWrap/>
          </w:tcPr>
          <w:p w14:paraId="5B02A802"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Vihiga County</w:t>
            </w:r>
          </w:p>
        </w:tc>
        <w:tc>
          <w:tcPr>
            <w:tcW w:w="1164" w:type="pct"/>
            <w:tcBorders>
              <w:right w:val="nil"/>
            </w:tcBorders>
            <w:shd w:val="clear" w:color="auto" w:fill="auto"/>
          </w:tcPr>
          <w:p w14:paraId="0FF44B6B"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15</w:t>
            </w:r>
          </w:p>
        </w:tc>
        <w:tc>
          <w:tcPr>
            <w:tcW w:w="641" w:type="pct"/>
            <w:tcBorders>
              <w:right w:val="nil"/>
            </w:tcBorders>
            <w:shd w:val="clear" w:color="auto" w:fill="auto"/>
          </w:tcPr>
          <w:p w14:paraId="29FDF08F" w14:textId="2790E4EA"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Borders>
              <w:right w:val="nil"/>
            </w:tcBorders>
          </w:tcPr>
          <w:p w14:paraId="42BAB6CE" w14:textId="7CAAB421"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Borders>
              <w:right w:val="nil"/>
            </w:tcBorders>
          </w:tcPr>
          <w:p w14:paraId="304D8E75" w14:textId="5CC60839"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17</w:t>
            </w:r>
          </w:p>
        </w:tc>
      </w:tr>
      <w:tr w:rsidR="002D06A3" w:rsidRPr="00A52714" w14:paraId="6769CDB1" w14:textId="2A5EF9FE"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shd w:val="clear" w:color="auto" w:fill="auto"/>
          </w:tcPr>
          <w:p w14:paraId="0D9B0A80" w14:textId="217A83E7" w:rsidR="002D06A3" w:rsidRPr="002D06A3" w:rsidRDefault="002D06A3" w:rsidP="00583338">
            <w:pPr>
              <w:rPr>
                <w:rFonts w:eastAsia="Times New Roman" w:cs="Times New Roman"/>
                <w:szCs w:val="24"/>
              </w:rPr>
            </w:pPr>
            <w:r>
              <w:rPr>
                <w:rFonts w:eastAsia="Times New Roman" w:cs="Times New Roman"/>
                <w:szCs w:val="24"/>
              </w:rPr>
              <w:t>4</w:t>
            </w:r>
          </w:p>
        </w:tc>
        <w:tc>
          <w:tcPr>
            <w:tcW w:w="1221" w:type="pct"/>
            <w:shd w:val="clear" w:color="auto" w:fill="auto"/>
            <w:noWrap/>
          </w:tcPr>
          <w:p w14:paraId="0FEE8F25"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Nandi County</w:t>
            </w:r>
          </w:p>
        </w:tc>
        <w:tc>
          <w:tcPr>
            <w:tcW w:w="1164" w:type="pct"/>
            <w:shd w:val="clear" w:color="auto" w:fill="auto"/>
          </w:tcPr>
          <w:p w14:paraId="4DF62C39"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15</w:t>
            </w:r>
          </w:p>
        </w:tc>
        <w:tc>
          <w:tcPr>
            <w:tcW w:w="641" w:type="pct"/>
            <w:shd w:val="clear" w:color="auto" w:fill="auto"/>
          </w:tcPr>
          <w:p w14:paraId="780B5FDE" w14:textId="3BCD4F00"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Pr>
          <w:p w14:paraId="0080034E" w14:textId="4E5C73F6"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Pr>
          <w:p w14:paraId="18A956CC" w14:textId="138DC090"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17</w:t>
            </w:r>
          </w:p>
        </w:tc>
      </w:tr>
      <w:tr w:rsidR="002D06A3" w:rsidRPr="00A52714" w14:paraId="0F034BE6" w14:textId="33739B90"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tcBorders>
              <w:left w:val="nil"/>
              <w:right w:val="nil"/>
            </w:tcBorders>
            <w:shd w:val="clear" w:color="auto" w:fill="auto"/>
          </w:tcPr>
          <w:p w14:paraId="6104FDDA" w14:textId="589A73EB" w:rsidR="002D06A3" w:rsidRPr="002D06A3" w:rsidRDefault="002D06A3" w:rsidP="00583338">
            <w:pPr>
              <w:rPr>
                <w:rFonts w:eastAsia="Times New Roman" w:cs="Times New Roman"/>
                <w:szCs w:val="24"/>
              </w:rPr>
            </w:pPr>
            <w:r>
              <w:rPr>
                <w:rFonts w:eastAsia="Times New Roman" w:cs="Times New Roman"/>
                <w:szCs w:val="24"/>
              </w:rPr>
              <w:lastRenderedPageBreak/>
              <w:t>5</w:t>
            </w:r>
          </w:p>
        </w:tc>
        <w:tc>
          <w:tcPr>
            <w:tcW w:w="1221" w:type="pct"/>
            <w:tcBorders>
              <w:right w:val="nil"/>
            </w:tcBorders>
            <w:shd w:val="clear" w:color="auto" w:fill="auto"/>
            <w:noWrap/>
          </w:tcPr>
          <w:p w14:paraId="178B8C62"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Kakamega County</w:t>
            </w:r>
          </w:p>
        </w:tc>
        <w:tc>
          <w:tcPr>
            <w:tcW w:w="1164" w:type="pct"/>
            <w:tcBorders>
              <w:right w:val="nil"/>
            </w:tcBorders>
            <w:shd w:val="clear" w:color="auto" w:fill="auto"/>
          </w:tcPr>
          <w:p w14:paraId="5F954C90"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641" w:type="pct"/>
            <w:tcBorders>
              <w:right w:val="nil"/>
            </w:tcBorders>
            <w:shd w:val="clear" w:color="auto" w:fill="auto"/>
          </w:tcPr>
          <w:p w14:paraId="7DA71CA8" w14:textId="4BD990B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Borders>
              <w:right w:val="nil"/>
            </w:tcBorders>
          </w:tcPr>
          <w:p w14:paraId="35AFAC85" w14:textId="749188FB"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Borders>
              <w:right w:val="nil"/>
            </w:tcBorders>
          </w:tcPr>
          <w:p w14:paraId="7523B9C7" w14:textId="686C4A1C"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9</w:t>
            </w:r>
          </w:p>
        </w:tc>
      </w:tr>
      <w:tr w:rsidR="002D06A3" w:rsidRPr="00A52714" w14:paraId="4B4BF393" w14:textId="769AF8A8"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shd w:val="clear" w:color="auto" w:fill="auto"/>
          </w:tcPr>
          <w:p w14:paraId="0C837B91" w14:textId="3FE90BF5" w:rsidR="002D06A3" w:rsidRPr="002D06A3" w:rsidRDefault="002D06A3" w:rsidP="00583338">
            <w:pPr>
              <w:rPr>
                <w:rFonts w:eastAsia="Times New Roman" w:cs="Times New Roman"/>
                <w:szCs w:val="24"/>
              </w:rPr>
            </w:pPr>
            <w:r>
              <w:rPr>
                <w:rFonts w:eastAsia="Times New Roman" w:cs="Times New Roman"/>
                <w:szCs w:val="24"/>
              </w:rPr>
              <w:t>6</w:t>
            </w:r>
          </w:p>
        </w:tc>
        <w:tc>
          <w:tcPr>
            <w:tcW w:w="1221" w:type="pct"/>
            <w:shd w:val="clear" w:color="auto" w:fill="auto"/>
            <w:noWrap/>
          </w:tcPr>
          <w:p w14:paraId="2B282851"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Siaya County</w:t>
            </w:r>
          </w:p>
        </w:tc>
        <w:tc>
          <w:tcPr>
            <w:tcW w:w="1164" w:type="pct"/>
            <w:shd w:val="clear" w:color="auto" w:fill="auto"/>
          </w:tcPr>
          <w:p w14:paraId="3E9F7F92"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641" w:type="pct"/>
            <w:shd w:val="clear" w:color="auto" w:fill="auto"/>
          </w:tcPr>
          <w:p w14:paraId="07EDDD35" w14:textId="0E40F07C"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Pr>
          <w:p w14:paraId="00C38223" w14:textId="6C567CB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Pr>
          <w:p w14:paraId="32423E7E" w14:textId="35EB92F0"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9</w:t>
            </w:r>
          </w:p>
        </w:tc>
      </w:tr>
      <w:tr w:rsidR="002D06A3" w:rsidRPr="00A52714" w14:paraId="747EC1D3" w14:textId="32642C2F"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tcBorders>
              <w:left w:val="nil"/>
              <w:right w:val="nil"/>
            </w:tcBorders>
            <w:shd w:val="clear" w:color="auto" w:fill="auto"/>
          </w:tcPr>
          <w:p w14:paraId="3BCC2685" w14:textId="6F7588F7" w:rsidR="002D06A3" w:rsidRPr="002D06A3" w:rsidRDefault="002D06A3" w:rsidP="00583338">
            <w:pPr>
              <w:rPr>
                <w:rFonts w:eastAsia="Times New Roman" w:cs="Times New Roman"/>
                <w:szCs w:val="24"/>
              </w:rPr>
            </w:pPr>
            <w:r>
              <w:rPr>
                <w:rFonts w:eastAsia="Times New Roman" w:cs="Times New Roman"/>
                <w:szCs w:val="24"/>
              </w:rPr>
              <w:t>7</w:t>
            </w:r>
          </w:p>
        </w:tc>
        <w:tc>
          <w:tcPr>
            <w:tcW w:w="1221" w:type="pct"/>
            <w:tcBorders>
              <w:right w:val="nil"/>
            </w:tcBorders>
            <w:shd w:val="clear" w:color="auto" w:fill="auto"/>
            <w:noWrap/>
          </w:tcPr>
          <w:p w14:paraId="21EE872C"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Nyamira County</w:t>
            </w:r>
          </w:p>
        </w:tc>
        <w:tc>
          <w:tcPr>
            <w:tcW w:w="1164" w:type="pct"/>
            <w:tcBorders>
              <w:right w:val="nil"/>
            </w:tcBorders>
            <w:shd w:val="clear" w:color="auto" w:fill="auto"/>
          </w:tcPr>
          <w:p w14:paraId="56C46811"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641" w:type="pct"/>
            <w:tcBorders>
              <w:right w:val="nil"/>
            </w:tcBorders>
            <w:shd w:val="clear" w:color="auto" w:fill="auto"/>
          </w:tcPr>
          <w:p w14:paraId="47D94026" w14:textId="4CFB771C"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Borders>
              <w:right w:val="nil"/>
            </w:tcBorders>
          </w:tcPr>
          <w:p w14:paraId="0A8CD3A1" w14:textId="6615461C"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Borders>
              <w:right w:val="nil"/>
            </w:tcBorders>
          </w:tcPr>
          <w:p w14:paraId="47FFDAB2" w14:textId="04874535"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9</w:t>
            </w:r>
          </w:p>
        </w:tc>
      </w:tr>
      <w:tr w:rsidR="002D06A3" w:rsidRPr="00A52714" w14:paraId="1A69BC38" w14:textId="3D75AD6A"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shd w:val="clear" w:color="auto" w:fill="auto"/>
          </w:tcPr>
          <w:p w14:paraId="3DDEBB8E" w14:textId="5B807BD0" w:rsidR="002D06A3" w:rsidRPr="002D06A3" w:rsidRDefault="002D06A3" w:rsidP="00583338">
            <w:pPr>
              <w:rPr>
                <w:rFonts w:eastAsia="Times New Roman" w:cs="Times New Roman"/>
                <w:szCs w:val="24"/>
              </w:rPr>
            </w:pPr>
            <w:r>
              <w:rPr>
                <w:rFonts w:eastAsia="Times New Roman" w:cs="Times New Roman"/>
                <w:szCs w:val="24"/>
              </w:rPr>
              <w:t>8</w:t>
            </w:r>
          </w:p>
        </w:tc>
        <w:tc>
          <w:tcPr>
            <w:tcW w:w="1221" w:type="pct"/>
            <w:shd w:val="clear" w:color="auto" w:fill="auto"/>
            <w:noWrap/>
          </w:tcPr>
          <w:p w14:paraId="24CE12D3"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Bomet County</w:t>
            </w:r>
          </w:p>
        </w:tc>
        <w:tc>
          <w:tcPr>
            <w:tcW w:w="1164" w:type="pct"/>
            <w:shd w:val="clear" w:color="auto" w:fill="auto"/>
          </w:tcPr>
          <w:p w14:paraId="10B4F322"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641" w:type="pct"/>
            <w:shd w:val="clear" w:color="auto" w:fill="auto"/>
          </w:tcPr>
          <w:p w14:paraId="08E027F6" w14:textId="592F9150"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Pr>
          <w:p w14:paraId="1EE668C1" w14:textId="10E68E8B"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Pr>
          <w:p w14:paraId="668A91AC" w14:textId="4FE2900E"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9</w:t>
            </w:r>
          </w:p>
        </w:tc>
      </w:tr>
      <w:tr w:rsidR="002D06A3" w:rsidRPr="00A52714" w14:paraId="6600CA81" w14:textId="6D036F57"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tcBorders>
              <w:left w:val="nil"/>
              <w:right w:val="nil"/>
            </w:tcBorders>
            <w:shd w:val="clear" w:color="auto" w:fill="auto"/>
          </w:tcPr>
          <w:p w14:paraId="65667E7E" w14:textId="4DA837C4" w:rsidR="002D06A3" w:rsidRPr="002D06A3" w:rsidRDefault="002D06A3" w:rsidP="00583338">
            <w:pPr>
              <w:rPr>
                <w:rFonts w:eastAsia="Times New Roman" w:cs="Times New Roman"/>
                <w:szCs w:val="24"/>
              </w:rPr>
            </w:pPr>
            <w:r>
              <w:rPr>
                <w:rFonts w:eastAsia="Times New Roman" w:cs="Times New Roman"/>
                <w:szCs w:val="24"/>
              </w:rPr>
              <w:t>9</w:t>
            </w:r>
          </w:p>
        </w:tc>
        <w:tc>
          <w:tcPr>
            <w:tcW w:w="1221" w:type="pct"/>
            <w:tcBorders>
              <w:right w:val="nil"/>
            </w:tcBorders>
            <w:shd w:val="clear" w:color="auto" w:fill="auto"/>
            <w:noWrap/>
          </w:tcPr>
          <w:p w14:paraId="280F92EC"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Kisii County</w:t>
            </w:r>
          </w:p>
        </w:tc>
        <w:tc>
          <w:tcPr>
            <w:tcW w:w="1164" w:type="pct"/>
            <w:tcBorders>
              <w:right w:val="nil"/>
            </w:tcBorders>
            <w:shd w:val="clear" w:color="auto" w:fill="auto"/>
          </w:tcPr>
          <w:p w14:paraId="788437D4"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6</w:t>
            </w:r>
          </w:p>
        </w:tc>
        <w:tc>
          <w:tcPr>
            <w:tcW w:w="641" w:type="pct"/>
            <w:tcBorders>
              <w:right w:val="nil"/>
            </w:tcBorders>
            <w:shd w:val="clear" w:color="auto" w:fill="auto"/>
          </w:tcPr>
          <w:p w14:paraId="035EC6E4" w14:textId="77F73439"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Borders>
              <w:right w:val="nil"/>
            </w:tcBorders>
          </w:tcPr>
          <w:p w14:paraId="1F96DA7B" w14:textId="619B64B8"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Borders>
              <w:right w:val="nil"/>
            </w:tcBorders>
          </w:tcPr>
          <w:p w14:paraId="37D3401C" w14:textId="3A395B77"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8</w:t>
            </w:r>
          </w:p>
        </w:tc>
      </w:tr>
      <w:tr w:rsidR="002D06A3" w:rsidRPr="00A52714" w14:paraId="43901B76" w14:textId="3E4F5467"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shd w:val="clear" w:color="auto" w:fill="auto"/>
          </w:tcPr>
          <w:p w14:paraId="4765A11D" w14:textId="59A64263" w:rsidR="002D06A3" w:rsidRPr="002D06A3" w:rsidRDefault="002D06A3" w:rsidP="00583338">
            <w:pPr>
              <w:rPr>
                <w:rFonts w:eastAsia="Times New Roman" w:cs="Times New Roman"/>
                <w:szCs w:val="24"/>
              </w:rPr>
            </w:pPr>
            <w:r>
              <w:rPr>
                <w:rFonts w:eastAsia="Times New Roman" w:cs="Times New Roman"/>
                <w:szCs w:val="24"/>
              </w:rPr>
              <w:t>10</w:t>
            </w:r>
          </w:p>
        </w:tc>
        <w:tc>
          <w:tcPr>
            <w:tcW w:w="1221" w:type="pct"/>
            <w:shd w:val="clear" w:color="auto" w:fill="auto"/>
            <w:noWrap/>
          </w:tcPr>
          <w:p w14:paraId="20E29EBE"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Kericho County</w:t>
            </w:r>
          </w:p>
        </w:tc>
        <w:tc>
          <w:tcPr>
            <w:tcW w:w="1164" w:type="pct"/>
            <w:shd w:val="clear" w:color="auto" w:fill="auto"/>
          </w:tcPr>
          <w:p w14:paraId="30F0A442"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5</w:t>
            </w:r>
          </w:p>
        </w:tc>
        <w:tc>
          <w:tcPr>
            <w:tcW w:w="641" w:type="pct"/>
            <w:shd w:val="clear" w:color="auto" w:fill="auto"/>
          </w:tcPr>
          <w:p w14:paraId="1ADA4B86" w14:textId="2173C3FB"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Pr>
          <w:p w14:paraId="6BDC207F" w14:textId="7132458E"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Pr>
          <w:p w14:paraId="0465D248" w14:textId="5C4D442F"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7</w:t>
            </w:r>
          </w:p>
        </w:tc>
      </w:tr>
      <w:tr w:rsidR="002D06A3" w:rsidRPr="00A52714" w14:paraId="5864C8D4" w14:textId="5140C5FC"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tcBorders>
              <w:left w:val="nil"/>
              <w:right w:val="nil"/>
            </w:tcBorders>
            <w:shd w:val="clear" w:color="auto" w:fill="auto"/>
          </w:tcPr>
          <w:p w14:paraId="0A7A5829" w14:textId="18068B75" w:rsidR="002D06A3" w:rsidRPr="002D06A3" w:rsidRDefault="002D06A3" w:rsidP="00583338">
            <w:pPr>
              <w:rPr>
                <w:rFonts w:eastAsia="Times New Roman" w:cs="Times New Roman"/>
                <w:szCs w:val="24"/>
              </w:rPr>
            </w:pPr>
            <w:r>
              <w:rPr>
                <w:rFonts w:eastAsia="Times New Roman" w:cs="Times New Roman"/>
                <w:szCs w:val="24"/>
              </w:rPr>
              <w:t>11</w:t>
            </w:r>
          </w:p>
        </w:tc>
        <w:tc>
          <w:tcPr>
            <w:tcW w:w="1221" w:type="pct"/>
            <w:tcBorders>
              <w:right w:val="nil"/>
            </w:tcBorders>
            <w:shd w:val="clear" w:color="auto" w:fill="auto"/>
            <w:noWrap/>
          </w:tcPr>
          <w:p w14:paraId="1294CBA7"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Bungoma County</w:t>
            </w:r>
          </w:p>
        </w:tc>
        <w:tc>
          <w:tcPr>
            <w:tcW w:w="1164" w:type="pct"/>
            <w:tcBorders>
              <w:right w:val="nil"/>
            </w:tcBorders>
            <w:shd w:val="clear" w:color="auto" w:fill="auto"/>
          </w:tcPr>
          <w:p w14:paraId="71558654"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641" w:type="pct"/>
            <w:tcBorders>
              <w:right w:val="nil"/>
            </w:tcBorders>
            <w:shd w:val="clear" w:color="auto" w:fill="auto"/>
          </w:tcPr>
          <w:p w14:paraId="790F3B59" w14:textId="30A33C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Borders>
              <w:right w:val="nil"/>
            </w:tcBorders>
          </w:tcPr>
          <w:p w14:paraId="48FD7363" w14:textId="01538005"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Borders>
              <w:right w:val="nil"/>
            </w:tcBorders>
          </w:tcPr>
          <w:p w14:paraId="3CF8265E" w14:textId="730A4AAC"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9</w:t>
            </w:r>
          </w:p>
        </w:tc>
      </w:tr>
      <w:tr w:rsidR="002D06A3" w:rsidRPr="00A52714" w14:paraId="3809C817" w14:textId="16E4CB7A"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shd w:val="clear" w:color="auto" w:fill="auto"/>
          </w:tcPr>
          <w:p w14:paraId="2D7964D4" w14:textId="196074ED" w:rsidR="002D06A3" w:rsidRPr="002D06A3" w:rsidRDefault="002D06A3" w:rsidP="00583338">
            <w:pPr>
              <w:rPr>
                <w:rFonts w:eastAsia="Times New Roman" w:cs="Times New Roman"/>
                <w:szCs w:val="24"/>
              </w:rPr>
            </w:pPr>
            <w:r>
              <w:rPr>
                <w:rFonts w:eastAsia="Times New Roman" w:cs="Times New Roman"/>
                <w:szCs w:val="24"/>
              </w:rPr>
              <w:t>12</w:t>
            </w:r>
          </w:p>
        </w:tc>
        <w:tc>
          <w:tcPr>
            <w:tcW w:w="1221" w:type="pct"/>
            <w:shd w:val="clear" w:color="auto" w:fill="auto"/>
            <w:noWrap/>
          </w:tcPr>
          <w:p w14:paraId="251DDD81"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Busia County</w:t>
            </w:r>
          </w:p>
        </w:tc>
        <w:tc>
          <w:tcPr>
            <w:tcW w:w="1164" w:type="pct"/>
            <w:shd w:val="clear" w:color="auto" w:fill="auto"/>
          </w:tcPr>
          <w:p w14:paraId="05C75218"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641" w:type="pct"/>
            <w:shd w:val="clear" w:color="auto" w:fill="auto"/>
          </w:tcPr>
          <w:p w14:paraId="4AA506FC" w14:textId="7B62EAAC"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Pr>
          <w:p w14:paraId="4CEEEDEB" w14:textId="1CD1C4CB"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Pr>
          <w:p w14:paraId="625ECD4D" w14:textId="252C5A1B"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9</w:t>
            </w:r>
          </w:p>
        </w:tc>
      </w:tr>
      <w:tr w:rsidR="002D06A3" w:rsidRPr="00A52714" w14:paraId="5E8073C6" w14:textId="69F6F5D6"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tcBorders>
              <w:left w:val="nil"/>
              <w:right w:val="nil"/>
            </w:tcBorders>
            <w:shd w:val="clear" w:color="auto" w:fill="auto"/>
          </w:tcPr>
          <w:p w14:paraId="6A4DEC53" w14:textId="72716CF2" w:rsidR="002D06A3" w:rsidRPr="002D06A3" w:rsidRDefault="002D06A3" w:rsidP="00583338">
            <w:pPr>
              <w:rPr>
                <w:rFonts w:eastAsia="Times New Roman" w:cs="Times New Roman"/>
                <w:szCs w:val="24"/>
              </w:rPr>
            </w:pPr>
            <w:r>
              <w:rPr>
                <w:rFonts w:eastAsia="Times New Roman" w:cs="Times New Roman"/>
                <w:szCs w:val="24"/>
              </w:rPr>
              <w:t>13</w:t>
            </w:r>
          </w:p>
        </w:tc>
        <w:tc>
          <w:tcPr>
            <w:tcW w:w="1221" w:type="pct"/>
            <w:tcBorders>
              <w:right w:val="nil"/>
            </w:tcBorders>
            <w:shd w:val="clear" w:color="auto" w:fill="auto"/>
            <w:noWrap/>
          </w:tcPr>
          <w:p w14:paraId="4A70216A"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Homabay County</w:t>
            </w:r>
          </w:p>
        </w:tc>
        <w:tc>
          <w:tcPr>
            <w:tcW w:w="1164" w:type="pct"/>
            <w:tcBorders>
              <w:right w:val="nil"/>
            </w:tcBorders>
            <w:shd w:val="clear" w:color="auto" w:fill="auto"/>
          </w:tcPr>
          <w:p w14:paraId="4ABEC39D"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641" w:type="pct"/>
            <w:tcBorders>
              <w:right w:val="nil"/>
            </w:tcBorders>
            <w:shd w:val="clear" w:color="auto" w:fill="auto"/>
          </w:tcPr>
          <w:p w14:paraId="13632B4A" w14:textId="36776BF3"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Borders>
              <w:right w:val="nil"/>
            </w:tcBorders>
          </w:tcPr>
          <w:p w14:paraId="3D2970B9" w14:textId="1E7518B4"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Borders>
              <w:right w:val="nil"/>
            </w:tcBorders>
          </w:tcPr>
          <w:p w14:paraId="4241FE0A" w14:textId="11986233"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9</w:t>
            </w:r>
          </w:p>
        </w:tc>
      </w:tr>
      <w:tr w:rsidR="002D06A3" w:rsidRPr="00A52714" w14:paraId="71649F5B" w14:textId="78BBA3AA" w:rsidTr="007A29CD">
        <w:trPr>
          <w:trHeight w:val="300"/>
        </w:trPr>
        <w:tc>
          <w:tcPr>
            <w:cnfStyle w:val="001000000000" w:firstRow="0" w:lastRow="0" w:firstColumn="1" w:lastColumn="0" w:oddVBand="0" w:evenVBand="0" w:oddHBand="0" w:evenHBand="0" w:firstRowFirstColumn="0" w:firstRowLastColumn="0" w:lastRowFirstColumn="0" w:lastRowLastColumn="0"/>
            <w:tcW w:w="581" w:type="pct"/>
            <w:shd w:val="clear" w:color="auto" w:fill="auto"/>
          </w:tcPr>
          <w:p w14:paraId="00E64E1F" w14:textId="4E448FEE" w:rsidR="002D06A3" w:rsidRPr="002D06A3" w:rsidRDefault="002D06A3" w:rsidP="00583338">
            <w:pPr>
              <w:rPr>
                <w:rFonts w:eastAsia="Times New Roman" w:cs="Times New Roman"/>
                <w:szCs w:val="24"/>
              </w:rPr>
            </w:pPr>
            <w:r>
              <w:rPr>
                <w:rFonts w:eastAsia="Times New Roman" w:cs="Times New Roman"/>
                <w:szCs w:val="24"/>
              </w:rPr>
              <w:t>14</w:t>
            </w:r>
          </w:p>
        </w:tc>
        <w:tc>
          <w:tcPr>
            <w:tcW w:w="1221" w:type="pct"/>
            <w:shd w:val="clear" w:color="auto" w:fill="auto"/>
            <w:noWrap/>
          </w:tcPr>
          <w:p w14:paraId="1E4FB0EA"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rPr>
                <w:rFonts w:eastAsia="Times New Roman" w:cs="Times New Roman"/>
                <w:szCs w:val="24"/>
              </w:rPr>
              <w:t>Migori County</w:t>
            </w:r>
          </w:p>
        </w:tc>
        <w:tc>
          <w:tcPr>
            <w:tcW w:w="1164" w:type="pct"/>
            <w:shd w:val="clear" w:color="auto" w:fill="auto"/>
          </w:tcPr>
          <w:p w14:paraId="7242B694"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A52714">
              <w:t>7</w:t>
            </w:r>
          </w:p>
        </w:tc>
        <w:tc>
          <w:tcPr>
            <w:tcW w:w="641" w:type="pct"/>
            <w:shd w:val="clear" w:color="auto" w:fill="auto"/>
          </w:tcPr>
          <w:p w14:paraId="0463529A" w14:textId="0D41798D"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639" w:type="pct"/>
          </w:tcPr>
          <w:p w14:paraId="28F71624" w14:textId="23E0C6A1"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833E3B">
              <w:t>1</w:t>
            </w:r>
          </w:p>
        </w:tc>
        <w:tc>
          <w:tcPr>
            <w:tcW w:w="755" w:type="pct"/>
          </w:tcPr>
          <w:p w14:paraId="5182AF63" w14:textId="0CA74C96" w:rsidR="002D06A3" w:rsidRPr="00833E3B" w:rsidRDefault="007A29CD" w:rsidP="00583338">
            <w:pPr>
              <w:cnfStyle w:val="000000000000" w:firstRow="0" w:lastRow="0" w:firstColumn="0" w:lastColumn="0" w:oddVBand="0" w:evenVBand="0" w:oddHBand="0" w:evenHBand="0" w:firstRowFirstColumn="0" w:firstRowLastColumn="0" w:lastRowFirstColumn="0" w:lastRowLastColumn="0"/>
            </w:pPr>
            <w:r>
              <w:t>9</w:t>
            </w:r>
          </w:p>
        </w:tc>
      </w:tr>
      <w:tr w:rsidR="002D06A3" w:rsidRPr="00A52714" w14:paraId="7E4DF680" w14:textId="1D8F41E8" w:rsidTr="007A29CD">
        <w:trPr>
          <w:trHeight w:val="300"/>
        </w:trPr>
        <w:tc>
          <w:tcPr>
            <w:cnfStyle w:val="001000000000" w:firstRow="0" w:lastRow="0" w:firstColumn="1" w:lastColumn="0" w:oddVBand="0" w:evenVBand="0" w:oddHBand="0" w:evenHBand="0" w:firstRowFirstColumn="0" w:firstRowLastColumn="0" w:lastRowFirstColumn="0" w:lastRowLastColumn="0"/>
            <w:tcW w:w="1802" w:type="pct"/>
            <w:gridSpan w:val="2"/>
            <w:tcBorders>
              <w:left w:val="nil"/>
              <w:right w:val="nil"/>
            </w:tcBorders>
            <w:shd w:val="clear" w:color="auto" w:fill="auto"/>
          </w:tcPr>
          <w:p w14:paraId="3C4255DA" w14:textId="630D75C8" w:rsidR="002D06A3" w:rsidRPr="00A52714" w:rsidRDefault="001F5E75" w:rsidP="00583338">
            <w:pPr>
              <w:rPr>
                <w:rFonts w:eastAsia="Times New Roman" w:cs="Times New Roman"/>
                <w:szCs w:val="24"/>
              </w:rPr>
            </w:pPr>
            <w:r>
              <w:rPr>
                <w:rFonts w:eastAsia="Times New Roman" w:cs="Times New Roman"/>
                <w:szCs w:val="24"/>
              </w:rPr>
              <w:t>Responds from KLREB</w:t>
            </w:r>
          </w:p>
        </w:tc>
        <w:tc>
          <w:tcPr>
            <w:tcW w:w="1164" w:type="pct"/>
            <w:tcBorders>
              <w:right w:val="nil"/>
            </w:tcBorders>
            <w:shd w:val="clear" w:color="auto" w:fill="auto"/>
          </w:tcPr>
          <w:p w14:paraId="57E46655" w14:textId="77777777" w:rsidR="002D06A3" w:rsidRPr="00A52714"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sidRPr="00A52714">
              <w:rPr>
                <w:rFonts w:eastAsia="Times New Roman" w:cs="Times New Roman"/>
                <w:b/>
                <w:szCs w:val="24"/>
              </w:rPr>
              <w:t>126</w:t>
            </w:r>
          </w:p>
        </w:tc>
        <w:tc>
          <w:tcPr>
            <w:tcW w:w="641" w:type="pct"/>
            <w:tcBorders>
              <w:right w:val="nil"/>
            </w:tcBorders>
            <w:shd w:val="clear" w:color="auto" w:fill="auto"/>
          </w:tcPr>
          <w:p w14:paraId="7036B86C" w14:textId="2F3BCCFD" w:rsidR="002D06A3" w:rsidRPr="002D06A3"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sidRPr="002D06A3">
              <w:rPr>
                <w:rFonts w:eastAsia="Times New Roman" w:cs="Times New Roman"/>
                <w:b/>
                <w:szCs w:val="24"/>
              </w:rPr>
              <w:t>14</w:t>
            </w:r>
          </w:p>
        </w:tc>
        <w:tc>
          <w:tcPr>
            <w:tcW w:w="639" w:type="pct"/>
            <w:tcBorders>
              <w:right w:val="nil"/>
            </w:tcBorders>
          </w:tcPr>
          <w:p w14:paraId="225776AB" w14:textId="0130CF01" w:rsidR="002D06A3" w:rsidRPr="002D06A3" w:rsidRDefault="002D06A3" w:rsidP="00583338">
            <w:pP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sidRPr="002D06A3">
              <w:rPr>
                <w:b/>
              </w:rPr>
              <w:t>14</w:t>
            </w:r>
          </w:p>
        </w:tc>
        <w:tc>
          <w:tcPr>
            <w:tcW w:w="755" w:type="pct"/>
            <w:tcBorders>
              <w:right w:val="nil"/>
            </w:tcBorders>
          </w:tcPr>
          <w:p w14:paraId="1BE02C10" w14:textId="7C94D8CA" w:rsidR="002D06A3" w:rsidRPr="002D06A3" w:rsidRDefault="007A29CD" w:rsidP="00583338">
            <w:pPr>
              <w:cnfStyle w:val="000000000000" w:firstRow="0" w:lastRow="0" w:firstColumn="0" w:lastColumn="0" w:oddVBand="0" w:evenVBand="0" w:oddHBand="0" w:evenHBand="0" w:firstRowFirstColumn="0" w:firstRowLastColumn="0" w:lastRowFirstColumn="0" w:lastRowLastColumn="0"/>
              <w:rPr>
                <w:b/>
              </w:rPr>
            </w:pPr>
            <w:r>
              <w:rPr>
                <w:b/>
              </w:rPr>
              <w:t>154</w:t>
            </w:r>
          </w:p>
        </w:tc>
      </w:tr>
    </w:tbl>
    <w:p w14:paraId="0FF682AA" w14:textId="77777777" w:rsidR="002D06A3" w:rsidRPr="00A52714" w:rsidRDefault="002D06A3" w:rsidP="002D06A3">
      <w:pPr>
        <w:rPr>
          <w:rFonts w:eastAsia="Calibri" w:cs="Times New Roman"/>
          <w:szCs w:val="24"/>
        </w:rPr>
      </w:pPr>
      <w:r w:rsidRPr="00A52714">
        <w:rPr>
          <w:rFonts w:eastAsia="Calibri" w:cs="Times New Roman"/>
          <w:szCs w:val="24"/>
        </w:rPr>
        <w:t>Source: 14 trade offices in the 14 counties in Kenya Lake Region economic bloc.</w:t>
      </w:r>
    </w:p>
    <w:p w14:paraId="7EFF7877" w14:textId="77777777" w:rsidR="002D06A3" w:rsidRPr="003C3EBD" w:rsidRDefault="002D06A3" w:rsidP="002D06A3">
      <w:pPr>
        <w:spacing w:after="200" w:line="276" w:lineRule="auto"/>
        <w:jc w:val="left"/>
        <w:rPr>
          <w:rFonts w:eastAsia="Calibri" w:cs="Times New Roman"/>
          <w:b/>
          <w:sz w:val="2"/>
          <w:szCs w:val="24"/>
        </w:rPr>
      </w:pPr>
    </w:p>
    <w:p w14:paraId="226470EB" w14:textId="77777777" w:rsidR="00581AAD" w:rsidRDefault="004F1FE9">
      <w:pPr>
        <w:pStyle w:val="Heading2"/>
        <w:rPr>
          <w:rFonts w:hint="default"/>
          <w:shd w:val="clear" w:color="auto" w:fill="F6F8F9"/>
        </w:rPr>
      </w:pPr>
      <w:bookmarkStart w:id="121" w:name="_Toc179304972"/>
      <w:bookmarkEnd w:id="115"/>
      <w:bookmarkEnd w:id="120"/>
      <w:r w:rsidRPr="00A52714">
        <w:rPr>
          <w:shd w:val="clear" w:color="auto" w:fill="F6F8F9"/>
        </w:rPr>
        <w:t xml:space="preserve">3.4 </w:t>
      </w:r>
      <w:r w:rsidRPr="00A52714">
        <w:t>Sampling and Sampling Procedure</w:t>
      </w:r>
      <w:bookmarkEnd w:id="121"/>
    </w:p>
    <w:p w14:paraId="7BF23D0C" w14:textId="18E5B52D" w:rsidR="009F2D74" w:rsidRPr="005A71B1" w:rsidRDefault="004F1FE9" w:rsidP="009F2D74">
      <w:pPr>
        <w:spacing w:line="360" w:lineRule="auto"/>
        <w:rPr>
          <w:rFonts w:cs="Times New Roman"/>
          <w:b/>
          <w:bCs/>
          <w:szCs w:val="24"/>
        </w:rPr>
      </w:pPr>
      <w:r>
        <w:rPr>
          <w:rFonts w:cs="Times New Roman"/>
          <w:szCs w:val="24"/>
          <w:shd w:val="clear" w:color="auto" w:fill="F6F8F9"/>
        </w:rPr>
        <w:t>Sampling is the process of selecting a statistically representative sample of individuals from the population of interest</w:t>
      </w:r>
      <w:sdt>
        <w:sdtPr>
          <w:rPr>
            <w:rFonts w:cs="Times New Roman"/>
            <w:szCs w:val="24"/>
            <w:shd w:val="clear" w:color="auto" w:fill="F6F8F9"/>
          </w:rPr>
          <w:id w:val="1649856704"/>
          <w:citation/>
        </w:sdtPr>
        <w:sdtEndPr/>
        <w:sdtContent>
          <w:r w:rsidR="00554160">
            <w:rPr>
              <w:rFonts w:cs="Times New Roman"/>
              <w:szCs w:val="24"/>
              <w:shd w:val="clear" w:color="auto" w:fill="F6F8F9"/>
            </w:rPr>
            <w:fldChar w:fldCharType="begin"/>
          </w:r>
          <w:r w:rsidR="00554160">
            <w:rPr>
              <w:rFonts w:cs="Times New Roman"/>
              <w:szCs w:val="24"/>
              <w:shd w:val="clear" w:color="auto" w:fill="F6F8F9"/>
              <w:lang w:val="en-US"/>
            </w:rPr>
            <w:instrText xml:space="preserve"> CITATION ALI23 \l 1033 </w:instrText>
          </w:r>
          <w:r w:rsidR="00554160">
            <w:rPr>
              <w:rFonts w:cs="Times New Roman"/>
              <w:szCs w:val="24"/>
              <w:shd w:val="clear" w:color="auto" w:fill="F6F8F9"/>
            </w:rPr>
            <w:fldChar w:fldCharType="separate"/>
          </w:r>
          <w:r w:rsidR="00EC6380">
            <w:rPr>
              <w:rFonts w:cs="Times New Roman"/>
              <w:noProof/>
              <w:szCs w:val="24"/>
              <w:shd w:val="clear" w:color="auto" w:fill="F6F8F9"/>
              <w:lang w:val="en-US"/>
            </w:rPr>
            <w:t xml:space="preserve"> </w:t>
          </w:r>
          <w:r w:rsidR="00EC6380" w:rsidRPr="00EC6380">
            <w:rPr>
              <w:rFonts w:cs="Times New Roman"/>
              <w:noProof/>
              <w:szCs w:val="24"/>
              <w:shd w:val="clear" w:color="auto" w:fill="F6F8F9"/>
              <w:lang w:val="en-US"/>
            </w:rPr>
            <w:t>(Tuovila, 2023)</w:t>
          </w:r>
          <w:r w:rsidR="00554160">
            <w:rPr>
              <w:rFonts w:cs="Times New Roman"/>
              <w:szCs w:val="24"/>
              <w:shd w:val="clear" w:color="auto" w:fill="F6F8F9"/>
            </w:rPr>
            <w:fldChar w:fldCharType="end"/>
          </w:r>
        </w:sdtContent>
      </w:sdt>
      <w:r>
        <w:rPr>
          <w:rFonts w:cs="Times New Roman"/>
          <w:szCs w:val="24"/>
          <w:shd w:val="clear" w:color="auto" w:fill="F6F8F9"/>
        </w:rPr>
        <w:t xml:space="preserve">. Stratified random sample is a sampling method in which the researcher divides the population into smaller groups that do not overlap but </w:t>
      </w:r>
      <w:r>
        <w:rPr>
          <w:rFonts w:cs="Times New Roman"/>
          <w:color w:val="111111"/>
          <w:spacing w:val="1"/>
          <w:szCs w:val="24"/>
          <w:shd w:val="clear" w:color="auto" w:fill="FFFFFF"/>
        </w:rPr>
        <w:t xml:space="preserve">best </w:t>
      </w:r>
      <w:r>
        <w:rPr>
          <w:rFonts w:cs="Times New Roman"/>
          <w:szCs w:val="24"/>
          <w:shd w:val="clear" w:color="auto" w:fill="F6F8F9"/>
        </w:rPr>
        <w:t>represent the entire population</w:t>
      </w:r>
      <w:sdt>
        <w:sdtPr>
          <w:rPr>
            <w:rFonts w:cs="Times New Roman"/>
            <w:szCs w:val="24"/>
            <w:shd w:val="clear" w:color="auto" w:fill="F6F8F9"/>
          </w:rPr>
          <w:id w:val="36793036"/>
          <w:citation/>
        </w:sdtPr>
        <w:sdtEndPr/>
        <w:sdtContent>
          <w:r w:rsidR="00554160">
            <w:rPr>
              <w:rFonts w:cs="Times New Roman"/>
              <w:szCs w:val="24"/>
              <w:shd w:val="clear" w:color="auto" w:fill="F6F8F9"/>
            </w:rPr>
            <w:fldChar w:fldCharType="begin"/>
          </w:r>
          <w:r w:rsidR="00554160">
            <w:rPr>
              <w:rFonts w:cs="Times New Roman"/>
              <w:szCs w:val="24"/>
              <w:shd w:val="clear" w:color="auto" w:fill="F6F8F9"/>
              <w:lang w:val="en-US"/>
            </w:rPr>
            <w:instrText xml:space="preserve"> CITATION MUR21 \l 1033 </w:instrText>
          </w:r>
          <w:r w:rsidR="00554160">
            <w:rPr>
              <w:rFonts w:cs="Times New Roman"/>
              <w:szCs w:val="24"/>
              <w:shd w:val="clear" w:color="auto" w:fill="F6F8F9"/>
            </w:rPr>
            <w:fldChar w:fldCharType="separate"/>
          </w:r>
          <w:r w:rsidR="00EC6380">
            <w:rPr>
              <w:rFonts w:cs="Times New Roman"/>
              <w:noProof/>
              <w:szCs w:val="24"/>
              <w:shd w:val="clear" w:color="auto" w:fill="F6F8F9"/>
              <w:lang w:val="en-US"/>
            </w:rPr>
            <w:t xml:space="preserve"> </w:t>
          </w:r>
          <w:r w:rsidR="00EC6380" w:rsidRPr="00EC6380">
            <w:rPr>
              <w:rFonts w:cs="Times New Roman"/>
              <w:noProof/>
              <w:szCs w:val="24"/>
              <w:shd w:val="clear" w:color="auto" w:fill="F6F8F9"/>
              <w:lang w:val="en-US"/>
            </w:rPr>
            <w:t>(Murphy, 2021)</w:t>
          </w:r>
          <w:r w:rsidR="00554160">
            <w:rPr>
              <w:rFonts w:cs="Times New Roman"/>
              <w:szCs w:val="24"/>
              <w:shd w:val="clear" w:color="auto" w:fill="F6F8F9"/>
            </w:rPr>
            <w:fldChar w:fldCharType="end"/>
          </w:r>
        </w:sdtContent>
      </w:sdt>
      <w:r w:rsidR="00554160">
        <w:rPr>
          <w:rFonts w:cs="Times New Roman"/>
          <w:szCs w:val="24"/>
          <w:shd w:val="clear" w:color="auto" w:fill="F6F8F9"/>
          <w:lang w:val="en-US"/>
        </w:rPr>
        <w:t xml:space="preserve">. </w:t>
      </w:r>
      <w:r>
        <w:rPr>
          <w:rFonts w:cs="Times New Roman"/>
          <w:szCs w:val="24"/>
          <w:shd w:val="clear" w:color="auto" w:fill="F6F8F9"/>
        </w:rPr>
        <w:t>The current research used s</w:t>
      </w:r>
      <w:r>
        <w:rPr>
          <w:rFonts w:cs="Times New Roman"/>
          <w:bCs/>
          <w:szCs w:val="24"/>
          <w:shd w:val="clear" w:color="auto" w:fill="F6F8F9"/>
        </w:rPr>
        <w:t xml:space="preserve">tratified random sampling since the target population is diverse covering 14 different counties and respondents were in three categories (Agribusiness owners, county crops officers and county trade officers) hence </w:t>
      </w:r>
      <w:r>
        <w:rPr>
          <w:rFonts w:cs="Times New Roman"/>
          <w:bCs/>
          <w:szCs w:val="24"/>
          <w:shd w:val="clear" w:color="auto" w:fill="FFFFFF"/>
        </w:rPr>
        <w:t>reducing sample bias that could originate from population diversity and create an accurate sample that</w:t>
      </w:r>
      <w:r>
        <w:rPr>
          <w:rFonts w:eastAsia="Times New Roman" w:cs="Times New Roman"/>
          <w:szCs w:val="24"/>
        </w:rPr>
        <w:t xml:space="preserve"> enable </w:t>
      </w:r>
      <w:r>
        <w:rPr>
          <w:rFonts w:cs="Times New Roman"/>
          <w:bCs/>
          <w:szCs w:val="24"/>
          <w:shd w:val="clear" w:color="auto" w:fill="FFFFFF"/>
        </w:rPr>
        <w:t xml:space="preserve">obtaining well-defined data. </w:t>
      </w:r>
      <w:r>
        <w:rPr>
          <w:rFonts w:cs="Times New Roman"/>
          <w:szCs w:val="24"/>
          <w:shd w:val="clear" w:color="auto" w:fill="F6F8F9"/>
        </w:rPr>
        <w:t xml:space="preserve">In the current study, each county in </w:t>
      </w:r>
      <w:r w:rsidR="006936EC">
        <w:rPr>
          <w:rFonts w:cs="Times New Roman"/>
          <w:szCs w:val="24"/>
          <w:shd w:val="clear" w:color="auto" w:fill="F6F8F9"/>
        </w:rPr>
        <w:t xml:space="preserve">Kenya Lake Region Economic Bloc </w:t>
      </w:r>
      <w:r>
        <w:rPr>
          <w:rFonts w:cs="Times New Roman"/>
          <w:szCs w:val="24"/>
          <w:shd w:val="clear" w:color="auto" w:fill="F6F8F9"/>
        </w:rPr>
        <w:t xml:space="preserve">was considered as a group where a sample was drawn separately but proportionate to the total </w:t>
      </w:r>
      <w:r w:rsidR="00A87FD4">
        <w:rPr>
          <w:rFonts w:cs="Times New Roman"/>
          <w:szCs w:val="24"/>
          <w:shd w:val="clear" w:color="auto" w:fill="F6F8F9"/>
        </w:rPr>
        <w:t>Fresh Tomato Agribusiness</w:t>
      </w:r>
      <w:r w:rsidR="006936EC">
        <w:rPr>
          <w:rFonts w:cs="Times New Roman"/>
          <w:szCs w:val="24"/>
          <w:shd w:val="clear" w:color="auto" w:fill="F6F8F9"/>
        </w:rPr>
        <w:t xml:space="preserve"> </w:t>
      </w:r>
      <w:r>
        <w:rPr>
          <w:rFonts w:cs="Times New Roman"/>
          <w:szCs w:val="24"/>
          <w:shd w:val="clear" w:color="auto" w:fill="F6F8F9"/>
        </w:rPr>
        <w:t>in any particular county.</w:t>
      </w:r>
      <w:r w:rsidR="009F2D74" w:rsidRPr="009F2D74">
        <w:rPr>
          <w:rFonts w:ascii="Arial" w:hAnsi="Arial" w:cs="Arial"/>
          <w:color w:val="1F1F1F"/>
          <w:sz w:val="30"/>
          <w:szCs w:val="30"/>
          <w:shd w:val="clear" w:color="auto" w:fill="FFFFFF"/>
        </w:rPr>
        <w:t xml:space="preserve"> </w:t>
      </w:r>
      <w:r w:rsidR="009F2D74" w:rsidRPr="009F2D74">
        <w:rPr>
          <w:rFonts w:cs="Times New Roman"/>
          <w:szCs w:val="24"/>
          <w:shd w:val="clear" w:color="auto" w:fill="F6F8F9"/>
        </w:rPr>
        <w:t>Cochran's (1977) formula uses two key factors: (1) the risk the researcher is willing to accept in the study, commonly called the margin of error, or the error the researcher is willing to accept, and (2) the alpha level, the level of acceptable risk the researcher is willing to accept that the true margin</w:t>
      </w:r>
      <w:r w:rsidR="005A71B1" w:rsidRPr="005A71B1">
        <w:rPr>
          <w:rFonts w:cs="Times New Roman"/>
          <w:szCs w:val="24"/>
          <w:shd w:val="clear" w:color="auto" w:fill="F6F8F9"/>
        </w:rPr>
        <w:t xml:space="preserve"> </w:t>
      </w:r>
      <w:sdt>
        <w:sdtPr>
          <w:rPr>
            <w:rFonts w:cs="Times New Roman"/>
            <w:bCs/>
            <w:szCs w:val="24"/>
          </w:rPr>
          <w:id w:val="-1495874625"/>
          <w:citation/>
        </w:sdtPr>
        <w:sdtEndPr/>
        <w:sdtContent>
          <w:r w:rsidR="005A71B1">
            <w:rPr>
              <w:rFonts w:cs="Times New Roman"/>
              <w:bCs/>
              <w:szCs w:val="24"/>
            </w:rPr>
            <w:fldChar w:fldCharType="begin"/>
          </w:r>
          <w:r w:rsidR="005A71B1">
            <w:rPr>
              <w:rFonts w:cs="Times New Roman"/>
              <w:bCs/>
              <w:szCs w:val="24"/>
              <w:lang w:val="en-US"/>
            </w:rPr>
            <w:instrText xml:space="preserve"> CITATION Coc77 \l 1033 </w:instrText>
          </w:r>
          <w:r w:rsidR="005A71B1">
            <w:rPr>
              <w:rFonts w:cs="Times New Roman"/>
              <w:bCs/>
              <w:szCs w:val="24"/>
            </w:rPr>
            <w:fldChar w:fldCharType="separate"/>
          </w:r>
          <w:r w:rsidR="005A71B1">
            <w:rPr>
              <w:rFonts w:cs="Times New Roman"/>
              <w:bCs/>
              <w:noProof/>
              <w:szCs w:val="24"/>
              <w:lang w:val="en-US"/>
            </w:rPr>
            <w:t xml:space="preserve"> </w:t>
          </w:r>
          <w:r w:rsidR="005A71B1" w:rsidRPr="00EC6380">
            <w:rPr>
              <w:rFonts w:cs="Times New Roman"/>
              <w:noProof/>
              <w:szCs w:val="24"/>
              <w:lang w:val="en-US"/>
            </w:rPr>
            <w:t>(Cochran, 1977)</w:t>
          </w:r>
          <w:r w:rsidR="005A71B1">
            <w:rPr>
              <w:rFonts w:cs="Times New Roman"/>
              <w:bCs/>
              <w:szCs w:val="24"/>
            </w:rPr>
            <w:fldChar w:fldCharType="end"/>
          </w:r>
        </w:sdtContent>
      </w:sdt>
      <w:r w:rsidR="005A71B1">
        <w:rPr>
          <w:rFonts w:cs="Times New Roman"/>
          <w:b/>
          <w:bCs/>
          <w:szCs w:val="24"/>
        </w:rPr>
        <w:t>.</w:t>
      </w:r>
    </w:p>
    <w:p w14:paraId="525B1926" w14:textId="558E3A24" w:rsidR="00CD39FF" w:rsidRDefault="00CD39FF" w:rsidP="0044470E">
      <w:pPr>
        <w:spacing w:before="240" w:line="360" w:lineRule="auto"/>
        <w:rPr>
          <w:rFonts w:cs="Times New Roman"/>
          <w:bCs/>
          <w:szCs w:val="24"/>
          <w:shd w:val="clear" w:color="auto" w:fill="FFFFFF"/>
        </w:rPr>
      </w:pPr>
      <w:r>
        <w:rPr>
          <w:rFonts w:ascii="Arial" w:hAnsi="Arial" w:cs="Arial"/>
          <w:color w:val="474747"/>
          <w:shd w:val="clear" w:color="auto" w:fill="FFFFFF"/>
        </w:rPr>
        <w:t>Cochran's formula allows calculating the ideal sample size given the desired precision, confidence level, and estimated proportion of the population with the attribute. Both formulas are commonly used </w:t>
      </w:r>
      <w:r w:rsidR="00967CD1">
        <w:rPr>
          <w:rFonts w:ascii="Arial" w:hAnsi="Arial" w:cs="Arial"/>
          <w:color w:val="474747"/>
          <w:shd w:val="clear" w:color="auto" w:fill="FFFFFF"/>
        </w:rPr>
        <w:t>to determine appropriate sample sizes for research studies</w:t>
      </w:r>
      <w:r w:rsidRPr="00967CD1">
        <w:rPr>
          <w:rFonts w:ascii="Arial" w:hAnsi="Arial" w:cs="Arial"/>
          <w:color w:val="474747"/>
          <w:shd w:val="clear" w:color="auto" w:fill="FFFFFF"/>
        </w:rPr>
        <w:t>.</w:t>
      </w:r>
    </w:p>
    <w:p w14:paraId="02BBCBC0" w14:textId="79964382" w:rsidR="00581AAD" w:rsidRDefault="004F1FE9" w:rsidP="00684894">
      <w:pPr>
        <w:spacing w:line="360" w:lineRule="auto"/>
        <w:rPr>
          <w:rFonts w:eastAsia="Times New Roman" w:cs="Times New Roman"/>
          <w:color w:val="1F2328"/>
          <w:szCs w:val="24"/>
        </w:rPr>
      </w:pPr>
      <w:r>
        <w:rPr>
          <w:rFonts w:cs="Times New Roman"/>
          <w:bCs/>
          <w:szCs w:val="24"/>
          <w:shd w:val="clear" w:color="auto" w:fill="FFFFFF"/>
        </w:rPr>
        <w:lastRenderedPageBreak/>
        <w:t xml:space="preserve">Below is sampling using </w:t>
      </w:r>
      <w:r w:rsidRPr="0082047E">
        <w:rPr>
          <w:rFonts w:cs="Times New Roman"/>
          <w:bCs/>
          <w:szCs w:val="24"/>
        </w:rPr>
        <w:t>Cochran’s Formula</w:t>
      </w:r>
      <w:sdt>
        <w:sdtPr>
          <w:rPr>
            <w:rFonts w:cs="Times New Roman"/>
            <w:bCs/>
            <w:szCs w:val="24"/>
          </w:rPr>
          <w:id w:val="-1422792059"/>
          <w:citation/>
        </w:sdtPr>
        <w:sdtEndPr/>
        <w:sdtContent>
          <w:r w:rsidR="00554160">
            <w:rPr>
              <w:rFonts w:cs="Times New Roman"/>
              <w:bCs/>
              <w:szCs w:val="24"/>
            </w:rPr>
            <w:fldChar w:fldCharType="begin"/>
          </w:r>
          <w:r w:rsidR="00554160">
            <w:rPr>
              <w:rFonts w:cs="Times New Roman"/>
              <w:bCs/>
              <w:szCs w:val="24"/>
              <w:lang w:val="en-US"/>
            </w:rPr>
            <w:instrText xml:space="preserve"> CITATION Coc77 \l 1033 </w:instrText>
          </w:r>
          <w:r w:rsidR="00554160">
            <w:rPr>
              <w:rFonts w:cs="Times New Roman"/>
              <w:bCs/>
              <w:szCs w:val="24"/>
            </w:rPr>
            <w:fldChar w:fldCharType="separate"/>
          </w:r>
          <w:r w:rsidR="00EC6380">
            <w:rPr>
              <w:rFonts w:cs="Times New Roman"/>
              <w:bCs/>
              <w:noProof/>
              <w:szCs w:val="24"/>
              <w:lang w:val="en-US"/>
            </w:rPr>
            <w:t xml:space="preserve"> </w:t>
          </w:r>
          <w:r w:rsidR="00EC6380" w:rsidRPr="00EC6380">
            <w:rPr>
              <w:rFonts w:cs="Times New Roman"/>
              <w:noProof/>
              <w:szCs w:val="24"/>
              <w:lang w:val="en-US"/>
            </w:rPr>
            <w:t>(Cochran, 1977)</w:t>
          </w:r>
          <w:r w:rsidR="00554160">
            <w:rPr>
              <w:rFonts w:cs="Times New Roman"/>
              <w:bCs/>
              <w:szCs w:val="24"/>
            </w:rPr>
            <w:fldChar w:fldCharType="end"/>
          </w:r>
        </w:sdtContent>
      </w:sdt>
      <w:r w:rsidR="00684894">
        <w:rPr>
          <w:rFonts w:cs="Times New Roman"/>
          <w:bCs/>
          <w:szCs w:val="24"/>
        </w:rPr>
        <w:t xml:space="preserve">. </w:t>
      </w:r>
      <w:r>
        <w:rPr>
          <w:rFonts w:eastAsia="Times New Roman" w:cs="Times New Roman"/>
          <w:color w:val="1F2328"/>
          <w:szCs w:val="24"/>
        </w:rPr>
        <w:t xml:space="preserve">Cochran's sample size formula for </w:t>
      </w:r>
      <w:r w:rsidR="00684894">
        <w:rPr>
          <w:rFonts w:eastAsia="Times New Roman" w:cs="Times New Roman"/>
          <w:color w:val="1F2328"/>
          <w:szCs w:val="24"/>
        </w:rPr>
        <w:t xml:space="preserve">indefinite/unknown or </w:t>
      </w:r>
      <w:r>
        <w:rPr>
          <w:rFonts w:eastAsia="Times New Roman" w:cs="Times New Roman"/>
          <w:color w:val="1F2328"/>
          <w:szCs w:val="24"/>
        </w:rPr>
        <w:t>large population of 50,000 and above for an alpha level a priori at .05 (error of 5%) is as in equation 3.1.</w:t>
      </w:r>
    </w:p>
    <w:p w14:paraId="0AC24B55" w14:textId="262A2751" w:rsidR="009F2D74" w:rsidRDefault="004F1FE9" w:rsidP="009F2D74">
      <w:pPr>
        <w:shd w:val="clear" w:color="auto" w:fill="FFFFFF"/>
        <w:spacing w:after="240" w:line="360" w:lineRule="auto"/>
        <w:rPr>
          <w:rFonts w:eastAsia="Times New Roman" w:cs="Times New Roman"/>
          <w:color w:val="1F2328"/>
          <w:szCs w:val="24"/>
        </w:rPr>
      </w:pPr>
      <w:r>
        <w:rPr>
          <w:rFonts w:eastAsia="Times New Roman" w:cs="Times New Roman"/>
          <w:color w:val="1F2328"/>
          <w:szCs w:val="24"/>
        </w:rPr>
        <w:t xml:space="preserve"> </w:t>
      </w:r>
      <w:r>
        <w:rPr>
          <w:rFonts w:eastAsia="Times New Roman" w:cs="Times New Roman"/>
          <w:color w:val="1F2328"/>
          <w:szCs w:val="24"/>
        </w:rPr>
        <w:tab/>
      </w:r>
      <w:r>
        <w:rPr>
          <w:rFonts w:eastAsia="Times New Roman" w:cs="Times New Roman"/>
          <w:color w:val="1F2328"/>
          <w:szCs w:val="24"/>
        </w:rPr>
        <w:tab/>
      </w:r>
      <w:r w:rsidR="00CA4B6D">
        <w:rPr>
          <w:rFonts w:eastAsia="Times New Roman" w:cs="Times New Roman"/>
          <w:noProof/>
          <w:color w:val="1F2328"/>
          <w:position w:val="-24"/>
          <w:szCs w:val="24"/>
        </w:rPr>
      </w:r>
      <w:r w:rsidR="00CA4B6D">
        <w:rPr>
          <w:rFonts w:eastAsia="Times New Roman" w:cs="Times New Roman"/>
          <w:noProof/>
          <w:color w:val="1F2328"/>
          <w:position w:val="-24"/>
          <w:szCs w:val="24"/>
        </w:rPr>
        <w:object w:dxaOrig="1695" w:dyaOrig="665" w14:anchorId="53141A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4pt;height:33.95pt" o:ole="">
            <v:imagedata r:id="rId17" o:title=""/>
          </v:shape>
          <o:OLEObject Type="Embed" ProgID="Equation.3" ShapeID="_x0000_i1025" DrawAspect="Content" ObjectID="_1791778939" r:id="rId18"/>
        </w:object>
      </w:r>
      <w:r>
        <w:rPr>
          <w:rFonts w:eastAsia="Times New Roman" w:cs="Times New Roman"/>
          <w:color w:val="1F2328"/>
          <w:szCs w:val="24"/>
        </w:rPr>
        <w:t xml:space="preserve">                                                                     (3.1)</w:t>
      </w:r>
      <w:r w:rsidR="009F2D74">
        <w:rPr>
          <w:rFonts w:eastAsia="Times New Roman" w:cs="Times New Roman"/>
          <w:color w:val="1F2328"/>
          <w:szCs w:val="24"/>
        </w:rPr>
        <w:t xml:space="preserve">      </w:t>
      </w:r>
    </w:p>
    <w:p w14:paraId="5AD0A11E" w14:textId="0F33E0EC" w:rsidR="009F2D74" w:rsidRPr="00B657B0" w:rsidRDefault="009F2D74" w:rsidP="009F2D74">
      <w:pPr>
        <w:shd w:val="clear" w:color="auto" w:fill="FFFFFF"/>
        <w:spacing w:after="240"/>
        <w:rPr>
          <w:rFonts w:eastAsia="Times New Roman" w:cs="Times New Roman"/>
          <w:color w:val="1F2328"/>
          <w:szCs w:val="24"/>
        </w:rPr>
      </w:pPr>
      <m:oMath>
        <m:r>
          <m:rPr>
            <m:sty m:val="p"/>
          </m:rPr>
          <w:rPr>
            <w:rFonts w:ascii="Cambria Math" w:eastAsia="Times New Roman" w:hAnsi="Cambria Math" w:cs="Times New Roman"/>
            <w:color w:val="1F2328"/>
            <w:sz w:val="28"/>
            <w:szCs w:val="24"/>
          </w:rPr>
          <m:t>n</m:t>
        </m:r>
        <m:r>
          <w:rPr>
            <w:rFonts w:ascii="Cambria Math" w:eastAsia="Times New Roman" w:hAnsi="Cambria Math" w:cs="Times New Roman"/>
            <w:color w:val="1F2328"/>
            <w:sz w:val="28"/>
            <w:szCs w:val="24"/>
          </w:rPr>
          <m:t>=</m:t>
        </m:r>
        <m:f>
          <m:fPr>
            <m:ctrlPr>
              <w:rPr>
                <w:rFonts w:ascii="Cambria Math" w:eastAsia="Times New Roman" w:hAnsi="Cambria Math" w:cs="Times New Roman"/>
                <w:color w:val="1F2328"/>
                <w:sz w:val="28"/>
                <w:szCs w:val="24"/>
              </w:rPr>
            </m:ctrlPr>
          </m:fPr>
          <m:num>
            <m:r>
              <w:rPr>
                <w:rFonts w:ascii="Cambria Math" w:eastAsia="Times New Roman" w:hAnsi="Cambria Math" w:cs="Times New Roman"/>
                <w:color w:val="1F2328"/>
                <w:sz w:val="28"/>
                <w:szCs w:val="24"/>
              </w:rPr>
              <m:t>1.96*1.16*0.5(1-0.5)</m:t>
            </m:r>
          </m:num>
          <m:den>
            <m:r>
              <w:rPr>
                <w:rFonts w:ascii="Cambria Math" w:eastAsia="Times New Roman" w:hAnsi="Cambria Math" w:cs="Times New Roman"/>
                <w:color w:val="1F2328"/>
                <w:sz w:val="28"/>
                <w:szCs w:val="24"/>
              </w:rPr>
              <m:t>0.05*0.05</m:t>
            </m:r>
          </m:den>
        </m:f>
        <m:r>
          <w:rPr>
            <w:rFonts w:ascii="Cambria Math" w:eastAsia="Times New Roman" w:hAnsi="Cambria Math" w:cs="Times New Roman"/>
            <w:color w:val="1F2328"/>
            <w:sz w:val="28"/>
            <w:szCs w:val="24"/>
          </w:rPr>
          <m:t>=384.16</m:t>
        </m:r>
      </m:oMath>
      <w:r w:rsidRPr="00B657B0">
        <w:rPr>
          <w:rFonts w:eastAsia="Times New Roman" w:cs="Times New Roman"/>
          <w:color w:val="1F2328"/>
          <w:szCs w:val="24"/>
        </w:rPr>
        <w:tab/>
      </w:r>
    </w:p>
    <w:p w14:paraId="506F7B98" w14:textId="77777777" w:rsidR="00AF51DB" w:rsidRPr="00AF51DB" w:rsidRDefault="00AF51DB" w:rsidP="00967CD1">
      <w:pPr>
        <w:shd w:val="clear" w:color="auto" w:fill="FFFFFF"/>
        <w:spacing w:after="240" w:line="360" w:lineRule="auto"/>
        <w:rPr>
          <w:rFonts w:eastAsia="Times New Roman" w:cs="Times New Roman"/>
          <w:i/>
          <w:iCs/>
          <w:color w:val="1F2328"/>
          <w:sz w:val="2"/>
          <w:szCs w:val="24"/>
          <w:lang w:val="en-US"/>
        </w:rPr>
      </w:pPr>
    </w:p>
    <w:p w14:paraId="697E8DAC" w14:textId="647676AD" w:rsidR="00967CD1" w:rsidRPr="00967CD1" w:rsidRDefault="00967CD1" w:rsidP="00967CD1">
      <w:pPr>
        <w:shd w:val="clear" w:color="auto" w:fill="FFFFFF"/>
        <w:spacing w:after="240" w:line="360" w:lineRule="auto"/>
        <w:rPr>
          <w:rFonts w:eastAsia="Times New Roman" w:cs="Times New Roman"/>
          <w:color w:val="1F2328"/>
          <w:szCs w:val="24"/>
          <w:lang w:val="en-US"/>
        </w:rPr>
      </w:pPr>
      <w:r w:rsidRPr="00967CD1">
        <w:rPr>
          <w:rFonts w:eastAsia="Times New Roman" w:cs="Times New Roman"/>
          <w:i/>
          <w:iCs/>
          <w:color w:val="1F2328"/>
          <w:szCs w:val="24"/>
          <w:lang w:val="en-US"/>
        </w:rPr>
        <w:t>e</w:t>
      </w:r>
      <w:r w:rsidRPr="00967CD1">
        <w:rPr>
          <w:rFonts w:eastAsia="Times New Roman" w:cs="Times New Roman"/>
          <w:color w:val="1F2328"/>
          <w:szCs w:val="24"/>
          <w:lang w:val="en-US"/>
        </w:rPr>
        <w:t>: desired level of precision, the margin of error</w:t>
      </w:r>
    </w:p>
    <w:p w14:paraId="370DEA68" w14:textId="77777777" w:rsidR="00967CD1" w:rsidRPr="00967CD1" w:rsidRDefault="00967CD1" w:rsidP="00967CD1">
      <w:pPr>
        <w:shd w:val="clear" w:color="auto" w:fill="FFFFFF"/>
        <w:spacing w:after="240" w:line="360" w:lineRule="auto"/>
        <w:rPr>
          <w:rFonts w:eastAsia="Times New Roman" w:cs="Times New Roman"/>
          <w:color w:val="1F2328"/>
          <w:szCs w:val="24"/>
          <w:lang w:val="en-US"/>
        </w:rPr>
      </w:pPr>
      <w:r w:rsidRPr="00967CD1">
        <w:rPr>
          <w:rFonts w:eastAsia="Times New Roman" w:cs="Times New Roman"/>
          <w:i/>
          <w:iCs/>
          <w:color w:val="1F2328"/>
          <w:szCs w:val="24"/>
          <w:lang w:val="en-US"/>
        </w:rPr>
        <w:t>p</w:t>
      </w:r>
      <w:r w:rsidRPr="00967CD1">
        <w:rPr>
          <w:rFonts w:eastAsia="Times New Roman" w:cs="Times New Roman"/>
          <w:color w:val="1F2328"/>
          <w:szCs w:val="24"/>
          <w:lang w:val="en-US"/>
        </w:rPr>
        <w:t>: the fraction of the population (as percentage) that displays the attribute</w:t>
      </w:r>
    </w:p>
    <w:p w14:paraId="1C4BF3E3" w14:textId="7DEC35B4" w:rsidR="00967CD1" w:rsidRPr="00967CD1" w:rsidRDefault="00967CD1">
      <w:pPr>
        <w:shd w:val="clear" w:color="auto" w:fill="FFFFFF"/>
        <w:spacing w:after="240" w:line="360" w:lineRule="auto"/>
        <w:rPr>
          <w:rFonts w:eastAsia="Times New Roman" w:cs="Times New Roman"/>
          <w:color w:val="1F2328"/>
          <w:szCs w:val="24"/>
          <w:lang w:val="en-US"/>
        </w:rPr>
      </w:pPr>
      <w:r w:rsidRPr="00967CD1">
        <w:rPr>
          <w:rFonts w:eastAsia="Times New Roman" w:cs="Times New Roman"/>
          <w:i/>
          <w:iCs/>
          <w:color w:val="1F2328"/>
          <w:szCs w:val="24"/>
          <w:lang w:val="en-US"/>
        </w:rPr>
        <w:t>z</w:t>
      </w:r>
      <w:r w:rsidRPr="00967CD1">
        <w:rPr>
          <w:rFonts w:eastAsia="Times New Roman" w:cs="Times New Roman"/>
          <w:color w:val="1F2328"/>
          <w:szCs w:val="24"/>
          <w:lang w:val="en-US"/>
        </w:rPr>
        <w:t>: the z-value, extracted from a z-table</w:t>
      </w:r>
    </w:p>
    <w:p w14:paraId="17F41A1F" w14:textId="0FCAD108" w:rsidR="00581AAD" w:rsidRPr="001C56C1" w:rsidRDefault="005A71B1">
      <w:pPr>
        <w:shd w:val="clear" w:color="auto" w:fill="FFFFFF"/>
        <w:spacing w:beforeAutospacing="1" w:afterAutospacing="1" w:line="360" w:lineRule="auto"/>
        <w:textAlignment w:val="baseline"/>
        <w:rPr>
          <w:rFonts w:eastAsia="Times New Roman" w:cs="Times New Roman"/>
          <w:color w:val="1F2328"/>
          <w:szCs w:val="24"/>
        </w:rPr>
      </w:pPr>
      <w:r w:rsidRPr="00D66BE1">
        <w:rPr>
          <w:rFonts w:eastAsia="Times New Roman" w:cs="Times New Roman"/>
          <w:color w:val="1F2328"/>
          <w:szCs w:val="24"/>
        </w:rPr>
        <w:t>Cochran</w:t>
      </w:r>
      <w:r>
        <w:rPr>
          <w:rFonts w:eastAsia="Times New Roman" w:cs="Times New Roman"/>
          <w:color w:val="1F2328"/>
          <w:szCs w:val="24"/>
        </w:rPr>
        <w:t xml:space="preserve"> </w:t>
      </w:r>
      <w:r w:rsidRPr="005A71B1">
        <w:rPr>
          <w:rFonts w:eastAsia="Times New Roman" w:cs="Times New Roman"/>
          <w:color w:val="1F2328"/>
          <w:szCs w:val="24"/>
        </w:rPr>
        <w:t xml:space="preserve">modified formula </w:t>
      </w:r>
      <w:r>
        <w:rPr>
          <w:rFonts w:eastAsia="Times New Roman" w:cs="Times New Roman"/>
          <w:color w:val="1F2328"/>
          <w:szCs w:val="24"/>
        </w:rPr>
        <w:t>to</w:t>
      </w:r>
      <w:r w:rsidRPr="005A71B1">
        <w:rPr>
          <w:rFonts w:eastAsia="Times New Roman" w:cs="Times New Roman"/>
          <w:color w:val="1F2328"/>
          <w:szCs w:val="24"/>
        </w:rPr>
        <w:t xml:space="preserve"> be used if the size of the population is known</w:t>
      </w:r>
      <w:r>
        <w:rPr>
          <w:rFonts w:eastAsia="Times New Roman" w:cs="Times New Roman"/>
          <w:color w:val="1F2328"/>
          <w:szCs w:val="24"/>
        </w:rPr>
        <w:t xml:space="preserve"> (Definite population)</w:t>
      </w:r>
      <w:r w:rsidR="00144221">
        <w:rPr>
          <w:rFonts w:eastAsia="Times New Roman" w:cs="Times New Roman"/>
          <w:color w:val="1F2328"/>
          <w:szCs w:val="24"/>
        </w:rPr>
        <w:t xml:space="preserve"> and less than 50,000</w:t>
      </w:r>
      <w:r w:rsidR="00684894">
        <w:rPr>
          <w:rFonts w:eastAsia="Times New Roman" w:cs="Times New Roman"/>
          <w:color w:val="1F2328"/>
          <w:szCs w:val="24"/>
        </w:rPr>
        <w:t xml:space="preserve"> </w:t>
      </w:r>
      <w:r w:rsidR="00684894" w:rsidRPr="00EC6380">
        <w:rPr>
          <w:rFonts w:cs="Times New Roman"/>
          <w:noProof/>
          <w:szCs w:val="24"/>
          <w:lang w:val="en-US"/>
        </w:rPr>
        <w:t>(Cochran, 1977)</w:t>
      </w:r>
      <w:r>
        <w:rPr>
          <w:rFonts w:eastAsia="Times New Roman" w:cs="Times New Roman"/>
          <w:color w:val="1F2328"/>
          <w:szCs w:val="24"/>
        </w:rPr>
        <w:t>.</w:t>
      </w:r>
      <w:r w:rsidR="00E071F8">
        <w:rPr>
          <w:rFonts w:eastAsia="Times New Roman" w:cs="Times New Roman"/>
          <w:color w:val="1F2328"/>
          <w:szCs w:val="24"/>
        </w:rPr>
        <w:t xml:space="preserve"> </w:t>
      </w:r>
      <w:r>
        <w:rPr>
          <w:rFonts w:eastAsia="Times New Roman" w:cs="Times New Roman"/>
          <w:color w:val="1F2328"/>
          <w:szCs w:val="24"/>
        </w:rPr>
        <w:t xml:space="preserve">The target population for the study was </w:t>
      </w:r>
      <w:r w:rsidR="004F4A92" w:rsidRPr="00D66BE1">
        <w:rPr>
          <w:rFonts w:eastAsia="Times New Roman" w:cs="Times New Roman"/>
          <w:color w:val="1F2328"/>
          <w:szCs w:val="24"/>
        </w:rPr>
        <w:t xml:space="preserve">297 </w:t>
      </w:r>
      <w:r>
        <w:rPr>
          <w:rFonts w:eastAsia="Times New Roman" w:cs="Times New Roman"/>
          <w:color w:val="1F2328"/>
          <w:szCs w:val="24"/>
        </w:rPr>
        <w:t>hence definite and the</w:t>
      </w:r>
      <w:r w:rsidR="0097673A" w:rsidRPr="00D66BE1">
        <w:rPr>
          <w:rFonts w:eastAsia="Times New Roman" w:cs="Times New Roman"/>
          <w:color w:val="1F2328"/>
          <w:szCs w:val="24"/>
        </w:rPr>
        <w:t xml:space="preserve"> researcher</w:t>
      </w:r>
      <w:r w:rsidR="004F1FE9" w:rsidRPr="00D66BE1">
        <w:rPr>
          <w:rFonts w:eastAsia="Times New Roman" w:cs="Times New Roman"/>
          <w:color w:val="1F2328"/>
          <w:szCs w:val="24"/>
        </w:rPr>
        <w:t xml:space="preserve"> used Cochran’s correction formula </w:t>
      </w:r>
      <w:r>
        <w:rPr>
          <w:rFonts w:eastAsia="Times New Roman" w:cs="Times New Roman"/>
          <w:color w:val="1F2328"/>
          <w:szCs w:val="24"/>
        </w:rPr>
        <w:t xml:space="preserve">to calculate the sample size as follows. The correction </w:t>
      </w:r>
      <w:r w:rsidR="00684894">
        <w:rPr>
          <w:rFonts w:eastAsia="Times New Roman" w:cs="Times New Roman"/>
          <w:color w:val="1F2328"/>
          <w:szCs w:val="24"/>
        </w:rPr>
        <w:t>formula</w:t>
      </w:r>
      <w:r>
        <w:rPr>
          <w:rFonts w:eastAsia="Times New Roman" w:cs="Times New Roman"/>
          <w:color w:val="1F2328"/>
          <w:szCs w:val="24"/>
        </w:rPr>
        <w:t xml:space="preserve"> is also used when the sample size is</w:t>
      </w:r>
      <w:r w:rsidR="008B6195" w:rsidRPr="00D66BE1">
        <w:rPr>
          <w:rFonts w:eastAsia="Times New Roman" w:cs="Times New Roman"/>
          <w:color w:val="1F2328"/>
          <w:szCs w:val="24"/>
        </w:rPr>
        <w:t xml:space="preserve"> less than 50,</w:t>
      </w:r>
      <w:r w:rsidR="004F1FE9" w:rsidRPr="00D66BE1">
        <w:rPr>
          <w:rFonts w:eastAsia="Times New Roman" w:cs="Times New Roman"/>
          <w:color w:val="1F2328"/>
          <w:szCs w:val="24"/>
        </w:rPr>
        <w:t>000</w:t>
      </w:r>
      <w:r w:rsidR="00144221">
        <w:rPr>
          <w:rFonts w:eastAsia="Times New Roman" w:cs="Times New Roman"/>
          <w:color w:val="1F2328"/>
          <w:szCs w:val="24"/>
        </w:rPr>
        <w:t xml:space="preserve"> but if the population is above, the </w:t>
      </w:r>
      <w:r w:rsidR="00144221" w:rsidRPr="001C56C1">
        <w:rPr>
          <w:rFonts w:eastAsia="Times New Roman" w:cs="Times New Roman"/>
          <w:color w:val="1F2328"/>
          <w:szCs w:val="24"/>
        </w:rPr>
        <w:t>formula he recommended for infinite population is used</w:t>
      </w:r>
      <w:r w:rsidR="004F1FE9" w:rsidRPr="001C56C1">
        <w:rPr>
          <w:rFonts w:eastAsia="Times New Roman" w:cs="Times New Roman"/>
          <w:color w:val="1F2328"/>
          <w:szCs w:val="24"/>
        </w:rPr>
        <w:t>.</w:t>
      </w:r>
    </w:p>
    <w:p w14:paraId="0A9AE471" w14:textId="59AC7675" w:rsidR="00581AAD" w:rsidRPr="001C56C1" w:rsidRDefault="004F1FE9">
      <w:pPr>
        <w:shd w:val="clear" w:color="auto" w:fill="FFFFFF"/>
        <w:spacing w:after="240"/>
        <w:rPr>
          <w:rFonts w:eastAsia="Times New Roman" w:cs="Times New Roman"/>
          <w:color w:val="1F2328"/>
          <w:szCs w:val="24"/>
        </w:rPr>
      </w:pPr>
      <w:r w:rsidRPr="001C56C1">
        <w:rPr>
          <w:rFonts w:eastAsia="Times New Roman" w:cs="Times New Roman"/>
          <w:color w:val="1F2328"/>
          <w:szCs w:val="24"/>
        </w:rPr>
        <w:tab/>
      </w:r>
      <w:r w:rsidRPr="001C56C1">
        <w:rPr>
          <w:rFonts w:eastAsia="Times New Roman" w:cs="Times New Roman"/>
          <w:color w:val="1F2328"/>
          <w:szCs w:val="24"/>
        </w:rPr>
        <w:tab/>
      </w:r>
      <w:r w:rsidR="00CA4B6D" w:rsidRPr="001C56C1">
        <w:rPr>
          <w:rFonts w:eastAsia="Times New Roman" w:cs="Times New Roman"/>
          <w:noProof/>
          <w:color w:val="1F2328"/>
          <w:position w:val="-30"/>
          <w:szCs w:val="24"/>
        </w:rPr>
      </w:r>
      <w:r w:rsidR="00CA4B6D" w:rsidRPr="001C56C1">
        <w:rPr>
          <w:rFonts w:eastAsia="Times New Roman" w:cs="Times New Roman"/>
          <w:noProof/>
          <w:color w:val="1F2328"/>
          <w:position w:val="-30"/>
          <w:szCs w:val="24"/>
        </w:rPr>
        <w:object w:dxaOrig="1961" w:dyaOrig="709" w14:anchorId="260616E3">
          <v:shape id="_x0000_i1026" type="#_x0000_t75" style="width:100.15pt;height:36.4pt" o:ole="">
            <v:imagedata r:id="rId19" o:title=""/>
          </v:shape>
          <o:OLEObject Type="Embed" ProgID="Equation.3" ShapeID="_x0000_i1026" DrawAspect="Content" ObjectID="_1791778940" r:id="rId20"/>
        </w:object>
      </w:r>
      <w:r w:rsidRPr="001C56C1">
        <w:rPr>
          <w:rFonts w:eastAsia="Times New Roman" w:cs="Times New Roman"/>
          <w:color w:val="1F2328"/>
          <w:szCs w:val="24"/>
        </w:rPr>
        <w:t xml:space="preserve">                                                                     (3.2)</w:t>
      </w:r>
    </w:p>
    <w:p w14:paraId="5A98000D" w14:textId="0143DA9C" w:rsidR="00CC3802" w:rsidRPr="003B7621" w:rsidRDefault="004F1FE9">
      <w:pPr>
        <w:shd w:val="clear" w:color="auto" w:fill="FFFFFF"/>
        <w:spacing w:after="240"/>
        <w:rPr>
          <w:rFonts w:eastAsia="Times New Roman" w:cs="Times New Roman"/>
          <w:color w:val="1F2328"/>
          <w:sz w:val="2"/>
          <w:szCs w:val="24"/>
        </w:rPr>
      </w:pPr>
      <w:r w:rsidRPr="00292F21">
        <w:rPr>
          <w:rFonts w:eastAsia="Times New Roman" w:cs="Times New Roman"/>
          <w:color w:val="1F2328"/>
          <w:szCs w:val="24"/>
        </w:rPr>
        <w:t xml:space="preserve">       </w:t>
      </w:r>
    </w:p>
    <w:p w14:paraId="64DE1607" w14:textId="3959FA85" w:rsidR="000241AD" w:rsidRDefault="004E3B49" w:rsidP="00B657B0">
      <w:pPr>
        <w:shd w:val="clear" w:color="auto" w:fill="FFFFFF"/>
        <w:spacing w:after="240"/>
        <w:rPr>
          <w:rFonts w:eastAsia="Times New Roman" w:cs="Times New Roman"/>
          <w:color w:val="1F2328"/>
          <w:szCs w:val="24"/>
        </w:rPr>
      </w:pPr>
      <m:oMath>
        <m:r>
          <m:rPr>
            <m:sty m:val="p"/>
          </m:rPr>
          <w:rPr>
            <w:rFonts w:ascii="Cambria Math" w:eastAsia="Times New Roman" w:hAnsi="Cambria Math" w:cs="Times New Roman"/>
            <w:color w:val="1F2328"/>
            <w:szCs w:val="24"/>
          </w:rPr>
          <m:t>n</m:t>
        </m:r>
        <m:r>
          <w:rPr>
            <w:rFonts w:ascii="Cambria Math" w:eastAsia="Times New Roman" w:hAnsi="Cambria Math" w:cs="Times New Roman"/>
            <w:color w:val="1F2328"/>
            <w:szCs w:val="24"/>
          </w:rPr>
          <m:t>=</m:t>
        </m:r>
        <m:f>
          <m:fPr>
            <m:ctrlPr>
              <w:rPr>
                <w:rFonts w:ascii="Cambria Math" w:eastAsia="Times New Roman" w:hAnsi="Cambria Math" w:cs="Times New Roman"/>
                <w:color w:val="1F2328"/>
                <w:szCs w:val="24"/>
              </w:rPr>
            </m:ctrlPr>
          </m:fPr>
          <m:num>
            <m:r>
              <w:rPr>
                <w:rFonts w:ascii="Cambria Math" w:eastAsia="Times New Roman" w:hAnsi="Cambria Math" w:cs="Times New Roman"/>
                <w:color w:val="1F2328"/>
                <w:szCs w:val="24"/>
              </w:rPr>
              <m:t>384</m:t>
            </m:r>
          </m:num>
          <m:den>
            <m:r>
              <w:rPr>
                <w:rFonts w:ascii="Cambria Math" w:eastAsia="Times New Roman" w:hAnsi="Cambria Math" w:cs="Times New Roman"/>
                <w:color w:val="1F2328"/>
                <w:szCs w:val="24"/>
              </w:rPr>
              <m:t>1+(384-1)/297</m:t>
            </m:r>
          </m:den>
        </m:f>
        <m:r>
          <w:rPr>
            <w:rFonts w:ascii="Cambria Math" w:eastAsia="Times New Roman" w:hAnsi="Cambria Math" w:cs="Times New Roman"/>
            <w:color w:val="1F2328"/>
            <w:szCs w:val="24"/>
          </w:rPr>
          <m:t>=</m:t>
        </m:r>
        <m:f>
          <m:fPr>
            <m:ctrlPr>
              <w:rPr>
                <w:rFonts w:ascii="Cambria Math" w:eastAsia="Times New Roman" w:hAnsi="Cambria Math" w:cs="Times New Roman"/>
                <w:color w:val="1F2328"/>
                <w:szCs w:val="24"/>
              </w:rPr>
            </m:ctrlPr>
          </m:fPr>
          <m:num>
            <m:r>
              <w:rPr>
                <w:rFonts w:ascii="Cambria Math" w:eastAsia="Times New Roman" w:hAnsi="Cambria Math" w:cs="Times New Roman"/>
                <w:color w:val="1F2328"/>
                <w:szCs w:val="24"/>
              </w:rPr>
              <m:t>384</m:t>
            </m:r>
          </m:num>
          <m:den>
            <m:r>
              <w:rPr>
                <w:rFonts w:ascii="Cambria Math" w:eastAsia="Times New Roman" w:hAnsi="Cambria Math" w:cs="Times New Roman"/>
                <w:color w:val="1F2328"/>
                <w:szCs w:val="24"/>
              </w:rPr>
              <m:t>2.29</m:t>
            </m:r>
          </m:den>
        </m:f>
        <m:r>
          <w:rPr>
            <w:rFonts w:ascii="Cambria Math" w:eastAsia="Times New Roman" w:hAnsi="Cambria Math" w:cs="Times New Roman"/>
            <w:color w:val="1F2328"/>
            <w:szCs w:val="24"/>
          </w:rPr>
          <m:t>=168</m:t>
        </m:r>
      </m:oMath>
      <w:r w:rsidR="00093C02" w:rsidRPr="00292F21">
        <w:rPr>
          <w:rFonts w:eastAsia="Times New Roman" w:cs="Times New Roman"/>
          <w:color w:val="1F2328"/>
          <w:szCs w:val="24"/>
        </w:rPr>
        <w:tab/>
      </w:r>
    </w:p>
    <w:p w14:paraId="4BEC9FB3" w14:textId="77777777" w:rsidR="007E7B57" w:rsidRPr="00292F21" w:rsidRDefault="007E7B57" w:rsidP="00B657B0">
      <w:pPr>
        <w:shd w:val="clear" w:color="auto" w:fill="FFFFFF"/>
        <w:spacing w:after="240"/>
        <w:rPr>
          <w:rFonts w:eastAsia="Times New Roman" w:cs="Times New Roman"/>
          <w:color w:val="1F2328"/>
          <w:szCs w:val="24"/>
        </w:rPr>
      </w:pPr>
    </w:p>
    <w:p w14:paraId="79A99CFF" w14:textId="77777777" w:rsidR="0044470E" w:rsidRPr="005078C6" w:rsidRDefault="0044470E" w:rsidP="00B657B0">
      <w:pPr>
        <w:shd w:val="clear" w:color="auto" w:fill="FFFFFF"/>
        <w:spacing w:after="240"/>
        <w:rPr>
          <w:rFonts w:eastAsia="Times New Roman" w:cs="Times New Roman"/>
          <w:color w:val="1F2328"/>
          <w:sz w:val="2"/>
          <w:szCs w:val="24"/>
        </w:rPr>
      </w:pPr>
    </w:p>
    <w:p w14:paraId="1889B68F" w14:textId="77777777" w:rsidR="00581AAD" w:rsidRPr="00F8729D" w:rsidRDefault="004F1FE9" w:rsidP="000241AD">
      <w:pPr>
        <w:spacing w:before="240" w:after="240"/>
        <w:rPr>
          <w:rFonts w:eastAsia="Times New Roman"/>
          <w:b/>
        </w:rPr>
      </w:pPr>
      <w:r w:rsidRPr="00F8729D">
        <w:rPr>
          <w:rFonts w:eastAsia="Times New Roman"/>
          <w:b/>
        </w:rPr>
        <w:t>3.4.1 Sampling Procedure and Sample Size</w:t>
      </w:r>
    </w:p>
    <w:p w14:paraId="051E2A61" w14:textId="0A77B88C" w:rsidR="00FF2732" w:rsidRDefault="00FF2732" w:rsidP="00FF2732">
      <w:pPr>
        <w:spacing w:before="240" w:line="360" w:lineRule="auto"/>
        <w:rPr>
          <w:rFonts w:cs="Times New Roman"/>
          <w:szCs w:val="24"/>
        </w:rPr>
      </w:pPr>
      <w:r w:rsidRPr="007F5F8F">
        <w:rPr>
          <w:rFonts w:cs="Times New Roman"/>
          <w:szCs w:val="24"/>
        </w:rPr>
        <w:t>Kaiser-Meyer-Olkin (KMO) test is a measure that has been intended to measure the suitability of data for factor analysis, and it tests the adequacy of the sample size by measuring sampling adequacy for each variable in the model and for the complete model</w:t>
      </w:r>
      <w:sdt>
        <w:sdtPr>
          <w:rPr>
            <w:rFonts w:cs="Times New Roman"/>
            <w:szCs w:val="24"/>
          </w:rPr>
          <w:id w:val="516200818"/>
          <w:citation/>
        </w:sdtPr>
        <w:sdtEndPr/>
        <w:sdtContent>
          <w:r w:rsidRPr="007F5F8F">
            <w:rPr>
              <w:rFonts w:cs="Times New Roman"/>
              <w:szCs w:val="24"/>
            </w:rPr>
            <w:fldChar w:fldCharType="begin"/>
          </w:r>
          <w:r w:rsidRPr="007F5F8F">
            <w:rPr>
              <w:rFonts w:cs="Times New Roman"/>
              <w:szCs w:val="24"/>
            </w:rPr>
            <w:instrText xml:space="preserve"> CITATION Noo21 \l 1033 </w:instrText>
          </w:r>
          <w:r w:rsidRPr="007F5F8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(Shrestha, 2021)</w:t>
          </w:r>
          <w:r w:rsidRPr="007F5F8F">
            <w:rPr>
              <w:rFonts w:cs="Times New Roman"/>
              <w:szCs w:val="24"/>
            </w:rPr>
            <w:fldChar w:fldCharType="end"/>
          </w:r>
        </w:sdtContent>
      </w:sdt>
      <w:r w:rsidRPr="007F5F8F">
        <w:rPr>
          <w:rFonts w:cs="Times New Roman"/>
          <w:szCs w:val="24"/>
        </w:rPr>
        <w:t>.  KMO values between 0.8 to 1.0 indicate the sampling is adequate, between 0.7 to 0.79 are middling and values between 0.6 to 0.69 are averagely adequate</w:t>
      </w:r>
      <w:sdt>
        <w:sdtPr>
          <w:rPr>
            <w:rFonts w:cs="Times New Roman"/>
            <w:szCs w:val="24"/>
          </w:rPr>
          <w:id w:val="-1051535919"/>
          <w:citation/>
        </w:sdtPr>
        <w:sdtEndPr/>
        <w:sdtContent>
          <w:r w:rsidRPr="007F5F8F">
            <w:rPr>
              <w:rFonts w:cs="Times New Roman"/>
              <w:szCs w:val="24"/>
            </w:rPr>
            <w:fldChar w:fldCharType="begin"/>
          </w:r>
          <w:r w:rsidRPr="007F5F8F">
            <w:rPr>
              <w:rFonts w:cs="Times New Roman"/>
              <w:szCs w:val="24"/>
            </w:rPr>
            <w:instrText xml:space="preserve"> CITATION Noo21 \l 1033 </w:instrText>
          </w:r>
          <w:r w:rsidRPr="007F5F8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(Shrestha, 2021)</w:t>
          </w:r>
          <w:r w:rsidRPr="007F5F8F">
            <w:rPr>
              <w:rFonts w:cs="Times New Roman"/>
              <w:szCs w:val="24"/>
            </w:rPr>
            <w:fldChar w:fldCharType="end"/>
          </w:r>
        </w:sdtContent>
      </w:sdt>
      <w:r w:rsidRPr="007F5F8F">
        <w:rPr>
          <w:rFonts w:cs="Times New Roman"/>
          <w:szCs w:val="24"/>
        </w:rPr>
        <w:t>. KMO values less than 0.6 indicate the sampling is not adequate and the remedial action should be taken</w:t>
      </w:r>
      <w:sdt>
        <w:sdtPr>
          <w:rPr>
            <w:rFonts w:cs="Times New Roman"/>
            <w:szCs w:val="24"/>
          </w:rPr>
          <w:id w:val="-897966170"/>
          <w:citation/>
        </w:sdtPr>
        <w:sdtEndPr/>
        <w:sdtContent>
          <w:r w:rsidRPr="007F5F8F">
            <w:rPr>
              <w:rFonts w:cs="Times New Roman"/>
              <w:szCs w:val="24"/>
            </w:rPr>
            <w:fldChar w:fldCharType="begin"/>
          </w:r>
          <w:r w:rsidRPr="007F5F8F">
            <w:rPr>
              <w:rFonts w:cs="Times New Roman"/>
              <w:szCs w:val="24"/>
            </w:rPr>
            <w:instrText xml:space="preserve"> CITATION Noo21 \l 1033 </w:instrText>
          </w:r>
          <w:r w:rsidRPr="007F5F8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(Shrestha, 2021)</w:t>
          </w:r>
          <w:r w:rsidRPr="007F5F8F">
            <w:rPr>
              <w:rFonts w:cs="Times New Roman"/>
              <w:szCs w:val="24"/>
            </w:rPr>
            <w:fldChar w:fldCharType="end"/>
          </w:r>
        </w:sdtContent>
      </w:sdt>
      <w:r w:rsidRPr="007F5F8F">
        <w:rPr>
          <w:rFonts w:cs="Times New Roman"/>
          <w:szCs w:val="24"/>
        </w:rPr>
        <w:t xml:space="preserve">. If </w:t>
      </w:r>
      <w:r w:rsidRPr="007F5F8F">
        <w:rPr>
          <w:rFonts w:cs="Times New Roman"/>
          <w:szCs w:val="24"/>
        </w:rPr>
        <w:lastRenderedPageBreak/>
        <w:t>the value is less than 0.5, the results of the factor analysis undoubtedly won’t be suitable for the analysis of the data</w:t>
      </w:r>
      <w:sdt>
        <w:sdtPr>
          <w:rPr>
            <w:rFonts w:cs="Times New Roman"/>
            <w:szCs w:val="24"/>
          </w:rPr>
          <w:id w:val="1661270970"/>
          <w:citation/>
        </w:sdtPr>
        <w:sdtEndPr/>
        <w:sdtContent>
          <w:r w:rsidRPr="007F5F8F">
            <w:rPr>
              <w:rFonts w:cs="Times New Roman"/>
              <w:szCs w:val="24"/>
            </w:rPr>
            <w:fldChar w:fldCharType="begin"/>
          </w:r>
          <w:r w:rsidRPr="007F5F8F">
            <w:rPr>
              <w:rFonts w:cs="Times New Roman"/>
              <w:szCs w:val="24"/>
            </w:rPr>
            <w:instrText xml:space="preserve"> CITATION Noo21 \l 1033 </w:instrText>
          </w:r>
          <w:r w:rsidRPr="007F5F8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(Shrestha, 2021)</w:t>
          </w:r>
          <w:r w:rsidRPr="007F5F8F">
            <w:rPr>
              <w:rFonts w:cs="Times New Roman"/>
              <w:szCs w:val="24"/>
            </w:rPr>
            <w:fldChar w:fldCharType="end"/>
          </w:r>
        </w:sdtContent>
      </w:sdt>
      <w:r w:rsidRPr="007F5F8F">
        <w:rPr>
          <w:rFonts w:cs="Times New Roman"/>
          <w:szCs w:val="24"/>
        </w:rPr>
        <w:t>. If the sample size is &lt; 300 the average communality of the retained items has to be tested</w:t>
      </w:r>
      <w:sdt>
        <w:sdtPr>
          <w:rPr>
            <w:rFonts w:cs="Times New Roman"/>
            <w:szCs w:val="24"/>
          </w:rPr>
          <w:id w:val="-46067453"/>
          <w:citation/>
        </w:sdtPr>
        <w:sdtEndPr/>
        <w:sdtContent>
          <w:r w:rsidRPr="007F5F8F">
            <w:rPr>
              <w:rFonts w:cs="Times New Roman"/>
              <w:szCs w:val="24"/>
            </w:rPr>
            <w:fldChar w:fldCharType="begin"/>
          </w:r>
          <w:r w:rsidRPr="007F5F8F">
            <w:rPr>
              <w:rFonts w:cs="Times New Roman"/>
              <w:szCs w:val="24"/>
            </w:rPr>
            <w:instrText xml:space="preserve"> CITATION Noo21 \l 1033 </w:instrText>
          </w:r>
          <w:r w:rsidRPr="007F5F8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(Shrestha, 2021)</w:t>
          </w:r>
          <w:r w:rsidRPr="007F5F8F">
            <w:rPr>
              <w:rFonts w:cs="Times New Roman"/>
              <w:szCs w:val="24"/>
            </w:rPr>
            <w:fldChar w:fldCharType="end"/>
          </w:r>
        </w:sdtContent>
      </w:sdt>
      <w:r w:rsidRPr="007F5F8F">
        <w:rPr>
          <w:rFonts w:cs="Times New Roman"/>
          <w:szCs w:val="24"/>
        </w:rPr>
        <w:t>. An average value &gt; 0.6 is acceptable for sample size &lt; 100, an average value between 0.5 and 0.6 is acceptable for sample sizes between 100 and 200</w:t>
      </w:r>
      <w:sdt>
        <w:sdtPr>
          <w:rPr>
            <w:rFonts w:cs="Times New Roman"/>
            <w:szCs w:val="24"/>
          </w:rPr>
          <w:id w:val="-1265755858"/>
          <w:citation/>
        </w:sdtPr>
        <w:sdtEndPr/>
        <w:sdtContent>
          <w:r w:rsidRPr="007F5F8F">
            <w:rPr>
              <w:rFonts w:cs="Times New Roman"/>
              <w:szCs w:val="24"/>
            </w:rPr>
            <w:fldChar w:fldCharType="begin"/>
          </w:r>
          <w:r w:rsidRPr="007F5F8F">
            <w:rPr>
              <w:rFonts w:cs="Times New Roman"/>
              <w:szCs w:val="24"/>
            </w:rPr>
            <w:instrText xml:space="preserve"> CITATION Noo21 \l 1033 </w:instrText>
          </w:r>
          <w:r w:rsidRPr="007F5F8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(Shrestha, 2021)</w:t>
          </w:r>
          <w:r w:rsidRPr="007F5F8F">
            <w:rPr>
              <w:rFonts w:cs="Times New Roman"/>
              <w:szCs w:val="24"/>
            </w:rPr>
            <w:fldChar w:fldCharType="end"/>
          </w:r>
        </w:sdtContent>
      </w:sdt>
    </w:p>
    <w:p w14:paraId="762D421F" w14:textId="2CE31ADE" w:rsidR="00581AAD" w:rsidRDefault="004F1FE9" w:rsidP="00FF2732">
      <w:pPr>
        <w:shd w:val="clear" w:color="auto" w:fill="FFFFFF"/>
        <w:spacing w:before="240" w:line="360" w:lineRule="auto"/>
        <w:rPr>
          <w:rFonts w:eastAsia="Times New Roman" w:cs="Times New Roman"/>
          <w:color w:val="1F2328"/>
          <w:szCs w:val="24"/>
        </w:rPr>
      </w:pPr>
      <w:r>
        <w:rPr>
          <w:rFonts w:eastAsia="Times New Roman" w:cs="Times New Roman"/>
          <w:color w:val="1F2328"/>
          <w:szCs w:val="24"/>
        </w:rPr>
        <w:t xml:space="preserve">All 14 crops officers and all 14 trade officers </w:t>
      </w:r>
      <w:r w:rsidRPr="00D66BE1">
        <w:rPr>
          <w:rFonts w:eastAsia="Times New Roman" w:cs="Times New Roman"/>
          <w:color w:val="1F2328"/>
          <w:szCs w:val="24"/>
        </w:rPr>
        <w:t xml:space="preserve">were </w:t>
      </w:r>
      <w:r w:rsidR="00B657B0" w:rsidRPr="00D66BE1">
        <w:rPr>
          <w:rFonts w:eastAsia="Times New Roman" w:cs="Times New Roman"/>
          <w:color w:val="1F2328"/>
          <w:szCs w:val="24"/>
        </w:rPr>
        <w:t>g</w:t>
      </w:r>
      <w:r w:rsidR="00B657B0">
        <w:rPr>
          <w:rFonts w:eastAsia="Times New Roman" w:cs="Times New Roman"/>
          <w:color w:val="1F2328"/>
          <w:szCs w:val="24"/>
        </w:rPr>
        <w:t>iven questionnaires and then collected later after filling</w:t>
      </w:r>
      <w:r>
        <w:rPr>
          <w:rFonts w:eastAsia="Times New Roman" w:cs="Times New Roman"/>
          <w:color w:val="1F2328"/>
          <w:szCs w:val="24"/>
        </w:rPr>
        <w:t xml:space="preserve"> hence the sample for agribusinesses was </w:t>
      </w:r>
      <w:r w:rsidR="00B657B0">
        <w:rPr>
          <w:rFonts w:eastAsia="Times New Roman" w:cs="Times New Roman"/>
          <w:color w:val="1F2328"/>
          <w:szCs w:val="24"/>
        </w:rPr>
        <w:t>168-14-14=140</w:t>
      </w:r>
      <w:r w:rsidR="009513CA">
        <w:rPr>
          <w:rFonts w:eastAsia="Times New Roman" w:cs="Times New Roman"/>
          <w:color w:val="1F2328"/>
          <w:szCs w:val="24"/>
        </w:rPr>
        <w:t xml:space="preserve"> as in Table 6</w:t>
      </w:r>
      <w:r>
        <w:rPr>
          <w:rFonts w:eastAsia="Times New Roman" w:cs="Times New Roman"/>
          <w:color w:val="1F2328"/>
          <w:szCs w:val="24"/>
        </w:rPr>
        <w:t xml:space="preserve">. Sample of agribusinesses per county were distributed proportionally </w:t>
      </w:r>
      <w:r w:rsidR="00912FF5">
        <w:rPr>
          <w:rFonts w:eastAsia="Times New Roman" w:cs="Times New Roman"/>
          <w:color w:val="1F2328"/>
          <w:szCs w:val="24"/>
        </w:rPr>
        <w:t xml:space="preserve">to enable a minimum of </w:t>
      </w:r>
      <w:r w:rsidR="00830857">
        <w:rPr>
          <w:rFonts w:eastAsia="Times New Roman" w:cs="Times New Roman"/>
          <w:color w:val="1F2328"/>
          <w:szCs w:val="24"/>
        </w:rPr>
        <w:t>5 traders (</w:t>
      </w:r>
      <w:r w:rsidR="00912FF5">
        <w:rPr>
          <w:rFonts w:eastAsia="Times New Roman" w:cs="Times New Roman"/>
          <w:color w:val="1F2328"/>
          <w:szCs w:val="24"/>
        </w:rPr>
        <w:t>1 supplier farmer, one supplier to wholesaler, one wholesaler, one supplier to retailer and one retailer</w:t>
      </w:r>
      <w:r w:rsidR="00830857">
        <w:rPr>
          <w:rFonts w:eastAsia="Times New Roman" w:cs="Times New Roman"/>
          <w:color w:val="1F2328"/>
          <w:szCs w:val="24"/>
        </w:rPr>
        <w:t>)</w:t>
      </w:r>
      <w:r w:rsidR="00912FF5">
        <w:rPr>
          <w:rFonts w:eastAsia="Times New Roman" w:cs="Times New Roman"/>
          <w:color w:val="1F2328"/>
          <w:szCs w:val="24"/>
        </w:rPr>
        <w:t xml:space="preserve"> </w:t>
      </w:r>
      <w:r>
        <w:rPr>
          <w:rFonts w:eastAsia="Times New Roman" w:cs="Times New Roman"/>
          <w:color w:val="1F2328"/>
          <w:szCs w:val="24"/>
        </w:rPr>
        <w:t>hen</w:t>
      </w:r>
      <w:r w:rsidR="00830857">
        <w:rPr>
          <w:rFonts w:eastAsia="Times New Roman" w:cs="Times New Roman"/>
          <w:color w:val="1F2328"/>
          <w:szCs w:val="24"/>
        </w:rPr>
        <w:t xml:space="preserve">ce all the counties that had less than 15 agribusinesses were allocated 5 to 7 </w:t>
      </w:r>
      <w:r w:rsidR="00997BD2">
        <w:rPr>
          <w:rFonts w:eastAsia="Times New Roman" w:cs="Times New Roman"/>
          <w:color w:val="1F2328"/>
          <w:szCs w:val="24"/>
        </w:rPr>
        <w:t>registered</w:t>
      </w:r>
      <w:r w:rsidR="00830857">
        <w:rPr>
          <w:rFonts w:eastAsia="Times New Roman" w:cs="Times New Roman"/>
          <w:color w:val="1F2328"/>
          <w:szCs w:val="24"/>
        </w:rPr>
        <w:t xml:space="preserve"> traders </w:t>
      </w:r>
      <w:r w:rsidR="006415E0">
        <w:rPr>
          <w:rFonts w:eastAsia="Times New Roman" w:cs="Times New Roman"/>
          <w:color w:val="1F2328"/>
          <w:szCs w:val="24"/>
        </w:rPr>
        <w:t>were given questionnaires</w:t>
      </w:r>
      <w:r w:rsidR="00830857">
        <w:rPr>
          <w:rFonts w:eastAsia="Times New Roman" w:cs="Times New Roman"/>
          <w:color w:val="1F2328"/>
          <w:szCs w:val="24"/>
        </w:rPr>
        <w:t>.</w:t>
      </w:r>
      <w:r w:rsidR="008B6195">
        <w:rPr>
          <w:rFonts w:eastAsia="Times New Roman" w:cs="Times New Roman"/>
          <w:color w:val="1F2328"/>
          <w:szCs w:val="24"/>
        </w:rPr>
        <w:t xml:space="preserve"> </w:t>
      </w:r>
      <w:r w:rsidR="00830857">
        <w:rPr>
          <w:rFonts w:eastAsia="Times New Roman" w:cs="Times New Roman"/>
          <w:color w:val="1F2328"/>
          <w:szCs w:val="24"/>
        </w:rPr>
        <w:t xml:space="preserve">Kisumu was allocated the whole </w:t>
      </w:r>
      <w:r w:rsidR="00997BD2">
        <w:rPr>
          <w:rFonts w:eastAsia="Times New Roman" w:cs="Times New Roman"/>
          <w:color w:val="1F2328"/>
          <w:szCs w:val="24"/>
        </w:rPr>
        <w:t>sample</w:t>
      </w:r>
      <w:r w:rsidR="00830857">
        <w:rPr>
          <w:rFonts w:eastAsia="Times New Roman" w:cs="Times New Roman"/>
          <w:color w:val="1F2328"/>
          <w:szCs w:val="24"/>
        </w:rPr>
        <w:t xml:space="preserve"> of 31 agribusinesses which were divided into two,</w:t>
      </w:r>
      <w:r w:rsidR="00997BD2">
        <w:rPr>
          <w:rFonts w:eastAsia="Times New Roman" w:cs="Times New Roman"/>
          <w:color w:val="1F2328"/>
          <w:szCs w:val="24"/>
        </w:rPr>
        <w:t xml:space="preserve"> where 17 were interviewed in p</w:t>
      </w:r>
      <w:r w:rsidR="00830857">
        <w:rPr>
          <w:rFonts w:eastAsia="Times New Roman" w:cs="Times New Roman"/>
          <w:color w:val="1F2328"/>
          <w:szCs w:val="24"/>
        </w:rPr>
        <w:t xml:space="preserve">ilot study. </w:t>
      </w:r>
    </w:p>
    <w:p w14:paraId="00A2E8FB" w14:textId="746888D6" w:rsidR="003055D4" w:rsidRDefault="003055D4" w:rsidP="00FF2732">
      <w:pPr>
        <w:shd w:val="clear" w:color="auto" w:fill="FFFFFF"/>
        <w:spacing w:before="240" w:line="360" w:lineRule="auto"/>
        <w:rPr>
          <w:rFonts w:eastAsia="Times New Roman" w:cs="Times New Roman"/>
          <w:color w:val="1F2328"/>
          <w:szCs w:val="24"/>
        </w:rPr>
      </w:pPr>
    </w:p>
    <w:p w14:paraId="69567466" w14:textId="44D740AC" w:rsidR="003055D4" w:rsidRDefault="003055D4" w:rsidP="00FF2732">
      <w:pPr>
        <w:shd w:val="clear" w:color="auto" w:fill="FFFFFF"/>
        <w:spacing w:before="240" w:line="360" w:lineRule="auto"/>
        <w:rPr>
          <w:rFonts w:eastAsia="Times New Roman" w:cs="Times New Roman"/>
          <w:color w:val="1F2328"/>
          <w:szCs w:val="24"/>
        </w:rPr>
      </w:pPr>
    </w:p>
    <w:p w14:paraId="10D8DFBA" w14:textId="0DCB71B7" w:rsidR="00AF1AFF" w:rsidRDefault="00AF1AFF" w:rsidP="00FF2732">
      <w:pPr>
        <w:shd w:val="clear" w:color="auto" w:fill="FFFFFF"/>
        <w:spacing w:before="240" w:line="360" w:lineRule="auto"/>
        <w:rPr>
          <w:rFonts w:eastAsia="Times New Roman" w:cs="Times New Roman"/>
          <w:color w:val="1F2328"/>
          <w:szCs w:val="24"/>
        </w:rPr>
      </w:pPr>
    </w:p>
    <w:p w14:paraId="50D63832" w14:textId="5875ABA1" w:rsidR="005B1093" w:rsidRDefault="005B1093" w:rsidP="00FF2732">
      <w:pPr>
        <w:shd w:val="clear" w:color="auto" w:fill="FFFFFF"/>
        <w:spacing w:before="240" w:line="360" w:lineRule="auto"/>
        <w:rPr>
          <w:rFonts w:eastAsia="Times New Roman" w:cs="Times New Roman"/>
          <w:color w:val="1F2328"/>
          <w:szCs w:val="24"/>
        </w:rPr>
      </w:pPr>
    </w:p>
    <w:p w14:paraId="35462AF0" w14:textId="40A39E4E" w:rsidR="005B1093" w:rsidRDefault="005B1093" w:rsidP="00FF2732">
      <w:pPr>
        <w:shd w:val="clear" w:color="auto" w:fill="FFFFFF"/>
        <w:spacing w:before="240" w:line="360" w:lineRule="auto"/>
        <w:rPr>
          <w:rFonts w:eastAsia="Times New Roman" w:cs="Times New Roman"/>
          <w:color w:val="1F2328"/>
          <w:szCs w:val="24"/>
        </w:rPr>
      </w:pPr>
    </w:p>
    <w:p w14:paraId="5FFCF545" w14:textId="77777777" w:rsidR="005B1093" w:rsidRDefault="005B1093" w:rsidP="00FF2732">
      <w:pPr>
        <w:shd w:val="clear" w:color="auto" w:fill="FFFFFF"/>
        <w:spacing w:before="240" w:line="360" w:lineRule="auto"/>
        <w:rPr>
          <w:rFonts w:eastAsia="Times New Roman" w:cs="Times New Roman"/>
          <w:color w:val="1F2328"/>
          <w:szCs w:val="24"/>
        </w:rPr>
      </w:pPr>
    </w:p>
    <w:p w14:paraId="0500C32E" w14:textId="77777777" w:rsidR="00AF1AFF" w:rsidRDefault="00AF1AFF" w:rsidP="00FF2732">
      <w:pPr>
        <w:shd w:val="clear" w:color="auto" w:fill="FFFFFF"/>
        <w:spacing w:before="240" w:line="360" w:lineRule="auto"/>
        <w:rPr>
          <w:rFonts w:eastAsia="Times New Roman" w:cs="Times New Roman"/>
          <w:color w:val="1F2328"/>
          <w:szCs w:val="24"/>
        </w:rPr>
      </w:pPr>
    </w:p>
    <w:p w14:paraId="414E859D" w14:textId="7F231BB2" w:rsidR="00581AAD" w:rsidRPr="0097673A" w:rsidRDefault="00BC0828" w:rsidP="00A31460">
      <w:pPr>
        <w:spacing w:before="240"/>
        <w:jc w:val="left"/>
        <w:rPr>
          <w:rFonts w:eastAsia="Times New Roman" w:cs="Times New Roman"/>
          <w:b/>
          <w:color w:val="1F2328"/>
          <w:szCs w:val="24"/>
        </w:rPr>
      </w:pPr>
      <w:r>
        <w:rPr>
          <w:rFonts w:eastAsia="Times New Roman" w:cs="Times New Roman"/>
          <w:b/>
          <w:color w:val="1F2328"/>
          <w:szCs w:val="24"/>
        </w:rPr>
        <w:t xml:space="preserve">Table </w:t>
      </w:r>
      <w:r w:rsidR="007E756E">
        <w:rPr>
          <w:rFonts w:eastAsia="Times New Roman" w:cs="Times New Roman"/>
          <w:b/>
          <w:color w:val="1F2328"/>
          <w:szCs w:val="24"/>
        </w:rPr>
        <w:t>7</w:t>
      </w:r>
      <w:r w:rsidR="004F1FE9" w:rsidRPr="0097673A">
        <w:rPr>
          <w:rFonts w:eastAsia="Times New Roman" w:cs="Times New Roman"/>
          <w:b/>
          <w:color w:val="1F2328"/>
          <w:szCs w:val="24"/>
        </w:rPr>
        <w:t>: Sample size and sample distribution</w:t>
      </w:r>
    </w:p>
    <w:tbl>
      <w:tblPr>
        <w:tblStyle w:val="LightShading"/>
        <w:tblW w:w="5000" w:type="pct"/>
        <w:tblLook w:val="04A0" w:firstRow="1" w:lastRow="0" w:firstColumn="1" w:lastColumn="0" w:noHBand="0" w:noVBand="1"/>
      </w:tblPr>
      <w:tblGrid>
        <w:gridCol w:w="1439"/>
        <w:gridCol w:w="2183"/>
        <w:gridCol w:w="2402"/>
        <w:gridCol w:w="1112"/>
        <w:gridCol w:w="1112"/>
        <w:gridCol w:w="1112"/>
      </w:tblGrid>
      <w:tr w:rsidR="00581AAD" w14:paraId="7AF3D365" w14:textId="77777777" w:rsidTr="000D6091">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769" w:type="pct"/>
            <w:shd w:val="clear" w:color="auto" w:fill="auto"/>
          </w:tcPr>
          <w:p w14:paraId="7C68B6AB" w14:textId="77777777" w:rsidR="00581AAD" w:rsidRDefault="004F1FE9">
            <w:pPr>
              <w:jc w:val="left"/>
              <w:rPr>
                <w:rFonts w:eastAsia="Times New Roman" w:cs="Times New Roman"/>
                <w:bCs w:val="0"/>
                <w:szCs w:val="24"/>
              </w:rPr>
            </w:pPr>
            <w:r>
              <w:rPr>
                <w:rFonts w:eastAsia="Times New Roman" w:cs="Times New Roman"/>
                <w:b w:val="0"/>
                <w:szCs w:val="24"/>
              </w:rPr>
              <w:t>S/NO.</w:t>
            </w:r>
          </w:p>
        </w:tc>
        <w:tc>
          <w:tcPr>
            <w:tcW w:w="1166" w:type="pct"/>
            <w:shd w:val="clear" w:color="auto" w:fill="auto"/>
            <w:noWrap/>
          </w:tcPr>
          <w:p w14:paraId="5834A7C5" w14:textId="77777777" w:rsidR="00581AAD" w:rsidRDefault="004F1FE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Pr>
                <w:rFonts w:eastAsia="Times New Roman" w:cs="Times New Roman"/>
                <w:b w:val="0"/>
                <w:szCs w:val="24"/>
              </w:rPr>
              <w:t>Target Counties</w:t>
            </w:r>
          </w:p>
        </w:tc>
        <w:tc>
          <w:tcPr>
            <w:tcW w:w="1283" w:type="pct"/>
            <w:shd w:val="clear" w:color="auto" w:fill="auto"/>
          </w:tcPr>
          <w:p w14:paraId="77150EE6" w14:textId="2BDA832D" w:rsidR="00581AAD" w:rsidRDefault="004F1FE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rPr>
            </w:pPr>
            <w:r>
              <w:rPr>
                <w:rFonts w:eastAsia="Times New Roman" w:cs="Times New Roman"/>
                <w:b w:val="0"/>
                <w:szCs w:val="24"/>
              </w:rPr>
              <w:t xml:space="preserve">Registered </w:t>
            </w:r>
            <w:r w:rsidR="00A87FD4">
              <w:rPr>
                <w:rFonts w:eastAsia="Times New Roman" w:cs="Times New Roman"/>
                <w:b w:val="0"/>
                <w:szCs w:val="24"/>
              </w:rPr>
              <w:t>Fresh Tomato Agribusiness</w:t>
            </w:r>
          </w:p>
        </w:tc>
        <w:tc>
          <w:tcPr>
            <w:tcW w:w="594" w:type="pct"/>
            <w:shd w:val="clear" w:color="auto" w:fill="auto"/>
          </w:tcPr>
          <w:p w14:paraId="7DE981B1" w14:textId="77777777" w:rsidR="00581AAD" w:rsidRDefault="004F1FE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rPr>
            </w:pPr>
            <w:r>
              <w:rPr>
                <w:rFonts w:eastAsia="Times New Roman" w:cs="Times New Roman"/>
                <w:b w:val="0"/>
                <w:szCs w:val="24"/>
              </w:rPr>
              <w:t>Sample size per county</w:t>
            </w:r>
          </w:p>
        </w:tc>
        <w:tc>
          <w:tcPr>
            <w:tcW w:w="594" w:type="pct"/>
            <w:shd w:val="clear" w:color="auto" w:fill="auto"/>
          </w:tcPr>
          <w:p w14:paraId="02215220" w14:textId="77777777" w:rsidR="00581AAD" w:rsidRDefault="004F1FE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rPr>
            </w:pPr>
            <w:r>
              <w:rPr>
                <w:rFonts w:eastAsia="Times New Roman" w:cs="Times New Roman"/>
                <w:b w:val="0"/>
                <w:szCs w:val="24"/>
              </w:rPr>
              <w:t>County Crops officers</w:t>
            </w:r>
          </w:p>
        </w:tc>
        <w:tc>
          <w:tcPr>
            <w:tcW w:w="594" w:type="pct"/>
            <w:shd w:val="clear" w:color="auto" w:fill="auto"/>
          </w:tcPr>
          <w:p w14:paraId="53583B9D" w14:textId="77777777" w:rsidR="00581AAD" w:rsidRDefault="004F1FE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rPr>
            </w:pPr>
            <w:r>
              <w:rPr>
                <w:rFonts w:eastAsia="Times New Roman" w:cs="Times New Roman"/>
                <w:b w:val="0"/>
                <w:szCs w:val="24"/>
              </w:rPr>
              <w:t>County Trade officers</w:t>
            </w:r>
          </w:p>
        </w:tc>
      </w:tr>
      <w:tr w:rsidR="00581AAD" w14:paraId="657A60F4"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tcBorders>
              <w:left w:val="nil"/>
              <w:right w:val="nil"/>
            </w:tcBorders>
            <w:shd w:val="clear" w:color="auto" w:fill="auto"/>
          </w:tcPr>
          <w:p w14:paraId="7701C6F8" w14:textId="77777777" w:rsidR="00581AAD" w:rsidRDefault="00581AAD" w:rsidP="00B34B22">
            <w:pPr>
              <w:pStyle w:val="ListParagraph"/>
            </w:pPr>
          </w:p>
        </w:tc>
        <w:tc>
          <w:tcPr>
            <w:tcW w:w="1166" w:type="pct"/>
            <w:tcBorders>
              <w:right w:val="nil"/>
            </w:tcBorders>
            <w:shd w:val="clear" w:color="auto" w:fill="auto"/>
            <w:noWrap/>
          </w:tcPr>
          <w:p w14:paraId="1A3B0CE9"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Kisumu County</w:t>
            </w:r>
          </w:p>
        </w:tc>
        <w:tc>
          <w:tcPr>
            <w:tcW w:w="1283" w:type="pct"/>
            <w:tcBorders>
              <w:right w:val="nil"/>
            </w:tcBorders>
            <w:shd w:val="clear" w:color="auto" w:fill="auto"/>
          </w:tcPr>
          <w:p w14:paraId="666B0103"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57</w:t>
            </w:r>
          </w:p>
        </w:tc>
        <w:tc>
          <w:tcPr>
            <w:tcW w:w="594" w:type="pct"/>
            <w:tcBorders>
              <w:right w:val="nil"/>
            </w:tcBorders>
            <w:shd w:val="clear" w:color="auto" w:fill="auto"/>
          </w:tcPr>
          <w:p w14:paraId="3212BD09" w14:textId="0CEDADCD" w:rsidR="00581AAD" w:rsidRDefault="0083085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14</w:t>
            </w:r>
          </w:p>
        </w:tc>
        <w:tc>
          <w:tcPr>
            <w:tcW w:w="594" w:type="pct"/>
            <w:tcBorders>
              <w:right w:val="nil"/>
            </w:tcBorders>
            <w:shd w:val="clear" w:color="auto" w:fill="auto"/>
          </w:tcPr>
          <w:p w14:paraId="13EAE028"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c>
          <w:tcPr>
            <w:tcW w:w="594" w:type="pct"/>
            <w:tcBorders>
              <w:right w:val="nil"/>
            </w:tcBorders>
            <w:shd w:val="clear" w:color="auto" w:fill="auto"/>
          </w:tcPr>
          <w:p w14:paraId="34A628DC"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310D9005"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shd w:val="clear" w:color="auto" w:fill="auto"/>
          </w:tcPr>
          <w:p w14:paraId="22E65319" w14:textId="77777777" w:rsidR="00581AAD" w:rsidRDefault="00581AAD" w:rsidP="00B34B22">
            <w:pPr>
              <w:pStyle w:val="ListParagraph"/>
            </w:pPr>
          </w:p>
        </w:tc>
        <w:tc>
          <w:tcPr>
            <w:tcW w:w="1166" w:type="pct"/>
            <w:shd w:val="clear" w:color="auto" w:fill="auto"/>
            <w:noWrap/>
          </w:tcPr>
          <w:p w14:paraId="790EB37B"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Trans-Nzoia County</w:t>
            </w:r>
          </w:p>
        </w:tc>
        <w:tc>
          <w:tcPr>
            <w:tcW w:w="1283" w:type="pct"/>
            <w:shd w:val="clear" w:color="auto" w:fill="auto"/>
          </w:tcPr>
          <w:p w14:paraId="440867E0"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46</w:t>
            </w:r>
          </w:p>
        </w:tc>
        <w:tc>
          <w:tcPr>
            <w:tcW w:w="594" w:type="pct"/>
            <w:shd w:val="clear" w:color="auto" w:fill="auto"/>
          </w:tcPr>
          <w:p w14:paraId="1185CF53" w14:textId="6E64A4AD" w:rsidR="00581AAD" w:rsidRDefault="0055723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19</w:t>
            </w:r>
          </w:p>
        </w:tc>
        <w:tc>
          <w:tcPr>
            <w:tcW w:w="594" w:type="pct"/>
            <w:shd w:val="clear" w:color="auto" w:fill="auto"/>
          </w:tcPr>
          <w:p w14:paraId="556F598D"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c>
          <w:tcPr>
            <w:tcW w:w="594" w:type="pct"/>
            <w:shd w:val="clear" w:color="auto" w:fill="auto"/>
          </w:tcPr>
          <w:p w14:paraId="2BCB4B1E"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16127B19"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tcBorders>
              <w:left w:val="nil"/>
              <w:right w:val="nil"/>
            </w:tcBorders>
            <w:shd w:val="clear" w:color="auto" w:fill="auto"/>
          </w:tcPr>
          <w:p w14:paraId="705AECA6" w14:textId="77777777" w:rsidR="00581AAD" w:rsidRDefault="00581AAD" w:rsidP="00B34B22">
            <w:pPr>
              <w:pStyle w:val="ListParagraph"/>
            </w:pPr>
          </w:p>
        </w:tc>
        <w:tc>
          <w:tcPr>
            <w:tcW w:w="1166" w:type="pct"/>
            <w:tcBorders>
              <w:right w:val="nil"/>
            </w:tcBorders>
            <w:shd w:val="clear" w:color="auto" w:fill="auto"/>
            <w:noWrap/>
          </w:tcPr>
          <w:p w14:paraId="6B359E87"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Vihiga County</w:t>
            </w:r>
          </w:p>
        </w:tc>
        <w:tc>
          <w:tcPr>
            <w:tcW w:w="1283" w:type="pct"/>
            <w:tcBorders>
              <w:right w:val="nil"/>
            </w:tcBorders>
            <w:shd w:val="clear" w:color="auto" w:fill="auto"/>
          </w:tcPr>
          <w:p w14:paraId="030F958F"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44</w:t>
            </w:r>
          </w:p>
        </w:tc>
        <w:tc>
          <w:tcPr>
            <w:tcW w:w="594" w:type="pct"/>
            <w:tcBorders>
              <w:right w:val="nil"/>
            </w:tcBorders>
            <w:shd w:val="clear" w:color="auto" w:fill="auto"/>
          </w:tcPr>
          <w:p w14:paraId="07E953D0" w14:textId="7DEA8343" w:rsidR="00581AAD" w:rsidRDefault="0055723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18</w:t>
            </w:r>
          </w:p>
        </w:tc>
        <w:tc>
          <w:tcPr>
            <w:tcW w:w="594" w:type="pct"/>
            <w:tcBorders>
              <w:right w:val="nil"/>
            </w:tcBorders>
            <w:shd w:val="clear" w:color="auto" w:fill="auto"/>
          </w:tcPr>
          <w:p w14:paraId="1D410345"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c>
          <w:tcPr>
            <w:tcW w:w="594" w:type="pct"/>
            <w:tcBorders>
              <w:right w:val="nil"/>
            </w:tcBorders>
            <w:shd w:val="clear" w:color="auto" w:fill="auto"/>
          </w:tcPr>
          <w:p w14:paraId="62273B15"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37D136B7"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shd w:val="clear" w:color="auto" w:fill="auto"/>
          </w:tcPr>
          <w:p w14:paraId="5E091D6F" w14:textId="77777777" w:rsidR="00581AAD" w:rsidRDefault="00581AAD" w:rsidP="00B34B22">
            <w:pPr>
              <w:pStyle w:val="ListParagraph"/>
            </w:pPr>
          </w:p>
        </w:tc>
        <w:tc>
          <w:tcPr>
            <w:tcW w:w="1166" w:type="pct"/>
            <w:shd w:val="clear" w:color="auto" w:fill="auto"/>
            <w:noWrap/>
          </w:tcPr>
          <w:p w14:paraId="1EBB23BD"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Nandi County</w:t>
            </w:r>
          </w:p>
        </w:tc>
        <w:tc>
          <w:tcPr>
            <w:tcW w:w="1283" w:type="pct"/>
            <w:shd w:val="clear" w:color="auto" w:fill="auto"/>
          </w:tcPr>
          <w:p w14:paraId="0C56B92B"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47</w:t>
            </w:r>
          </w:p>
        </w:tc>
        <w:tc>
          <w:tcPr>
            <w:tcW w:w="594" w:type="pct"/>
            <w:shd w:val="clear" w:color="auto" w:fill="auto"/>
          </w:tcPr>
          <w:p w14:paraId="760A603D" w14:textId="122E416C" w:rsidR="00581AAD" w:rsidRDefault="00557237">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19</w:t>
            </w:r>
          </w:p>
        </w:tc>
        <w:tc>
          <w:tcPr>
            <w:tcW w:w="594" w:type="pct"/>
            <w:shd w:val="clear" w:color="auto" w:fill="auto"/>
          </w:tcPr>
          <w:p w14:paraId="071AF827"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c>
          <w:tcPr>
            <w:tcW w:w="594" w:type="pct"/>
            <w:shd w:val="clear" w:color="auto" w:fill="auto"/>
          </w:tcPr>
          <w:p w14:paraId="30AEAA8A"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06B27C99"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tcBorders>
              <w:left w:val="nil"/>
              <w:right w:val="nil"/>
            </w:tcBorders>
            <w:shd w:val="clear" w:color="auto" w:fill="auto"/>
          </w:tcPr>
          <w:p w14:paraId="702CE85D" w14:textId="77777777" w:rsidR="00581AAD" w:rsidRDefault="00581AAD" w:rsidP="00B34B22">
            <w:pPr>
              <w:pStyle w:val="ListParagraph"/>
            </w:pPr>
          </w:p>
        </w:tc>
        <w:tc>
          <w:tcPr>
            <w:tcW w:w="1166" w:type="pct"/>
            <w:tcBorders>
              <w:right w:val="nil"/>
            </w:tcBorders>
            <w:shd w:val="clear" w:color="auto" w:fill="auto"/>
            <w:noWrap/>
          </w:tcPr>
          <w:p w14:paraId="05DB287B"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Kakamega County</w:t>
            </w:r>
          </w:p>
        </w:tc>
        <w:tc>
          <w:tcPr>
            <w:tcW w:w="1283" w:type="pct"/>
            <w:tcBorders>
              <w:right w:val="nil"/>
            </w:tcBorders>
            <w:shd w:val="clear" w:color="auto" w:fill="auto"/>
          </w:tcPr>
          <w:p w14:paraId="43ACB15A" w14:textId="1BFFF9B6" w:rsidR="00581AAD"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tcBorders>
              <w:right w:val="nil"/>
            </w:tcBorders>
            <w:shd w:val="clear" w:color="auto" w:fill="auto"/>
          </w:tcPr>
          <w:p w14:paraId="531CAC26" w14:textId="565F241D" w:rsidR="00581AAD"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tcBorders>
              <w:right w:val="nil"/>
            </w:tcBorders>
            <w:shd w:val="clear" w:color="auto" w:fill="auto"/>
          </w:tcPr>
          <w:p w14:paraId="0E052193"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c>
          <w:tcPr>
            <w:tcW w:w="594" w:type="pct"/>
            <w:tcBorders>
              <w:right w:val="nil"/>
            </w:tcBorders>
            <w:shd w:val="clear" w:color="auto" w:fill="auto"/>
          </w:tcPr>
          <w:p w14:paraId="75E5A9DD"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421E04C2"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shd w:val="clear" w:color="auto" w:fill="auto"/>
          </w:tcPr>
          <w:p w14:paraId="0862B00F" w14:textId="77777777" w:rsidR="00581AAD" w:rsidRDefault="00581AAD" w:rsidP="00B34B22">
            <w:pPr>
              <w:pStyle w:val="ListParagraph"/>
            </w:pPr>
          </w:p>
        </w:tc>
        <w:tc>
          <w:tcPr>
            <w:tcW w:w="1166" w:type="pct"/>
            <w:shd w:val="clear" w:color="auto" w:fill="auto"/>
            <w:noWrap/>
          </w:tcPr>
          <w:p w14:paraId="4D08E4F3"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Siaya County</w:t>
            </w:r>
          </w:p>
        </w:tc>
        <w:tc>
          <w:tcPr>
            <w:tcW w:w="1283" w:type="pct"/>
            <w:shd w:val="clear" w:color="auto" w:fill="auto"/>
          </w:tcPr>
          <w:p w14:paraId="69440C47" w14:textId="1C3AD413" w:rsidR="00581AAD"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shd w:val="clear" w:color="auto" w:fill="auto"/>
          </w:tcPr>
          <w:p w14:paraId="7297DD00" w14:textId="7F31E2BD" w:rsidR="00581AAD" w:rsidRPr="00B811C7"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7</w:t>
            </w:r>
          </w:p>
        </w:tc>
        <w:tc>
          <w:tcPr>
            <w:tcW w:w="594" w:type="pct"/>
            <w:shd w:val="clear" w:color="auto" w:fill="auto"/>
          </w:tcPr>
          <w:p w14:paraId="470647B4" w14:textId="77777777" w:rsidR="00581AAD" w:rsidRPr="00B811C7"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1</w:t>
            </w:r>
          </w:p>
        </w:tc>
        <w:tc>
          <w:tcPr>
            <w:tcW w:w="594" w:type="pct"/>
            <w:shd w:val="clear" w:color="auto" w:fill="auto"/>
          </w:tcPr>
          <w:p w14:paraId="56F9A439"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0313DF5C"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tcBorders>
              <w:left w:val="nil"/>
              <w:right w:val="nil"/>
            </w:tcBorders>
            <w:shd w:val="clear" w:color="auto" w:fill="auto"/>
          </w:tcPr>
          <w:p w14:paraId="14A96F74" w14:textId="77777777" w:rsidR="00581AAD" w:rsidRDefault="00581AAD" w:rsidP="00B34B22">
            <w:pPr>
              <w:pStyle w:val="ListParagraph"/>
            </w:pPr>
          </w:p>
        </w:tc>
        <w:tc>
          <w:tcPr>
            <w:tcW w:w="1166" w:type="pct"/>
            <w:tcBorders>
              <w:right w:val="nil"/>
            </w:tcBorders>
            <w:shd w:val="clear" w:color="auto" w:fill="auto"/>
            <w:noWrap/>
          </w:tcPr>
          <w:p w14:paraId="43257AF9"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Nyamira County</w:t>
            </w:r>
          </w:p>
        </w:tc>
        <w:tc>
          <w:tcPr>
            <w:tcW w:w="1283" w:type="pct"/>
            <w:tcBorders>
              <w:right w:val="nil"/>
            </w:tcBorders>
            <w:shd w:val="clear" w:color="auto" w:fill="auto"/>
          </w:tcPr>
          <w:p w14:paraId="0FEB8764"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9</w:t>
            </w:r>
          </w:p>
        </w:tc>
        <w:tc>
          <w:tcPr>
            <w:tcW w:w="594" w:type="pct"/>
            <w:tcBorders>
              <w:right w:val="nil"/>
            </w:tcBorders>
            <w:shd w:val="clear" w:color="auto" w:fill="auto"/>
          </w:tcPr>
          <w:p w14:paraId="59B5AE24" w14:textId="5CB1D6D9" w:rsidR="00581AAD" w:rsidRPr="00B811C7" w:rsidRDefault="005B2D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9</w:t>
            </w:r>
          </w:p>
        </w:tc>
        <w:tc>
          <w:tcPr>
            <w:tcW w:w="594" w:type="pct"/>
            <w:tcBorders>
              <w:right w:val="nil"/>
            </w:tcBorders>
            <w:shd w:val="clear" w:color="auto" w:fill="auto"/>
          </w:tcPr>
          <w:p w14:paraId="29E6785E" w14:textId="77777777" w:rsidR="00581AAD" w:rsidRPr="00B811C7"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1</w:t>
            </w:r>
          </w:p>
        </w:tc>
        <w:tc>
          <w:tcPr>
            <w:tcW w:w="594" w:type="pct"/>
            <w:tcBorders>
              <w:right w:val="nil"/>
            </w:tcBorders>
            <w:shd w:val="clear" w:color="auto" w:fill="auto"/>
          </w:tcPr>
          <w:p w14:paraId="09A46719"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66CAF792"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shd w:val="clear" w:color="auto" w:fill="auto"/>
          </w:tcPr>
          <w:p w14:paraId="2C6C8585" w14:textId="77777777" w:rsidR="00581AAD" w:rsidRDefault="00581AAD" w:rsidP="00B34B22">
            <w:pPr>
              <w:pStyle w:val="ListParagraph"/>
            </w:pPr>
          </w:p>
        </w:tc>
        <w:tc>
          <w:tcPr>
            <w:tcW w:w="1166" w:type="pct"/>
            <w:shd w:val="clear" w:color="auto" w:fill="auto"/>
            <w:noWrap/>
          </w:tcPr>
          <w:p w14:paraId="5A4B0287"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Bomet County</w:t>
            </w:r>
          </w:p>
        </w:tc>
        <w:tc>
          <w:tcPr>
            <w:tcW w:w="1283" w:type="pct"/>
            <w:shd w:val="clear" w:color="auto" w:fill="auto"/>
          </w:tcPr>
          <w:p w14:paraId="0AACE344"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8</w:t>
            </w:r>
          </w:p>
        </w:tc>
        <w:tc>
          <w:tcPr>
            <w:tcW w:w="594" w:type="pct"/>
            <w:shd w:val="clear" w:color="auto" w:fill="auto"/>
          </w:tcPr>
          <w:p w14:paraId="25976299" w14:textId="44C82389" w:rsidR="00581AAD" w:rsidRPr="00B811C7"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7</w:t>
            </w:r>
          </w:p>
        </w:tc>
        <w:tc>
          <w:tcPr>
            <w:tcW w:w="594" w:type="pct"/>
            <w:shd w:val="clear" w:color="auto" w:fill="auto"/>
          </w:tcPr>
          <w:p w14:paraId="3BAE5895" w14:textId="77777777" w:rsidR="00581AAD" w:rsidRPr="00B811C7"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1</w:t>
            </w:r>
          </w:p>
        </w:tc>
        <w:tc>
          <w:tcPr>
            <w:tcW w:w="594" w:type="pct"/>
            <w:shd w:val="clear" w:color="auto" w:fill="auto"/>
          </w:tcPr>
          <w:p w14:paraId="2A890D2B"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0FB6305B"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tcBorders>
              <w:left w:val="nil"/>
              <w:right w:val="nil"/>
            </w:tcBorders>
            <w:shd w:val="clear" w:color="auto" w:fill="auto"/>
          </w:tcPr>
          <w:p w14:paraId="13888AC9" w14:textId="77777777" w:rsidR="00581AAD" w:rsidRDefault="00581AAD" w:rsidP="00B34B22">
            <w:pPr>
              <w:pStyle w:val="ListParagraph"/>
            </w:pPr>
          </w:p>
        </w:tc>
        <w:tc>
          <w:tcPr>
            <w:tcW w:w="1166" w:type="pct"/>
            <w:tcBorders>
              <w:right w:val="nil"/>
            </w:tcBorders>
            <w:shd w:val="clear" w:color="auto" w:fill="auto"/>
            <w:noWrap/>
          </w:tcPr>
          <w:p w14:paraId="78410653"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Kisii County</w:t>
            </w:r>
          </w:p>
        </w:tc>
        <w:tc>
          <w:tcPr>
            <w:tcW w:w="1283" w:type="pct"/>
            <w:tcBorders>
              <w:right w:val="nil"/>
            </w:tcBorders>
            <w:shd w:val="clear" w:color="auto" w:fill="auto"/>
          </w:tcPr>
          <w:p w14:paraId="719C9F07"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10</w:t>
            </w:r>
          </w:p>
        </w:tc>
        <w:tc>
          <w:tcPr>
            <w:tcW w:w="594" w:type="pct"/>
            <w:tcBorders>
              <w:right w:val="nil"/>
            </w:tcBorders>
            <w:shd w:val="clear" w:color="auto" w:fill="auto"/>
          </w:tcPr>
          <w:p w14:paraId="208DB992" w14:textId="10085C36" w:rsidR="00581AAD" w:rsidRPr="00B811C7" w:rsidRDefault="005B2D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7</w:t>
            </w:r>
          </w:p>
        </w:tc>
        <w:tc>
          <w:tcPr>
            <w:tcW w:w="594" w:type="pct"/>
            <w:tcBorders>
              <w:right w:val="nil"/>
            </w:tcBorders>
            <w:shd w:val="clear" w:color="auto" w:fill="auto"/>
          </w:tcPr>
          <w:p w14:paraId="7814CA69" w14:textId="77777777" w:rsidR="00581AAD" w:rsidRPr="00B811C7"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1</w:t>
            </w:r>
          </w:p>
        </w:tc>
        <w:tc>
          <w:tcPr>
            <w:tcW w:w="594" w:type="pct"/>
            <w:tcBorders>
              <w:right w:val="nil"/>
            </w:tcBorders>
            <w:shd w:val="clear" w:color="auto" w:fill="auto"/>
          </w:tcPr>
          <w:p w14:paraId="50A61D13"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1C09C96D"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shd w:val="clear" w:color="auto" w:fill="auto"/>
          </w:tcPr>
          <w:p w14:paraId="5B69CD5A" w14:textId="77777777" w:rsidR="00581AAD" w:rsidRDefault="00581AAD" w:rsidP="00B34B22">
            <w:pPr>
              <w:pStyle w:val="ListParagraph"/>
            </w:pPr>
          </w:p>
        </w:tc>
        <w:tc>
          <w:tcPr>
            <w:tcW w:w="1166" w:type="pct"/>
            <w:shd w:val="clear" w:color="auto" w:fill="auto"/>
            <w:noWrap/>
          </w:tcPr>
          <w:p w14:paraId="04F7DBAD"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Kericho County</w:t>
            </w:r>
          </w:p>
        </w:tc>
        <w:tc>
          <w:tcPr>
            <w:tcW w:w="1283" w:type="pct"/>
            <w:shd w:val="clear" w:color="auto" w:fill="auto"/>
          </w:tcPr>
          <w:p w14:paraId="33B3377E"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5</w:t>
            </w:r>
          </w:p>
        </w:tc>
        <w:tc>
          <w:tcPr>
            <w:tcW w:w="594" w:type="pct"/>
            <w:shd w:val="clear" w:color="auto" w:fill="auto"/>
          </w:tcPr>
          <w:p w14:paraId="7D64A6B9" w14:textId="68812919" w:rsidR="00581AAD" w:rsidRPr="00B811C7"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5</w:t>
            </w:r>
          </w:p>
        </w:tc>
        <w:tc>
          <w:tcPr>
            <w:tcW w:w="594" w:type="pct"/>
            <w:shd w:val="clear" w:color="auto" w:fill="auto"/>
          </w:tcPr>
          <w:p w14:paraId="195D1220" w14:textId="77777777" w:rsidR="00581AAD" w:rsidRPr="00B811C7"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B811C7">
              <w:rPr>
                <w:rFonts w:eastAsia="Times New Roman" w:cs="Times New Roman"/>
                <w:szCs w:val="24"/>
              </w:rPr>
              <w:t>1</w:t>
            </w:r>
          </w:p>
        </w:tc>
        <w:tc>
          <w:tcPr>
            <w:tcW w:w="594" w:type="pct"/>
            <w:shd w:val="clear" w:color="auto" w:fill="auto"/>
          </w:tcPr>
          <w:p w14:paraId="228D267A"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4A019EBA"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tcBorders>
              <w:left w:val="nil"/>
              <w:right w:val="nil"/>
            </w:tcBorders>
            <w:shd w:val="clear" w:color="auto" w:fill="auto"/>
          </w:tcPr>
          <w:p w14:paraId="3E81096E" w14:textId="77777777" w:rsidR="00581AAD" w:rsidRDefault="00581AAD" w:rsidP="00B34B22">
            <w:pPr>
              <w:pStyle w:val="ListParagraph"/>
            </w:pPr>
          </w:p>
        </w:tc>
        <w:tc>
          <w:tcPr>
            <w:tcW w:w="1166" w:type="pct"/>
            <w:tcBorders>
              <w:right w:val="nil"/>
            </w:tcBorders>
            <w:shd w:val="clear" w:color="auto" w:fill="auto"/>
            <w:noWrap/>
          </w:tcPr>
          <w:p w14:paraId="77538897"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Bungoma County</w:t>
            </w:r>
          </w:p>
        </w:tc>
        <w:tc>
          <w:tcPr>
            <w:tcW w:w="1283" w:type="pct"/>
            <w:tcBorders>
              <w:right w:val="nil"/>
            </w:tcBorders>
            <w:shd w:val="clear" w:color="auto" w:fill="auto"/>
          </w:tcPr>
          <w:p w14:paraId="5AABFB92" w14:textId="15626BDF" w:rsidR="00581AAD"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tcBorders>
              <w:right w:val="nil"/>
            </w:tcBorders>
            <w:shd w:val="clear" w:color="auto" w:fill="auto"/>
          </w:tcPr>
          <w:p w14:paraId="12DEED7A" w14:textId="22CBD6A5" w:rsidR="00581AAD"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tcBorders>
              <w:right w:val="nil"/>
            </w:tcBorders>
            <w:shd w:val="clear" w:color="auto" w:fill="auto"/>
          </w:tcPr>
          <w:p w14:paraId="0D492835"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c>
          <w:tcPr>
            <w:tcW w:w="594" w:type="pct"/>
            <w:tcBorders>
              <w:right w:val="nil"/>
            </w:tcBorders>
            <w:shd w:val="clear" w:color="auto" w:fill="auto"/>
          </w:tcPr>
          <w:p w14:paraId="4A982649"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404A7B6B"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shd w:val="clear" w:color="auto" w:fill="auto"/>
          </w:tcPr>
          <w:p w14:paraId="3B33281A" w14:textId="77777777" w:rsidR="00581AAD" w:rsidRDefault="00581AAD" w:rsidP="00B34B22">
            <w:pPr>
              <w:pStyle w:val="ListParagraph"/>
            </w:pPr>
          </w:p>
        </w:tc>
        <w:tc>
          <w:tcPr>
            <w:tcW w:w="1166" w:type="pct"/>
            <w:shd w:val="clear" w:color="auto" w:fill="auto"/>
            <w:noWrap/>
          </w:tcPr>
          <w:p w14:paraId="349641D1"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Busia County</w:t>
            </w:r>
          </w:p>
        </w:tc>
        <w:tc>
          <w:tcPr>
            <w:tcW w:w="1283" w:type="pct"/>
            <w:shd w:val="clear" w:color="auto" w:fill="auto"/>
          </w:tcPr>
          <w:p w14:paraId="0367B6A3"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8</w:t>
            </w:r>
          </w:p>
        </w:tc>
        <w:tc>
          <w:tcPr>
            <w:tcW w:w="594" w:type="pct"/>
            <w:shd w:val="clear" w:color="auto" w:fill="auto"/>
          </w:tcPr>
          <w:p w14:paraId="3CD6382C" w14:textId="037D16B7" w:rsidR="00581AAD"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shd w:val="clear" w:color="auto" w:fill="auto"/>
          </w:tcPr>
          <w:p w14:paraId="0135C93A"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c>
          <w:tcPr>
            <w:tcW w:w="594" w:type="pct"/>
            <w:shd w:val="clear" w:color="auto" w:fill="auto"/>
          </w:tcPr>
          <w:p w14:paraId="0775765D"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47B42B5C"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tcBorders>
              <w:left w:val="nil"/>
              <w:right w:val="nil"/>
            </w:tcBorders>
            <w:shd w:val="clear" w:color="auto" w:fill="auto"/>
          </w:tcPr>
          <w:p w14:paraId="046D8E9B" w14:textId="77777777" w:rsidR="00581AAD" w:rsidRDefault="00581AAD" w:rsidP="00B34B22">
            <w:pPr>
              <w:pStyle w:val="ListParagraph"/>
            </w:pPr>
          </w:p>
        </w:tc>
        <w:tc>
          <w:tcPr>
            <w:tcW w:w="1166" w:type="pct"/>
            <w:tcBorders>
              <w:right w:val="nil"/>
            </w:tcBorders>
            <w:shd w:val="clear" w:color="auto" w:fill="auto"/>
            <w:noWrap/>
          </w:tcPr>
          <w:p w14:paraId="7A047A1E"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Homabay County</w:t>
            </w:r>
          </w:p>
        </w:tc>
        <w:tc>
          <w:tcPr>
            <w:tcW w:w="1283" w:type="pct"/>
            <w:tcBorders>
              <w:right w:val="nil"/>
            </w:tcBorders>
            <w:shd w:val="clear" w:color="auto" w:fill="auto"/>
          </w:tcPr>
          <w:p w14:paraId="18CDB861"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tcBorders>
              <w:right w:val="nil"/>
            </w:tcBorders>
            <w:shd w:val="clear" w:color="auto" w:fill="auto"/>
          </w:tcPr>
          <w:p w14:paraId="27270EDF" w14:textId="0FD5F10D" w:rsidR="00581AAD"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tcBorders>
              <w:right w:val="nil"/>
            </w:tcBorders>
            <w:shd w:val="clear" w:color="auto" w:fill="auto"/>
          </w:tcPr>
          <w:p w14:paraId="20724C3E"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c>
          <w:tcPr>
            <w:tcW w:w="594" w:type="pct"/>
            <w:tcBorders>
              <w:right w:val="nil"/>
            </w:tcBorders>
            <w:shd w:val="clear" w:color="auto" w:fill="auto"/>
          </w:tcPr>
          <w:p w14:paraId="5BE3A816"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305A405D"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shd w:val="clear" w:color="auto" w:fill="auto"/>
          </w:tcPr>
          <w:p w14:paraId="65F03A51" w14:textId="77777777" w:rsidR="00581AAD" w:rsidRDefault="00581AAD" w:rsidP="00B34B22">
            <w:pPr>
              <w:pStyle w:val="ListParagraph"/>
            </w:pPr>
          </w:p>
        </w:tc>
        <w:tc>
          <w:tcPr>
            <w:tcW w:w="1166" w:type="pct"/>
            <w:shd w:val="clear" w:color="auto" w:fill="auto"/>
            <w:noWrap/>
          </w:tcPr>
          <w:p w14:paraId="4BFA23B8"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Migori County</w:t>
            </w:r>
          </w:p>
        </w:tc>
        <w:tc>
          <w:tcPr>
            <w:tcW w:w="1283" w:type="pct"/>
            <w:shd w:val="clear" w:color="auto" w:fill="auto"/>
          </w:tcPr>
          <w:p w14:paraId="56393211" w14:textId="30D242E3" w:rsidR="00581AAD"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shd w:val="clear" w:color="auto" w:fill="auto"/>
          </w:tcPr>
          <w:p w14:paraId="6B42A96A" w14:textId="0C8FC942" w:rsidR="00581AAD" w:rsidRDefault="00C15BF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7</w:t>
            </w:r>
          </w:p>
        </w:tc>
        <w:tc>
          <w:tcPr>
            <w:tcW w:w="594" w:type="pct"/>
            <w:shd w:val="clear" w:color="auto" w:fill="auto"/>
          </w:tcPr>
          <w:p w14:paraId="776A2F48"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c>
          <w:tcPr>
            <w:tcW w:w="594" w:type="pct"/>
            <w:shd w:val="clear" w:color="auto" w:fill="auto"/>
          </w:tcPr>
          <w:p w14:paraId="3FA4CD06"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Pr>
                <w:rFonts w:eastAsia="Times New Roman" w:cs="Times New Roman"/>
                <w:szCs w:val="24"/>
              </w:rPr>
              <w:t>1</w:t>
            </w:r>
          </w:p>
        </w:tc>
      </w:tr>
      <w:tr w:rsidR="00581AAD" w14:paraId="346F9848" w14:textId="77777777" w:rsidTr="000D6091">
        <w:trPr>
          <w:trHeight w:val="300"/>
        </w:trPr>
        <w:tc>
          <w:tcPr>
            <w:cnfStyle w:val="001000000000" w:firstRow="0" w:lastRow="0" w:firstColumn="1" w:lastColumn="0" w:oddVBand="0" w:evenVBand="0" w:oddHBand="0" w:evenHBand="0" w:firstRowFirstColumn="0" w:firstRowLastColumn="0" w:lastRowFirstColumn="0" w:lastRowLastColumn="0"/>
            <w:tcW w:w="769" w:type="pct"/>
            <w:tcBorders>
              <w:left w:val="nil"/>
              <w:right w:val="nil"/>
            </w:tcBorders>
            <w:shd w:val="clear" w:color="auto" w:fill="auto"/>
          </w:tcPr>
          <w:p w14:paraId="1163F9D1" w14:textId="77777777" w:rsidR="00581AAD" w:rsidRDefault="00581AAD">
            <w:pPr>
              <w:rPr>
                <w:rFonts w:eastAsia="Times New Roman" w:cs="Times New Roman"/>
                <w:bCs w:val="0"/>
                <w:szCs w:val="24"/>
              </w:rPr>
            </w:pPr>
          </w:p>
        </w:tc>
        <w:tc>
          <w:tcPr>
            <w:tcW w:w="1166" w:type="pct"/>
            <w:tcBorders>
              <w:right w:val="nil"/>
            </w:tcBorders>
            <w:shd w:val="clear" w:color="auto" w:fill="auto"/>
            <w:noWrap/>
          </w:tcPr>
          <w:p w14:paraId="43738C16" w14:textId="77777777" w:rsidR="00581AAD" w:rsidRDefault="004F1FE9">
            <w:pP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Pr>
                <w:rFonts w:eastAsia="Times New Roman" w:cs="Times New Roman"/>
                <w:b/>
                <w:szCs w:val="24"/>
              </w:rPr>
              <w:t xml:space="preserve">Total </w:t>
            </w:r>
          </w:p>
        </w:tc>
        <w:tc>
          <w:tcPr>
            <w:tcW w:w="1283" w:type="pct"/>
            <w:tcBorders>
              <w:right w:val="nil"/>
            </w:tcBorders>
            <w:shd w:val="clear" w:color="auto" w:fill="auto"/>
          </w:tcPr>
          <w:p w14:paraId="42D1F492" w14:textId="2EF113BB" w:rsidR="00581AAD" w:rsidRDefault="004F1FE9" w:rsidP="0015716E">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Pr>
                <w:rFonts w:eastAsia="Times New Roman" w:cs="Times New Roman"/>
                <w:b/>
                <w:szCs w:val="24"/>
              </w:rPr>
              <w:t>26</w:t>
            </w:r>
            <w:r w:rsidR="0015716E">
              <w:rPr>
                <w:rFonts w:eastAsia="Times New Roman" w:cs="Times New Roman"/>
                <w:b/>
                <w:szCs w:val="24"/>
              </w:rPr>
              <w:t>9</w:t>
            </w:r>
          </w:p>
        </w:tc>
        <w:tc>
          <w:tcPr>
            <w:tcW w:w="594" w:type="pct"/>
            <w:tcBorders>
              <w:right w:val="nil"/>
            </w:tcBorders>
            <w:shd w:val="clear" w:color="auto" w:fill="auto"/>
          </w:tcPr>
          <w:p w14:paraId="0BA050F2" w14:textId="59F2B49C" w:rsidR="00581AAD" w:rsidRDefault="005B2D3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Pr>
                <w:rFonts w:eastAsia="Times New Roman" w:cs="Times New Roman"/>
                <w:b/>
                <w:szCs w:val="24"/>
              </w:rPr>
              <w:t>140</w:t>
            </w:r>
          </w:p>
        </w:tc>
        <w:tc>
          <w:tcPr>
            <w:tcW w:w="594" w:type="pct"/>
            <w:tcBorders>
              <w:right w:val="nil"/>
            </w:tcBorders>
            <w:shd w:val="clear" w:color="auto" w:fill="auto"/>
          </w:tcPr>
          <w:p w14:paraId="204E0778"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Pr>
                <w:rFonts w:eastAsia="Times New Roman" w:cs="Times New Roman"/>
                <w:b/>
                <w:szCs w:val="24"/>
              </w:rPr>
              <w:t>14</w:t>
            </w:r>
          </w:p>
        </w:tc>
        <w:tc>
          <w:tcPr>
            <w:tcW w:w="594" w:type="pct"/>
            <w:tcBorders>
              <w:right w:val="nil"/>
            </w:tcBorders>
            <w:shd w:val="clear" w:color="auto" w:fill="auto"/>
          </w:tcPr>
          <w:p w14:paraId="6C8138DE" w14:textId="77777777" w:rsidR="00581AAD" w:rsidRDefault="004F1FE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b/>
                <w:szCs w:val="24"/>
              </w:rPr>
            </w:pPr>
            <w:r>
              <w:rPr>
                <w:rFonts w:eastAsia="Times New Roman" w:cs="Times New Roman"/>
                <w:b/>
                <w:szCs w:val="24"/>
              </w:rPr>
              <w:t>14</w:t>
            </w:r>
          </w:p>
        </w:tc>
      </w:tr>
    </w:tbl>
    <w:p w14:paraId="3831D0E8" w14:textId="77777777" w:rsidR="00581AAD" w:rsidRDefault="00581AAD">
      <w:pPr>
        <w:rPr>
          <w:b/>
          <w:sz w:val="2"/>
          <w:szCs w:val="24"/>
        </w:rPr>
      </w:pPr>
    </w:p>
    <w:p w14:paraId="165D820B" w14:textId="77777777" w:rsidR="00340E7F" w:rsidRPr="00FA45AB" w:rsidRDefault="00340E7F" w:rsidP="00340E7F">
      <w:pPr>
        <w:spacing w:before="240" w:after="240"/>
        <w:rPr>
          <w:b/>
          <w:sz w:val="2"/>
        </w:rPr>
      </w:pPr>
    </w:p>
    <w:p w14:paraId="6A282A72" w14:textId="66BDB1DE" w:rsidR="00581AAD" w:rsidRPr="009D13B4" w:rsidRDefault="004F1FE9" w:rsidP="00340E7F">
      <w:pPr>
        <w:spacing w:before="240" w:after="240"/>
        <w:rPr>
          <w:b/>
        </w:rPr>
      </w:pPr>
      <w:r w:rsidRPr="009D13B4">
        <w:rPr>
          <w:b/>
        </w:rPr>
        <w:t>3.4.2 Data Collection Procedure</w:t>
      </w:r>
    </w:p>
    <w:p w14:paraId="21F15346" w14:textId="74A64E5C" w:rsidR="00581AAD" w:rsidRDefault="004F1FE9">
      <w:pPr>
        <w:spacing w:line="360" w:lineRule="auto"/>
        <w:rPr>
          <w:lang w:val="en-US"/>
        </w:rPr>
      </w:pPr>
      <w:r w:rsidRPr="00D47479">
        <w:rPr>
          <w:rFonts w:cs="Times New Roman"/>
          <w:szCs w:val="24"/>
        </w:rPr>
        <w:t>Data collection</w:t>
      </w:r>
      <w:r>
        <w:rPr>
          <w:rFonts w:cs="Times New Roman"/>
          <w:szCs w:val="24"/>
        </w:rPr>
        <w:t xml:space="preserve"> is the process of gathering and measuring information on variables of interest, in an established systematic fashion that enables one to answer stated research questions, test hypotheses, and evaluate outcomes</w:t>
      </w:r>
      <w:sdt>
        <w:sdtPr>
          <w:rPr>
            <w:rFonts w:cs="Times New Roman"/>
            <w:szCs w:val="24"/>
          </w:rPr>
          <w:id w:val="-1339072299"/>
          <w:citation/>
        </w:sdtPr>
        <w:sdtEndPr/>
        <w:sdtContent>
          <w:r w:rsidR="00554160">
            <w:rPr>
              <w:rFonts w:cs="Times New Roman"/>
              <w:szCs w:val="24"/>
            </w:rPr>
            <w:fldChar w:fldCharType="begin"/>
          </w:r>
          <w:r w:rsidR="00554160">
            <w:rPr>
              <w:rFonts w:cs="Times New Roman"/>
              <w:szCs w:val="24"/>
              <w:lang w:val="en-US"/>
            </w:rPr>
            <w:instrText xml:space="preserve"> CITATION Sye16 \l 1033 </w:instrText>
          </w:r>
          <w:r w:rsidR="00554160">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(Kabir, 2016)</w:t>
          </w:r>
          <w:r w:rsidR="00554160">
            <w:rPr>
              <w:rFonts w:cs="Times New Roman"/>
              <w:szCs w:val="24"/>
            </w:rPr>
            <w:fldChar w:fldCharType="end"/>
          </w:r>
        </w:sdtContent>
      </w:sdt>
      <w:r w:rsidR="00554160">
        <w:rPr>
          <w:rFonts w:cs="Times New Roman"/>
          <w:szCs w:val="24"/>
        </w:rPr>
        <w:t xml:space="preserve">. </w:t>
      </w:r>
      <w:r>
        <w:rPr>
          <w:lang w:val="en-US"/>
        </w:rPr>
        <w:t>Data collection for this study was through structured questionnaire that had been specifically developed for this research, taking into consideration th</w:t>
      </w:r>
      <w:r w:rsidR="00900F77">
        <w:rPr>
          <w:lang w:val="en-US"/>
        </w:rPr>
        <w:t>e unique variables related to integrative leadership</w:t>
      </w:r>
      <w:r>
        <w:rPr>
          <w:lang w:val="en-US"/>
        </w:rPr>
        <w:t xml:space="preserve">, </w:t>
      </w:r>
      <w:r w:rsidR="0001131B">
        <w:rPr>
          <w:lang w:val="en-US"/>
        </w:rPr>
        <w:t>Value Chain Management</w:t>
      </w:r>
      <w:r w:rsidR="00900F77">
        <w:rPr>
          <w:lang w:val="en-US"/>
        </w:rPr>
        <w:t>,</w:t>
      </w:r>
      <w:r>
        <w:rPr>
          <w:lang w:val="en-US"/>
        </w:rPr>
        <w:t xml:space="preserve"> </w:t>
      </w:r>
      <w:r w:rsidR="0001131B">
        <w:rPr>
          <w:lang w:val="en-US"/>
        </w:rPr>
        <w:t>Regulatory Framework</w:t>
      </w:r>
      <w:r>
        <w:rPr>
          <w:lang w:val="en-US"/>
        </w:rPr>
        <w:t xml:space="preserve">, and the performance of </w:t>
      </w:r>
      <w:r w:rsidR="00A87FD4">
        <w:rPr>
          <w:lang w:val="en-US"/>
        </w:rPr>
        <w:t>Fresh Tomato Agribusiness</w:t>
      </w:r>
      <w:r w:rsidR="00900F77">
        <w:rPr>
          <w:lang w:val="en-US"/>
        </w:rPr>
        <w:t xml:space="preserve"> </w:t>
      </w:r>
      <w:r>
        <w:rPr>
          <w:lang w:val="en-US"/>
        </w:rPr>
        <w:t xml:space="preserve">within the </w:t>
      </w:r>
      <w:r w:rsidR="00900F77">
        <w:rPr>
          <w:lang w:val="en-US"/>
        </w:rPr>
        <w:t>Kenya Lake Region Economic Bloc</w:t>
      </w:r>
      <w:r>
        <w:rPr>
          <w:lang w:val="en-US"/>
        </w:rPr>
        <w:t xml:space="preserve">. </w:t>
      </w:r>
      <w:r w:rsidRPr="003F06D4">
        <w:rPr>
          <w:lang w:val="en-US"/>
        </w:rPr>
        <w:t>The questionnaire in</w:t>
      </w:r>
      <w:r w:rsidR="000374EB" w:rsidRPr="003F06D4">
        <w:rPr>
          <w:lang w:val="en-US"/>
        </w:rPr>
        <w:t>corporated closed-ended</w:t>
      </w:r>
      <w:r w:rsidRPr="003F06D4">
        <w:rPr>
          <w:lang w:val="en-US"/>
        </w:rPr>
        <w:t xml:space="preserve"> Likert-scale questions to gather quantitative data, allowing for a comprehensive analysis of the research v</w:t>
      </w:r>
      <w:r w:rsidR="00041498" w:rsidRPr="003F06D4">
        <w:rPr>
          <w:lang w:val="en-US"/>
        </w:rPr>
        <w:t>ariables.</w:t>
      </w:r>
      <w:r w:rsidR="00041498">
        <w:rPr>
          <w:lang w:val="en-US"/>
        </w:rPr>
        <w:t xml:space="preserve"> The questionnaire was</w:t>
      </w:r>
      <w:r>
        <w:rPr>
          <w:lang w:val="en-US"/>
        </w:rPr>
        <w:t xml:space="preserve"> pretested in a pilot study conducted among a subset of the target population to ensure clarity, relevance, and reliability of the questions. Necessary adjustments were made based on the feedback and insights gained from the pilot study to enhance the effectiveness of the data questionnaire.</w:t>
      </w:r>
    </w:p>
    <w:p w14:paraId="7914C99A" w14:textId="47000F27" w:rsidR="007020D6" w:rsidRDefault="007020D6" w:rsidP="007020D6">
      <w:pPr>
        <w:spacing w:before="240" w:line="360" w:lineRule="auto"/>
        <w:rPr>
          <w:lang w:val="en-US"/>
        </w:rPr>
      </w:pPr>
      <w:r>
        <w:rPr>
          <w:lang w:val="en-US"/>
        </w:rPr>
        <w:t xml:space="preserve">The questionnaires were administered physically by travelling to each market and giving to the traders and then collecting them later after they have been filled. The researcher was assisted by </w:t>
      </w:r>
      <w:r w:rsidRPr="00E421F3">
        <w:rPr>
          <w:rFonts w:ascii="Book Antiqua" w:hAnsi="Book Antiqua"/>
          <w:bCs/>
          <w:szCs w:val="24"/>
          <w:shd w:val="clear" w:color="auto" w:fill="FFFFFF"/>
        </w:rPr>
        <w:t>research assistants</w:t>
      </w:r>
      <w:r>
        <w:rPr>
          <w:rFonts w:ascii="Book Antiqua" w:hAnsi="Book Antiqua"/>
          <w:bCs/>
          <w:szCs w:val="24"/>
          <w:shd w:val="clear" w:color="auto" w:fill="FFFFFF"/>
        </w:rPr>
        <w:t xml:space="preserve"> in administering the questionnaires and collecting after they were filled. The Research assistant </w:t>
      </w:r>
      <w:r>
        <w:rPr>
          <w:rFonts w:ascii="Arial" w:hAnsi="Arial" w:cs="Arial"/>
          <w:color w:val="222222"/>
          <w:shd w:val="clear" w:color="auto" w:fill="FFFFFF"/>
        </w:rPr>
        <w:t xml:space="preserve">is a holder of Bachelor of Science Degree in Community Resource Management from Kenyatta University. He is a trained freelance internet researcher and virtual assistant with Ajira Digital program and worked both fulltime and part time for seven years with reputable online research international agencies that include UvoCorp, Essay Writers and Up-work that contract a wide range of large projects with long term relationships and have robust systems of verification and reviews. He also worked as a research assistant with international humanitarian organizations such as </w:t>
      </w:r>
      <w:r>
        <w:rPr>
          <w:rFonts w:ascii="Arial" w:hAnsi="Arial" w:cs="Arial"/>
          <w:color w:val="222222"/>
          <w:shd w:val="clear" w:color="auto" w:fill="FFFFFF"/>
        </w:rPr>
        <w:lastRenderedPageBreak/>
        <w:t>Plan International, SOS Children Villages Kenya and Farm Africa in conducting field research work, data entry and presentation.</w:t>
      </w:r>
    </w:p>
    <w:p w14:paraId="22F00046" w14:textId="77777777" w:rsidR="00581AAD" w:rsidRDefault="004F1FE9">
      <w:pPr>
        <w:pStyle w:val="Heading2"/>
        <w:rPr>
          <w:rFonts w:hint="default"/>
        </w:rPr>
      </w:pPr>
      <w:bookmarkStart w:id="122" w:name="_Toc179304973"/>
      <w:r>
        <w:t>3.5 Pilot Study</w:t>
      </w:r>
      <w:bookmarkEnd w:id="122"/>
    </w:p>
    <w:p w14:paraId="70903540" w14:textId="3C39C334" w:rsidR="00041498" w:rsidRDefault="004F1FE9">
      <w:pPr>
        <w:spacing w:line="360" w:lineRule="auto"/>
        <w:rPr>
          <w:szCs w:val="24"/>
        </w:rPr>
      </w:pPr>
      <w:r>
        <w:rPr>
          <w:szCs w:val="24"/>
        </w:rPr>
        <w:t xml:space="preserve">Pilot studies </w:t>
      </w:r>
      <w:r w:rsidR="007E756E">
        <w:rPr>
          <w:szCs w:val="24"/>
        </w:rPr>
        <w:t>enable</w:t>
      </w:r>
      <w:r>
        <w:rPr>
          <w:szCs w:val="24"/>
        </w:rPr>
        <w:t xml:space="preserve"> researchers to identify unforeseen obstacles that could later compromise the flow or quality of the main study and give opportunity to test effectiveness of the data collection tools and techniques to be employed during the main study</w:t>
      </w:r>
      <w:sdt>
        <w:sdtPr>
          <w:rPr>
            <w:szCs w:val="24"/>
          </w:rPr>
          <w:id w:val="-33050277"/>
          <w:citation/>
        </w:sdtPr>
        <w:sdtEndPr/>
        <w:sdtContent>
          <w:r w:rsidR="00554160">
            <w:rPr>
              <w:szCs w:val="24"/>
            </w:rPr>
            <w:fldChar w:fldCharType="begin"/>
          </w:r>
          <w:r w:rsidR="00554160">
            <w:rPr>
              <w:szCs w:val="24"/>
              <w:lang w:val="en-US"/>
            </w:rPr>
            <w:instrText xml:space="preserve"> CITATION Sau2019 \l 1033 </w:instrText>
          </w:r>
          <w:r w:rsidR="00554160">
            <w:rPr>
              <w:szCs w:val="24"/>
            </w:rPr>
            <w:fldChar w:fldCharType="separate"/>
          </w:r>
          <w:r w:rsidR="00EC6380">
            <w:rPr>
              <w:noProof/>
              <w:szCs w:val="24"/>
              <w:lang w:val="en-US"/>
            </w:rPr>
            <w:t xml:space="preserve"> </w:t>
          </w:r>
          <w:r w:rsidR="00EC6380" w:rsidRPr="00EC6380">
            <w:rPr>
              <w:noProof/>
              <w:szCs w:val="24"/>
              <w:lang w:val="en-US"/>
            </w:rPr>
            <w:t>(Saunders et al., 2019)</w:t>
          </w:r>
          <w:r w:rsidR="00554160">
            <w:rPr>
              <w:szCs w:val="24"/>
            </w:rPr>
            <w:fldChar w:fldCharType="end"/>
          </w:r>
        </w:sdtContent>
      </w:sdt>
      <w:r w:rsidR="00554160">
        <w:rPr>
          <w:szCs w:val="24"/>
        </w:rPr>
        <w:t xml:space="preserve">. </w:t>
      </w:r>
      <w:r>
        <w:rPr>
          <w:szCs w:val="24"/>
        </w:rPr>
        <w:t>For pilot studies, a sample size of 10% of the sample for final study is sufficient</w:t>
      </w:r>
      <w:sdt>
        <w:sdtPr>
          <w:rPr>
            <w:szCs w:val="24"/>
          </w:rPr>
          <w:id w:val="-577134893"/>
          <w:citation/>
        </w:sdtPr>
        <w:sdtEndPr/>
        <w:sdtContent>
          <w:r w:rsidR="00554160">
            <w:rPr>
              <w:szCs w:val="24"/>
            </w:rPr>
            <w:fldChar w:fldCharType="begin"/>
          </w:r>
          <w:r w:rsidR="00554160">
            <w:rPr>
              <w:szCs w:val="24"/>
              <w:lang w:val="en-US"/>
            </w:rPr>
            <w:instrText xml:space="preserve"> CITATION Cho08 \l 1033 </w:instrText>
          </w:r>
          <w:r w:rsidR="00554160">
            <w:rPr>
              <w:szCs w:val="24"/>
            </w:rPr>
            <w:fldChar w:fldCharType="separate"/>
          </w:r>
          <w:r w:rsidR="00EC6380">
            <w:rPr>
              <w:noProof/>
              <w:szCs w:val="24"/>
              <w:lang w:val="en-US"/>
            </w:rPr>
            <w:t xml:space="preserve"> </w:t>
          </w:r>
          <w:r w:rsidR="00EC6380" w:rsidRPr="00EC6380">
            <w:rPr>
              <w:noProof/>
              <w:szCs w:val="24"/>
              <w:lang w:val="en-US"/>
            </w:rPr>
            <w:t>(Chong, 2008)</w:t>
          </w:r>
          <w:r w:rsidR="00554160">
            <w:rPr>
              <w:szCs w:val="24"/>
            </w:rPr>
            <w:fldChar w:fldCharType="end"/>
          </w:r>
        </w:sdtContent>
      </w:sdt>
      <w:r>
        <w:rPr>
          <w:szCs w:val="24"/>
        </w:rPr>
        <w:t>. Therefore, the number of respondents for the current pilot study was 17 (10% of 165) participants (17 registered agribusinesses in Kisumu County and 1 officer). T</w:t>
      </w:r>
      <w:r>
        <w:rPr>
          <w:rFonts w:cs="Times New Roman"/>
          <w:szCs w:val="24"/>
        </w:rPr>
        <w:t>o avoid response biasness, participants in the pilot study were not involved in the final research study</w:t>
      </w:r>
      <w:sdt>
        <w:sdtPr>
          <w:rPr>
            <w:rFonts w:cs="Times New Roman"/>
            <w:szCs w:val="24"/>
          </w:rPr>
          <w:id w:val="458611540"/>
          <w:citation/>
        </w:sdtPr>
        <w:sdtEndPr/>
        <w:sdtContent>
          <w:r w:rsidR="00554160">
            <w:rPr>
              <w:rFonts w:cs="Times New Roman"/>
              <w:szCs w:val="24"/>
            </w:rPr>
            <w:fldChar w:fldCharType="begin"/>
          </w:r>
          <w:r w:rsidR="00554160">
            <w:rPr>
              <w:rFonts w:cs="Times New Roman"/>
              <w:szCs w:val="24"/>
              <w:lang w:val="en-US"/>
            </w:rPr>
            <w:instrText xml:space="preserve"> CITATION Sau2019 \l 1033 </w:instrText>
          </w:r>
          <w:r w:rsidR="00554160">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(Saunders et al., 2019)</w:t>
          </w:r>
          <w:r w:rsidR="00554160">
            <w:rPr>
              <w:rFonts w:cs="Times New Roman"/>
              <w:szCs w:val="24"/>
            </w:rPr>
            <w:fldChar w:fldCharType="end"/>
          </w:r>
        </w:sdtContent>
      </w:sdt>
      <w:r w:rsidR="00554160">
        <w:rPr>
          <w:rFonts w:cs="Times New Roman"/>
          <w:szCs w:val="24"/>
          <w:lang w:eastAsia="zh-CN"/>
        </w:rPr>
        <w:t xml:space="preserve">. </w:t>
      </w:r>
      <w:r>
        <w:rPr>
          <w:szCs w:val="24"/>
        </w:rPr>
        <w:t xml:space="preserve">For the current research, pilot study was conducted in </w:t>
      </w:r>
      <w:r w:rsidR="007E756E">
        <w:rPr>
          <w:szCs w:val="24"/>
        </w:rPr>
        <w:t>Kisumu County</w:t>
      </w:r>
      <w:r>
        <w:rPr>
          <w:szCs w:val="24"/>
        </w:rPr>
        <w:t xml:space="preserve"> considering it has the largest number of registered </w:t>
      </w:r>
      <w:r w:rsidR="00A87FD4">
        <w:rPr>
          <w:szCs w:val="24"/>
        </w:rPr>
        <w:t>Fresh Tomato Agribusiness</w:t>
      </w:r>
      <w:r w:rsidR="00AB2894">
        <w:rPr>
          <w:szCs w:val="24"/>
        </w:rPr>
        <w:t xml:space="preserve"> in the Kenya Lake Region </w:t>
      </w:r>
      <w:r w:rsidR="002B5064">
        <w:rPr>
          <w:szCs w:val="24"/>
        </w:rPr>
        <w:t>Economic</w:t>
      </w:r>
      <w:r w:rsidR="00AB2894">
        <w:rPr>
          <w:szCs w:val="24"/>
        </w:rPr>
        <w:t xml:space="preserve"> Bloc </w:t>
      </w:r>
      <w:r>
        <w:rPr>
          <w:szCs w:val="24"/>
        </w:rPr>
        <w:t xml:space="preserve">and regularly receive a large diversity of crates from different counties in Kenya, Uganda and Tanzania hence a fair representation in relation to packaging. </w:t>
      </w:r>
    </w:p>
    <w:p w14:paraId="4883B7FD" w14:textId="77777777" w:rsidR="00D347CC" w:rsidRPr="00445E10" w:rsidRDefault="00D347CC" w:rsidP="00D347CC">
      <w:pPr>
        <w:spacing w:before="240" w:line="360" w:lineRule="auto"/>
        <w:rPr>
          <w:szCs w:val="24"/>
        </w:rPr>
      </w:pPr>
      <w:r w:rsidRPr="00445E10">
        <w:rPr>
          <w:szCs w:val="24"/>
        </w:rPr>
        <w:t xml:space="preserve">A pilot study was done in Kisumu County that enabled the researchers to identify unforeseen obstacles that could later compromise the flow or quality of the main study and gave opportunity to test effectiveness of the data collection questionnaire and techniques that were employed during the main study. A sample size of 17 (10% of 165) of the sample for final study is sufficient. </w:t>
      </w:r>
    </w:p>
    <w:p w14:paraId="00363D2E" w14:textId="663D3E68" w:rsidR="00D347CC" w:rsidRPr="00445E10" w:rsidRDefault="00D347CC" w:rsidP="00D347CC">
      <w:pPr>
        <w:spacing w:before="240" w:line="360" w:lineRule="auto"/>
        <w:rPr>
          <w:rFonts w:eastAsia="Calibri" w:cs="Times New Roman"/>
          <w:bCs/>
          <w:szCs w:val="24"/>
        </w:rPr>
      </w:pPr>
      <w:r w:rsidRPr="00445E10">
        <w:rPr>
          <w:rFonts w:eastAsia="Calibri" w:cs="Times New Roman"/>
          <w:szCs w:val="24"/>
        </w:rPr>
        <w:t xml:space="preserve">During pilot study, the respondents said that they could not understand what an appropriate packaging meant in relation to regulatory frame work. This means that the response to the questions that were under regulation framework was not responded to accurately since they were not able to relate crates they use and their appropriateness under </w:t>
      </w:r>
      <w:r>
        <w:rPr>
          <w:rFonts w:eastAsia="Calibri" w:cs="Times New Roman"/>
          <w:szCs w:val="24"/>
        </w:rPr>
        <w:t>Regulatory Framework</w:t>
      </w:r>
      <w:r w:rsidRPr="00445E10">
        <w:rPr>
          <w:rFonts w:eastAsia="Calibri" w:cs="Times New Roman"/>
          <w:szCs w:val="24"/>
        </w:rPr>
        <w:t>. Cronbach Alpha Coefficient is considered most appropriate quantifier of reliability when using Likert scales</w:t>
      </w:r>
      <w:sdt>
        <w:sdtPr>
          <w:rPr>
            <w:rFonts w:eastAsia="Calibri" w:cs="Times New Roman"/>
            <w:szCs w:val="24"/>
          </w:rPr>
          <w:id w:val="-1777020043"/>
          <w:citation/>
        </w:sdtPr>
        <w:sdtEndPr/>
        <w:sdtContent>
          <w:r>
            <w:rPr>
              <w:rFonts w:eastAsia="Calibri" w:cs="Times New Roman"/>
              <w:szCs w:val="24"/>
            </w:rPr>
            <w:fldChar w:fldCharType="begin"/>
          </w:r>
          <w:r>
            <w:rPr>
              <w:rFonts w:eastAsia="Calibri" w:cs="Times New Roman"/>
              <w:szCs w:val="24"/>
              <w:lang w:val="en-US"/>
            </w:rPr>
            <w:instrText xml:space="preserve"> CITATION Str04 \l 1033 </w:instrText>
          </w:r>
          <w:r>
            <w:rPr>
              <w:rFonts w:eastAsia="Calibri" w:cs="Times New Roman"/>
              <w:szCs w:val="24"/>
            </w:rPr>
            <w:fldChar w:fldCharType="separate"/>
          </w:r>
          <w:r>
            <w:rPr>
              <w:rFonts w:eastAsia="Calibri" w:cs="Times New Roman"/>
              <w:noProof/>
              <w:szCs w:val="24"/>
              <w:lang w:val="en-US"/>
            </w:rPr>
            <w:t xml:space="preserve"> </w:t>
          </w:r>
          <w:r w:rsidRPr="00EC6380">
            <w:rPr>
              <w:rFonts w:eastAsia="Calibri" w:cs="Times New Roman"/>
              <w:noProof/>
              <w:szCs w:val="24"/>
              <w:lang w:val="en-US"/>
            </w:rPr>
            <w:t>(Straub et al., 2004)</w:t>
          </w:r>
          <w:r>
            <w:rPr>
              <w:rFonts w:eastAsia="Calibri" w:cs="Times New Roman"/>
              <w:szCs w:val="24"/>
            </w:rPr>
            <w:fldChar w:fldCharType="end"/>
          </w:r>
        </w:sdtContent>
      </w:sdt>
      <w:r>
        <w:rPr>
          <w:rFonts w:eastAsia="Calibri" w:cs="Times New Roman"/>
          <w:szCs w:val="24"/>
        </w:rPr>
        <w:t xml:space="preserve">. </w:t>
      </w:r>
      <w:r w:rsidRPr="00445E10">
        <w:rPr>
          <w:rFonts w:eastAsia="Calibri" w:cs="Times New Roman"/>
          <w:szCs w:val="24"/>
        </w:rPr>
        <w:t>Pilot study, r</w:t>
      </w:r>
      <w:r>
        <w:rPr>
          <w:rFonts w:eastAsia="Calibri" w:cs="Times New Roman"/>
          <w:szCs w:val="24"/>
        </w:rPr>
        <w:t>eliability is supposed to be 0.5</w:t>
      </w:r>
      <w:r w:rsidRPr="00445E10">
        <w:rPr>
          <w:rFonts w:eastAsia="Calibri" w:cs="Times New Roman"/>
          <w:szCs w:val="24"/>
        </w:rPr>
        <w:t>0 or above, while for the main study Cronbach alpha coefficient should be 0.70 and above but the closer it is to 1 the higher the internal consistency</w:t>
      </w:r>
      <w:sdt>
        <w:sdtPr>
          <w:rPr>
            <w:rFonts w:eastAsia="Calibri" w:cs="Times New Roman"/>
            <w:szCs w:val="24"/>
          </w:rPr>
          <w:id w:val="1853219751"/>
          <w:citation/>
        </w:sdtPr>
        <w:sdtEndPr/>
        <w:sdtContent>
          <w:r>
            <w:rPr>
              <w:rFonts w:eastAsia="Calibri" w:cs="Times New Roman"/>
              <w:szCs w:val="24"/>
            </w:rPr>
            <w:fldChar w:fldCharType="begin"/>
          </w:r>
          <w:r>
            <w:rPr>
              <w:rFonts w:eastAsia="Calibri" w:cs="Times New Roman"/>
              <w:szCs w:val="24"/>
              <w:lang w:val="en-US"/>
            </w:rPr>
            <w:instrText xml:space="preserve"> CITATION Str04 \l 1033 </w:instrText>
          </w:r>
          <w:r>
            <w:rPr>
              <w:rFonts w:eastAsia="Calibri" w:cs="Times New Roman"/>
              <w:szCs w:val="24"/>
            </w:rPr>
            <w:fldChar w:fldCharType="separate"/>
          </w:r>
          <w:r>
            <w:rPr>
              <w:rFonts w:eastAsia="Calibri" w:cs="Times New Roman"/>
              <w:noProof/>
              <w:szCs w:val="24"/>
              <w:lang w:val="en-US"/>
            </w:rPr>
            <w:t xml:space="preserve"> </w:t>
          </w:r>
          <w:r w:rsidRPr="00EC6380">
            <w:rPr>
              <w:rFonts w:eastAsia="Calibri" w:cs="Times New Roman"/>
              <w:noProof/>
              <w:szCs w:val="24"/>
              <w:lang w:val="en-US"/>
            </w:rPr>
            <w:t>(Straub et al., 2004)</w:t>
          </w:r>
          <w:r>
            <w:rPr>
              <w:rFonts w:eastAsia="Calibri" w:cs="Times New Roman"/>
              <w:szCs w:val="24"/>
            </w:rPr>
            <w:fldChar w:fldCharType="end"/>
          </w:r>
        </w:sdtContent>
      </w:sdt>
      <w:r>
        <w:rPr>
          <w:rFonts w:eastAsia="Calibri" w:cs="Times New Roman"/>
          <w:szCs w:val="24"/>
        </w:rPr>
        <w:t>. After Cronbach alpha coefficient test, it was established that IL has 0.936, VCM had 0.835, RF had 0.</w:t>
      </w:r>
      <w:r w:rsidRPr="00E11A59">
        <w:rPr>
          <w:rFonts w:eastAsia="Calibri" w:cs="Times New Roman"/>
          <w:szCs w:val="24"/>
        </w:rPr>
        <w:t>345</w:t>
      </w:r>
      <w:r>
        <w:rPr>
          <w:rFonts w:eastAsia="Calibri" w:cs="Times New Roman"/>
          <w:szCs w:val="24"/>
        </w:rPr>
        <w:t xml:space="preserve"> and performance had </w:t>
      </w:r>
      <w:r w:rsidRPr="00E11A59">
        <w:rPr>
          <w:rFonts w:eastAsia="Calibri" w:cs="Times New Roman"/>
          <w:szCs w:val="24"/>
        </w:rPr>
        <w:t>0.881</w:t>
      </w:r>
      <w:r>
        <w:rPr>
          <w:rFonts w:eastAsia="Calibri" w:cs="Times New Roman"/>
          <w:szCs w:val="24"/>
        </w:rPr>
        <w:t xml:space="preserve">. </w:t>
      </w:r>
      <w:r w:rsidRPr="00445E10">
        <w:rPr>
          <w:rFonts w:eastAsia="Calibri" w:cs="Times New Roman"/>
          <w:szCs w:val="24"/>
        </w:rPr>
        <w:t>A coefficient of 0.5 and above is good for developing a questionnaire but if not attained, the researcher shall consider modifying the questionnaire</w:t>
      </w:r>
      <w:sdt>
        <w:sdtPr>
          <w:rPr>
            <w:rFonts w:eastAsia="Calibri" w:cs="Times New Roman"/>
            <w:szCs w:val="24"/>
          </w:rPr>
          <w:id w:val="438417259"/>
          <w:citation/>
        </w:sdtPr>
        <w:sdtEndPr/>
        <w:sdtContent>
          <w:r>
            <w:rPr>
              <w:rFonts w:eastAsia="Calibri" w:cs="Times New Roman"/>
              <w:szCs w:val="24"/>
            </w:rPr>
            <w:fldChar w:fldCharType="begin"/>
          </w:r>
          <w:r>
            <w:rPr>
              <w:rFonts w:eastAsia="Calibri" w:cs="Times New Roman"/>
              <w:szCs w:val="24"/>
              <w:lang w:val="en-US"/>
            </w:rPr>
            <w:instrText xml:space="preserve"> CITATION Str04 \l 1033 </w:instrText>
          </w:r>
          <w:r>
            <w:rPr>
              <w:rFonts w:eastAsia="Calibri" w:cs="Times New Roman"/>
              <w:szCs w:val="24"/>
            </w:rPr>
            <w:fldChar w:fldCharType="separate"/>
          </w:r>
          <w:r>
            <w:rPr>
              <w:rFonts w:eastAsia="Calibri" w:cs="Times New Roman"/>
              <w:noProof/>
              <w:szCs w:val="24"/>
              <w:lang w:val="en-US"/>
            </w:rPr>
            <w:t xml:space="preserve"> </w:t>
          </w:r>
          <w:r w:rsidRPr="00EC6380">
            <w:rPr>
              <w:rFonts w:eastAsia="Calibri" w:cs="Times New Roman"/>
              <w:noProof/>
              <w:szCs w:val="24"/>
              <w:lang w:val="en-US"/>
            </w:rPr>
            <w:t>(Straub et al., 2004)</w:t>
          </w:r>
          <w:r>
            <w:rPr>
              <w:rFonts w:eastAsia="Calibri" w:cs="Times New Roman"/>
              <w:szCs w:val="24"/>
            </w:rPr>
            <w:fldChar w:fldCharType="end"/>
          </w:r>
        </w:sdtContent>
      </w:sdt>
      <w:r w:rsidRPr="00445E10">
        <w:rPr>
          <w:rFonts w:eastAsia="Calibri" w:cs="Times New Roman"/>
          <w:szCs w:val="24"/>
        </w:rPr>
        <w:t xml:space="preserve">, but </w:t>
      </w:r>
      <w:r>
        <w:rPr>
          <w:rFonts w:eastAsia="Calibri" w:cs="Times New Roman"/>
          <w:szCs w:val="24"/>
        </w:rPr>
        <w:t>Regulatory Framework</w:t>
      </w:r>
      <w:r w:rsidRPr="00445E10">
        <w:rPr>
          <w:rFonts w:eastAsia="Calibri" w:cs="Times New Roman"/>
          <w:szCs w:val="24"/>
        </w:rPr>
        <w:t xml:space="preserve"> Cronbach alpha was 0.345 (less than 0.5), the questionnaire was revised and the following definition of what </w:t>
      </w:r>
      <w:r w:rsidRPr="00445E10">
        <w:rPr>
          <w:rFonts w:eastAsia="Calibri" w:cs="Times New Roman"/>
          <w:szCs w:val="24"/>
        </w:rPr>
        <w:lastRenderedPageBreak/>
        <w:t>appropriate packaging is was introduced in the questionnaire to ensure this does not recur in the main study.</w:t>
      </w:r>
      <w:r w:rsidRPr="00445E10">
        <w:rPr>
          <w:rFonts w:eastAsia="Calibri" w:cs="Times New Roman"/>
          <w:b/>
          <w:bCs/>
          <w:szCs w:val="24"/>
        </w:rPr>
        <w:t xml:space="preserve"> ‘Appropriate packaging</w:t>
      </w:r>
      <w:r w:rsidR="00CF24D9">
        <w:rPr>
          <w:rFonts w:eastAsia="Calibri" w:cs="Times New Roman"/>
          <w:b/>
          <w:bCs/>
          <w:szCs w:val="24"/>
        </w:rPr>
        <w:t>’</w:t>
      </w:r>
      <w:r w:rsidRPr="00445E10">
        <w:rPr>
          <w:rFonts w:eastAsia="Calibri" w:cs="Times New Roman"/>
          <w:b/>
          <w:bCs/>
          <w:szCs w:val="24"/>
        </w:rPr>
        <w:t xml:space="preserve">- </w:t>
      </w:r>
      <w:r w:rsidRPr="00445E10">
        <w:rPr>
          <w:rFonts w:eastAsia="Calibri" w:cs="Times New Roman"/>
          <w:bCs/>
          <w:szCs w:val="24"/>
        </w:rPr>
        <w:t>This is packaging that is convenient to load, offload, store, reduced damages on products packed in and is in line with regulatory requirements.</w:t>
      </w:r>
    </w:p>
    <w:p w14:paraId="3BD5C023" w14:textId="5326707C" w:rsidR="00D347CC" w:rsidRPr="00445E10" w:rsidRDefault="00D347CC" w:rsidP="00D347CC">
      <w:pPr>
        <w:spacing w:before="240" w:line="360" w:lineRule="auto"/>
        <w:rPr>
          <w:lang w:val="en-US"/>
        </w:rPr>
      </w:pPr>
      <w:r w:rsidRPr="00445E10">
        <w:rPr>
          <w:lang w:val="en-US"/>
        </w:rPr>
        <w:t>The pilot study shown that constructs of I</w:t>
      </w:r>
      <w:r>
        <w:rPr>
          <w:lang w:val="en-US"/>
        </w:rPr>
        <w:t xml:space="preserve">ntegrative </w:t>
      </w:r>
      <w:r w:rsidRPr="00445E10">
        <w:rPr>
          <w:lang w:val="en-US"/>
        </w:rPr>
        <w:t>L</w:t>
      </w:r>
      <w:r>
        <w:rPr>
          <w:lang w:val="en-US"/>
        </w:rPr>
        <w:t>eadership</w:t>
      </w:r>
      <w:r w:rsidRPr="00445E10">
        <w:rPr>
          <w:lang w:val="en-US"/>
        </w:rPr>
        <w:t>, V</w:t>
      </w:r>
      <w:r>
        <w:rPr>
          <w:lang w:val="en-US"/>
        </w:rPr>
        <w:t xml:space="preserve">alue </w:t>
      </w:r>
      <w:r w:rsidRPr="00445E10">
        <w:rPr>
          <w:lang w:val="en-US"/>
        </w:rPr>
        <w:t>C</w:t>
      </w:r>
      <w:r>
        <w:rPr>
          <w:lang w:val="en-US"/>
        </w:rPr>
        <w:t xml:space="preserve">hain </w:t>
      </w:r>
      <w:r w:rsidRPr="00445E10">
        <w:rPr>
          <w:lang w:val="en-US"/>
        </w:rPr>
        <w:t>M</w:t>
      </w:r>
      <w:r>
        <w:rPr>
          <w:lang w:val="en-US"/>
        </w:rPr>
        <w:t>anagement</w:t>
      </w:r>
      <w:r w:rsidRPr="00445E10">
        <w:rPr>
          <w:lang w:val="en-US"/>
        </w:rPr>
        <w:t>, R</w:t>
      </w:r>
      <w:r>
        <w:rPr>
          <w:lang w:val="en-US"/>
        </w:rPr>
        <w:t xml:space="preserve">egulatory </w:t>
      </w:r>
      <w:r w:rsidRPr="00445E10">
        <w:rPr>
          <w:lang w:val="en-US"/>
        </w:rPr>
        <w:t>F</w:t>
      </w:r>
      <w:r>
        <w:rPr>
          <w:lang w:val="en-US"/>
        </w:rPr>
        <w:t>ramework</w:t>
      </w:r>
      <w:r w:rsidRPr="00445E10">
        <w:rPr>
          <w:lang w:val="en-US"/>
        </w:rPr>
        <w:t xml:space="preserve"> and P</w:t>
      </w:r>
      <w:r>
        <w:rPr>
          <w:lang w:val="en-US"/>
        </w:rPr>
        <w:t>erformance</w:t>
      </w:r>
      <w:r w:rsidRPr="00445E10">
        <w:rPr>
          <w:lang w:val="en-US"/>
        </w:rPr>
        <w:t xml:space="preserve"> had KMO values greater than 0.50 hence an indication that the 5 items under each construct were correlated. This is further supported by</w:t>
      </w:r>
      <w:r w:rsidRPr="00445E10">
        <w:rPr>
          <w:rFonts w:cs="Times New Roman"/>
          <w:szCs w:val="24"/>
        </w:rPr>
        <w:t xml:space="preserve"> Bartlett’s test of Sphericity where each construct has a p-value less than 0.05 i.e. correlation matrix was not an identity matrix indicating that the variables are unrelated hence suitable for structure detection.  </w:t>
      </w:r>
      <w:r w:rsidRPr="00445E10">
        <w:rPr>
          <w:lang w:val="en-US"/>
        </w:rPr>
        <w:t xml:space="preserve">Descriptive statistics were examined for each of the items under the variables of </w:t>
      </w:r>
      <w:r w:rsidR="000E107B">
        <w:rPr>
          <w:lang w:val="en-US"/>
        </w:rPr>
        <w:t>IL</w:t>
      </w:r>
      <w:r w:rsidRPr="00445E10">
        <w:rPr>
          <w:lang w:val="en-US"/>
        </w:rPr>
        <w:t xml:space="preserve">, </w:t>
      </w:r>
      <w:r w:rsidR="000E107B">
        <w:rPr>
          <w:lang w:val="en-US"/>
        </w:rPr>
        <w:t>VCM</w:t>
      </w:r>
      <w:r w:rsidRPr="00445E10">
        <w:rPr>
          <w:lang w:val="en-US"/>
        </w:rPr>
        <w:t xml:space="preserve">, </w:t>
      </w:r>
      <w:r w:rsidR="000E107B">
        <w:rPr>
          <w:lang w:val="en-US"/>
        </w:rPr>
        <w:t>RF</w:t>
      </w:r>
      <w:r w:rsidRPr="00445E10">
        <w:rPr>
          <w:lang w:val="en-US"/>
        </w:rPr>
        <w:t xml:space="preserve"> and performance of fresh tomatoes agribusiness. An overall overview showed that most of the items under the variables of integrative leadership, </w:t>
      </w:r>
      <w:r>
        <w:rPr>
          <w:lang w:val="en-US"/>
        </w:rPr>
        <w:t>Value Chain Management</w:t>
      </w:r>
      <w:r w:rsidRPr="00445E10">
        <w:rPr>
          <w:lang w:val="en-US"/>
        </w:rPr>
        <w:t xml:space="preserve">, </w:t>
      </w:r>
      <w:r>
        <w:rPr>
          <w:lang w:val="en-US"/>
        </w:rPr>
        <w:t>Regulatory Framework</w:t>
      </w:r>
      <w:r w:rsidRPr="00445E10">
        <w:rPr>
          <w:lang w:val="en-US"/>
        </w:rPr>
        <w:t xml:space="preserve"> and performance were not normally distributed given p-values of less than 0.05 for Kolmogorov-Smirnov statistic. This was attributed to the smaller number of samples used at the pilot test and the misunderstanding of what appropriate packaging was. Improvement was expected with increase in sample size for the main study and introduction of a very clear definition of what appropriate packaging is in relation to this study.</w:t>
      </w:r>
    </w:p>
    <w:p w14:paraId="02EC9D4B" w14:textId="5BF64554" w:rsidR="00581AAD" w:rsidRPr="00AD183C" w:rsidRDefault="008964F7" w:rsidP="00AD183C">
      <w:pPr>
        <w:spacing w:before="240" w:after="240"/>
        <w:rPr>
          <w:b/>
        </w:rPr>
      </w:pPr>
      <w:bookmarkStart w:id="123" w:name="_Toc156448571"/>
      <w:r w:rsidRPr="00AD183C">
        <w:rPr>
          <w:b/>
        </w:rPr>
        <w:t>3.5.1</w:t>
      </w:r>
      <w:r w:rsidR="004F1FE9" w:rsidRPr="00AD183C">
        <w:rPr>
          <w:b/>
        </w:rPr>
        <w:t xml:space="preserve"> Validity</w:t>
      </w:r>
      <w:bookmarkEnd w:id="123"/>
      <w:r w:rsidR="004F1FE9" w:rsidRPr="00AD183C">
        <w:rPr>
          <w:b/>
        </w:rPr>
        <w:t xml:space="preserve"> </w:t>
      </w:r>
    </w:p>
    <w:p w14:paraId="4A5AF1C7" w14:textId="4B35C6E4" w:rsidR="00581AAD" w:rsidRDefault="004F1FE9">
      <w:pPr>
        <w:spacing w:line="360" w:lineRule="auto"/>
        <w:rPr>
          <w:bCs/>
          <w:szCs w:val="24"/>
        </w:rPr>
      </w:pPr>
      <w:r>
        <w:rPr>
          <w:rFonts w:cs="Times New Roman"/>
          <w:szCs w:val="24"/>
        </w:rPr>
        <w:t xml:space="preserve">Validity is the extent to which the </w:t>
      </w:r>
      <w:r>
        <w:rPr>
          <w:rFonts w:eastAsia="Cambria"/>
        </w:rPr>
        <w:t xml:space="preserve">research instrument </w:t>
      </w:r>
      <w:r>
        <w:rPr>
          <w:rFonts w:cs="Times New Roman"/>
          <w:szCs w:val="24"/>
        </w:rPr>
        <w:t>correctly</w:t>
      </w:r>
      <w:r>
        <w:rPr>
          <w:rFonts w:eastAsia="Cambria"/>
        </w:rPr>
        <w:t xml:space="preserve"> measures</w:t>
      </w:r>
      <w:r>
        <w:rPr>
          <w:rFonts w:cs="Times New Roman"/>
          <w:szCs w:val="24"/>
        </w:rPr>
        <w:t xml:space="preserve"> the ideas under study</w:t>
      </w:r>
      <w:sdt>
        <w:sdtPr>
          <w:rPr>
            <w:rFonts w:cs="Times New Roman"/>
            <w:szCs w:val="24"/>
          </w:rPr>
          <w:id w:val="-1370689947"/>
          <w:citation/>
        </w:sdtPr>
        <w:sdtEndPr/>
        <w:sdtContent>
          <w:r w:rsidR="00554160">
            <w:rPr>
              <w:rFonts w:cs="Times New Roman"/>
              <w:szCs w:val="24"/>
            </w:rPr>
            <w:fldChar w:fldCharType="begin"/>
          </w:r>
          <w:r w:rsidR="00554160">
            <w:rPr>
              <w:rFonts w:cs="Times New Roman"/>
              <w:szCs w:val="24"/>
              <w:lang w:val="en-US"/>
            </w:rPr>
            <w:instrText xml:space="preserve"> CITATION Har17 \l 1033 </w:instrText>
          </w:r>
          <w:r w:rsidR="00554160">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(Mohajan, 2017)</w:t>
          </w:r>
          <w:r w:rsidR="00554160">
            <w:rPr>
              <w:rFonts w:cs="Times New Roman"/>
              <w:szCs w:val="24"/>
            </w:rPr>
            <w:fldChar w:fldCharType="end"/>
          </w:r>
        </w:sdtContent>
      </w:sdt>
      <w:r w:rsidR="00554160">
        <w:rPr>
          <w:rFonts w:cs="Times New Roman"/>
          <w:szCs w:val="24"/>
        </w:rPr>
        <w:t xml:space="preserve">. </w:t>
      </w:r>
      <w:r>
        <w:rPr>
          <w:bCs/>
          <w:szCs w:val="24"/>
        </w:rPr>
        <w:t>Four main types of validity tests, include, content validity, face validity, construct validity, and criterion validity</w:t>
      </w:r>
      <w:sdt>
        <w:sdtPr>
          <w:rPr>
            <w:bCs/>
            <w:szCs w:val="24"/>
          </w:rPr>
          <w:id w:val="-1834523894"/>
          <w:citation/>
        </w:sdtPr>
        <w:sdtEndPr/>
        <w:sdtContent>
          <w:r w:rsidR="00554160">
            <w:rPr>
              <w:bCs/>
              <w:szCs w:val="24"/>
            </w:rPr>
            <w:fldChar w:fldCharType="begin"/>
          </w:r>
          <w:r w:rsidR="00554160">
            <w:rPr>
              <w:bCs/>
              <w:szCs w:val="24"/>
              <w:lang w:val="en-US"/>
            </w:rPr>
            <w:instrText xml:space="preserve"> CITATION Tah16 \l 1033 </w:instrText>
          </w:r>
          <w:r w:rsidR="00554160">
            <w:rPr>
              <w:bCs/>
              <w:szCs w:val="24"/>
            </w:rPr>
            <w:fldChar w:fldCharType="separate"/>
          </w:r>
          <w:r w:rsidR="00EC6380">
            <w:rPr>
              <w:bCs/>
              <w:noProof/>
              <w:szCs w:val="24"/>
              <w:lang w:val="en-US"/>
            </w:rPr>
            <w:t xml:space="preserve"> </w:t>
          </w:r>
          <w:r w:rsidR="00EC6380" w:rsidRPr="00EC6380">
            <w:rPr>
              <w:noProof/>
              <w:szCs w:val="24"/>
              <w:lang w:val="en-US"/>
            </w:rPr>
            <w:t>(Taherdoost, 2016)</w:t>
          </w:r>
          <w:r w:rsidR="00554160">
            <w:rPr>
              <w:bCs/>
              <w:szCs w:val="24"/>
            </w:rPr>
            <w:fldChar w:fldCharType="end"/>
          </w:r>
        </w:sdtContent>
      </w:sdt>
      <w:r>
        <w:rPr>
          <w:bCs/>
          <w:szCs w:val="24"/>
          <w:lang w:val="en-US"/>
        </w:rPr>
        <w:t xml:space="preserve">. </w:t>
      </w:r>
      <w:r>
        <w:rPr>
          <w:bCs/>
          <w:szCs w:val="24"/>
        </w:rPr>
        <w:t>Content validity entails questions regarded as representative of all potential questions concerning the skill or content</w:t>
      </w:r>
      <w:r>
        <w:rPr>
          <w:bCs/>
          <w:szCs w:val="24"/>
          <w:lang w:val="en-US"/>
        </w:rPr>
        <w:t xml:space="preserve"> to ensures</w:t>
      </w:r>
      <w:r>
        <w:rPr>
          <w:b/>
          <w:bCs/>
          <w:szCs w:val="24"/>
          <w:lang w:val="en-US"/>
        </w:rPr>
        <w:t xml:space="preserve"> </w:t>
      </w:r>
      <w:r>
        <w:rPr>
          <w:bCs/>
          <w:szCs w:val="24"/>
          <w:lang w:val="en-US"/>
        </w:rPr>
        <w:t>adequate set of relevant items or questions in the questionnaire</w:t>
      </w:r>
      <w:sdt>
        <w:sdtPr>
          <w:rPr>
            <w:bCs/>
            <w:szCs w:val="24"/>
            <w:lang w:val="en-US"/>
          </w:rPr>
          <w:id w:val="-773790649"/>
          <w:citation/>
        </w:sdtPr>
        <w:sdtEndPr/>
        <w:sdtContent>
          <w:r w:rsidR="00554160">
            <w:rPr>
              <w:bCs/>
              <w:szCs w:val="24"/>
              <w:lang w:val="en-US"/>
            </w:rPr>
            <w:fldChar w:fldCharType="begin"/>
          </w:r>
          <w:r w:rsidR="00554160">
            <w:rPr>
              <w:bCs/>
              <w:szCs w:val="24"/>
              <w:lang w:val="en-US"/>
            </w:rPr>
            <w:instrText xml:space="preserve"> CITATION Har17 \l 1033 </w:instrText>
          </w:r>
          <w:r w:rsidR="00554160">
            <w:rPr>
              <w:bCs/>
              <w:szCs w:val="24"/>
              <w:lang w:val="en-US"/>
            </w:rPr>
            <w:fldChar w:fldCharType="separate"/>
          </w:r>
          <w:r w:rsidR="00EC6380">
            <w:rPr>
              <w:bCs/>
              <w:noProof/>
              <w:szCs w:val="24"/>
              <w:lang w:val="en-US"/>
            </w:rPr>
            <w:t xml:space="preserve"> </w:t>
          </w:r>
          <w:r w:rsidR="00EC6380" w:rsidRPr="00EC6380">
            <w:rPr>
              <w:noProof/>
              <w:szCs w:val="24"/>
              <w:lang w:val="en-US"/>
            </w:rPr>
            <w:t>(Mohajan, 2017)</w:t>
          </w:r>
          <w:r w:rsidR="00554160">
            <w:rPr>
              <w:bCs/>
              <w:szCs w:val="24"/>
              <w:lang w:val="en-US"/>
            </w:rPr>
            <w:fldChar w:fldCharType="end"/>
          </w:r>
        </w:sdtContent>
      </w:sdt>
      <w:r>
        <w:rPr>
          <w:bCs/>
          <w:szCs w:val="24"/>
          <w:lang w:val="en-US"/>
        </w:rPr>
        <w:t xml:space="preserve"> and then removing all</w:t>
      </w:r>
      <w:r>
        <w:rPr>
          <w:bCs/>
          <w:szCs w:val="24"/>
        </w:rPr>
        <w:t xml:space="preserve"> that are insignificant at critical level</w:t>
      </w:r>
      <w:sdt>
        <w:sdtPr>
          <w:rPr>
            <w:bCs/>
            <w:szCs w:val="24"/>
          </w:rPr>
          <w:id w:val="-162398387"/>
          <w:citation/>
        </w:sdtPr>
        <w:sdtEndPr/>
        <w:sdtContent>
          <w:r w:rsidR="00554160">
            <w:rPr>
              <w:bCs/>
              <w:szCs w:val="24"/>
            </w:rPr>
            <w:fldChar w:fldCharType="begin"/>
          </w:r>
          <w:r w:rsidR="00554160">
            <w:rPr>
              <w:bCs/>
              <w:szCs w:val="24"/>
              <w:lang w:val="en-US"/>
            </w:rPr>
            <w:instrText xml:space="preserve"> CITATION Tah16 \l 1033 </w:instrText>
          </w:r>
          <w:r w:rsidR="00554160">
            <w:rPr>
              <w:bCs/>
              <w:szCs w:val="24"/>
            </w:rPr>
            <w:fldChar w:fldCharType="separate"/>
          </w:r>
          <w:r w:rsidR="00EC6380">
            <w:rPr>
              <w:bCs/>
              <w:noProof/>
              <w:szCs w:val="24"/>
              <w:lang w:val="en-US"/>
            </w:rPr>
            <w:t xml:space="preserve"> </w:t>
          </w:r>
          <w:r w:rsidR="00EC6380" w:rsidRPr="00EC6380">
            <w:rPr>
              <w:noProof/>
              <w:szCs w:val="24"/>
              <w:lang w:val="en-US"/>
            </w:rPr>
            <w:t>(Taherdoost, 2016)</w:t>
          </w:r>
          <w:r w:rsidR="00554160">
            <w:rPr>
              <w:bCs/>
              <w:szCs w:val="24"/>
            </w:rPr>
            <w:fldChar w:fldCharType="end"/>
          </w:r>
        </w:sdtContent>
      </w:sdt>
      <w:r w:rsidR="00554160">
        <w:rPr>
          <w:bCs/>
          <w:szCs w:val="24"/>
        </w:rPr>
        <w:t xml:space="preserve">. </w:t>
      </w:r>
      <w:r>
        <w:rPr>
          <w:bCs/>
          <w:szCs w:val="24"/>
          <w:lang w:val="en-US"/>
        </w:rPr>
        <w:t>Face validity is surface suitability of the content of the test, decided after constructing the test and is the minimum</w:t>
      </w:r>
      <w:r>
        <w:rPr>
          <w:bCs/>
          <w:szCs w:val="24"/>
        </w:rPr>
        <w:t xml:space="preserve"> and basic degree of content validity hence part of content validity</w:t>
      </w:r>
      <w:sdt>
        <w:sdtPr>
          <w:rPr>
            <w:bCs/>
            <w:szCs w:val="24"/>
          </w:rPr>
          <w:id w:val="948353308"/>
          <w:citation/>
        </w:sdtPr>
        <w:sdtEndPr/>
        <w:sdtContent>
          <w:r w:rsidR="00554160">
            <w:rPr>
              <w:bCs/>
              <w:szCs w:val="24"/>
            </w:rPr>
            <w:fldChar w:fldCharType="begin"/>
          </w:r>
          <w:r w:rsidR="00554160">
            <w:rPr>
              <w:bCs/>
              <w:szCs w:val="24"/>
              <w:lang w:val="en-US"/>
            </w:rPr>
            <w:instrText xml:space="preserve"> CITATION Dav18 \l 1033 </w:instrText>
          </w:r>
          <w:r w:rsidR="00554160">
            <w:rPr>
              <w:bCs/>
              <w:szCs w:val="24"/>
            </w:rPr>
            <w:fldChar w:fldCharType="separate"/>
          </w:r>
          <w:r w:rsidR="00EC6380">
            <w:rPr>
              <w:bCs/>
              <w:noProof/>
              <w:szCs w:val="24"/>
              <w:lang w:val="en-US"/>
            </w:rPr>
            <w:t xml:space="preserve"> </w:t>
          </w:r>
          <w:r w:rsidR="00EC6380" w:rsidRPr="00EC6380">
            <w:rPr>
              <w:noProof/>
              <w:szCs w:val="24"/>
              <w:lang w:val="en-US"/>
            </w:rPr>
            <w:t>(Resnik, 2018)</w:t>
          </w:r>
          <w:r w:rsidR="00554160">
            <w:rPr>
              <w:bCs/>
              <w:szCs w:val="24"/>
            </w:rPr>
            <w:fldChar w:fldCharType="end"/>
          </w:r>
        </w:sdtContent>
      </w:sdt>
      <w:r w:rsidR="00554160">
        <w:rPr>
          <w:bCs/>
          <w:szCs w:val="24"/>
        </w:rPr>
        <w:t xml:space="preserve">. </w:t>
      </w:r>
      <w:r>
        <w:rPr>
          <w:szCs w:val="24"/>
          <w:lang w:val="en-US"/>
        </w:rPr>
        <w:t xml:space="preserve">Face validity looks if the content of the test appears to be suitable to </w:t>
      </w:r>
      <w:r w:rsidR="00DA6641">
        <w:rPr>
          <w:szCs w:val="24"/>
          <w:lang w:val="en-US"/>
        </w:rPr>
        <w:t>its</w:t>
      </w:r>
      <w:r>
        <w:rPr>
          <w:szCs w:val="24"/>
          <w:lang w:val="en-US"/>
        </w:rPr>
        <w:t xml:space="preserve"> aim</w:t>
      </w:r>
      <w:sdt>
        <w:sdtPr>
          <w:rPr>
            <w:szCs w:val="24"/>
            <w:lang w:val="en-US"/>
          </w:rPr>
          <w:id w:val="1971549025"/>
          <w:citation/>
        </w:sdtPr>
        <w:sdtEndPr/>
        <w:sdtContent>
          <w:r w:rsidR="00554160">
            <w:rPr>
              <w:szCs w:val="24"/>
              <w:lang w:val="en-US"/>
            </w:rPr>
            <w:fldChar w:fldCharType="begin"/>
          </w:r>
          <w:r w:rsidR="00554160">
            <w:rPr>
              <w:szCs w:val="24"/>
              <w:lang w:val="en-US"/>
            </w:rPr>
            <w:instrText xml:space="preserve"> CITATION Dav18 \l 1033 </w:instrText>
          </w:r>
          <w:r w:rsidR="00554160">
            <w:rPr>
              <w:szCs w:val="24"/>
              <w:lang w:val="en-US"/>
            </w:rPr>
            <w:fldChar w:fldCharType="separate"/>
          </w:r>
          <w:r w:rsidR="00EC6380">
            <w:rPr>
              <w:noProof/>
              <w:szCs w:val="24"/>
              <w:lang w:val="en-US"/>
            </w:rPr>
            <w:t xml:space="preserve"> </w:t>
          </w:r>
          <w:r w:rsidR="00EC6380" w:rsidRPr="00EC6380">
            <w:rPr>
              <w:noProof/>
              <w:szCs w:val="24"/>
              <w:lang w:val="en-US"/>
            </w:rPr>
            <w:t>(Resnik, 2018)</w:t>
          </w:r>
          <w:r w:rsidR="00554160">
            <w:rPr>
              <w:szCs w:val="24"/>
              <w:lang w:val="en-US"/>
            </w:rPr>
            <w:fldChar w:fldCharType="end"/>
          </w:r>
        </w:sdtContent>
      </w:sdt>
      <w:r>
        <w:rPr>
          <w:b/>
          <w:bCs/>
          <w:szCs w:val="24"/>
          <w:lang w:val="en-US"/>
        </w:rPr>
        <w:t>.</w:t>
      </w:r>
      <w:r>
        <w:rPr>
          <w:szCs w:val="24"/>
          <w:lang w:val="en-US"/>
        </w:rPr>
        <w:t xml:space="preserve"> </w:t>
      </w:r>
      <w:r>
        <w:rPr>
          <w:rFonts w:eastAsia="Cambria"/>
        </w:rPr>
        <w:t>Content validity ensures questionnaire has adequate set of items that represent the concept</w:t>
      </w:r>
      <w:sdt>
        <w:sdtPr>
          <w:rPr>
            <w:rFonts w:eastAsia="Cambria"/>
          </w:rPr>
          <w:id w:val="407898278"/>
          <w:citation/>
        </w:sdtPr>
        <w:sdtEndPr/>
        <w:sdtContent>
          <w:r w:rsidR="00554160">
            <w:rPr>
              <w:rFonts w:eastAsia="Cambria"/>
            </w:rPr>
            <w:fldChar w:fldCharType="begin"/>
          </w:r>
          <w:r w:rsidR="00554160">
            <w:rPr>
              <w:rFonts w:eastAsia="Cambria"/>
              <w:lang w:val="en-US"/>
            </w:rPr>
            <w:instrText xml:space="preserve"> CITATION Tah16 \l 1033 </w:instrText>
          </w:r>
          <w:r w:rsidR="00554160">
            <w:rPr>
              <w:rFonts w:eastAsia="Cambria"/>
            </w:rPr>
            <w:fldChar w:fldCharType="separate"/>
          </w:r>
          <w:r w:rsidR="00EC6380">
            <w:rPr>
              <w:rFonts w:eastAsia="Cambria"/>
              <w:noProof/>
              <w:lang w:val="en-US"/>
            </w:rPr>
            <w:t xml:space="preserve"> </w:t>
          </w:r>
          <w:r w:rsidR="00EC6380" w:rsidRPr="00EC6380">
            <w:rPr>
              <w:rFonts w:eastAsia="Cambria"/>
              <w:noProof/>
              <w:lang w:val="en-US"/>
            </w:rPr>
            <w:t>(Taherdoost, 2016)</w:t>
          </w:r>
          <w:r w:rsidR="00554160">
            <w:rPr>
              <w:rFonts w:eastAsia="Cambria"/>
            </w:rPr>
            <w:fldChar w:fldCharType="end"/>
          </w:r>
        </w:sdtContent>
      </w:sdt>
      <w:r>
        <w:rPr>
          <w:bCs/>
          <w:szCs w:val="24"/>
        </w:rPr>
        <w:t xml:space="preserve"> </w:t>
      </w:r>
      <w:r>
        <w:rPr>
          <w:rFonts w:eastAsia="Cambria"/>
        </w:rPr>
        <w:t xml:space="preserve">hence the current study will do this test. </w:t>
      </w:r>
    </w:p>
    <w:p w14:paraId="267F72B9" w14:textId="57BE392A" w:rsidR="00581AAD" w:rsidRDefault="004F1FE9" w:rsidP="00556743">
      <w:pPr>
        <w:spacing w:before="240" w:line="360" w:lineRule="auto"/>
        <w:rPr>
          <w:lang w:val="en-US" w:eastAsia="zh-CN"/>
        </w:rPr>
      </w:pPr>
      <w:r>
        <w:rPr>
          <w:bCs/>
          <w:szCs w:val="24"/>
          <w:lang w:val="en-US"/>
        </w:rPr>
        <w:t xml:space="preserve">Construct validity </w:t>
      </w:r>
      <w:r w:rsidR="00721183">
        <w:rPr>
          <w:bCs/>
          <w:szCs w:val="24"/>
          <w:lang w:val="en-US"/>
        </w:rPr>
        <w:t>ascertain</w:t>
      </w:r>
      <w:r>
        <w:rPr>
          <w:bCs/>
          <w:szCs w:val="24"/>
          <w:lang w:val="en-US"/>
        </w:rPr>
        <w:t xml:space="preserve"> that the measurement method is marching with the construct the </w:t>
      </w:r>
      <w:r w:rsidR="00721183">
        <w:rPr>
          <w:bCs/>
          <w:szCs w:val="24"/>
          <w:lang w:val="en-US"/>
        </w:rPr>
        <w:t>researcher</w:t>
      </w:r>
      <w:r>
        <w:rPr>
          <w:bCs/>
          <w:szCs w:val="24"/>
          <w:lang w:val="en-US"/>
        </w:rPr>
        <w:t xml:space="preserve"> wants to measure, and achieved through ensuring development of measurements and </w:t>
      </w:r>
      <w:r>
        <w:rPr>
          <w:bCs/>
          <w:szCs w:val="24"/>
          <w:lang w:val="en-US"/>
        </w:rPr>
        <w:lastRenderedPageBreak/>
        <w:t>indicators based on existing and relevant knowledge by designing relevant questions on the tool</w:t>
      </w:r>
      <w:sdt>
        <w:sdtPr>
          <w:rPr>
            <w:bCs/>
            <w:szCs w:val="24"/>
            <w:lang w:val="en-US"/>
          </w:rPr>
          <w:id w:val="1134602679"/>
          <w:citation/>
        </w:sdtPr>
        <w:sdtEndPr/>
        <w:sdtContent>
          <w:r w:rsidR="00554160">
            <w:rPr>
              <w:bCs/>
              <w:szCs w:val="24"/>
              <w:lang w:val="en-US"/>
            </w:rPr>
            <w:fldChar w:fldCharType="begin"/>
          </w:r>
          <w:r w:rsidR="00554160">
            <w:rPr>
              <w:bCs/>
              <w:szCs w:val="24"/>
              <w:lang w:val="en-US"/>
            </w:rPr>
            <w:instrText xml:space="preserve"> CITATION Dav18 \l 1033 </w:instrText>
          </w:r>
          <w:r w:rsidR="00554160">
            <w:rPr>
              <w:bCs/>
              <w:szCs w:val="24"/>
              <w:lang w:val="en-US"/>
            </w:rPr>
            <w:fldChar w:fldCharType="separate"/>
          </w:r>
          <w:r w:rsidR="00EC6380">
            <w:rPr>
              <w:bCs/>
              <w:noProof/>
              <w:szCs w:val="24"/>
              <w:lang w:val="en-US"/>
            </w:rPr>
            <w:t xml:space="preserve"> </w:t>
          </w:r>
          <w:r w:rsidR="00EC6380" w:rsidRPr="00EC6380">
            <w:rPr>
              <w:noProof/>
              <w:szCs w:val="24"/>
              <w:lang w:val="en-US"/>
            </w:rPr>
            <w:t>(Resnik, 2018)</w:t>
          </w:r>
          <w:r w:rsidR="00554160">
            <w:rPr>
              <w:bCs/>
              <w:szCs w:val="24"/>
              <w:lang w:val="en-US"/>
            </w:rPr>
            <w:fldChar w:fldCharType="end"/>
          </w:r>
        </w:sdtContent>
      </w:sdt>
      <w:r>
        <w:rPr>
          <w:bCs/>
          <w:szCs w:val="24"/>
          <w:lang w:val="en-US"/>
        </w:rPr>
        <w:t xml:space="preserve">. Detailed literature review has been done </w:t>
      </w:r>
      <w:r>
        <w:rPr>
          <w:rFonts w:cs="Times New Roman"/>
          <w:szCs w:val="24"/>
        </w:rPr>
        <w:t>to establish validity of the indicators used and then sent to validating reviewers</w:t>
      </w:r>
      <w:sdt>
        <w:sdtPr>
          <w:rPr>
            <w:rFonts w:cs="Times New Roman"/>
            <w:szCs w:val="24"/>
          </w:rPr>
          <w:id w:val="-1475443260"/>
          <w:citation/>
        </w:sdtPr>
        <w:sdtEndPr/>
        <w:sdtContent>
          <w:r w:rsidR="00554160">
            <w:rPr>
              <w:rFonts w:cs="Times New Roman"/>
              <w:szCs w:val="24"/>
            </w:rPr>
            <w:fldChar w:fldCharType="begin"/>
          </w:r>
          <w:r w:rsidR="00554160">
            <w:rPr>
              <w:rFonts w:cs="Times New Roman"/>
              <w:szCs w:val="24"/>
              <w:lang w:val="en-US"/>
            </w:rPr>
            <w:instrText xml:space="preserve"> CITATION Tah16 \l 1033 </w:instrText>
          </w:r>
          <w:r w:rsidR="00554160">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(Taherdoost, 2016)</w:t>
          </w:r>
          <w:r w:rsidR="00554160">
            <w:rPr>
              <w:rFonts w:cs="Times New Roman"/>
              <w:szCs w:val="24"/>
            </w:rPr>
            <w:fldChar w:fldCharType="end"/>
          </w:r>
        </w:sdtContent>
      </w:sdt>
      <w:r>
        <w:rPr>
          <w:rFonts w:cs="Times New Roman"/>
          <w:szCs w:val="24"/>
        </w:rPr>
        <w:t xml:space="preserve">. </w:t>
      </w:r>
      <w:r>
        <w:rPr>
          <w:bCs/>
          <w:lang w:val="en-US" w:eastAsia="zh-CN"/>
        </w:rPr>
        <w:t>Criterion validity </w:t>
      </w:r>
      <w:r>
        <w:rPr>
          <w:lang w:val="en-US" w:eastAsia="zh-CN"/>
        </w:rPr>
        <w:t>(or</w:t>
      </w:r>
      <w:r>
        <w:rPr>
          <w:bCs/>
          <w:lang w:val="en-US" w:eastAsia="zh-CN"/>
        </w:rPr>
        <w:t> criterion-related validity</w:t>
      </w:r>
      <w:r>
        <w:rPr>
          <w:lang w:val="en-US" w:eastAsia="zh-CN"/>
        </w:rPr>
        <w:t>) evaluates how accurately a test measures the outcome it was designed to measure</w:t>
      </w:r>
      <w:sdt>
        <w:sdtPr>
          <w:rPr>
            <w:lang w:val="en-US" w:eastAsia="zh-CN"/>
          </w:rPr>
          <w:id w:val="537549696"/>
          <w:citation/>
        </w:sdtPr>
        <w:sdtEndPr/>
        <w:sdtContent>
          <w:r w:rsidR="008A53FB">
            <w:rPr>
              <w:lang w:val="en-US" w:eastAsia="zh-CN"/>
            </w:rPr>
            <w:fldChar w:fldCharType="begin"/>
          </w:r>
          <w:r w:rsidR="008A53FB">
            <w:rPr>
              <w:lang w:val="en-US" w:eastAsia="zh-CN"/>
            </w:rPr>
            <w:instrText xml:space="preserve"> CITATION Nik23 \l 1033 </w:instrText>
          </w:r>
          <w:r w:rsidR="008A53FB">
            <w:rPr>
              <w:lang w:val="en-US" w:eastAsia="zh-CN"/>
            </w:rPr>
            <w:fldChar w:fldCharType="separate"/>
          </w:r>
          <w:r w:rsidR="00EC6380">
            <w:rPr>
              <w:noProof/>
              <w:lang w:val="en-US" w:eastAsia="zh-CN"/>
            </w:rPr>
            <w:t xml:space="preserve"> </w:t>
          </w:r>
          <w:r w:rsidR="00EC6380" w:rsidRPr="00EC6380">
            <w:rPr>
              <w:noProof/>
              <w:lang w:val="en-US" w:eastAsia="zh-CN"/>
            </w:rPr>
            <w:t>(Nikolopoulou, 2023)</w:t>
          </w:r>
          <w:r w:rsidR="008A53FB">
            <w:rPr>
              <w:lang w:val="en-US" w:eastAsia="zh-CN"/>
            </w:rPr>
            <w:fldChar w:fldCharType="end"/>
          </w:r>
        </w:sdtContent>
      </w:sdt>
      <w:r w:rsidR="008A53FB">
        <w:rPr>
          <w:lang w:val="en-US" w:eastAsia="zh-CN"/>
        </w:rPr>
        <w:t xml:space="preserve">. </w:t>
      </w:r>
      <w:r>
        <w:rPr>
          <w:lang w:val="en-US" w:eastAsia="zh-CN"/>
        </w:rPr>
        <w:t xml:space="preserve">To establish criterion validity, you need to compare your test results </w:t>
      </w:r>
      <w:r w:rsidRPr="00EA554C">
        <w:rPr>
          <w:lang w:val="en-US" w:eastAsia="zh-CN"/>
        </w:rPr>
        <w:t>comprise other tests that are widely accepted as valid measures of a </w:t>
      </w:r>
      <w:r w:rsidRPr="00EA554C">
        <w:rPr>
          <w:bCs/>
          <w:lang w:val="en-US" w:eastAsia="zh-CN"/>
        </w:rPr>
        <w:t>construct</w:t>
      </w:r>
      <w:sdt>
        <w:sdtPr>
          <w:rPr>
            <w:bCs/>
            <w:lang w:val="en-US" w:eastAsia="zh-CN"/>
          </w:rPr>
          <w:id w:val="-1015307622"/>
          <w:citation/>
        </w:sdtPr>
        <w:sdtEndPr/>
        <w:sdtContent>
          <w:r w:rsidR="008A53FB" w:rsidRPr="00EA554C">
            <w:rPr>
              <w:bCs/>
              <w:lang w:val="en-US" w:eastAsia="zh-CN"/>
            </w:rPr>
            <w:fldChar w:fldCharType="begin"/>
          </w:r>
          <w:r w:rsidR="008A53FB" w:rsidRPr="00EA554C">
            <w:rPr>
              <w:bCs/>
              <w:lang w:val="en-US" w:eastAsia="zh-CN"/>
            </w:rPr>
            <w:instrText xml:space="preserve"> CITATION Nik23 \l 1033 </w:instrText>
          </w:r>
          <w:r w:rsidR="008A53FB" w:rsidRPr="00EA554C">
            <w:rPr>
              <w:bCs/>
              <w:lang w:val="en-US" w:eastAsia="zh-CN"/>
            </w:rPr>
            <w:fldChar w:fldCharType="separate"/>
          </w:r>
          <w:r w:rsidR="00EC6380" w:rsidRPr="00EA554C">
            <w:rPr>
              <w:bCs/>
              <w:noProof/>
              <w:lang w:val="en-US" w:eastAsia="zh-CN"/>
            </w:rPr>
            <w:t xml:space="preserve"> </w:t>
          </w:r>
          <w:r w:rsidR="00EC6380" w:rsidRPr="00EA554C">
            <w:rPr>
              <w:noProof/>
              <w:lang w:val="en-US" w:eastAsia="zh-CN"/>
            </w:rPr>
            <w:t>(Nikolopoulou, 2023)</w:t>
          </w:r>
          <w:r w:rsidR="008A53FB" w:rsidRPr="00EA554C">
            <w:rPr>
              <w:bCs/>
              <w:lang w:val="en-US" w:eastAsia="zh-CN"/>
            </w:rPr>
            <w:fldChar w:fldCharType="end"/>
          </w:r>
        </w:sdtContent>
      </w:sdt>
      <w:r w:rsidRPr="00EA554C">
        <w:rPr>
          <w:lang w:val="en-US" w:eastAsia="zh-CN"/>
        </w:rPr>
        <w:t xml:space="preserve">. </w:t>
      </w:r>
      <w:r w:rsidRPr="00EA554C">
        <w:rPr>
          <w:bCs/>
          <w:szCs w:val="24"/>
          <w:lang w:val="en-US"/>
        </w:rPr>
        <w:t xml:space="preserve">To ensure construct validity and criterion validity in the current research, indicators to measure outcomes are sourced from international </w:t>
      </w:r>
      <w:r w:rsidR="00721183" w:rsidRPr="00EA554C">
        <w:rPr>
          <w:bCs/>
          <w:szCs w:val="24"/>
          <w:lang w:val="en-US"/>
        </w:rPr>
        <w:t>organizations</w:t>
      </w:r>
      <w:r w:rsidRPr="00EA554C">
        <w:rPr>
          <w:bCs/>
          <w:szCs w:val="24"/>
          <w:lang w:val="en-US"/>
        </w:rPr>
        <w:t xml:space="preserve"> documents and previous researchers and are known for measuring different variables. </w:t>
      </w:r>
      <w:r w:rsidRPr="00EA554C">
        <w:rPr>
          <w:lang w:val="en-US" w:eastAsia="zh-CN"/>
        </w:rPr>
        <w:t>By combining both content and construct validity approaches, this study aimed to ensure that the measurement instrument accurately reflects the concepts under investigation, enhancing the robustness and reliability of the research findings.</w:t>
      </w:r>
    </w:p>
    <w:p w14:paraId="7EA7795D" w14:textId="394367DA" w:rsidR="00541B12" w:rsidRPr="00EA554C" w:rsidRDefault="00541B12" w:rsidP="00541B12">
      <w:pPr>
        <w:spacing w:before="240" w:after="240" w:line="360" w:lineRule="auto"/>
        <w:rPr>
          <w:b/>
          <w:lang w:val="en-US"/>
        </w:rPr>
      </w:pPr>
      <w:r w:rsidRPr="00EA554C">
        <w:rPr>
          <w:b/>
          <w:lang w:val="en-US"/>
        </w:rPr>
        <w:t>3.5.1.1 Validity Test</w:t>
      </w:r>
    </w:p>
    <w:p w14:paraId="4514A06D" w14:textId="673D5B91" w:rsidR="00D347CC" w:rsidRDefault="00D347CC" w:rsidP="00D347CC">
      <w:pPr>
        <w:spacing w:after="240" w:line="360" w:lineRule="auto"/>
        <w:rPr>
          <w:lang w:val="en-US"/>
        </w:rPr>
      </w:pPr>
      <w:r w:rsidRPr="00EA554C">
        <w:rPr>
          <w:lang w:val="en-US"/>
        </w:rPr>
        <w:t xml:space="preserve">Construct validity </w:t>
      </w:r>
      <w:r w:rsidR="00FE14DB" w:rsidRPr="00EA554C">
        <w:rPr>
          <w:lang w:val="en-US"/>
        </w:rPr>
        <w:t xml:space="preserve">test </w:t>
      </w:r>
      <w:r w:rsidRPr="00EA554C">
        <w:rPr>
          <w:lang w:val="en-US"/>
        </w:rPr>
        <w:t>of the instrument was based on Kaiser – Mayer – Olkin (KMO), and Bartlett’s test of Sphericity through factor analysis. Keiser-Mayer-Olkin KMO and Bartlett’s test of Sphericity helps to understand if the correlation matrix for items under</w:t>
      </w:r>
      <w:r>
        <w:rPr>
          <w:lang w:val="en-US"/>
        </w:rPr>
        <w:t xml:space="preserve"> each construct is identity i.e. items under each construct are unrelated. </w:t>
      </w:r>
    </w:p>
    <w:p w14:paraId="37EEBAAB" w14:textId="77777777" w:rsidR="00E71C15" w:rsidRDefault="00E71C15" w:rsidP="00D347CC">
      <w:pPr>
        <w:spacing w:after="240" w:line="360" w:lineRule="auto"/>
        <w:rPr>
          <w:lang w:val="en-US"/>
        </w:rPr>
      </w:pPr>
    </w:p>
    <w:p w14:paraId="435B4C84" w14:textId="69422374" w:rsidR="00D347CC" w:rsidRPr="00380D52" w:rsidRDefault="003A1A33" w:rsidP="000619E4">
      <w:pPr>
        <w:pStyle w:val="Caption"/>
        <w:rPr>
          <w:lang w:val="en-US"/>
        </w:rPr>
      </w:pPr>
      <w:bookmarkStart w:id="124" w:name="_Toc94008178"/>
      <w:r w:rsidRPr="00C6464F">
        <w:rPr>
          <w:b/>
        </w:rPr>
        <w:t xml:space="preserve">Table </w:t>
      </w:r>
      <w:r w:rsidR="007E756E">
        <w:rPr>
          <w:b/>
        </w:rPr>
        <w:t>8</w:t>
      </w:r>
      <w:r w:rsidR="00D347CC" w:rsidRPr="00C6464F">
        <w:rPr>
          <w:b/>
        </w:rPr>
        <w:t>:</w:t>
      </w:r>
      <w:r w:rsidR="00D347CC" w:rsidRPr="00380D52">
        <w:t xml:space="preserve"> </w:t>
      </w:r>
      <w:bookmarkStart w:id="125" w:name="_Hlk179136577"/>
      <w:r w:rsidR="00D347CC" w:rsidRPr="00380D52">
        <w:rPr>
          <w:lang w:val="en-US"/>
        </w:rPr>
        <w:t xml:space="preserve">Keiser-Mayer-Olkin KMO </w:t>
      </w:r>
      <w:r w:rsidR="00D347CC" w:rsidRPr="00380D52">
        <w:t>and Bartlett's Test Results</w:t>
      </w:r>
      <w:bookmarkEnd w:id="124"/>
      <w:bookmarkEnd w:id="125"/>
    </w:p>
    <w:tbl>
      <w:tblPr>
        <w:tblStyle w:val="LightShading"/>
        <w:tblW w:w="4870" w:type="pct"/>
        <w:tblLook w:val="04A0" w:firstRow="1" w:lastRow="0" w:firstColumn="1" w:lastColumn="0" w:noHBand="0" w:noVBand="1"/>
      </w:tblPr>
      <w:tblGrid>
        <w:gridCol w:w="1158"/>
        <w:gridCol w:w="1158"/>
        <w:gridCol w:w="1219"/>
        <w:gridCol w:w="742"/>
        <w:gridCol w:w="803"/>
        <w:gridCol w:w="980"/>
        <w:gridCol w:w="688"/>
        <w:gridCol w:w="927"/>
        <w:gridCol w:w="931"/>
        <w:gridCol w:w="718"/>
      </w:tblGrid>
      <w:tr w:rsidR="00D347CC" w:rsidRPr="00974A80" w14:paraId="437EC806" w14:textId="77777777" w:rsidTr="00B126B8">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621" w:type="pct"/>
            <w:tcBorders>
              <w:bottom w:val="nil"/>
            </w:tcBorders>
            <w:noWrap/>
          </w:tcPr>
          <w:p w14:paraId="20933268" w14:textId="77777777" w:rsidR="00D347CC" w:rsidRPr="00974A80" w:rsidRDefault="00D347CC" w:rsidP="00B126B8">
            <w:pPr>
              <w:rPr>
                <w:rFonts w:cs="Times New Roman"/>
                <w:b w:val="0"/>
                <w:sz w:val="22"/>
              </w:rPr>
            </w:pPr>
          </w:p>
        </w:tc>
        <w:tc>
          <w:tcPr>
            <w:tcW w:w="621" w:type="pct"/>
            <w:vMerge w:val="restart"/>
            <w:tcBorders>
              <w:bottom w:val="nil"/>
            </w:tcBorders>
            <w:noWrap/>
          </w:tcPr>
          <w:p w14:paraId="4A017A13" w14:textId="77777777" w:rsidR="00D347CC" w:rsidRPr="00974A80" w:rsidRDefault="00D347CC" w:rsidP="00B126B8">
            <w:pPr>
              <w:cnfStyle w:val="100000000000" w:firstRow="1" w:lastRow="0" w:firstColumn="0" w:lastColumn="0" w:oddVBand="0" w:evenVBand="0" w:oddHBand="0" w:evenHBand="0" w:firstRowFirstColumn="0" w:firstRowLastColumn="0" w:lastRowFirstColumn="0" w:lastRowLastColumn="0"/>
              <w:rPr>
                <w:rFonts w:cs="Times New Roman"/>
                <w:sz w:val="22"/>
              </w:rPr>
            </w:pPr>
            <w:r w:rsidRPr="00974A80">
              <w:rPr>
                <w:rFonts w:cs="Times New Roman"/>
                <w:b w:val="0"/>
                <w:bCs w:val="0"/>
                <w:sz w:val="22"/>
              </w:rPr>
              <w:t>AVE-Pilot</w:t>
            </w:r>
          </w:p>
        </w:tc>
        <w:tc>
          <w:tcPr>
            <w:tcW w:w="653" w:type="pct"/>
            <w:vMerge w:val="restart"/>
            <w:tcBorders>
              <w:bottom w:val="nil"/>
            </w:tcBorders>
            <w:noWrap/>
          </w:tcPr>
          <w:p w14:paraId="35B510E1" w14:textId="77777777" w:rsidR="00D347CC" w:rsidRPr="00974A80" w:rsidRDefault="00D347CC" w:rsidP="00B126B8">
            <w:pPr>
              <w:cnfStyle w:val="100000000000" w:firstRow="1" w:lastRow="0" w:firstColumn="0" w:lastColumn="0" w:oddVBand="0" w:evenVBand="0" w:oddHBand="0" w:evenHBand="0" w:firstRowFirstColumn="0" w:firstRowLastColumn="0" w:lastRowFirstColumn="0" w:lastRowLastColumn="0"/>
              <w:rPr>
                <w:rFonts w:cs="Times New Roman"/>
                <w:sz w:val="22"/>
              </w:rPr>
            </w:pPr>
            <w:r w:rsidRPr="00974A80">
              <w:rPr>
                <w:rFonts w:cs="Times New Roman"/>
                <w:b w:val="0"/>
                <w:bCs w:val="0"/>
                <w:sz w:val="22"/>
              </w:rPr>
              <w:t>KMO-Pilot</w:t>
            </w:r>
          </w:p>
        </w:tc>
        <w:tc>
          <w:tcPr>
            <w:tcW w:w="398" w:type="pct"/>
            <w:tcBorders>
              <w:bottom w:val="nil"/>
            </w:tcBorders>
          </w:tcPr>
          <w:p w14:paraId="7E5569BE" w14:textId="77777777" w:rsidR="00D347CC" w:rsidRPr="00974A80" w:rsidRDefault="00D347CC" w:rsidP="00B126B8">
            <w:pPr>
              <w:cnfStyle w:val="100000000000" w:firstRow="1" w:lastRow="0" w:firstColumn="0" w:lastColumn="0" w:oddVBand="0" w:evenVBand="0" w:oddHBand="0" w:evenHBand="0" w:firstRowFirstColumn="0" w:firstRowLastColumn="0" w:lastRowFirstColumn="0" w:lastRowLastColumn="0"/>
              <w:rPr>
                <w:rFonts w:cs="Times New Roman"/>
                <w:sz w:val="22"/>
              </w:rPr>
            </w:pPr>
            <w:r w:rsidRPr="00974A80">
              <w:rPr>
                <w:rFonts w:cs="Times New Roman"/>
                <w:b w:val="0"/>
                <w:bCs w:val="0"/>
                <w:sz w:val="22"/>
              </w:rPr>
              <w:t>AVE-Study</w:t>
            </w:r>
          </w:p>
        </w:tc>
        <w:tc>
          <w:tcPr>
            <w:tcW w:w="430" w:type="pct"/>
            <w:tcBorders>
              <w:bottom w:val="nil"/>
            </w:tcBorders>
          </w:tcPr>
          <w:p w14:paraId="2DC68E58" w14:textId="77777777" w:rsidR="00D347CC" w:rsidRPr="00974A80" w:rsidRDefault="00D347CC" w:rsidP="00B126B8">
            <w:pPr>
              <w:cnfStyle w:val="100000000000" w:firstRow="1" w:lastRow="0" w:firstColumn="0" w:lastColumn="0" w:oddVBand="0" w:evenVBand="0" w:oddHBand="0" w:evenHBand="0" w:firstRowFirstColumn="0" w:firstRowLastColumn="0" w:lastRowFirstColumn="0" w:lastRowLastColumn="0"/>
              <w:rPr>
                <w:rFonts w:cs="Times New Roman"/>
                <w:sz w:val="22"/>
              </w:rPr>
            </w:pPr>
            <w:r w:rsidRPr="00974A80">
              <w:rPr>
                <w:rFonts w:cs="Times New Roman"/>
                <w:b w:val="0"/>
                <w:bCs w:val="0"/>
                <w:sz w:val="22"/>
              </w:rPr>
              <w:t>KMO-study</w:t>
            </w:r>
          </w:p>
        </w:tc>
        <w:tc>
          <w:tcPr>
            <w:tcW w:w="1393" w:type="pct"/>
            <w:gridSpan w:val="3"/>
            <w:tcBorders>
              <w:bottom w:val="nil"/>
            </w:tcBorders>
            <w:noWrap/>
          </w:tcPr>
          <w:p w14:paraId="354F843C" w14:textId="77777777" w:rsidR="00D347CC" w:rsidRPr="00974A80" w:rsidRDefault="00D347CC" w:rsidP="00B126B8">
            <w:pPr>
              <w:cnfStyle w:val="100000000000" w:firstRow="1" w:lastRow="0" w:firstColumn="0" w:lastColumn="0" w:oddVBand="0" w:evenVBand="0" w:oddHBand="0" w:evenHBand="0" w:firstRowFirstColumn="0" w:firstRowLastColumn="0" w:lastRowFirstColumn="0" w:lastRowLastColumn="0"/>
              <w:rPr>
                <w:rFonts w:cs="Times New Roman"/>
                <w:sz w:val="22"/>
              </w:rPr>
            </w:pPr>
            <w:r w:rsidRPr="00974A80">
              <w:rPr>
                <w:rFonts w:cs="Times New Roman"/>
                <w:b w:val="0"/>
                <w:bCs w:val="0"/>
                <w:sz w:val="22"/>
              </w:rPr>
              <w:t>Bartlett’s test of Sphericity</w:t>
            </w:r>
          </w:p>
        </w:tc>
        <w:tc>
          <w:tcPr>
            <w:tcW w:w="499" w:type="pct"/>
            <w:tcBorders>
              <w:bottom w:val="nil"/>
            </w:tcBorders>
          </w:tcPr>
          <w:p w14:paraId="4690C977" w14:textId="77777777" w:rsidR="00D347CC" w:rsidRPr="00974A80" w:rsidRDefault="00D347CC" w:rsidP="00B126B8">
            <w:pPr>
              <w:cnfStyle w:val="100000000000" w:firstRow="1" w:lastRow="0" w:firstColumn="0" w:lastColumn="0" w:oddVBand="0" w:evenVBand="0" w:oddHBand="0" w:evenHBand="0" w:firstRowFirstColumn="0" w:firstRowLastColumn="0" w:lastRowFirstColumn="0" w:lastRowLastColumn="0"/>
              <w:rPr>
                <w:rFonts w:cs="Times New Roman"/>
                <w:sz w:val="22"/>
              </w:rPr>
            </w:pPr>
          </w:p>
        </w:tc>
        <w:tc>
          <w:tcPr>
            <w:tcW w:w="385" w:type="pct"/>
            <w:tcBorders>
              <w:bottom w:val="nil"/>
            </w:tcBorders>
          </w:tcPr>
          <w:p w14:paraId="3B8DA1A3" w14:textId="77777777" w:rsidR="00D347CC" w:rsidRPr="00974A80" w:rsidRDefault="00D347CC" w:rsidP="00B126B8">
            <w:pPr>
              <w:cnfStyle w:val="100000000000" w:firstRow="1" w:lastRow="0" w:firstColumn="0" w:lastColumn="0" w:oddVBand="0" w:evenVBand="0" w:oddHBand="0" w:evenHBand="0" w:firstRowFirstColumn="0" w:firstRowLastColumn="0" w:lastRowFirstColumn="0" w:lastRowLastColumn="0"/>
              <w:rPr>
                <w:rFonts w:cs="Times New Roman"/>
                <w:sz w:val="22"/>
              </w:rPr>
            </w:pPr>
          </w:p>
        </w:tc>
      </w:tr>
      <w:tr w:rsidR="00D347CC" w:rsidRPr="00974A80" w14:paraId="55D477B1" w14:textId="77777777" w:rsidTr="00B126B8">
        <w:trPr>
          <w:trHeight w:val="378"/>
        </w:trPr>
        <w:tc>
          <w:tcPr>
            <w:cnfStyle w:val="001000000000" w:firstRow="0" w:lastRow="0" w:firstColumn="1" w:lastColumn="0" w:oddVBand="0" w:evenVBand="0" w:oddHBand="0" w:evenHBand="0" w:firstRowFirstColumn="0" w:firstRowLastColumn="0" w:lastRowFirstColumn="0" w:lastRowLastColumn="0"/>
            <w:tcW w:w="621" w:type="pct"/>
            <w:tcBorders>
              <w:top w:val="nil"/>
              <w:bottom w:val="single" w:sz="4" w:space="0" w:color="auto"/>
            </w:tcBorders>
            <w:noWrap/>
          </w:tcPr>
          <w:p w14:paraId="71CC77E7" w14:textId="77777777" w:rsidR="00D347CC" w:rsidRPr="00974A80" w:rsidRDefault="00D347CC" w:rsidP="00B126B8">
            <w:pPr>
              <w:rPr>
                <w:rFonts w:cs="Times New Roman"/>
                <w:b w:val="0"/>
                <w:sz w:val="22"/>
              </w:rPr>
            </w:pPr>
            <w:r w:rsidRPr="00974A80">
              <w:rPr>
                <w:rFonts w:cs="Times New Roman"/>
                <w:sz w:val="22"/>
              </w:rPr>
              <w:t>Construct</w:t>
            </w:r>
          </w:p>
        </w:tc>
        <w:tc>
          <w:tcPr>
            <w:tcW w:w="621" w:type="pct"/>
            <w:vMerge/>
            <w:tcBorders>
              <w:top w:val="nil"/>
              <w:bottom w:val="single" w:sz="4" w:space="0" w:color="auto"/>
            </w:tcBorders>
          </w:tcPr>
          <w:p w14:paraId="4C20BE12"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b/>
                <w:bCs/>
                <w:sz w:val="22"/>
              </w:rPr>
            </w:pPr>
          </w:p>
        </w:tc>
        <w:tc>
          <w:tcPr>
            <w:tcW w:w="653" w:type="pct"/>
            <w:vMerge/>
            <w:tcBorders>
              <w:top w:val="nil"/>
              <w:bottom w:val="single" w:sz="4" w:space="0" w:color="auto"/>
            </w:tcBorders>
          </w:tcPr>
          <w:p w14:paraId="1F289AC6"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b/>
                <w:bCs/>
                <w:sz w:val="22"/>
              </w:rPr>
            </w:pPr>
          </w:p>
        </w:tc>
        <w:tc>
          <w:tcPr>
            <w:tcW w:w="398" w:type="pct"/>
            <w:tcBorders>
              <w:top w:val="nil"/>
              <w:bottom w:val="single" w:sz="4" w:space="0" w:color="auto"/>
            </w:tcBorders>
          </w:tcPr>
          <w:p w14:paraId="73C6566C"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bCs/>
                <w:sz w:val="22"/>
              </w:rPr>
            </w:pPr>
          </w:p>
        </w:tc>
        <w:tc>
          <w:tcPr>
            <w:tcW w:w="430" w:type="pct"/>
            <w:tcBorders>
              <w:top w:val="nil"/>
              <w:bottom w:val="single" w:sz="4" w:space="0" w:color="auto"/>
            </w:tcBorders>
          </w:tcPr>
          <w:p w14:paraId="1AEE6BCA"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eastAsia="Calibri" w:cs="Times New Roman"/>
                <w:sz w:val="22"/>
              </w:rPr>
            </w:pPr>
          </w:p>
        </w:tc>
        <w:tc>
          <w:tcPr>
            <w:tcW w:w="525" w:type="pct"/>
            <w:tcBorders>
              <w:top w:val="nil"/>
              <w:bottom w:val="single" w:sz="4" w:space="0" w:color="auto"/>
            </w:tcBorders>
            <w:noWrap/>
          </w:tcPr>
          <w:p w14:paraId="47A9F647" w14:textId="77777777" w:rsidR="00D347CC" w:rsidRPr="00974A80" w:rsidRDefault="00CA4B6D" w:rsidP="00B126B8">
            <w:pPr>
              <w:cnfStyle w:val="000000000000" w:firstRow="0" w:lastRow="0" w:firstColumn="0" w:lastColumn="0" w:oddVBand="0" w:evenVBand="0" w:oddHBand="0" w:evenHBand="0" w:firstRowFirstColumn="0" w:firstRowLastColumn="0" w:lastRowFirstColumn="0" w:lastRowLastColumn="0"/>
              <w:rPr>
                <w:rFonts w:cs="Times New Roman"/>
                <w:b/>
                <w:sz w:val="22"/>
              </w:rPr>
            </w:pPr>
            <m:oMath>
              <m:sSup>
                <m:sSupPr>
                  <m:ctrlPr>
                    <w:rPr>
                      <w:rFonts w:ascii="Cambria Math" w:hAnsi="Cambria Math" w:cs="Times New Roman"/>
                      <w:b/>
                      <w:i/>
                      <w:sz w:val="22"/>
                    </w:rPr>
                  </m:ctrlPr>
                </m:sSupPr>
                <m:e>
                  <m:r>
                    <m:rPr>
                      <m:sty m:val="bi"/>
                    </m:rPr>
                    <w:rPr>
                      <w:rFonts w:ascii="Cambria Math" w:hAnsi="Cambria Math" w:cs="Times New Roman"/>
                      <w:sz w:val="22"/>
                    </w:rPr>
                    <m:t>χ</m:t>
                  </m:r>
                </m:e>
                <m:sup>
                  <m:r>
                    <m:rPr>
                      <m:sty m:val="bi"/>
                    </m:rPr>
                    <w:rPr>
                      <w:rFonts w:ascii="Cambria Math" w:hAnsi="Cambria Math" w:cs="Times New Roman"/>
                      <w:sz w:val="22"/>
                    </w:rPr>
                    <m:t>2</m:t>
                  </m:r>
                </m:sup>
              </m:sSup>
            </m:oMath>
            <w:r w:rsidR="00D347CC" w:rsidRPr="00974A80">
              <w:rPr>
                <w:rFonts w:eastAsiaTheme="minorEastAsia" w:cs="Times New Roman"/>
                <w:b/>
                <w:sz w:val="22"/>
              </w:rPr>
              <w:t>-Pilot</w:t>
            </w:r>
          </w:p>
        </w:tc>
        <w:tc>
          <w:tcPr>
            <w:tcW w:w="370" w:type="pct"/>
            <w:tcBorders>
              <w:top w:val="nil"/>
              <w:bottom w:val="single" w:sz="4" w:space="0" w:color="auto"/>
            </w:tcBorders>
            <w:noWrap/>
          </w:tcPr>
          <w:p w14:paraId="5E59F016"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b/>
                <w:sz w:val="22"/>
              </w:rPr>
            </w:pPr>
            <w:r w:rsidRPr="00974A80">
              <w:rPr>
                <w:rFonts w:cs="Times New Roman"/>
                <w:b/>
                <w:sz w:val="22"/>
              </w:rPr>
              <w:t>Df</w:t>
            </w:r>
          </w:p>
        </w:tc>
        <w:tc>
          <w:tcPr>
            <w:tcW w:w="497" w:type="pct"/>
            <w:tcBorders>
              <w:top w:val="nil"/>
              <w:bottom w:val="single" w:sz="4" w:space="0" w:color="auto"/>
            </w:tcBorders>
            <w:noWrap/>
          </w:tcPr>
          <w:p w14:paraId="3B5C6438"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b/>
                <w:sz w:val="22"/>
              </w:rPr>
            </w:pPr>
            <w:r w:rsidRPr="00974A80">
              <w:rPr>
                <w:rFonts w:cs="Times New Roman"/>
                <w:b/>
                <w:sz w:val="22"/>
              </w:rPr>
              <w:t>P-value</w:t>
            </w:r>
          </w:p>
        </w:tc>
        <w:tc>
          <w:tcPr>
            <w:tcW w:w="499" w:type="pct"/>
            <w:tcBorders>
              <w:top w:val="nil"/>
              <w:bottom w:val="single" w:sz="4" w:space="0" w:color="auto"/>
            </w:tcBorders>
          </w:tcPr>
          <w:p w14:paraId="627D8538" w14:textId="77777777" w:rsidR="00D347CC" w:rsidRPr="00974A80" w:rsidRDefault="00CA4B6D" w:rsidP="00B126B8">
            <w:pPr>
              <w:cnfStyle w:val="000000000000" w:firstRow="0" w:lastRow="0" w:firstColumn="0" w:lastColumn="0" w:oddVBand="0" w:evenVBand="0" w:oddHBand="0" w:evenHBand="0" w:firstRowFirstColumn="0" w:firstRowLastColumn="0" w:lastRowFirstColumn="0" w:lastRowLastColumn="0"/>
              <w:rPr>
                <w:rFonts w:cs="Times New Roman"/>
                <w:b/>
                <w:sz w:val="22"/>
              </w:rPr>
            </w:pPr>
            <m:oMathPara>
              <m:oMath>
                <m:sSup>
                  <m:sSupPr>
                    <m:ctrlPr>
                      <w:rPr>
                        <w:rFonts w:ascii="Cambria Math" w:hAnsi="Cambria Math" w:cs="Times New Roman"/>
                        <w:b/>
                        <w:i/>
                        <w:sz w:val="22"/>
                      </w:rPr>
                    </m:ctrlPr>
                  </m:sSupPr>
                  <m:e>
                    <m:r>
                      <m:rPr>
                        <m:sty m:val="bi"/>
                      </m:rPr>
                      <w:rPr>
                        <w:rFonts w:ascii="Cambria Math" w:hAnsi="Cambria Math" w:cs="Times New Roman"/>
                        <w:sz w:val="22"/>
                      </w:rPr>
                      <m:t>χ</m:t>
                    </m:r>
                  </m:e>
                  <m:sup>
                    <m:r>
                      <m:rPr>
                        <m:sty m:val="bi"/>
                      </m:rPr>
                      <w:rPr>
                        <w:rFonts w:ascii="Cambria Math" w:hAnsi="Cambria Math" w:cs="Times New Roman"/>
                        <w:sz w:val="22"/>
                      </w:rPr>
                      <m:t>2</m:t>
                    </m:r>
                  </m:sup>
                </m:sSup>
              </m:oMath>
            </m:oMathPara>
          </w:p>
        </w:tc>
        <w:tc>
          <w:tcPr>
            <w:tcW w:w="385" w:type="pct"/>
            <w:tcBorders>
              <w:top w:val="nil"/>
              <w:bottom w:val="single" w:sz="4" w:space="0" w:color="auto"/>
            </w:tcBorders>
          </w:tcPr>
          <w:p w14:paraId="046C9D20"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b/>
                <w:sz w:val="22"/>
              </w:rPr>
            </w:pPr>
            <w:r w:rsidRPr="00974A80">
              <w:rPr>
                <w:rFonts w:cs="Times New Roman"/>
                <w:b/>
                <w:sz w:val="22"/>
              </w:rPr>
              <w:t>P-value</w:t>
            </w:r>
          </w:p>
        </w:tc>
      </w:tr>
      <w:tr w:rsidR="00D347CC" w:rsidRPr="00974A80" w14:paraId="71537CA0" w14:textId="77777777" w:rsidTr="00B126B8">
        <w:trPr>
          <w:trHeight w:val="290"/>
        </w:trPr>
        <w:tc>
          <w:tcPr>
            <w:cnfStyle w:val="001000000000" w:firstRow="0" w:lastRow="0" w:firstColumn="1" w:lastColumn="0" w:oddVBand="0" w:evenVBand="0" w:oddHBand="0" w:evenHBand="0" w:firstRowFirstColumn="0" w:firstRowLastColumn="0" w:lastRowFirstColumn="0" w:lastRowLastColumn="0"/>
            <w:tcW w:w="621" w:type="pct"/>
            <w:tcBorders>
              <w:top w:val="single" w:sz="4" w:space="0" w:color="auto"/>
            </w:tcBorders>
            <w:noWrap/>
          </w:tcPr>
          <w:p w14:paraId="53009B70" w14:textId="77777777" w:rsidR="00D347CC" w:rsidRPr="00974A80" w:rsidRDefault="00D347CC" w:rsidP="00B126B8">
            <w:pPr>
              <w:rPr>
                <w:rFonts w:cs="Times New Roman"/>
                <w:sz w:val="22"/>
              </w:rPr>
            </w:pPr>
            <w:r w:rsidRPr="00974A80">
              <w:rPr>
                <w:rFonts w:cs="Times New Roman"/>
                <w:sz w:val="22"/>
              </w:rPr>
              <w:t>IL</w:t>
            </w:r>
          </w:p>
        </w:tc>
        <w:tc>
          <w:tcPr>
            <w:tcW w:w="621" w:type="pct"/>
            <w:tcBorders>
              <w:top w:val="single" w:sz="4" w:space="0" w:color="auto"/>
            </w:tcBorders>
            <w:noWrap/>
          </w:tcPr>
          <w:p w14:paraId="5958053B"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0.823</w:t>
            </w:r>
          </w:p>
        </w:tc>
        <w:tc>
          <w:tcPr>
            <w:tcW w:w="653" w:type="pct"/>
            <w:tcBorders>
              <w:top w:val="single" w:sz="4" w:space="0" w:color="auto"/>
            </w:tcBorders>
            <w:noWrap/>
          </w:tcPr>
          <w:p w14:paraId="20CD97B4"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0.790</w:t>
            </w:r>
          </w:p>
        </w:tc>
        <w:tc>
          <w:tcPr>
            <w:tcW w:w="398" w:type="pct"/>
            <w:tcBorders>
              <w:top w:val="single" w:sz="4" w:space="0" w:color="auto"/>
            </w:tcBorders>
          </w:tcPr>
          <w:p w14:paraId="0A41A41E"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0.933</w:t>
            </w:r>
          </w:p>
        </w:tc>
        <w:tc>
          <w:tcPr>
            <w:tcW w:w="430" w:type="pct"/>
            <w:tcBorders>
              <w:top w:val="single" w:sz="4" w:space="0" w:color="auto"/>
            </w:tcBorders>
          </w:tcPr>
          <w:p w14:paraId="1341D091"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0.797</w:t>
            </w:r>
          </w:p>
        </w:tc>
        <w:tc>
          <w:tcPr>
            <w:tcW w:w="525" w:type="pct"/>
            <w:tcBorders>
              <w:top w:val="single" w:sz="4" w:space="0" w:color="auto"/>
            </w:tcBorders>
            <w:noWrap/>
          </w:tcPr>
          <w:p w14:paraId="5EEB10F5"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60.484</w:t>
            </w:r>
          </w:p>
        </w:tc>
        <w:tc>
          <w:tcPr>
            <w:tcW w:w="370" w:type="pct"/>
            <w:tcBorders>
              <w:top w:val="single" w:sz="4" w:space="0" w:color="auto"/>
            </w:tcBorders>
            <w:noWrap/>
          </w:tcPr>
          <w:p w14:paraId="7AF66F60"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10</w:t>
            </w:r>
          </w:p>
        </w:tc>
        <w:tc>
          <w:tcPr>
            <w:tcW w:w="497" w:type="pct"/>
            <w:tcBorders>
              <w:top w:val="single" w:sz="4" w:space="0" w:color="auto"/>
            </w:tcBorders>
            <w:noWrap/>
          </w:tcPr>
          <w:p w14:paraId="5B1BB70D"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0.000</w:t>
            </w:r>
          </w:p>
        </w:tc>
        <w:tc>
          <w:tcPr>
            <w:tcW w:w="499" w:type="pct"/>
            <w:tcBorders>
              <w:top w:val="single" w:sz="4" w:space="0" w:color="auto"/>
            </w:tcBorders>
          </w:tcPr>
          <w:p w14:paraId="514A4D41"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228.821</w:t>
            </w:r>
          </w:p>
        </w:tc>
        <w:tc>
          <w:tcPr>
            <w:tcW w:w="385" w:type="pct"/>
            <w:tcBorders>
              <w:top w:val="single" w:sz="4" w:space="0" w:color="auto"/>
            </w:tcBorders>
          </w:tcPr>
          <w:p w14:paraId="2A82A728"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0.000</w:t>
            </w:r>
          </w:p>
        </w:tc>
      </w:tr>
      <w:tr w:rsidR="00D347CC" w:rsidRPr="00974A80" w14:paraId="5586406B" w14:textId="77777777" w:rsidTr="00B126B8">
        <w:trPr>
          <w:trHeight w:val="290"/>
        </w:trPr>
        <w:tc>
          <w:tcPr>
            <w:cnfStyle w:val="001000000000" w:firstRow="0" w:lastRow="0" w:firstColumn="1" w:lastColumn="0" w:oddVBand="0" w:evenVBand="0" w:oddHBand="0" w:evenHBand="0" w:firstRowFirstColumn="0" w:firstRowLastColumn="0" w:lastRowFirstColumn="0" w:lastRowLastColumn="0"/>
            <w:tcW w:w="621" w:type="pct"/>
            <w:noWrap/>
          </w:tcPr>
          <w:p w14:paraId="2AE0F0D3" w14:textId="77777777" w:rsidR="00D347CC" w:rsidRPr="00974A80" w:rsidRDefault="00D347CC" w:rsidP="00B126B8">
            <w:pPr>
              <w:rPr>
                <w:rFonts w:cs="Times New Roman"/>
                <w:sz w:val="22"/>
              </w:rPr>
            </w:pPr>
            <w:r w:rsidRPr="00974A80">
              <w:rPr>
                <w:rFonts w:cs="Times New Roman"/>
                <w:sz w:val="22"/>
              </w:rPr>
              <w:t>VCM</w:t>
            </w:r>
          </w:p>
        </w:tc>
        <w:tc>
          <w:tcPr>
            <w:tcW w:w="621" w:type="pct"/>
            <w:noWrap/>
          </w:tcPr>
          <w:p w14:paraId="12839B4F"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0.884</w:t>
            </w:r>
          </w:p>
        </w:tc>
        <w:tc>
          <w:tcPr>
            <w:tcW w:w="653" w:type="pct"/>
            <w:noWrap/>
          </w:tcPr>
          <w:p w14:paraId="5DE9D235"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0.659</w:t>
            </w:r>
          </w:p>
        </w:tc>
        <w:tc>
          <w:tcPr>
            <w:tcW w:w="398" w:type="pct"/>
          </w:tcPr>
          <w:p w14:paraId="6E32110B"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0.918</w:t>
            </w:r>
          </w:p>
        </w:tc>
        <w:tc>
          <w:tcPr>
            <w:tcW w:w="430" w:type="pct"/>
          </w:tcPr>
          <w:p w14:paraId="11C4D261"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0.740</w:t>
            </w:r>
          </w:p>
        </w:tc>
        <w:tc>
          <w:tcPr>
            <w:tcW w:w="525" w:type="pct"/>
            <w:noWrap/>
          </w:tcPr>
          <w:p w14:paraId="46C77E9F"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54.448</w:t>
            </w:r>
          </w:p>
        </w:tc>
        <w:tc>
          <w:tcPr>
            <w:tcW w:w="370" w:type="pct"/>
            <w:noWrap/>
          </w:tcPr>
          <w:p w14:paraId="6E517A1E"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10</w:t>
            </w:r>
          </w:p>
        </w:tc>
        <w:tc>
          <w:tcPr>
            <w:tcW w:w="497" w:type="pct"/>
            <w:noWrap/>
          </w:tcPr>
          <w:p w14:paraId="46C6C15E"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0.000</w:t>
            </w:r>
          </w:p>
        </w:tc>
        <w:tc>
          <w:tcPr>
            <w:tcW w:w="499" w:type="pct"/>
          </w:tcPr>
          <w:p w14:paraId="51F4FF5A"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241.977</w:t>
            </w:r>
          </w:p>
        </w:tc>
        <w:tc>
          <w:tcPr>
            <w:tcW w:w="385" w:type="pct"/>
          </w:tcPr>
          <w:p w14:paraId="3EF4EF1F"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0.000</w:t>
            </w:r>
          </w:p>
        </w:tc>
      </w:tr>
      <w:tr w:rsidR="00D347CC" w:rsidRPr="00974A80" w14:paraId="44AD083C" w14:textId="77777777" w:rsidTr="00B126B8">
        <w:trPr>
          <w:trHeight w:val="290"/>
        </w:trPr>
        <w:tc>
          <w:tcPr>
            <w:cnfStyle w:val="001000000000" w:firstRow="0" w:lastRow="0" w:firstColumn="1" w:lastColumn="0" w:oddVBand="0" w:evenVBand="0" w:oddHBand="0" w:evenHBand="0" w:firstRowFirstColumn="0" w:firstRowLastColumn="0" w:lastRowFirstColumn="0" w:lastRowLastColumn="0"/>
            <w:tcW w:w="621" w:type="pct"/>
            <w:noWrap/>
          </w:tcPr>
          <w:p w14:paraId="1A621FA4" w14:textId="77777777" w:rsidR="00D347CC" w:rsidRPr="00974A80" w:rsidRDefault="00D347CC" w:rsidP="00B126B8">
            <w:pPr>
              <w:rPr>
                <w:rFonts w:cs="Times New Roman"/>
                <w:sz w:val="22"/>
              </w:rPr>
            </w:pPr>
            <w:r w:rsidRPr="00974A80">
              <w:rPr>
                <w:rFonts w:cs="Times New Roman"/>
                <w:sz w:val="22"/>
              </w:rPr>
              <w:t>RF</w:t>
            </w:r>
          </w:p>
        </w:tc>
        <w:tc>
          <w:tcPr>
            <w:tcW w:w="621" w:type="pct"/>
            <w:noWrap/>
          </w:tcPr>
          <w:p w14:paraId="41649717"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0.800</w:t>
            </w:r>
          </w:p>
        </w:tc>
        <w:tc>
          <w:tcPr>
            <w:tcW w:w="653" w:type="pct"/>
            <w:noWrap/>
          </w:tcPr>
          <w:p w14:paraId="4B053641"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0.650</w:t>
            </w:r>
          </w:p>
        </w:tc>
        <w:tc>
          <w:tcPr>
            <w:tcW w:w="398" w:type="pct"/>
          </w:tcPr>
          <w:p w14:paraId="21FF40D8"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0.923</w:t>
            </w:r>
          </w:p>
        </w:tc>
        <w:tc>
          <w:tcPr>
            <w:tcW w:w="430" w:type="pct"/>
          </w:tcPr>
          <w:p w14:paraId="58676127"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0.726</w:t>
            </w:r>
          </w:p>
        </w:tc>
        <w:tc>
          <w:tcPr>
            <w:tcW w:w="525" w:type="pct"/>
            <w:noWrap/>
          </w:tcPr>
          <w:p w14:paraId="11070856"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25.292</w:t>
            </w:r>
          </w:p>
        </w:tc>
        <w:tc>
          <w:tcPr>
            <w:tcW w:w="370" w:type="pct"/>
            <w:noWrap/>
          </w:tcPr>
          <w:p w14:paraId="55D785AF"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10</w:t>
            </w:r>
          </w:p>
        </w:tc>
        <w:tc>
          <w:tcPr>
            <w:tcW w:w="497" w:type="pct"/>
            <w:noWrap/>
          </w:tcPr>
          <w:p w14:paraId="48307E7D"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0.005</w:t>
            </w:r>
          </w:p>
        </w:tc>
        <w:tc>
          <w:tcPr>
            <w:tcW w:w="499" w:type="pct"/>
          </w:tcPr>
          <w:p w14:paraId="07715B2E"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116.281</w:t>
            </w:r>
          </w:p>
        </w:tc>
        <w:tc>
          <w:tcPr>
            <w:tcW w:w="385" w:type="pct"/>
          </w:tcPr>
          <w:p w14:paraId="22C3980E"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0.000</w:t>
            </w:r>
          </w:p>
        </w:tc>
      </w:tr>
      <w:tr w:rsidR="00D347CC" w:rsidRPr="00974A80" w14:paraId="0E793FB2" w14:textId="77777777" w:rsidTr="00B126B8">
        <w:trPr>
          <w:trHeight w:val="290"/>
        </w:trPr>
        <w:tc>
          <w:tcPr>
            <w:cnfStyle w:val="001000000000" w:firstRow="0" w:lastRow="0" w:firstColumn="1" w:lastColumn="0" w:oddVBand="0" w:evenVBand="0" w:oddHBand="0" w:evenHBand="0" w:firstRowFirstColumn="0" w:firstRowLastColumn="0" w:lastRowFirstColumn="0" w:lastRowLastColumn="0"/>
            <w:tcW w:w="621" w:type="pct"/>
            <w:noWrap/>
          </w:tcPr>
          <w:p w14:paraId="3D21B3A6" w14:textId="77777777" w:rsidR="00D347CC" w:rsidRPr="00974A80" w:rsidRDefault="00D347CC" w:rsidP="00B126B8">
            <w:pPr>
              <w:rPr>
                <w:rFonts w:cs="Times New Roman"/>
                <w:sz w:val="22"/>
              </w:rPr>
            </w:pPr>
            <w:r w:rsidRPr="00974A80">
              <w:rPr>
                <w:rFonts w:cs="Times New Roman"/>
                <w:sz w:val="22"/>
              </w:rPr>
              <w:t>P</w:t>
            </w:r>
          </w:p>
        </w:tc>
        <w:tc>
          <w:tcPr>
            <w:tcW w:w="621" w:type="pct"/>
            <w:noWrap/>
          </w:tcPr>
          <w:p w14:paraId="50F5B694"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0.685</w:t>
            </w:r>
          </w:p>
        </w:tc>
        <w:tc>
          <w:tcPr>
            <w:tcW w:w="653" w:type="pct"/>
            <w:noWrap/>
          </w:tcPr>
          <w:p w14:paraId="7D6A2C58"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0.739</w:t>
            </w:r>
          </w:p>
        </w:tc>
        <w:tc>
          <w:tcPr>
            <w:tcW w:w="398" w:type="pct"/>
          </w:tcPr>
          <w:p w14:paraId="6D343157"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0.908</w:t>
            </w:r>
          </w:p>
        </w:tc>
        <w:tc>
          <w:tcPr>
            <w:tcW w:w="430" w:type="pct"/>
          </w:tcPr>
          <w:p w14:paraId="0655BCBD"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0.796</w:t>
            </w:r>
          </w:p>
        </w:tc>
        <w:tc>
          <w:tcPr>
            <w:tcW w:w="525" w:type="pct"/>
            <w:noWrap/>
          </w:tcPr>
          <w:p w14:paraId="223641F4"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34.611</w:t>
            </w:r>
          </w:p>
        </w:tc>
        <w:tc>
          <w:tcPr>
            <w:tcW w:w="370" w:type="pct"/>
            <w:noWrap/>
          </w:tcPr>
          <w:p w14:paraId="168CF653"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10</w:t>
            </w:r>
          </w:p>
        </w:tc>
        <w:tc>
          <w:tcPr>
            <w:tcW w:w="497" w:type="pct"/>
            <w:noWrap/>
          </w:tcPr>
          <w:p w14:paraId="38D288F9"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0.000</w:t>
            </w:r>
          </w:p>
        </w:tc>
        <w:tc>
          <w:tcPr>
            <w:tcW w:w="499" w:type="pct"/>
          </w:tcPr>
          <w:p w14:paraId="7FDD827C"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182.402</w:t>
            </w:r>
          </w:p>
        </w:tc>
        <w:tc>
          <w:tcPr>
            <w:tcW w:w="385" w:type="pct"/>
          </w:tcPr>
          <w:p w14:paraId="6FE3BA91" w14:textId="77777777" w:rsidR="00D347CC" w:rsidRPr="00974A80" w:rsidRDefault="00D347CC" w:rsidP="00B126B8">
            <w:pPr>
              <w:cnfStyle w:val="000000000000" w:firstRow="0" w:lastRow="0" w:firstColumn="0" w:lastColumn="0" w:oddVBand="0" w:evenVBand="0" w:oddHBand="0" w:evenHBand="0" w:firstRowFirstColumn="0" w:firstRowLastColumn="0" w:lastRowFirstColumn="0" w:lastRowLastColumn="0"/>
              <w:rPr>
                <w:rFonts w:cs="Times New Roman"/>
                <w:sz w:val="22"/>
              </w:rPr>
            </w:pPr>
            <w:r w:rsidRPr="00974A80">
              <w:rPr>
                <w:rFonts w:cs="Times New Roman"/>
                <w:sz w:val="22"/>
              </w:rPr>
              <w:t>0.000</w:t>
            </w:r>
          </w:p>
        </w:tc>
      </w:tr>
    </w:tbl>
    <w:p w14:paraId="5C8D3C3F" w14:textId="77777777" w:rsidR="00D347CC" w:rsidRDefault="00D347CC" w:rsidP="00D347CC">
      <w:pPr>
        <w:rPr>
          <w:rFonts w:cs="Times New Roman"/>
          <w:i/>
          <w:color w:val="000000"/>
          <w:szCs w:val="24"/>
          <w:lang w:val="en-US"/>
        </w:rPr>
      </w:pPr>
      <w:r>
        <w:rPr>
          <w:rFonts w:cs="Times New Roman"/>
          <w:i/>
          <w:color w:val="000000"/>
          <w:szCs w:val="24"/>
          <w:lang w:val="en-US"/>
        </w:rPr>
        <w:t>Note: IL- Integrative Leadership, VCM- Value Chain Management, RF- Regulatory Framework, P- Performance of Fresh Tomato Agribusiness</w:t>
      </w:r>
    </w:p>
    <w:p w14:paraId="314D19A6" w14:textId="77777777" w:rsidR="00D347CC" w:rsidRDefault="00D347CC" w:rsidP="00D347CC">
      <w:pPr>
        <w:rPr>
          <w:lang w:val="en-US"/>
        </w:rPr>
      </w:pPr>
    </w:p>
    <w:p w14:paraId="75DDCA32" w14:textId="28CD5389" w:rsidR="00D347CC" w:rsidRDefault="003A1A33" w:rsidP="00D347CC">
      <w:pPr>
        <w:spacing w:line="360" w:lineRule="auto"/>
        <w:rPr>
          <w:lang w:val="en-US"/>
        </w:rPr>
      </w:pPr>
      <w:r>
        <w:rPr>
          <w:lang w:val="en-US"/>
        </w:rPr>
        <w:t>Table 7</w:t>
      </w:r>
      <w:r w:rsidR="00D347CC">
        <w:rPr>
          <w:lang w:val="en-US"/>
        </w:rPr>
        <w:t xml:space="preserve"> results indicated that the constructs of integrative leadership, Value Chain Management, Regulatory Framework and performance had KMO </w:t>
      </w:r>
      <w:r w:rsidR="00D347CC" w:rsidRPr="00951EA4">
        <w:rPr>
          <w:lang w:val="en-US"/>
        </w:rPr>
        <w:t xml:space="preserve">values are greater than 0.50 hence an indication that the questions under each construct were correlated i.e. 79.7%, 74.0%, 72.6%  and 79.6% of questions for integrative leadership, </w:t>
      </w:r>
      <w:r w:rsidR="00D347CC">
        <w:rPr>
          <w:lang w:val="en-US"/>
        </w:rPr>
        <w:t>Value Chain Management</w:t>
      </w:r>
      <w:r w:rsidR="00D347CC" w:rsidRPr="00951EA4">
        <w:rPr>
          <w:lang w:val="en-US"/>
        </w:rPr>
        <w:t xml:space="preserve">, </w:t>
      </w:r>
      <w:r w:rsidR="00D347CC">
        <w:rPr>
          <w:lang w:val="en-US"/>
        </w:rPr>
        <w:t>Regulatory Framework</w:t>
      </w:r>
      <w:r w:rsidR="00D347CC" w:rsidRPr="00951EA4">
        <w:rPr>
          <w:lang w:val="en-US"/>
        </w:rPr>
        <w:t xml:space="preserve"> </w:t>
      </w:r>
      <w:r w:rsidR="00D347CC" w:rsidRPr="00951EA4">
        <w:rPr>
          <w:lang w:val="en-US"/>
        </w:rPr>
        <w:lastRenderedPageBreak/>
        <w:t xml:space="preserve">and </w:t>
      </w:r>
      <w:r w:rsidR="00D347CC" w:rsidRPr="00951EA4">
        <w:rPr>
          <w:rFonts w:eastAsia="Calibri" w:cs="Times New Roman"/>
          <w:szCs w:val="24"/>
        </w:rPr>
        <w:t xml:space="preserve">performance of </w:t>
      </w:r>
      <w:r w:rsidR="00D347CC">
        <w:rPr>
          <w:rFonts w:eastAsia="Calibri" w:cs="Times New Roman"/>
          <w:szCs w:val="24"/>
        </w:rPr>
        <w:t>Fresh Tomato Agribusiness</w:t>
      </w:r>
      <w:r w:rsidR="00D347CC" w:rsidRPr="00951EA4">
        <w:rPr>
          <w:rFonts w:eastAsia="Calibri" w:cs="Times New Roman"/>
          <w:szCs w:val="24"/>
        </w:rPr>
        <w:t xml:space="preserve"> respectively were correlated</w:t>
      </w:r>
      <w:r w:rsidR="00D347CC" w:rsidRPr="00951EA4">
        <w:rPr>
          <w:lang w:val="en-US"/>
        </w:rPr>
        <w:t>. This is further supported by</w:t>
      </w:r>
      <w:r w:rsidR="00D347CC" w:rsidRPr="00951EA4">
        <w:rPr>
          <w:rFonts w:cs="Times New Roman"/>
          <w:szCs w:val="24"/>
        </w:rPr>
        <w:t xml:space="preserve"> Bartlett’s test of Sphericity where each construct has a p-value less than 0.05 i.e. correlation matrix was not an identity matrix indicating that the variables are suitable for structure detection.  More so, the average variance </w:t>
      </w:r>
      <w:r w:rsidR="00D347CC" w:rsidRPr="00951EA4">
        <w:rPr>
          <w:lang w:val="en-US"/>
        </w:rPr>
        <w:t xml:space="preserve">extracted (AVE) was used to establish the level of variance defined by the constructs in relation to the variance caused by measurement error.  All average variance extracted values greater than 0.5 are considered acceptable since the items explained 93.3%, 91.8%, 92.3% and 90.8% of the variance in the constructs of integrative </w:t>
      </w:r>
      <w:r w:rsidR="00D347CC">
        <w:rPr>
          <w:lang w:val="en-US"/>
        </w:rPr>
        <w:t xml:space="preserve">leadership, Value Chain Management, Regulatory Framework and performance respectively an indication that the respondents understanding and interpretation of the instruments content </w:t>
      </w:r>
      <w:r w:rsidR="00D347CC" w:rsidRPr="00951EA4">
        <w:rPr>
          <w:lang w:val="en-US"/>
        </w:rPr>
        <w:t>was over 90.0%.</w:t>
      </w:r>
    </w:p>
    <w:p w14:paraId="0260E705" w14:textId="46E4D7A6" w:rsidR="00581AAD" w:rsidRPr="00AD183C" w:rsidRDefault="008964F7" w:rsidP="00AD183C">
      <w:pPr>
        <w:spacing w:before="240"/>
        <w:rPr>
          <w:b/>
        </w:rPr>
      </w:pPr>
      <w:bookmarkStart w:id="126" w:name="_Toc143426447"/>
      <w:r w:rsidRPr="00AD183C">
        <w:rPr>
          <w:b/>
        </w:rPr>
        <w:t>3.5.2</w:t>
      </w:r>
      <w:r w:rsidR="004F1FE9" w:rsidRPr="00AD183C">
        <w:rPr>
          <w:b/>
        </w:rPr>
        <w:t xml:space="preserve"> Reliability of Research Instruments</w:t>
      </w:r>
    </w:p>
    <w:p w14:paraId="5431DFC8" w14:textId="77777777" w:rsidR="00AD183C" w:rsidRDefault="00AD183C" w:rsidP="00AD183C"/>
    <w:p w14:paraId="686A394B" w14:textId="3E4F16C9" w:rsidR="008C45FB" w:rsidRDefault="004F1FE9">
      <w:pPr>
        <w:spacing w:line="360" w:lineRule="auto"/>
      </w:pPr>
      <w:r>
        <w:rPr>
          <w:szCs w:val="24"/>
        </w:rPr>
        <w:t>Reliability of research instruments is the replicability and consistency of results overtime</w:t>
      </w:r>
      <w:sdt>
        <w:sdtPr>
          <w:rPr>
            <w:szCs w:val="24"/>
          </w:rPr>
          <w:id w:val="-1923472827"/>
          <w:citation/>
        </w:sdtPr>
        <w:sdtEndPr/>
        <w:sdtContent>
          <w:r w:rsidR="008A53FB">
            <w:rPr>
              <w:szCs w:val="24"/>
            </w:rPr>
            <w:fldChar w:fldCharType="begin"/>
          </w:r>
          <w:r w:rsidR="008A53FB">
            <w:rPr>
              <w:szCs w:val="24"/>
              <w:lang w:val="en-US"/>
            </w:rPr>
            <w:instrText xml:space="preserve"> CITATION Kub19 \l 1033 </w:instrText>
          </w:r>
          <w:r w:rsidR="008A53FB">
            <w:rPr>
              <w:szCs w:val="24"/>
            </w:rPr>
            <w:fldChar w:fldCharType="separate"/>
          </w:r>
          <w:r w:rsidR="00EC6380">
            <w:rPr>
              <w:noProof/>
              <w:szCs w:val="24"/>
              <w:lang w:val="en-US"/>
            </w:rPr>
            <w:t xml:space="preserve"> </w:t>
          </w:r>
          <w:r w:rsidR="00EC6380" w:rsidRPr="00EC6380">
            <w:rPr>
              <w:noProof/>
              <w:szCs w:val="24"/>
              <w:lang w:val="en-US"/>
            </w:rPr>
            <w:t>(Kubai, 2019)</w:t>
          </w:r>
          <w:r w:rsidR="008A53FB">
            <w:rPr>
              <w:szCs w:val="24"/>
            </w:rPr>
            <w:fldChar w:fldCharType="end"/>
          </w:r>
        </w:sdtContent>
      </w:sdt>
      <w:r>
        <w:rPr>
          <w:szCs w:val="24"/>
        </w:rPr>
        <w:t xml:space="preserve">. </w:t>
      </w:r>
      <w:r>
        <w:rPr>
          <w:rFonts w:cs="Times New Roman"/>
          <w:bCs/>
          <w:szCs w:val="24"/>
        </w:rPr>
        <w:t xml:space="preserve">To ensure reliability of the questionnaires used in the current study, decision on what formed the questions and what observations of measurements to take, made and reviewed by professional with experience in similar field. </w:t>
      </w:r>
      <w:r>
        <w:rPr>
          <w:szCs w:val="24"/>
        </w:rPr>
        <w:t xml:space="preserve">Categories of research reliability include, </w:t>
      </w:r>
      <w:r>
        <w:rPr>
          <w:rFonts w:eastAsia="Cambria"/>
          <w:shd w:val="clear" w:color="auto" w:fill="FFFFFF"/>
        </w:rPr>
        <w:t xml:space="preserve">alternative forms, </w:t>
      </w:r>
      <w:r>
        <w:rPr>
          <w:szCs w:val="24"/>
        </w:rPr>
        <w:t xml:space="preserve">internal consistency, test-retest reliability, parallel reliability, </w:t>
      </w:r>
      <w:r>
        <w:rPr>
          <w:rFonts w:eastAsia="Cambria"/>
          <w:shd w:val="clear" w:color="auto" w:fill="FFFFFF"/>
        </w:rPr>
        <w:t>split- halves</w:t>
      </w:r>
      <w:r>
        <w:rPr>
          <w:szCs w:val="24"/>
        </w:rPr>
        <w:t xml:space="preserve"> and inter-rater reliability</w:t>
      </w:r>
      <w:sdt>
        <w:sdtPr>
          <w:rPr>
            <w:szCs w:val="24"/>
          </w:rPr>
          <w:id w:val="2131809882"/>
          <w:citation/>
        </w:sdtPr>
        <w:sdtEndPr/>
        <w:sdtContent>
          <w:r w:rsidR="008A53FB">
            <w:rPr>
              <w:szCs w:val="24"/>
            </w:rPr>
            <w:fldChar w:fldCharType="begin"/>
          </w:r>
          <w:r w:rsidR="008A53FB">
            <w:rPr>
              <w:szCs w:val="24"/>
              <w:lang w:val="en-US"/>
            </w:rPr>
            <w:instrText xml:space="preserve"> CITATION Mim15 \l 1033 </w:instrText>
          </w:r>
          <w:r w:rsidR="008A53FB">
            <w:rPr>
              <w:szCs w:val="24"/>
            </w:rPr>
            <w:fldChar w:fldCharType="separate"/>
          </w:r>
          <w:r w:rsidR="00EC6380">
            <w:rPr>
              <w:noProof/>
              <w:szCs w:val="24"/>
              <w:lang w:val="en-US"/>
            </w:rPr>
            <w:t xml:space="preserve"> </w:t>
          </w:r>
          <w:r w:rsidR="00EC6380" w:rsidRPr="00EC6380">
            <w:rPr>
              <w:noProof/>
              <w:szCs w:val="24"/>
              <w:lang w:val="en-US"/>
            </w:rPr>
            <w:t>(Mimi, 2015)</w:t>
          </w:r>
          <w:r w:rsidR="008A53FB">
            <w:rPr>
              <w:szCs w:val="24"/>
            </w:rPr>
            <w:fldChar w:fldCharType="end"/>
          </w:r>
        </w:sdtContent>
      </w:sdt>
      <w:r>
        <w:rPr>
          <w:szCs w:val="24"/>
        </w:rPr>
        <w:t>. Inter-rater reliability is the extent to which two or more raters (or observers, coders, examiners) agree</w:t>
      </w:r>
      <w:sdt>
        <w:sdtPr>
          <w:rPr>
            <w:szCs w:val="24"/>
          </w:rPr>
          <w:id w:val="676918599"/>
          <w:citation/>
        </w:sdtPr>
        <w:sdtEndPr/>
        <w:sdtContent>
          <w:r w:rsidR="008A53FB">
            <w:rPr>
              <w:szCs w:val="24"/>
            </w:rPr>
            <w:fldChar w:fldCharType="begin"/>
          </w:r>
          <w:r w:rsidR="008A53FB">
            <w:rPr>
              <w:szCs w:val="24"/>
              <w:lang w:val="en-US"/>
            </w:rPr>
            <w:instrText xml:space="preserve"> CITATION Mim15 \l 1033 </w:instrText>
          </w:r>
          <w:r w:rsidR="008A53FB">
            <w:rPr>
              <w:szCs w:val="24"/>
            </w:rPr>
            <w:fldChar w:fldCharType="separate"/>
          </w:r>
          <w:r w:rsidR="00EC6380">
            <w:rPr>
              <w:noProof/>
              <w:szCs w:val="24"/>
              <w:lang w:val="en-US"/>
            </w:rPr>
            <w:t xml:space="preserve"> </w:t>
          </w:r>
          <w:r w:rsidR="00EC6380" w:rsidRPr="00EC6380">
            <w:rPr>
              <w:noProof/>
              <w:szCs w:val="24"/>
              <w:lang w:val="en-US"/>
            </w:rPr>
            <w:t>(Mimi, 2015)</w:t>
          </w:r>
          <w:r w:rsidR="008A53FB">
            <w:rPr>
              <w:szCs w:val="24"/>
            </w:rPr>
            <w:fldChar w:fldCharType="end"/>
          </w:r>
        </w:sdtContent>
      </w:sdt>
      <w:r>
        <w:rPr>
          <w:szCs w:val="24"/>
        </w:rPr>
        <w:t xml:space="preserve"> and for the current study the</w:t>
      </w:r>
      <w:r>
        <w:rPr>
          <w:rFonts w:cs="Times New Roman"/>
          <w:szCs w:val="24"/>
        </w:rPr>
        <w:t xml:space="preserve"> researcher use</w:t>
      </w:r>
      <w:r w:rsidR="008C45FB">
        <w:rPr>
          <w:rFonts w:cs="Times New Roman"/>
          <w:szCs w:val="24"/>
        </w:rPr>
        <w:t>d</w:t>
      </w:r>
      <w:r>
        <w:rPr>
          <w:rFonts w:cs="Times New Roman"/>
          <w:szCs w:val="24"/>
        </w:rPr>
        <w:t xml:space="preserve"> inter-rater reliability testing by </w:t>
      </w:r>
      <w:r>
        <w:rPr>
          <w:rFonts w:eastAsia="Times New Roman"/>
          <w:lang w:eastAsia="en-GB"/>
        </w:rPr>
        <w:t xml:space="preserve">issuing data collection tools and questionnaires to different experts in Management University of Africa who are </w:t>
      </w:r>
      <w:r>
        <w:t>knowledgeable in</w:t>
      </w:r>
      <w:r w:rsidR="00627D25">
        <w:t xml:space="preserve"> the researcher’s study area &amp;</w:t>
      </w:r>
      <w:r>
        <w:t xml:space="preserve"> topic.  </w:t>
      </w:r>
    </w:p>
    <w:p w14:paraId="5A8B6D0D" w14:textId="2BE1E17C" w:rsidR="00581AAD" w:rsidRDefault="004F1FE9" w:rsidP="008C45FB">
      <w:pPr>
        <w:spacing w:before="240" w:line="360" w:lineRule="auto"/>
        <w:rPr>
          <w:rFonts w:eastAsia="Calibri" w:cs="Times New Roman"/>
          <w:szCs w:val="24"/>
        </w:rPr>
      </w:pPr>
      <w:r>
        <w:rPr>
          <w:szCs w:val="24"/>
        </w:rPr>
        <w:t xml:space="preserve">Since </w:t>
      </w:r>
      <w:r>
        <w:rPr>
          <w:rFonts w:eastAsia="Calibri" w:cs="Times New Roman"/>
          <w:szCs w:val="24"/>
        </w:rPr>
        <w:t xml:space="preserve">Cronbach Alpha </w:t>
      </w:r>
      <w:r>
        <w:rPr>
          <w:rFonts w:cs="Times New Roman"/>
          <w:szCs w:val="24"/>
        </w:rPr>
        <w:t>Coefficient is</w:t>
      </w:r>
      <w:r>
        <w:rPr>
          <w:rFonts w:eastAsia="Calibri" w:cs="Times New Roman"/>
          <w:szCs w:val="24"/>
        </w:rPr>
        <w:t xml:space="preserve"> </w:t>
      </w:r>
      <w:r>
        <w:rPr>
          <w:rFonts w:cs="Times New Roman"/>
          <w:szCs w:val="24"/>
        </w:rPr>
        <w:t>considered most appropriate quantifier of reliability when using Likert scales</w:t>
      </w:r>
      <w:sdt>
        <w:sdtPr>
          <w:rPr>
            <w:rFonts w:cs="Times New Roman"/>
            <w:szCs w:val="24"/>
          </w:rPr>
          <w:id w:val="1773433688"/>
          <w:citation/>
        </w:sdtPr>
        <w:sdtEndPr/>
        <w:sdtContent>
          <w:r w:rsidR="00F84DC5">
            <w:rPr>
              <w:rFonts w:cs="Times New Roman"/>
              <w:szCs w:val="24"/>
            </w:rPr>
            <w:fldChar w:fldCharType="begin"/>
          </w:r>
          <w:r w:rsidR="00F84DC5">
            <w:rPr>
              <w:rFonts w:cs="Times New Roman"/>
              <w:szCs w:val="24"/>
              <w:lang w:val="en-US"/>
            </w:rPr>
            <w:instrText xml:space="preserve"> CITATION Str04 \l 1033 </w:instrText>
          </w:r>
          <w:r w:rsidR="00F84DC5">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(Straub et al., 2004)</w:t>
          </w:r>
          <w:r w:rsidR="00F84DC5">
            <w:rPr>
              <w:rFonts w:cs="Times New Roman"/>
              <w:szCs w:val="24"/>
            </w:rPr>
            <w:fldChar w:fldCharType="end"/>
          </w:r>
        </w:sdtContent>
      </w:sdt>
      <w:r w:rsidR="00F84DC5">
        <w:rPr>
          <w:rFonts w:cs="Times New Roman"/>
          <w:szCs w:val="24"/>
        </w:rPr>
        <w:t xml:space="preserve">, </w:t>
      </w:r>
      <w:r>
        <w:rPr>
          <w:rFonts w:cs="Times New Roman"/>
          <w:szCs w:val="24"/>
        </w:rPr>
        <w:t>it w</w:t>
      </w:r>
      <w:r w:rsidR="008C45FB">
        <w:rPr>
          <w:rFonts w:cs="Times New Roman"/>
          <w:szCs w:val="24"/>
        </w:rPr>
        <w:t xml:space="preserve">as used </w:t>
      </w:r>
      <w:r>
        <w:rPr>
          <w:rFonts w:cs="Times New Roman"/>
          <w:szCs w:val="24"/>
        </w:rPr>
        <w:t>to me</w:t>
      </w:r>
      <w:r>
        <w:rPr>
          <w:rFonts w:eastAsia="Calibri" w:cs="Times New Roman"/>
          <w:szCs w:val="24"/>
        </w:rPr>
        <w:t>asure reliability of</w:t>
      </w:r>
      <w:r w:rsidR="00442BDB">
        <w:rPr>
          <w:rFonts w:eastAsia="Calibri" w:cs="Times New Roman"/>
          <w:szCs w:val="24"/>
        </w:rPr>
        <w:t xml:space="preserve"> the instruments for this</w:t>
      </w:r>
      <w:r>
        <w:rPr>
          <w:rFonts w:eastAsia="Calibri" w:cs="Times New Roman"/>
          <w:szCs w:val="24"/>
        </w:rPr>
        <w:t xml:space="preserve"> study. Fo</w:t>
      </w:r>
      <w:r>
        <w:rPr>
          <w:rFonts w:cs="Times New Roman"/>
          <w:szCs w:val="24"/>
        </w:rPr>
        <w:t>r pilot study, r</w:t>
      </w:r>
      <w:r w:rsidR="00442BDB">
        <w:rPr>
          <w:rFonts w:cs="Times New Roman"/>
          <w:szCs w:val="24"/>
        </w:rPr>
        <w:t xml:space="preserve">eliability is supposed to be </w:t>
      </w:r>
      <w:r w:rsidR="00442BDB">
        <w:rPr>
          <w:rFonts w:eastAsia="Calibri" w:cs="Times New Roman"/>
          <w:szCs w:val="24"/>
        </w:rPr>
        <w:t>Cronbach alpha</w:t>
      </w:r>
      <w:r w:rsidR="00442BDB">
        <w:rPr>
          <w:rFonts w:cs="Times New Roman"/>
          <w:szCs w:val="24"/>
        </w:rPr>
        <w:t xml:space="preserve"> of 0.5</w:t>
      </w:r>
      <w:r>
        <w:rPr>
          <w:rFonts w:cs="Times New Roman"/>
          <w:szCs w:val="24"/>
        </w:rPr>
        <w:t xml:space="preserve">0 or above, while for the main study </w:t>
      </w:r>
      <w:r w:rsidR="00442BDB">
        <w:rPr>
          <w:rFonts w:cs="Times New Roman"/>
          <w:szCs w:val="24"/>
        </w:rPr>
        <w:t>is 0.70 and</w:t>
      </w:r>
      <w:r>
        <w:rPr>
          <w:rFonts w:cs="Times New Roman"/>
          <w:szCs w:val="24"/>
        </w:rPr>
        <w:t xml:space="preserve"> above but the closer it is to 1 the </w:t>
      </w:r>
      <w:r>
        <w:rPr>
          <w:rFonts w:eastAsia="Calibri" w:cs="Times New Roman"/>
          <w:szCs w:val="24"/>
        </w:rPr>
        <w:t>higher the internal consistency</w:t>
      </w:r>
      <w:sdt>
        <w:sdtPr>
          <w:rPr>
            <w:rFonts w:eastAsia="Calibri" w:cs="Times New Roman"/>
            <w:szCs w:val="24"/>
          </w:rPr>
          <w:id w:val="1092350452"/>
          <w:citation/>
        </w:sdtPr>
        <w:sdtEndPr/>
        <w:sdtContent>
          <w:r w:rsidR="00F84DC5">
            <w:rPr>
              <w:rFonts w:eastAsia="Calibri" w:cs="Times New Roman"/>
              <w:szCs w:val="24"/>
            </w:rPr>
            <w:fldChar w:fldCharType="begin"/>
          </w:r>
          <w:r w:rsidR="00F84DC5">
            <w:rPr>
              <w:rFonts w:eastAsia="Calibri" w:cs="Times New Roman"/>
              <w:szCs w:val="24"/>
              <w:lang w:val="en-US"/>
            </w:rPr>
            <w:instrText xml:space="preserve"> CITATION Str04 \l 1033 </w:instrText>
          </w:r>
          <w:r w:rsidR="00F84DC5">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(Straub et al., 2004)</w:t>
          </w:r>
          <w:r w:rsidR="00F84DC5">
            <w:rPr>
              <w:rFonts w:eastAsia="Calibri" w:cs="Times New Roman"/>
              <w:szCs w:val="24"/>
            </w:rPr>
            <w:fldChar w:fldCharType="end"/>
          </w:r>
        </w:sdtContent>
      </w:sdt>
      <w:r w:rsidR="00F84DC5">
        <w:rPr>
          <w:rFonts w:eastAsia="Calibri" w:cs="Times New Roman"/>
          <w:szCs w:val="24"/>
        </w:rPr>
        <w:t xml:space="preserve">. </w:t>
      </w:r>
      <w:r w:rsidR="00442BDB">
        <w:rPr>
          <w:rFonts w:eastAsia="Calibri" w:cs="Times New Roman"/>
          <w:szCs w:val="24"/>
        </w:rPr>
        <w:t>A coefficient of 0.5 &amp;</w:t>
      </w:r>
      <w:r>
        <w:rPr>
          <w:rFonts w:eastAsia="Calibri" w:cs="Times New Roman"/>
          <w:szCs w:val="24"/>
        </w:rPr>
        <w:t xml:space="preserve"> above is good for d</w:t>
      </w:r>
      <w:r w:rsidR="00442BDB">
        <w:rPr>
          <w:rFonts w:eastAsia="Calibri" w:cs="Times New Roman"/>
          <w:szCs w:val="24"/>
        </w:rPr>
        <w:t>eveloping a questionnaire but where</w:t>
      </w:r>
      <w:r>
        <w:rPr>
          <w:rFonts w:eastAsia="Calibri" w:cs="Times New Roman"/>
          <w:szCs w:val="24"/>
        </w:rPr>
        <w:t xml:space="preserve"> not attained, the researcher modifying the questionnaire</w:t>
      </w:r>
      <w:sdt>
        <w:sdtPr>
          <w:rPr>
            <w:rFonts w:eastAsia="Calibri" w:cs="Times New Roman"/>
            <w:szCs w:val="24"/>
          </w:rPr>
          <w:id w:val="-1726597022"/>
          <w:citation/>
        </w:sdtPr>
        <w:sdtEndPr/>
        <w:sdtContent>
          <w:r w:rsidR="00F84DC5">
            <w:rPr>
              <w:rFonts w:eastAsia="Calibri" w:cs="Times New Roman"/>
              <w:szCs w:val="24"/>
            </w:rPr>
            <w:fldChar w:fldCharType="begin"/>
          </w:r>
          <w:r w:rsidR="00F84DC5">
            <w:rPr>
              <w:rFonts w:eastAsia="Calibri" w:cs="Times New Roman"/>
              <w:szCs w:val="24"/>
              <w:lang w:val="en-US"/>
            </w:rPr>
            <w:instrText xml:space="preserve"> CITATION Str04 \l 1033 </w:instrText>
          </w:r>
          <w:r w:rsidR="00F84DC5">
            <w:rPr>
              <w:rFonts w:eastAsia="Calibri" w:cs="Times New Roman"/>
              <w:szCs w:val="24"/>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(Straub et al., 2004)</w:t>
          </w:r>
          <w:r w:rsidR="00F84DC5">
            <w:rPr>
              <w:rFonts w:eastAsia="Calibri" w:cs="Times New Roman"/>
              <w:szCs w:val="24"/>
            </w:rPr>
            <w:fldChar w:fldCharType="end"/>
          </w:r>
        </w:sdtContent>
      </w:sdt>
      <w:r w:rsidR="00F84DC5">
        <w:rPr>
          <w:rFonts w:eastAsia="Calibri" w:cs="Times New Roman"/>
          <w:szCs w:val="24"/>
        </w:rPr>
        <w:t>.</w:t>
      </w:r>
    </w:p>
    <w:p w14:paraId="7E5F563E" w14:textId="4D4288A2" w:rsidR="00D347CC" w:rsidRDefault="00E73043" w:rsidP="00D347CC">
      <w:pPr>
        <w:spacing w:before="240" w:line="360" w:lineRule="auto"/>
      </w:pPr>
      <w:r>
        <w:rPr>
          <w:b/>
        </w:rPr>
        <w:t xml:space="preserve">3.5.2.1 </w:t>
      </w:r>
      <w:r w:rsidR="00D347CC" w:rsidRPr="00AD183C">
        <w:rPr>
          <w:b/>
        </w:rPr>
        <w:t>Reliability</w:t>
      </w:r>
      <w:r>
        <w:rPr>
          <w:b/>
        </w:rPr>
        <w:t xml:space="preserve"> Test</w:t>
      </w:r>
    </w:p>
    <w:p w14:paraId="5C64FD8D" w14:textId="67C6B54B" w:rsidR="00D347CC" w:rsidRDefault="00D347CC" w:rsidP="00D347CC">
      <w:pPr>
        <w:spacing w:before="240" w:line="360" w:lineRule="auto"/>
        <w:rPr>
          <w:rFonts w:eastAsia="Calibri" w:cs="Times New Roman"/>
          <w:szCs w:val="24"/>
        </w:rPr>
      </w:pPr>
      <w:r>
        <w:t xml:space="preserve">Test for reliability using </w:t>
      </w:r>
      <w:r>
        <w:rPr>
          <w:rFonts w:eastAsia="Calibri" w:cs="Times New Roman"/>
          <w:szCs w:val="24"/>
        </w:rPr>
        <w:t xml:space="preserve">Cronbach Alpha </w:t>
      </w:r>
      <w:r>
        <w:rPr>
          <w:rFonts w:cs="Times New Roman"/>
          <w:szCs w:val="24"/>
        </w:rPr>
        <w:t>Coefficient involved estimation of the coefficient for each variable that is, integrative leadership (</w:t>
      </w:r>
      <w:r>
        <w:rPr>
          <w:rFonts w:eastAsia="Calibri" w:cs="Times New Roman"/>
          <w:szCs w:val="24"/>
        </w:rPr>
        <w:t>IL), Value Chain Management (VCM), Regulatory Framework (RF) and performance of Fresh Tomato Agribusiness (P).</w:t>
      </w:r>
      <w:r w:rsidRPr="00F708EF">
        <w:t xml:space="preserve"> </w:t>
      </w:r>
      <w:r>
        <w:t xml:space="preserve">Reliability is the degree to </w:t>
      </w:r>
      <w:r>
        <w:lastRenderedPageBreak/>
        <w:t xml:space="preserve">which results from an instrument are consistent indicating </w:t>
      </w:r>
      <w:r w:rsidRPr="00F708EF">
        <w:rPr>
          <w:rFonts w:eastAsia="Calibri" w:cs="Times New Roman"/>
          <w:szCs w:val="24"/>
        </w:rPr>
        <w:t>replicability and</w:t>
      </w:r>
      <w:r>
        <w:rPr>
          <w:rFonts w:eastAsia="Calibri" w:cs="Times New Roman"/>
          <w:szCs w:val="24"/>
        </w:rPr>
        <w:t xml:space="preserve"> consistency</w:t>
      </w:r>
      <w:sdt>
        <w:sdtPr>
          <w:rPr>
            <w:rFonts w:eastAsia="Calibri" w:cs="Times New Roman"/>
            <w:szCs w:val="24"/>
          </w:rPr>
          <w:id w:val="-1154836214"/>
          <w:citation/>
        </w:sdtPr>
        <w:sdtEndPr/>
        <w:sdtContent>
          <w:r>
            <w:rPr>
              <w:rFonts w:eastAsia="Calibri" w:cs="Times New Roman"/>
              <w:szCs w:val="24"/>
            </w:rPr>
            <w:fldChar w:fldCharType="begin"/>
          </w:r>
          <w:r>
            <w:rPr>
              <w:rFonts w:eastAsia="Calibri" w:cs="Times New Roman"/>
              <w:szCs w:val="24"/>
              <w:lang w:val="en-US"/>
            </w:rPr>
            <w:instrText xml:space="preserve"> CITATION Kub19 \l 1033 </w:instrText>
          </w:r>
          <w:r>
            <w:rPr>
              <w:rFonts w:eastAsia="Calibri" w:cs="Times New Roman"/>
              <w:szCs w:val="24"/>
            </w:rPr>
            <w:fldChar w:fldCharType="separate"/>
          </w:r>
          <w:r>
            <w:rPr>
              <w:rFonts w:eastAsia="Calibri" w:cs="Times New Roman"/>
              <w:noProof/>
              <w:szCs w:val="24"/>
              <w:lang w:val="en-US"/>
            </w:rPr>
            <w:t xml:space="preserve"> </w:t>
          </w:r>
          <w:r w:rsidRPr="00EC6380">
            <w:rPr>
              <w:rFonts w:eastAsia="Calibri" w:cs="Times New Roman"/>
              <w:noProof/>
              <w:szCs w:val="24"/>
              <w:lang w:val="en-US"/>
            </w:rPr>
            <w:t>(Kubai, 2019)</w:t>
          </w:r>
          <w:r>
            <w:rPr>
              <w:rFonts w:eastAsia="Calibri" w:cs="Times New Roman"/>
              <w:szCs w:val="24"/>
            </w:rPr>
            <w:fldChar w:fldCharType="end"/>
          </w:r>
        </w:sdtContent>
      </w:sdt>
      <w:r>
        <w:rPr>
          <w:rFonts w:eastAsia="Calibri" w:cs="Times New Roman"/>
          <w:szCs w:val="24"/>
        </w:rPr>
        <w:t xml:space="preserve">. Replicability test show the extent to which a research too has no bias hence ensuring consistence over time and across different items in the questionnaire. It measures the internal consistency of instruments to evaluate the degree to which different test items that probe the same construct produce similar results. </w:t>
      </w:r>
      <w:r w:rsidRPr="00F708EF">
        <w:rPr>
          <w:rFonts w:eastAsia="Calibri" w:cs="Times New Roman"/>
          <w:szCs w:val="24"/>
        </w:rPr>
        <w:t>To ensure reliability of the questionnaires used in the current study, decision on what formed the questions and what observations of measurements to take, made and reviewed by professional wi</w:t>
      </w:r>
      <w:r>
        <w:rPr>
          <w:rFonts w:eastAsia="Calibri" w:cs="Times New Roman"/>
          <w:szCs w:val="24"/>
        </w:rPr>
        <w:t>th experience in similar field.</w:t>
      </w:r>
    </w:p>
    <w:p w14:paraId="295FF512" w14:textId="246F1733" w:rsidR="00D347CC" w:rsidRPr="004E7F10" w:rsidRDefault="003A1A33" w:rsidP="00D347CC">
      <w:pPr>
        <w:spacing w:before="240" w:line="360" w:lineRule="auto"/>
        <w:rPr>
          <w:b/>
          <w:lang w:val="en-US"/>
        </w:rPr>
      </w:pPr>
      <w:r>
        <w:rPr>
          <w:b/>
          <w:lang w:val="en-US"/>
        </w:rPr>
        <w:t xml:space="preserve">Table </w:t>
      </w:r>
      <w:r w:rsidR="00EB7B8C">
        <w:rPr>
          <w:b/>
          <w:lang w:val="en-US"/>
        </w:rPr>
        <w:t>9</w:t>
      </w:r>
      <w:r w:rsidR="00D347CC" w:rsidRPr="004E7F10">
        <w:rPr>
          <w:b/>
          <w:lang w:val="en-US"/>
        </w:rPr>
        <w:t>: Reliability of research Instruments</w:t>
      </w:r>
    </w:p>
    <w:tbl>
      <w:tblPr>
        <w:tblStyle w:val="LightShading"/>
        <w:tblW w:w="4615" w:type="pct"/>
        <w:tblLook w:val="04A0" w:firstRow="1" w:lastRow="0" w:firstColumn="1" w:lastColumn="0" w:noHBand="0" w:noVBand="1"/>
      </w:tblPr>
      <w:tblGrid>
        <w:gridCol w:w="1626"/>
        <w:gridCol w:w="2065"/>
        <w:gridCol w:w="1890"/>
        <w:gridCol w:w="1709"/>
        <w:gridCol w:w="1349"/>
      </w:tblGrid>
      <w:tr w:rsidR="00D347CC" w14:paraId="7D152842" w14:textId="77777777" w:rsidTr="00B126B8">
        <w:trPr>
          <w:cnfStyle w:val="100000000000" w:firstRow="1" w:lastRow="0" w:firstColumn="0" w:lastColumn="0" w:oddVBand="0" w:evenVBand="0" w:oddHBand="0"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941" w:type="pct"/>
            <w:noWrap/>
          </w:tcPr>
          <w:p w14:paraId="61498E20" w14:textId="77777777" w:rsidR="00D347CC" w:rsidRDefault="00D347CC" w:rsidP="00B126B8">
            <w:pPr>
              <w:rPr>
                <w:b w:val="0"/>
                <w:bCs w:val="0"/>
              </w:rPr>
            </w:pPr>
            <w:r>
              <w:t>Variable</w:t>
            </w:r>
          </w:p>
        </w:tc>
        <w:tc>
          <w:tcPr>
            <w:tcW w:w="1195" w:type="pct"/>
            <w:noWrap/>
          </w:tcPr>
          <w:p w14:paraId="5DDE529E" w14:textId="77777777" w:rsidR="00D347CC" w:rsidRDefault="00D347CC" w:rsidP="00B126B8">
            <w:pPr>
              <w:cnfStyle w:val="100000000000" w:firstRow="1" w:lastRow="0" w:firstColumn="0" w:lastColumn="0" w:oddVBand="0" w:evenVBand="0" w:oddHBand="0" w:evenHBand="0" w:firstRowFirstColumn="0" w:firstRowLastColumn="0" w:lastRowFirstColumn="0" w:lastRowLastColumn="0"/>
            </w:pPr>
            <w:r>
              <w:t>Cronbach alpha</w:t>
            </w:r>
          </w:p>
          <w:p w14:paraId="35144DF1" w14:textId="77777777" w:rsidR="00D347CC" w:rsidRDefault="00D347CC" w:rsidP="00B126B8">
            <w:pPr>
              <w:cnfStyle w:val="100000000000" w:firstRow="1" w:lastRow="0" w:firstColumn="0" w:lastColumn="0" w:oddVBand="0" w:evenVBand="0" w:oddHBand="0" w:evenHBand="0" w:firstRowFirstColumn="0" w:firstRowLastColumn="0" w:lastRowFirstColumn="0" w:lastRowLastColumn="0"/>
              <w:rPr>
                <w:b w:val="0"/>
                <w:bCs w:val="0"/>
              </w:rPr>
            </w:pPr>
            <w:r>
              <w:t>- Pilot study</w:t>
            </w:r>
          </w:p>
        </w:tc>
        <w:tc>
          <w:tcPr>
            <w:tcW w:w="1094" w:type="pct"/>
          </w:tcPr>
          <w:p w14:paraId="66FEE885" w14:textId="77777777" w:rsidR="00D347CC" w:rsidRDefault="00D347CC" w:rsidP="00B126B8">
            <w:pPr>
              <w:cnfStyle w:val="100000000000" w:firstRow="1" w:lastRow="0" w:firstColumn="0" w:lastColumn="0" w:oddVBand="0" w:evenVBand="0" w:oddHBand="0" w:evenHBand="0" w:firstRowFirstColumn="0" w:firstRowLastColumn="0" w:lastRowFirstColumn="0" w:lastRowLastColumn="0"/>
              <w:rPr>
                <w:b w:val="0"/>
                <w:bCs w:val="0"/>
              </w:rPr>
            </w:pPr>
          </w:p>
        </w:tc>
        <w:tc>
          <w:tcPr>
            <w:tcW w:w="1770" w:type="pct"/>
            <w:gridSpan w:val="2"/>
          </w:tcPr>
          <w:p w14:paraId="5C2B2B94" w14:textId="77777777" w:rsidR="00D347CC" w:rsidRDefault="00D347CC" w:rsidP="00B126B8">
            <w:pPr>
              <w:cnfStyle w:val="100000000000" w:firstRow="1" w:lastRow="0" w:firstColumn="0" w:lastColumn="0" w:oddVBand="0" w:evenVBand="0" w:oddHBand="0" w:evenHBand="0" w:firstRowFirstColumn="0" w:firstRowLastColumn="0" w:lastRowFirstColumn="0" w:lastRowLastColumn="0"/>
            </w:pPr>
            <w:r>
              <w:t>Cronbach alpha</w:t>
            </w:r>
          </w:p>
          <w:p w14:paraId="7F33B0DE" w14:textId="77777777" w:rsidR="00D347CC" w:rsidRDefault="00D347CC" w:rsidP="00B126B8">
            <w:pPr>
              <w:cnfStyle w:val="100000000000" w:firstRow="1" w:lastRow="0" w:firstColumn="0" w:lastColumn="0" w:oddVBand="0" w:evenVBand="0" w:oddHBand="0" w:evenHBand="0" w:firstRowFirstColumn="0" w:firstRowLastColumn="0" w:lastRowFirstColumn="0" w:lastRowLastColumn="0"/>
              <w:rPr>
                <w:b w:val="0"/>
                <w:bCs w:val="0"/>
              </w:rPr>
            </w:pPr>
            <w:r>
              <w:t>- Main study</w:t>
            </w:r>
          </w:p>
        </w:tc>
      </w:tr>
      <w:tr w:rsidR="00D347CC" w14:paraId="548151DC" w14:textId="77777777" w:rsidTr="00B126B8">
        <w:trPr>
          <w:trHeight w:val="290"/>
        </w:trPr>
        <w:tc>
          <w:tcPr>
            <w:cnfStyle w:val="001000000000" w:firstRow="0" w:lastRow="0" w:firstColumn="1" w:lastColumn="0" w:oddVBand="0" w:evenVBand="0" w:oddHBand="0" w:evenHBand="0" w:firstRowFirstColumn="0" w:firstRowLastColumn="0" w:lastRowFirstColumn="0" w:lastRowLastColumn="0"/>
            <w:tcW w:w="941" w:type="pct"/>
            <w:noWrap/>
          </w:tcPr>
          <w:p w14:paraId="2FB676AC" w14:textId="77777777" w:rsidR="00D347CC" w:rsidRDefault="00D347CC" w:rsidP="00B126B8"/>
        </w:tc>
        <w:tc>
          <w:tcPr>
            <w:tcW w:w="1195" w:type="pct"/>
            <w:noWrap/>
          </w:tcPr>
          <w:p w14:paraId="05F3605B"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p>
        </w:tc>
        <w:tc>
          <w:tcPr>
            <w:tcW w:w="1094" w:type="pct"/>
          </w:tcPr>
          <w:p w14:paraId="64C43B8D"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rPr>
                <w:b/>
              </w:rPr>
            </w:pPr>
            <w:r>
              <w:rPr>
                <w:b/>
              </w:rPr>
              <w:t>Inference</w:t>
            </w:r>
          </w:p>
        </w:tc>
        <w:tc>
          <w:tcPr>
            <w:tcW w:w="989" w:type="pct"/>
          </w:tcPr>
          <w:p w14:paraId="572D8EC7"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p>
        </w:tc>
        <w:tc>
          <w:tcPr>
            <w:tcW w:w="781" w:type="pct"/>
            <w:noWrap/>
          </w:tcPr>
          <w:p w14:paraId="09CB3A1E"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rPr>
                <w:b/>
              </w:rPr>
            </w:pPr>
            <w:r>
              <w:rPr>
                <w:b/>
              </w:rPr>
              <w:t>Inference</w:t>
            </w:r>
          </w:p>
        </w:tc>
      </w:tr>
      <w:tr w:rsidR="00D347CC" w14:paraId="2B7ECB2E" w14:textId="77777777" w:rsidTr="00B126B8">
        <w:trPr>
          <w:trHeight w:val="290"/>
        </w:trPr>
        <w:tc>
          <w:tcPr>
            <w:cnfStyle w:val="001000000000" w:firstRow="0" w:lastRow="0" w:firstColumn="1" w:lastColumn="0" w:oddVBand="0" w:evenVBand="0" w:oddHBand="0" w:evenHBand="0" w:firstRowFirstColumn="0" w:firstRowLastColumn="0" w:lastRowFirstColumn="0" w:lastRowLastColumn="0"/>
            <w:tcW w:w="941" w:type="pct"/>
            <w:noWrap/>
          </w:tcPr>
          <w:p w14:paraId="002E5146" w14:textId="77777777" w:rsidR="00D347CC" w:rsidRDefault="00D347CC" w:rsidP="00B126B8">
            <w:r>
              <w:t>IL</w:t>
            </w:r>
          </w:p>
        </w:tc>
        <w:tc>
          <w:tcPr>
            <w:tcW w:w="1195" w:type="pct"/>
            <w:noWrap/>
          </w:tcPr>
          <w:p w14:paraId="0BF09092"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0.936</w:t>
            </w:r>
          </w:p>
        </w:tc>
        <w:tc>
          <w:tcPr>
            <w:tcW w:w="1094" w:type="pct"/>
          </w:tcPr>
          <w:p w14:paraId="26E6F5FA"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Reliable</w:t>
            </w:r>
          </w:p>
        </w:tc>
        <w:tc>
          <w:tcPr>
            <w:tcW w:w="989" w:type="pct"/>
          </w:tcPr>
          <w:p w14:paraId="05773DDF"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0.996</w:t>
            </w:r>
          </w:p>
        </w:tc>
        <w:tc>
          <w:tcPr>
            <w:tcW w:w="781" w:type="pct"/>
            <w:noWrap/>
          </w:tcPr>
          <w:p w14:paraId="4A8D583C"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Reliable</w:t>
            </w:r>
          </w:p>
        </w:tc>
      </w:tr>
      <w:tr w:rsidR="00D347CC" w14:paraId="7812F484" w14:textId="77777777" w:rsidTr="00B126B8">
        <w:trPr>
          <w:trHeight w:val="290"/>
        </w:trPr>
        <w:tc>
          <w:tcPr>
            <w:cnfStyle w:val="001000000000" w:firstRow="0" w:lastRow="0" w:firstColumn="1" w:lastColumn="0" w:oddVBand="0" w:evenVBand="0" w:oddHBand="0" w:evenHBand="0" w:firstRowFirstColumn="0" w:firstRowLastColumn="0" w:lastRowFirstColumn="0" w:lastRowLastColumn="0"/>
            <w:tcW w:w="941" w:type="pct"/>
            <w:noWrap/>
          </w:tcPr>
          <w:p w14:paraId="3A45698B" w14:textId="77777777" w:rsidR="00D347CC" w:rsidRDefault="00D347CC" w:rsidP="00B126B8">
            <w:r>
              <w:t>VCM</w:t>
            </w:r>
          </w:p>
        </w:tc>
        <w:tc>
          <w:tcPr>
            <w:tcW w:w="1195" w:type="pct"/>
            <w:noWrap/>
          </w:tcPr>
          <w:p w14:paraId="13EEDE6D"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0.835</w:t>
            </w:r>
          </w:p>
        </w:tc>
        <w:tc>
          <w:tcPr>
            <w:tcW w:w="1094" w:type="pct"/>
          </w:tcPr>
          <w:p w14:paraId="4DD7C8C6"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Reliable</w:t>
            </w:r>
          </w:p>
        </w:tc>
        <w:tc>
          <w:tcPr>
            <w:tcW w:w="989" w:type="pct"/>
          </w:tcPr>
          <w:p w14:paraId="6A3E3137"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0.865</w:t>
            </w:r>
          </w:p>
        </w:tc>
        <w:tc>
          <w:tcPr>
            <w:tcW w:w="781" w:type="pct"/>
            <w:noWrap/>
          </w:tcPr>
          <w:p w14:paraId="6EF2EA49"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Reliable</w:t>
            </w:r>
          </w:p>
        </w:tc>
      </w:tr>
      <w:tr w:rsidR="00D347CC" w14:paraId="29FC0A2B" w14:textId="77777777" w:rsidTr="00B126B8">
        <w:trPr>
          <w:trHeight w:val="290"/>
        </w:trPr>
        <w:tc>
          <w:tcPr>
            <w:cnfStyle w:val="001000000000" w:firstRow="0" w:lastRow="0" w:firstColumn="1" w:lastColumn="0" w:oddVBand="0" w:evenVBand="0" w:oddHBand="0" w:evenHBand="0" w:firstRowFirstColumn="0" w:firstRowLastColumn="0" w:lastRowFirstColumn="0" w:lastRowLastColumn="0"/>
            <w:tcW w:w="941" w:type="pct"/>
            <w:noWrap/>
          </w:tcPr>
          <w:p w14:paraId="0A3B71DB" w14:textId="77777777" w:rsidR="00D347CC" w:rsidRDefault="00D347CC" w:rsidP="00B126B8">
            <w:r>
              <w:t>RF</w:t>
            </w:r>
          </w:p>
        </w:tc>
        <w:tc>
          <w:tcPr>
            <w:tcW w:w="1195" w:type="pct"/>
            <w:noWrap/>
          </w:tcPr>
          <w:p w14:paraId="258B8274"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0.345</w:t>
            </w:r>
          </w:p>
        </w:tc>
        <w:tc>
          <w:tcPr>
            <w:tcW w:w="1094" w:type="pct"/>
          </w:tcPr>
          <w:p w14:paraId="74184FD7"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Not Reliable</w:t>
            </w:r>
          </w:p>
        </w:tc>
        <w:tc>
          <w:tcPr>
            <w:tcW w:w="989" w:type="pct"/>
          </w:tcPr>
          <w:p w14:paraId="63BBD1AE"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0.862</w:t>
            </w:r>
          </w:p>
        </w:tc>
        <w:tc>
          <w:tcPr>
            <w:tcW w:w="781" w:type="pct"/>
            <w:noWrap/>
          </w:tcPr>
          <w:p w14:paraId="3767F3AD"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Reliable</w:t>
            </w:r>
          </w:p>
        </w:tc>
      </w:tr>
      <w:tr w:rsidR="00D347CC" w14:paraId="5430172C" w14:textId="77777777" w:rsidTr="00B126B8">
        <w:trPr>
          <w:trHeight w:val="290"/>
        </w:trPr>
        <w:tc>
          <w:tcPr>
            <w:cnfStyle w:val="001000000000" w:firstRow="0" w:lastRow="0" w:firstColumn="1" w:lastColumn="0" w:oddVBand="0" w:evenVBand="0" w:oddHBand="0" w:evenHBand="0" w:firstRowFirstColumn="0" w:firstRowLastColumn="0" w:lastRowFirstColumn="0" w:lastRowLastColumn="0"/>
            <w:tcW w:w="941" w:type="pct"/>
            <w:noWrap/>
          </w:tcPr>
          <w:p w14:paraId="451ED0B0" w14:textId="77777777" w:rsidR="00D347CC" w:rsidRDefault="00D347CC" w:rsidP="00B126B8">
            <w:r>
              <w:t>P</w:t>
            </w:r>
          </w:p>
        </w:tc>
        <w:tc>
          <w:tcPr>
            <w:tcW w:w="1195" w:type="pct"/>
            <w:noWrap/>
          </w:tcPr>
          <w:p w14:paraId="4A38CB33"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0.881</w:t>
            </w:r>
          </w:p>
        </w:tc>
        <w:tc>
          <w:tcPr>
            <w:tcW w:w="1094" w:type="pct"/>
          </w:tcPr>
          <w:p w14:paraId="7FD84681"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Reliable</w:t>
            </w:r>
          </w:p>
        </w:tc>
        <w:tc>
          <w:tcPr>
            <w:tcW w:w="989" w:type="pct"/>
          </w:tcPr>
          <w:p w14:paraId="2715C10B"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0.884</w:t>
            </w:r>
          </w:p>
        </w:tc>
        <w:tc>
          <w:tcPr>
            <w:tcW w:w="781" w:type="pct"/>
            <w:noWrap/>
          </w:tcPr>
          <w:p w14:paraId="089B9858" w14:textId="77777777" w:rsidR="00D347CC" w:rsidRDefault="00D347CC" w:rsidP="00B126B8">
            <w:pPr>
              <w:cnfStyle w:val="000000000000" w:firstRow="0" w:lastRow="0" w:firstColumn="0" w:lastColumn="0" w:oddVBand="0" w:evenVBand="0" w:oddHBand="0" w:evenHBand="0" w:firstRowFirstColumn="0" w:firstRowLastColumn="0" w:lastRowFirstColumn="0" w:lastRowLastColumn="0"/>
            </w:pPr>
            <w:r>
              <w:t>Reliable</w:t>
            </w:r>
          </w:p>
        </w:tc>
      </w:tr>
    </w:tbl>
    <w:p w14:paraId="53F5DD75" w14:textId="0D95B2AA" w:rsidR="00D347CC" w:rsidRDefault="00D347CC" w:rsidP="00D347CC">
      <w:pPr>
        <w:spacing w:before="240" w:line="360" w:lineRule="auto"/>
        <w:rPr>
          <w:rFonts w:eastAsia="Calibri" w:cs="Times New Roman"/>
          <w:szCs w:val="24"/>
        </w:rPr>
      </w:pPr>
      <w:r>
        <w:t>Cronbach value of 0.7 is a strong measure hence reliable as consistency of a tool</w:t>
      </w:r>
      <w:sdt>
        <w:sdtPr>
          <w:id w:val="1665051391"/>
          <w:citation/>
        </w:sdtPr>
        <w:sdtEndPr/>
        <w:sdtContent>
          <w:r>
            <w:fldChar w:fldCharType="begin"/>
          </w:r>
          <w:r>
            <w:rPr>
              <w:lang w:val="en-US"/>
            </w:rPr>
            <w:instrText xml:space="preserve"> CITATION Cre17 \l 1033 </w:instrText>
          </w:r>
          <w:r>
            <w:fldChar w:fldCharType="separate"/>
          </w:r>
          <w:r>
            <w:rPr>
              <w:noProof/>
              <w:lang w:val="en-US"/>
            </w:rPr>
            <w:t xml:space="preserve"> </w:t>
          </w:r>
          <w:r w:rsidRPr="00EC6380">
            <w:rPr>
              <w:noProof/>
              <w:lang w:val="en-US"/>
            </w:rPr>
            <w:t>(Creswell, 2017)</w:t>
          </w:r>
          <w:r>
            <w:fldChar w:fldCharType="end"/>
          </w:r>
        </w:sdtContent>
      </w:sdt>
      <w:r>
        <w:t xml:space="preserve">. This study adopted the thresh </w:t>
      </w:r>
      <w:r w:rsidRPr="004C4FA5">
        <w:t xml:space="preserve">hold of 0.7 as it is </w:t>
      </w:r>
      <w:r>
        <w:t xml:space="preserve">strong for sufficient internal consistency. Results in </w:t>
      </w:r>
      <w:r>
        <w:rPr>
          <w:rFonts w:cs="Times New Roman"/>
          <w:szCs w:val="24"/>
        </w:rPr>
        <w:t>Table 8</w:t>
      </w:r>
      <w:r>
        <w:rPr>
          <w:rFonts w:eastAsia="Calibri" w:cs="Times New Roman"/>
          <w:szCs w:val="24"/>
        </w:rPr>
        <w:t xml:space="preserve"> showed the Crobach alpha coefficients obtained during pilot were smaller than those of the main study which had the questionnaire incorporating adjustments to the questions as discussed in the pilot study section. Crobach alpha coefficients for integrative leadership, Value Chain Management, regulatory frame work and performance were 0.996, 0.865, 0.862 and 0.884 respectively which were greater than 0.7 hence acceptable. The coefficients indicated that the measurement instrument was 99.6% reliable for integrative leadership, 86.5% for Value Chain Management, 86.2% for Regulatory Framework and 88.4% for performance of Fresh Tomato Agribusiness in Kenya Lake Region Economic Bloc.</w:t>
      </w:r>
    </w:p>
    <w:p w14:paraId="7F038838" w14:textId="54FED802" w:rsidR="00581AAD" w:rsidRDefault="00D66BE1">
      <w:pPr>
        <w:pStyle w:val="Heading2"/>
        <w:rPr>
          <w:rFonts w:hint="default"/>
        </w:rPr>
      </w:pPr>
      <w:bookmarkStart w:id="127" w:name="_Toc101850880"/>
      <w:bookmarkStart w:id="128" w:name="_Toc156448573"/>
      <w:bookmarkStart w:id="129" w:name="_Toc126071110"/>
      <w:bookmarkStart w:id="130" w:name="_Toc179304974"/>
      <w:bookmarkEnd w:id="126"/>
      <w:r>
        <w:rPr>
          <w:rFonts w:hint="default"/>
        </w:rPr>
        <w:t>3.6</w:t>
      </w:r>
      <w:r w:rsidR="004F1FE9">
        <w:rPr>
          <w:rFonts w:hint="default"/>
        </w:rPr>
        <w:t xml:space="preserve"> Data Processing and Analysis</w:t>
      </w:r>
      <w:bookmarkEnd w:id="127"/>
      <w:bookmarkEnd w:id="128"/>
      <w:bookmarkEnd w:id="129"/>
      <w:bookmarkEnd w:id="130"/>
      <w:r w:rsidR="004F1FE9">
        <w:rPr>
          <w:rFonts w:hint="default"/>
        </w:rPr>
        <w:t xml:space="preserve"> </w:t>
      </w:r>
    </w:p>
    <w:p w14:paraId="458DDB4F" w14:textId="777F43A5" w:rsidR="00581AAD" w:rsidRDefault="004F1FE9">
      <w:pPr>
        <w:shd w:val="clear" w:color="auto" w:fill="FFFFFF"/>
        <w:autoSpaceDE w:val="0"/>
        <w:autoSpaceDN w:val="0"/>
        <w:adjustRightInd w:val="0"/>
        <w:spacing w:line="360" w:lineRule="auto"/>
        <w:rPr>
          <w:rFonts w:cs="Times New Roman"/>
          <w:szCs w:val="24"/>
          <w:lang w:val="en-US"/>
        </w:rPr>
      </w:pPr>
      <w:r>
        <w:t>Data analysis is the process of analysing gathered data and drawing conclusions from</w:t>
      </w:r>
      <w:r>
        <w:rPr>
          <w:rFonts w:cs="Times New Roman"/>
          <w:szCs w:val="24"/>
        </w:rPr>
        <w:t xml:space="preserve"> it</w:t>
      </w:r>
      <w:sdt>
        <w:sdtPr>
          <w:rPr>
            <w:rFonts w:cs="Times New Roman"/>
            <w:szCs w:val="24"/>
          </w:rPr>
          <w:id w:val="-1234695767"/>
          <w:citation/>
        </w:sdtPr>
        <w:sdtEndPr/>
        <w:sdtContent>
          <w:r w:rsidR="00F84DC5">
            <w:rPr>
              <w:rFonts w:cs="Times New Roman"/>
              <w:szCs w:val="24"/>
            </w:rPr>
            <w:fldChar w:fldCharType="begin"/>
          </w:r>
          <w:r w:rsidR="00F84DC5">
            <w:rPr>
              <w:rFonts w:cs="Times New Roman"/>
              <w:szCs w:val="24"/>
              <w:lang w:val="en-US"/>
            </w:rPr>
            <w:instrText xml:space="preserve"> CITATION Zik10 \l 1033 </w:instrText>
          </w:r>
          <w:r w:rsidR="00F84DC5">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(Zikmund et al., 2010)</w:t>
          </w:r>
          <w:r w:rsidR="00F84DC5">
            <w:rPr>
              <w:rFonts w:cs="Times New Roman"/>
              <w:szCs w:val="24"/>
            </w:rPr>
            <w:fldChar w:fldCharType="end"/>
          </w:r>
        </w:sdtContent>
      </w:sdt>
      <w:r w:rsidR="00F84DC5">
        <w:rPr>
          <w:rFonts w:cs="Times New Roman"/>
          <w:szCs w:val="24"/>
        </w:rPr>
        <w:t xml:space="preserve">. </w:t>
      </w:r>
      <w:r>
        <w:t xml:space="preserve">After </w:t>
      </w:r>
      <w:r>
        <w:rPr>
          <w:rFonts w:cs="Times New Roman"/>
          <w:szCs w:val="24"/>
        </w:rPr>
        <w:t xml:space="preserve">thoroughly checking </w:t>
      </w:r>
      <w:r>
        <w:t>d</w:t>
      </w:r>
      <w:r>
        <w:rPr>
          <w:rFonts w:cs="Times New Roman"/>
          <w:szCs w:val="24"/>
        </w:rPr>
        <w:t>ata and information obtained for completeness, the ones accepted were coded, tabulated, and analysed using the latest version of SPSS by descriptive and inferential statistics</w:t>
      </w:r>
      <w:sdt>
        <w:sdtPr>
          <w:rPr>
            <w:rFonts w:cs="Times New Roman"/>
            <w:szCs w:val="24"/>
          </w:rPr>
          <w:id w:val="1592350461"/>
          <w:citation/>
        </w:sdtPr>
        <w:sdtEndPr/>
        <w:sdtContent>
          <w:r w:rsidR="00F84DC5">
            <w:rPr>
              <w:rFonts w:cs="Times New Roman"/>
              <w:szCs w:val="24"/>
            </w:rPr>
            <w:fldChar w:fldCharType="begin"/>
          </w:r>
          <w:r w:rsidR="00F84DC5">
            <w:rPr>
              <w:rFonts w:cs="Times New Roman"/>
              <w:szCs w:val="24"/>
              <w:lang w:val="en-US"/>
            </w:rPr>
            <w:instrText xml:space="preserve"> CITATION Zik10 \l 1033 </w:instrText>
          </w:r>
          <w:r w:rsidR="00F84DC5">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(Zikmund et al., 2010)</w:t>
          </w:r>
          <w:r w:rsidR="00F84DC5">
            <w:rPr>
              <w:rFonts w:cs="Times New Roman"/>
              <w:szCs w:val="24"/>
            </w:rPr>
            <w:fldChar w:fldCharType="end"/>
          </w:r>
        </w:sdtContent>
      </w:sdt>
      <w:r w:rsidR="00660DBC">
        <w:rPr>
          <w:rFonts w:cs="Times New Roman"/>
          <w:szCs w:val="24"/>
        </w:rPr>
        <w:t>.</w:t>
      </w:r>
      <w:r w:rsidR="00F84DC5">
        <w:rPr>
          <w:rFonts w:cs="Times New Roman"/>
          <w:szCs w:val="24"/>
        </w:rPr>
        <w:t xml:space="preserve"> </w:t>
      </w:r>
      <w:r>
        <w:rPr>
          <w:rFonts w:cs="Times New Roman"/>
          <w:szCs w:val="24"/>
          <w:lang w:val="en-US"/>
        </w:rPr>
        <w:t xml:space="preserve">The data was coded and entered into SPSS for preliminary cleaning and organization. The collected data was processed and analyzed using the Statistical Package for the Social Sciences (SPSS) conducted in several stages to address the </w:t>
      </w:r>
      <w:r>
        <w:rPr>
          <w:rFonts w:cs="Times New Roman"/>
          <w:szCs w:val="24"/>
          <w:lang w:val="en-US"/>
        </w:rPr>
        <w:lastRenderedPageBreak/>
        <w:t>specific objectives and hypotheses of the study. Descriptive statistics, including measures of central tendency and dispersion, were computed for each variable. Frequency distributions and percentages were generated to provide an overview of the key variables. Bivariate analysis, involving Pearson correlation analysis and regression analysis were employed to exam</w:t>
      </w:r>
      <w:r w:rsidR="00CD73F2">
        <w:rPr>
          <w:rFonts w:cs="Times New Roman"/>
          <w:szCs w:val="24"/>
          <w:lang w:val="en-US"/>
        </w:rPr>
        <w:t xml:space="preserve">ine the relationships between integrative leadership, </w:t>
      </w:r>
      <w:r w:rsidR="0001131B">
        <w:rPr>
          <w:rFonts w:cs="Times New Roman"/>
          <w:szCs w:val="24"/>
          <w:lang w:val="en-US"/>
        </w:rPr>
        <w:t>Value Chain Management</w:t>
      </w:r>
      <w:r w:rsidR="00CD73F2">
        <w:rPr>
          <w:rFonts w:cs="Times New Roman"/>
          <w:szCs w:val="24"/>
          <w:lang w:val="en-US"/>
        </w:rPr>
        <w:t xml:space="preserve">, </w:t>
      </w:r>
      <w:r w:rsidR="0001131B">
        <w:rPr>
          <w:rFonts w:cs="Times New Roman"/>
          <w:szCs w:val="24"/>
          <w:lang w:val="en-US"/>
        </w:rPr>
        <w:t>Regulatory Framework</w:t>
      </w:r>
      <w:r>
        <w:rPr>
          <w:rFonts w:cs="Times New Roman"/>
          <w:szCs w:val="24"/>
          <w:lang w:val="en-US"/>
        </w:rPr>
        <w:t xml:space="preserve">, and the performance of </w:t>
      </w:r>
      <w:r w:rsidR="00A87FD4">
        <w:rPr>
          <w:rFonts w:cs="Times New Roman"/>
          <w:szCs w:val="24"/>
          <w:lang w:val="en-US"/>
        </w:rPr>
        <w:t>Fresh Tomato Agribusiness</w:t>
      </w:r>
      <w:r>
        <w:rPr>
          <w:rFonts w:cs="Times New Roman"/>
          <w:szCs w:val="24"/>
          <w:lang w:val="en-US"/>
        </w:rPr>
        <w:t>. Multiple regression models were constructed to investigate the combined influence of multiple independent variables on the dependent variable. Furthermore, the Sobel test was employed to examine mediation effect.</w:t>
      </w:r>
    </w:p>
    <w:p w14:paraId="3438BC09" w14:textId="77777777" w:rsidR="006067A4" w:rsidRDefault="006067A4">
      <w:pPr>
        <w:shd w:val="clear" w:color="auto" w:fill="FFFFFF"/>
        <w:autoSpaceDE w:val="0"/>
        <w:autoSpaceDN w:val="0"/>
        <w:adjustRightInd w:val="0"/>
        <w:spacing w:line="360" w:lineRule="auto"/>
        <w:rPr>
          <w:rFonts w:cs="Times New Roman"/>
          <w:b/>
          <w:szCs w:val="24"/>
        </w:rPr>
      </w:pPr>
    </w:p>
    <w:p w14:paraId="68530E4B" w14:textId="0AE2E4BF" w:rsidR="006067A4" w:rsidRPr="0046066D" w:rsidRDefault="006067A4">
      <w:pPr>
        <w:shd w:val="clear" w:color="auto" w:fill="FFFFFF"/>
        <w:autoSpaceDE w:val="0"/>
        <w:autoSpaceDN w:val="0"/>
        <w:adjustRightInd w:val="0"/>
        <w:spacing w:line="360" w:lineRule="auto"/>
        <w:rPr>
          <w:rFonts w:cs="Times New Roman"/>
          <w:b/>
          <w:szCs w:val="24"/>
        </w:rPr>
      </w:pPr>
      <w:r w:rsidRPr="0046066D">
        <w:rPr>
          <w:rFonts w:cs="Times New Roman"/>
          <w:b/>
          <w:szCs w:val="24"/>
        </w:rPr>
        <w:t>3.6.1 Inferential Statistics</w:t>
      </w:r>
    </w:p>
    <w:p w14:paraId="601519ED" w14:textId="77777777" w:rsidR="0046066D" w:rsidRDefault="00C21A2E" w:rsidP="0046066D">
      <w:pPr>
        <w:shd w:val="clear" w:color="auto" w:fill="FFFFFF"/>
        <w:autoSpaceDE w:val="0"/>
        <w:autoSpaceDN w:val="0"/>
        <w:adjustRightInd w:val="0"/>
        <w:spacing w:line="360" w:lineRule="auto"/>
        <w:rPr>
          <w:rFonts w:cs="Times New Roman"/>
          <w:color w:val="474747"/>
          <w:shd w:val="clear" w:color="auto" w:fill="FFFFFF"/>
        </w:rPr>
      </w:pPr>
      <w:r w:rsidRPr="0046066D">
        <w:rPr>
          <w:rFonts w:cs="Times New Roman"/>
          <w:szCs w:val="24"/>
        </w:rPr>
        <w:t>Inferential statistics is the practice of using sampled data to draw conclusions or make predictions about a larger sample data sample or population. Inferential statistics involves the use of a sample (1) to estimate some characteristic in a large population; and (2) to test a research hypothesis about a given population. </w:t>
      </w:r>
    </w:p>
    <w:p w14:paraId="69013E87" w14:textId="053AB064" w:rsidR="0046066D" w:rsidRDefault="0046066D" w:rsidP="0046066D">
      <w:pPr>
        <w:shd w:val="clear" w:color="auto" w:fill="FFFFFF"/>
        <w:autoSpaceDE w:val="0"/>
        <w:autoSpaceDN w:val="0"/>
        <w:adjustRightInd w:val="0"/>
        <w:spacing w:line="360" w:lineRule="auto"/>
        <w:rPr>
          <w:rFonts w:cs="Times New Roman"/>
          <w:color w:val="474747"/>
          <w:shd w:val="clear" w:color="auto" w:fill="FFFFFF"/>
        </w:rPr>
      </w:pPr>
    </w:p>
    <w:p w14:paraId="378DA580" w14:textId="77777777" w:rsidR="00DE69F8" w:rsidRDefault="00DE69F8" w:rsidP="0046066D">
      <w:pPr>
        <w:shd w:val="clear" w:color="auto" w:fill="FFFFFF"/>
        <w:autoSpaceDE w:val="0"/>
        <w:autoSpaceDN w:val="0"/>
        <w:adjustRightInd w:val="0"/>
        <w:spacing w:line="360" w:lineRule="auto"/>
        <w:rPr>
          <w:rFonts w:cs="Times New Roman"/>
          <w:color w:val="474747"/>
          <w:shd w:val="clear" w:color="auto" w:fill="FFFFFF"/>
        </w:rPr>
      </w:pPr>
    </w:p>
    <w:p w14:paraId="5F237789" w14:textId="1D448724" w:rsidR="00141284" w:rsidRPr="0046066D" w:rsidRDefault="00141284" w:rsidP="0046066D">
      <w:pPr>
        <w:shd w:val="clear" w:color="auto" w:fill="FFFFFF"/>
        <w:autoSpaceDE w:val="0"/>
        <w:autoSpaceDN w:val="0"/>
        <w:adjustRightInd w:val="0"/>
        <w:spacing w:line="360" w:lineRule="auto"/>
        <w:rPr>
          <w:rFonts w:eastAsia="Times New Roman" w:cs="Times New Roman"/>
          <w:b/>
          <w:color w:val="444444"/>
          <w:szCs w:val="24"/>
          <w:lang w:val="en-US"/>
        </w:rPr>
      </w:pPr>
      <w:r w:rsidRPr="0046066D">
        <w:rPr>
          <w:rFonts w:eastAsia="Times New Roman" w:cs="Times New Roman"/>
          <w:b/>
          <w:color w:val="444444"/>
          <w:szCs w:val="24"/>
          <w:lang w:val="en-US"/>
        </w:rPr>
        <w:t>3.6.1.1 Correlation Coefficient</w:t>
      </w:r>
    </w:p>
    <w:p w14:paraId="6CAD1B2D" w14:textId="5CD5935A" w:rsidR="00141284" w:rsidRPr="00393FAC" w:rsidRDefault="00141284" w:rsidP="00141284">
      <w:pPr>
        <w:shd w:val="clear" w:color="auto" w:fill="FFFFFF"/>
        <w:spacing w:after="240" w:line="360" w:lineRule="atLeast"/>
        <w:jc w:val="left"/>
        <w:rPr>
          <w:rFonts w:eastAsia="Times New Roman" w:cs="Times New Roman"/>
          <w:color w:val="444444"/>
          <w:szCs w:val="24"/>
          <w:lang w:val="en-US"/>
        </w:rPr>
      </w:pPr>
      <w:r w:rsidRPr="00393FAC">
        <w:rPr>
          <w:rFonts w:eastAsia="Times New Roman" w:cs="Times New Roman"/>
          <w:color w:val="444444"/>
          <w:szCs w:val="24"/>
          <w:lang w:val="en-US"/>
        </w:rPr>
        <w:t>Correlation shows the relation between two variables. Correlation coefficient shows the measure of correlation. To compare two datasets, we use the correlation formulas.</w:t>
      </w:r>
      <w:r w:rsidRPr="0046066D">
        <w:rPr>
          <w:rFonts w:eastAsia="Times New Roman" w:cs="Times New Roman"/>
          <w:color w:val="444444"/>
          <w:szCs w:val="24"/>
          <w:lang w:val="en-US"/>
        </w:rPr>
        <w:t xml:space="preserve"> </w:t>
      </w:r>
      <w:r w:rsidR="00393FAC" w:rsidRPr="00393FAC">
        <w:rPr>
          <w:rFonts w:eastAsia="Times New Roman" w:cs="Times New Roman"/>
          <w:color w:val="444444"/>
          <w:szCs w:val="24"/>
          <w:lang w:val="en-US"/>
        </w:rPr>
        <w:t>The correlation coefficient, r, is a summary measure that describes the extent of the statistical relationship between two interval or ratio level variables. The correlation coefficient is scaled so that it is always between -1 and +1. When r is close to 0 this means that there is little relationship between the variables and the farther away from 0 r is, in either the positive or negative direction, the greater the relationship between the two variables.</w:t>
      </w:r>
      <w:r w:rsidRPr="0046066D">
        <w:rPr>
          <w:rFonts w:eastAsia="Times New Roman" w:cs="Times New Roman"/>
          <w:color w:val="444444"/>
          <w:szCs w:val="24"/>
          <w:lang w:val="en-US"/>
        </w:rPr>
        <w:t xml:space="preserve"> </w:t>
      </w:r>
    </w:p>
    <w:p w14:paraId="02345EBA" w14:textId="77777777" w:rsidR="00141284" w:rsidRPr="0046066D" w:rsidRDefault="00141284" w:rsidP="00141284">
      <w:pPr>
        <w:shd w:val="clear" w:color="auto" w:fill="FFFFFF"/>
        <w:spacing w:after="240" w:line="360" w:lineRule="atLeast"/>
        <w:jc w:val="left"/>
        <w:rPr>
          <w:rFonts w:eastAsia="Times New Roman" w:cs="Times New Roman"/>
          <w:b/>
          <w:bCs/>
          <w:color w:val="444444"/>
          <w:szCs w:val="24"/>
          <w:lang w:val="en-US"/>
        </w:rPr>
      </w:pPr>
      <w:bookmarkStart w:id="131" w:name="Pearson_Correlation_Coefficient"/>
      <w:bookmarkEnd w:id="131"/>
      <w:r w:rsidRPr="0046066D">
        <w:rPr>
          <w:rFonts w:eastAsia="Times New Roman" w:cs="Times New Roman"/>
          <w:b/>
          <w:bCs/>
          <w:color w:val="444444"/>
          <w:szCs w:val="24"/>
          <w:lang w:val="en-US"/>
        </w:rPr>
        <w:t>Correlation Formula</w:t>
      </w:r>
    </w:p>
    <w:p w14:paraId="226CD568" w14:textId="77777777" w:rsidR="00393FAC" w:rsidRPr="00393FAC" w:rsidRDefault="00393FAC" w:rsidP="00393FAC">
      <w:pPr>
        <w:shd w:val="clear" w:color="auto" w:fill="FFFFFF"/>
        <w:spacing w:after="240" w:line="360" w:lineRule="atLeast"/>
        <w:jc w:val="left"/>
        <w:rPr>
          <w:rFonts w:eastAsia="Times New Roman" w:cs="Times New Roman"/>
          <w:color w:val="444444"/>
          <w:szCs w:val="24"/>
          <w:lang w:val="en-US"/>
        </w:rPr>
      </w:pPr>
      <w:r w:rsidRPr="00393FAC">
        <w:rPr>
          <w:rFonts w:eastAsia="Times New Roman" w:cs="Times New Roman"/>
          <w:color w:val="444444"/>
          <w:szCs w:val="24"/>
          <w:lang w:val="en-US"/>
        </w:rPr>
        <w:t>The most common formula is the Pearson Correlation coefficient used for linear dependency between the data sets. The value of the coefficient lies between -1 to +1. When the coefficient comes down to zero, then the data is considered as not related. While, if we get the value of +1, then the data are positively correlated, and -1 has a negative correlation.</w:t>
      </w:r>
    </w:p>
    <w:p w14:paraId="622CA0A8" w14:textId="7A062A31" w:rsidR="00393FAC" w:rsidRDefault="00393FAC" w:rsidP="00393FAC">
      <w:pPr>
        <w:shd w:val="clear" w:color="auto" w:fill="FFFFFF"/>
        <w:spacing w:after="240" w:line="360" w:lineRule="atLeast"/>
        <w:jc w:val="left"/>
        <w:rPr>
          <w:rFonts w:ascii="Arial" w:hAnsi="Arial" w:cs="Arial"/>
          <w:color w:val="474747"/>
          <w:shd w:val="clear" w:color="auto" w:fill="FFFFFF"/>
        </w:rPr>
      </w:pPr>
      <w:r>
        <w:rPr>
          <w:rFonts w:ascii="__Inter_Fallback_f2a8c8" w:hAnsi="__Inter_Fallback_f2a8c8"/>
          <w:color w:val="34495F"/>
        </w:rPr>
        <w:t>The Pearson Correlation Coefficient formula is as follows:</w:t>
      </w:r>
    </w:p>
    <w:p w14:paraId="36FB569D" w14:textId="01F520C1" w:rsidR="00393FAC" w:rsidRPr="00393FAC" w:rsidRDefault="00393FAC" w:rsidP="00393FAC">
      <w:pPr>
        <w:shd w:val="clear" w:color="auto" w:fill="FFFFFF"/>
        <w:spacing w:after="240" w:line="360" w:lineRule="atLeast"/>
        <w:jc w:val="left"/>
        <w:rPr>
          <w:rFonts w:eastAsia="Times New Roman" w:cs="Times New Roman"/>
          <w:color w:val="444444"/>
          <w:szCs w:val="24"/>
          <w:lang w:val="en-US"/>
        </w:rPr>
      </w:pPr>
      <w:r w:rsidRPr="00E14614">
        <w:rPr>
          <w:rFonts w:cs="Times New Roman"/>
          <w:noProof/>
          <w:lang w:val="en-US"/>
        </w:rPr>
        <w:lastRenderedPageBreak/>
        <w:drawing>
          <wp:inline distT="0" distB="0" distL="0" distR="0" wp14:anchorId="68E46972" wp14:editId="1DAE2FD4">
            <wp:extent cx="3115310" cy="720725"/>
            <wp:effectExtent l="0" t="0" r="8890" b="3175"/>
            <wp:docPr id="4" name="Picture 4" descr="Pearson Correlation Coefficient Formu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earson Correlation Coefficient Formul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15310" cy="720725"/>
                    </a:xfrm>
                    <a:prstGeom prst="rect">
                      <a:avLst/>
                    </a:prstGeom>
                    <a:noFill/>
                    <a:ln>
                      <a:noFill/>
                    </a:ln>
                  </pic:spPr>
                </pic:pic>
              </a:graphicData>
            </a:graphic>
          </wp:inline>
        </w:drawing>
      </w:r>
      <w:r w:rsidR="00B70DA0" w:rsidRPr="00E14614">
        <w:rPr>
          <w:rFonts w:eastAsia="Times New Roman" w:cs="Times New Roman"/>
          <w:color w:val="444444"/>
          <w:szCs w:val="24"/>
          <w:lang w:val="en-US"/>
        </w:rPr>
        <w:t xml:space="preserve">                                              (3.0)</w:t>
      </w:r>
    </w:p>
    <w:p w14:paraId="6CE7673E" w14:textId="77777777" w:rsidR="00393FAC" w:rsidRPr="00393FAC" w:rsidRDefault="00393FAC" w:rsidP="00393FAC">
      <w:pPr>
        <w:shd w:val="clear" w:color="auto" w:fill="FFFFFF"/>
        <w:autoSpaceDE w:val="0"/>
        <w:autoSpaceDN w:val="0"/>
        <w:adjustRightInd w:val="0"/>
        <w:spacing w:line="360" w:lineRule="auto"/>
        <w:rPr>
          <w:rFonts w:cs="Times New Roman"/>
          <w:szCs w:val="24"/>
          <w:lang w:val="en-US"/>
        </w:rPr>
      </w:pPr>
      <w:r w:rsidRPr="00393FAC">
        <w:rPr>
          <w:rFonts w:cs="Times New Roman"/>
          <w:szCs w:val="24"/>
          <w:lang w:val="en-US"/>
        </w:rPr>
        <w:t>Where,</w:t>
      </w:r>
    </w:p>
    <w:p w14:paraId="0470ABB0" w14:textId="77777777" w:rsidR="00393FAC" w:rsidRPr="00393FAC" w:rsidRDefault="00393FAC" w:rsidP="00393FAC">
      <w:pPr>
        <w:numPr>
          <w:ilvl w:val="0"/>
          <w:numId w:val="40"/>
        </w:numPr>
        <w:shd w:val="clear" w:color="auto" w:fill="FFFFFF"/>
        <w:autoSpaceDE w:val="0"/>
        <w:autoSpaceDN w:val="0"/>
        <w:adjustRightInd w:val="0"/>
        <w:spacing w:line="360" w:lineRule="auto"/>
        <w:rPr>
          <w:rFonts w:cs="Times New Roman"/>
          <w:szCs w:val="24"/>
          <w:lang w:val="en-US"/>
        </w:rPr>
      </w:pPr>
      <w:r w:rsidRPr="00393FAC">
        <w:rPr>
          <w:rFonts w:cs="Times New Roman"/>
          <w:szCs w:val="24"/>
          <w:lang w:val="en-US"/>
        </w:rPr>
        <w:t>r = Pearson Coefficient</w:t>
      </w:r>
    </w:p>
    <w:p w14:paraId="717743A5" w14:textId="77777777" w:rsidR="00393FAC" w:rsidRPr="00393FAC" w:rsidRDefault="00393FAC" w:rsidP="00393FAC">
      <w:pPr>
        <w:numPr>
          <w:ilvl w:val="0"/>
          <w:numId w:val="40"/>
        </w:numPr>
        <w:shd w:val="clear" w:color="auto" w:fill="FFFFFF"/>
        <w:autoSpaceDE w:val="0"/>
        <w:autoSpaceDN w:val="0"/>
        <w:adjustRightInd w:val="0"/>
        <w:spacing w:line="360" w:lineRule="auto"/>
        <w:rPr>
          <w:rFonts w:cs="Times New Roman"/>
          <w:szCs w:val="24"/>
          <w:lang w:val="en-US"/>
        </w:rPr>
      </w:pPr>
      <w:r w:rsidRPr="00393FAC">
        <w:rPr>
          <w:rFonts w:cs="Times New Roman"/>
          <w:szCs w:val="24"/>
          <w:lang w:val="en-US"/>
        </w:rPr>
        <w:t>n= number of pairs of the stock</w:t>
      </w:r>
    </w:p>
    <w:p w14:paraId="076B0070" w14:textId="77777777" w:rsidR="00393FAC" w:rsidRPr="00393FAC" w:rsidRDefault="00393FAC" w:rsidP="00393FAC">
      <w:pPr>
        <w:numPr>
          <w:ilvl w:val="0"/>
          <w:numId w:val="40"/>
        </w:numPr>
        <w:shd w:val="clear" w:color="auto" w:fill="FFFFFF"/>
        <w:autoSpaceDE w:val="0"/>
        <w:autoSpaceDN w:val="0"/>
        <w:adjustRightInd w:val="0"/>
        <w:spacing w:line="360" w:lineRule="auto"/>
        <w:rPr>
          <w:rFonts w:cs="Times New Roman"/>
          <w:szCs w:val="24"/>
          <w:lang w:val="en-US"/>
        </w:rPr>
      </w:pPr>
      <w:r w:rsidRPr="00393FAC">
        <w:rPr>
          <w:rFonts w:cs="Times New Roman"/>
          <w:szCs w:val="24"/>
          <w:lang w:val="en-US"/>
        </w:rPr>
        <w:t>∑xy = sum of products of the paired stocks</w:t>
      </w:r>
    </w:p>
    <w:p w14:paraId="2EFC86F4" w14:textId="77777777" w:rsidR="00393FAC" w:rsidRPr="00393FAC" w:rsidRDefault="00393FAC" w:rsidP="00393FAC">
      <w:pPr>
        <w:numPr>
          <w:ilvl w:val="0"/>
          <w:numId w:val="40"/>
        </w:numPr>
        <w:shd w:val="clear" w:color="auto" w:fill="FFFFFF"/>
        <w:autoSpaceDE w:val="0"/>
        <w:autoSpaceDN w:val="0"/>
        <w:adjustRightInd w:val="0"/>
        <w:spacing w:line="360" w:lineRule="auto"/>
        <w:rPr>
          <w:rFonts w:cs="Times New Roman"/>
          <w:szCs w:val="24"/>
          <w:lang w:val="en-US"/>
        </w:rPr>
      </w:pPr>
      <w:r w:rsidRPr="00393FAC">
        <w:rPr>
          <w:rFonts w:cs="Times New Roman"/>
          <w:szCs w:val="24"/>
          <w:lang w:val="en-US"/>
        </w:rPr>
        <w:t>∑x = sum of the x scores</w:t>
      </w:r>
    </w:p>
    <w:p w14:paraId="28D2164F" w14:textId="77777777" w:rsidR="00393FAC" w:rsidRPr="00393FAC" w:rsidRDefault="00393FAC" w:rsidP="00393FAC">
      <w:pPr>
        <w:numPr>
          <w:ilvl w:val="0"/>
          <w:numId w:val="40"/>
        </w:numPr>
        <w:shd w:val="clear" w:color="auto" w:fill="FFFFFF"/>
        <w:autoSpaceDE w:val="0"/>
        <w:autoSpaceDN w:val="0"/>
        <w:adjustRightInd w:val="0"/>
        <w:spacing w:line="360" w:lineRule="auto"/>
        <w:rPr>
          <w:rFonts w:cs="Times New Roman"/>
          <w:szCs w:val="24"/>
          <w:lang w:val="en-US"/>
        </w:rPr>
      </w:pPr>
      <w:r w:rsidRPr="00393FAC">
        <w:rPr>
          <w:rFonts w:cs="Times New Roman"/>
          <w:szCs w:val="24"/>
          <w:lang w:val="en-US"/>
        </w:rPr>
        <w:t>∑y= sum of the y scores</w:t>
      </w:r>
    </w:p>
    <w:p w14:paraId="1EAE9C1C" w14:textId="77777777" w:rsidR="00393FAC" w:rsidRPr="00393FAC" w:rsidRDefault="00393FAC" w:rsidP="00393FAC">
      <w:pPr>
        <w:numPr>
          <w:ilvl w:val="0"/>
          <w:numId w:val="40"/>
        </w:numPr>
        <w:shd w:val="clear" w:color="auto" w:fill="FFFFFF"/>
        <w:autoSpaceDE w:val="0"/>
        <w:autoSpaceDN w:val="0"/>
        <w:adjustRightInd w:val="0"/>
        <w:spacing w:line="360" w:lineRule="auto"/>
        <w:rPr>
          <w:rFonts w:cs="Times New Roman"/>
          <w:szCs w:val="24"/>
          <w:lang w:val="en-US"/>
        </w:rPr>
      </w:pPr>
      <w:r w:rsidRPr="00393FAC">
        <w:rPr>
          <w:rFonts w:cs="Times New Roman"/>
          <w:szCs w:val="24"/>
          <w:lang w:val="en-US"/>
        </w:rPr>
        <w:t>∑x</w:t>
      </w:r>
      <w:r w:rsidRPr="00393FAC">
        <w:rPr>
          <w:rFonts w:cs="Times New Roman"/>
          <w:szCs w:val="24"/>
          <w:vertAlign w:val="superscript"/>
          <w:lang w:val="en-US"/>
        </w:rPr>
        <w:t>2 </w:t>
      </w:r>
      <w:r w:rsidRPr="00393FAC">
        <w:rPr>
          <w:rFonts w:cs="Times New Roman"/>
          <w:szCs w:val="24"/>
          <w:lang w:val="en-US"/>
        </w:rPr>
        <w:t>= sum of the squared x scores</w:t>
      </w:r>
    </w:p>
    <w:p w14:paraId="2BA7959F" w14:textId="77777777" w:rsidR="00393FAC" w:rsidRPr="00393FAC" w:rsidRDefault="00393FAC" w:rsidP="00393FAC">
      <w:pPr>
        <w:numPr>
          <w:ilvl w:val="0"/>
          <w:numId w:val="40"/>
        </w:numPr>
        <w:shd w:val="clear" w:color="auto" w:fill="FFFFFF"/>
        <w:autoSpaceDE w:val="0"/>
        <w:autoSpaceDN w:val="0"/>
        <w:adjustRightInd w:val="0"/>
        <w:spacing w:line="360" w:lineRule="auto"/>
        <w:rPr>
          <w:rFonts w:cs="Times New Roman"/>
          <w:szCs w:val="24"/>
          <w:lang w:val="en-US"/>
        </w:rPr>
      </w:pPr>
      <w:r w:rsidRPr="00393FAC">
        <w:rPr>
          <w:rFonts w:cs="Times New Roman"/>
          <w:szCs w:val="24"/>
          <w:lang w:val="en-US"/>
        </w:rPr>
        <w:t>∑y</w:t>
      </w:r>
      <w:r w:rsidRPr="00393FAC">
        <w:rPr>
          <w:rFonts w:cs="Times New Roman"/>
          <w:szCs w:val="24"/>
          <w:vertAlign w:val="superscript"/>
          <w:lang w:val="en-US"/>
        </w:rPr>
        <w:t>2 </w:t>
      </w:r>
      <w:r w:rsidRPr="00393FAC">
        <w:rPr>
          <w:rFonts w:cs="Times New Roman"/>
          <w:szCs w:val="24"/>
          <w:lang w:val="en-US"/>
        </w:rPr>
        <w:t>= sum of the squared y scores</w:t>
      </w:r>
    </w:p>
    <w:p w14:paraId="2E95B380" w14:textId="18B6B300" w:rsidR="00267978" w:rsidRPr="00751601" w:rsidRDefault="00D66BE1" w:rsidP="00267978">
      <w:pPr>
        <w:spacing w:before="240" w:after="240" w:line="360" w:lineRule="auto"/>
        <w:rPr>
          <w:rFonts w:cs="Times New Roman"/>
          <w:b/>
          <w:bCs/>
          <w:szCs w:val="24"/>
        </w:rPr>
      </w:pPr>
      <w:r>
        <w:rPr>
          <w:rFonts w:cs="Times New Roman"/>
          <w:b/>
          <w:bCs/>
          <w:szCs w:val="24"/>
        </w:rPr>
        <w:t>3.6</w:t>
      </w:r>
      <w:r w:rsidR="006067A4">
        <w:rPr>
          <w:rFonts w:cs="Times New Roman"/>
          <w:b/>
          <w:bCs/>
          <w:szCs w:val="24"/>
        </w:rPr>
        <w:t>.2</w:t>
      </w:r>
      <w:r w:rsidR="00267978" w:rsidRPr="00751601">
        <w:rPr>
          <w:rFonts w:cs="Times New Roman"/>
          <w:b/>
          <w:bCs/>
          <w:szCs w:val="24"/>
        </w:rPr>
        <w:t xml:space="preserve"> Descriptive Statistics</w:t>
      </w:r>
    </w:p>
    <w:p w14:paraId="40141063" w14:textId="6BA9BC0F" w:rsidR="00267978" w:rsidRPr="00751601" w:rsidRDefault="00267978" w:rsidP="00267978">
      <w:pPr>
        <w:spacing w:line="360" w:lineRule="auto"/>
        <w:rPr>
          <w:rFonts w:cs="Times New Roman"/>
          <w:szCs w:val="24"/>
        </w:rPr>
      </w:pPr>
      <w:hyperlink r:id="rId22" w:history="1">
        <w:r w:rsidRPr="00751601">
          <w:rPr>
            <w:rStyle w:val="Hyperlink"/>
            <w:rFonts w:cs="Times New Roman"/>
            <w:color w:val="000000" w:themeColor="text1"/>
            <w:szCs w:val="24"/>
            <w:u w:val="none"/>
          </w:rPr>
          <w:t>Descriptive</w:t>
        </w:r>
        <w:r w:rsidRPr="00751601">
          <w:rPr>
            <w:rStyle w:val="Hyperlink"/>
            <w:rFonts w:cs="Times New Roman"/>
            <w:color w:val="000000" w:themeColor="text1"/>
            <w:szCs w:val="24"/>
          </w:rPr>
          <w:t xml:space="preserve"> </w:t>
        </w:r>
        <w:r w:rsidRPr="00751601">
          <w:rPr>
            <w:rStyle w:val="Hyperlink"/>
            <w:rFonts w:cs="Times New Roman"/>
            <w:color w:val="000000" w:themeColor="text1"/>
            <w:szCs w:val="24"/>
            <w:u w:val="none"/>
          </w:rPr>
          <w:t>statistics</w:t>
        </w:r>
      </w:hyperlink>
      <w:r w:rsidR="00035502" w:rsidRPr="00751601">
        <w:rPr>
          <w:rFonts w:cs="Times New Roman"/>
          <w:szCs w:val="24"/>
        </w:rPr>
        <w:t> refer to numbers that give a summary of</w:t>
      </w:r>
      <w:r w:rsidRPr="00751601">
        <w:rPr>
          <w:rFonts w:cs="Times New Roman"/>
          <w:szCs w:val="24"/>
        </w:rPr>
        <w:t xml:space="preserve"> data, such as the, standard deviation, </w:t>
      </w:r>
      <w:r w:rsidR="00035502" w:rsidRPr="00751601">
        <w:rPr>
          <w:rFonts w:cs="Times New Roman"/>
          <w:szCs w:val="24"/>
        </w:rPr>
        <w:t xml:space="preserve">mean, rates, </w:t>
      </w:r>
      <w:r w:rsidRPr="00751601">
        <w:rPr>
          <w:rFonts w:cs="Times New Roman"/>
          <w:szCs w:val="24"/>
        </w:rPr>
        <w:t xml:space="preserve">percentages, </w:t>
      </w:r>
      <w:r w:rsidR="00035502" w:rsidRPr="00751601">
        <w:rPr>
          <w:rFonts w:cs="Times New Roman"/>
          <w:szCs w:val="24"/>
        </w:rPr>
        <w:t xml:space="preserve">range, and </w:t>
      </w:r>
      <w:r w:rsidRPr="00751601">
        <w:rPr>
          <w:rFonts w:cs="Times New Roman"/>
          <w:szCs w:val="24"/>
        </w:rPr>
        <w:t>counts</w:t>
      </w:r>
      <w:sdt>
        <w:sdtPr>
          <w:rPr>
            <w:rFonts w:cs="Times New Roman"/>
            <w:szCs w:val="24"/>
          </w:rPr>
          <w:id w:val="-1213347725"/>
          <w:citation/>
        </w:sdtPr>
        <w:sdtEndPr/>
        <w:sdtContent>
          <w:r w:rsidRPr="00751601">
            <w:rPr>
              <w:rFonts w:cs="Times New Roman"/>
              <w:szCs w:val="24"/>
            </w:rPr>
            <w:fldChar w:fldCharType="begin"/>
          </w:r>
          <w:r w:rsidRPr="00751601">
            <w:rPr>
              <w:rFonts w:cs="Times New Roman"/>
              <w:szCs w:val="24"/>
            </w:rPr>
            <w:instrText xml:space="preserve"> CITATION Jim24 \l 1033 </w:instrText>
          </w:r>
          <w:r w:rsidRPr="00751601">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(Frost, 2024)</w:t>
          </w:r>
          <w:r w:rsidRPr="00751601">
            <w:rPr>
              <w:rFonts w:cs="Times New Roman"/>
              <w:szCs w:val="24"/>
            </w:rPr>
            <w:fldChar w:fldCharType="end"/>
          </w:r>
        </w:sdtContent>
      </w:sdt>
      <w:r w:rsidR="00035502" w:rsidRPr="00751601">
        <w:rPr>
          <w:rFonts w:cs="Times New Roman"/>
          <w:szCs w:val="24"/>
        </w:rPr>
        <w:t xml:space="preserve">. Descriptive statistics </w:t>
      </w:r>
      <w:r w:rsidRPr="00751601">
        <w:rPr>
          <w:rFonts w:cs="Times New Roman"/>
          <w:szCs w:val="24"/>
        </w:rPr>
        <w:t>describe the data but do not try to generalize beyond the data</w:t>
      </w:r>
      <w:sdt>
        <w:sdtPr>
          <w:rPr>
            <w:rFonts w:cs="Times New Roman"/>
            <w:szCs w:val="24"/>
          </w:rPr>
          <w:id w:val="-301771770"/>
          <w:citation/>
        </w:sdtPr>
        <w:sdtEndPr/>
        <w:sdtContent>
          <w:r w:rsidRPr="00751601">
            <w:rPr>
              <w:rFonts w:cs="Times New Roman"/>
              <w:szCs w:val="24"/>
            </w:rPr>
            <w:fldChar w:fldCharType="begin"/>
          </w:r>
          <w:r w:rsidRPr="00751601">
            <w:rPr>
              <w:rFonts w:cs="Times New Roman"/>
              <w:szCs w:val="24"/>
            </w:rPr>
            <w:instrText xml:space="preserve"> CITATION Jim24 \l 1033 </w:instrText>
          </w:r>
          <w:r w:rsidRPr="00751601">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(Frost, 2024)</w:t>
          </w:r>
          <w:r w:rsidRPr="00751601">
            <w:rPr>
              <w:rFonts w:cs="Times New Roman"/>
              <w:szCs w:val="24"/>
            </w:rPr>
            <w:fldChar w:fldCharType="end"/>
          </w:r>
        </w:sdtContent>
      </w:sdt>
      <w:r w:rsidR="00035502" w:rsidRPr="00751601">
        <w:rPr>
          <w:rFonts w:cs="Times New Roman"/>
          <w:szCs w:val="24"/>
        </w:rPr>
        <w:t>. For instance, we can describe salaries of high school teachers by computing</w:t>
      </w:r>
      <w:r w:rsidRPr="00751601">
        <w:rPr>
          <w:rFonts w:cs="Times New Roman"/>
          <w:szCs w:val="24"/>
        </w:rPr>
        <w:t xml:space="preserve"> the mean salary and </w:t>
      </w:r>
      <w:r w:rsidR="00035502" w:rsidRPr="00751601">
        <w:rPr>
          <w:rFonts w:cs="Times New Roman"/>
          <w:szCs w:val="24"/>
        </w:rPr>
        <w:t>the range for each category of teacher</w:t>
      </w:r>
      <w:sdt>
        <w:sdtPr>
          <w:rPr>
            <w:rFonts w:cs="Times New Roman"/>
            <w:szCs w:val="24"/>
          </w:rPr>
          <w:id w:val="274686048"/>
          <w:citation/>
        </w:sdtPr>
        <w:sdtEndPr/>
        <w:sdtContent>
          <w:r w:rsidRPr="00751601">
            <w:rPr>
              <w:rFonts w:cs="Times New Roman"/>
              <w:szCs w:val="24"/>
            </w:rPr>
            <w:fldChar w:fldCharType="begin"/>
          </w:r>
          <w:r w:rsidRPr="00751601">
            <w:rPr>
              <w:rFonts w:cs="Times New Roman"/>
              <w:szCs w:val="24"/>
            </w:rPr>
            <w:instrText xml:space="preserve"> CITATION Jim24 \l 1033 </w:instrText>
          </w:r>
          <w:r w:rsidRPr="00751601">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(Frost, 2024)</w:t>
          </w:r>
          <w:r w:rsidRPr="00751601">
            <w:rPr>
              <w:rFonts w:cs="Times New Roman"/>
              <w:szCs w:val="24"/>
            </w:rPr>
            <w:fldChar w:fldCharType="end"/>
          </w:r>
        </w:sdtContent>
      </w:sdt>
      <w:r w:rsidRPr="00751601">
        <w:rPr>
          <w:rFonts w:cs="Times New Roman"/>
          <w:szCs w:val="24"/>
        </w:rPr>
        <w:t xml:space="preserve">. </w:t>
      </w:r>
      <w:r w:rsidR="00035502" w:rsidRPr="00751601">
        <w:rPr>
          <w:rFonts w:cs="Times New Roman"/>
          <w:szCs w:val="24"/>
        </w:rPr>
        <w:t xml:space="preserve">Also, we can </w:t>
      </w:r>
      <w:r w:rsidRPr="00751601">
        <w:rPr>
          <w:rFonts w:cs="Times New Roman"/>
          <w:szCs w:val="24"/>
        </w:rPr>
        <w:t>describe the</w:t>
      </w:r>
      <w:r w:rsidR="00035502" w:rsidRPr="00751601">
        <w:rPr>
          <w:rFonts w:cs="Times New Roman"/>
          <w:szCs w:val="24"/>
        </w:rPr>
        <w:t xml:space="preserve"> percentage of university graduates by teachers who secure employment within three</w:t>
      </w:r>
      <w:r w:rsidRPr="00751601">
        <w:rPr>
          <w:rFonts w:cs="Times New Roman"/>
          <w:szCs w:val="24"/>
        </w:rPr>
        <w:t xml:space="preserve"> months of graduation</w:t>
      </w:r>
      <w:sdt>
        <w:sdtPr>
          <w:rPr>
            <w:rFonts w:cs="Times New Roman"/>
            <w:szCs w:val="24"/>
          </w:rPr>
          <w:id w:val="1813983213"/>
          <w:citation/>
        </w:sdtPr>
        <w:sdtEndPr/>
        <w:sdtContent>
          <w:r w:rsidRPr="00751601">
            <w:rPr>
              <w:rFonts w:cs="Times New Roman"/>
              <w:szCs w:val="24"/>
            </w:rPr>
            <w:fldChar w:fldCharType="begin"/>
          </w:r>
          <w:r w:rsidRPr="00751601">
            <w:rPr>
              <w:rFonts w:cs="Times New Roman"/>
              <w:szCs w:val="24"/>
            </w:rPr>
            <w:instrText xml:space="preserve"> CITATION Jim24 \l 1033 </w:instrText>
          </w:r>
          <w:r w:rsidRPr="00751601">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(Frost, 2024)</w:t>
          </w:r>
          <w:r w:rsidRPr="00751601">
            <w:rPr>
              <w:rFonts w:cs="Times New Roman"/>
              <w:szCs w:val="24"/>
            </w:rPr>
            <w:fldChar w:fldCharType="end"/>
          </w:r>
        </w:sdtContent>
      </w:sdt>
      <w:r w:rsidRPr="00751601">
        <w:rPr>
          <w:rFonts w:cs="Times New Roman"/>
          <w:szCs w:val="24"/>
        </w:rPr>
        <w:t xml:space="preserve">. </w:t>
      </w:r>
    </w:p>
    <w:p w14:paraId="5CC58C77" w14:textId="18937128" w:rsidR="00267978" w:rsidRPr="00751601" w:rsidRDefault="00035502" w:rsidP="00267978">
      <w:pPr>
        <w:spacing w:line="360" w:lineRule="auto"/>
        <w:rPr>
          <w:rFonts w:cs="Times New Roman"/>
          <w:szCs w:val="24"/>
        </w:rPr>
      </w:pPr>
      <w:r w:rsidRPr="00751601">
        <w:rPr>
          <w:rFonts w:cs="Times New Roman"/>
          <w:szCs w:val="24"/>
        </w:rPr>
        <w:t xml:space="preserve">Also, descriptive statistics refer to </w:t>
      </w:r>
      <w:r w:rsidR="00267978" w:rsidRPr="00751601">
        <w:rPr>
          <w:rFonts w:cs="Times New Roman"/>
          <w:szCs w:val="24"/>
        </w:rPr>
        <w:t xml:space="preserve">brief informational coefficients that </w:t>
      </w:r>
      <w:r w:rsidR="00356B21" w:rsidRPr="00751601">
        <w:rPr>
          <w:rFonts w:cs="Times New Roman"/>
          <w:szCs w:val="24"/>
        </w:rPr>
        <w:t>give a precis of a given data set, which could be</w:t>
      </w:r>
      <w:r w:rsidR="00267978" w:rsidRPr="00751601">
        <w:rPr>
          <w:rFonts w:cs="Times New Roman"/>
          <w:szCs w:val="24"/>
        </w:rPr>
        <w:t xml:space="preserve"> either a representation of a sample of a population</w:t>
      </w:r>
      <w:r w:rsidR="00356B21" w:rsidRPr="00751601">
        <w:rPr>
          <w:rFonts w:cs="Times New Roman"/>
          <w:szCs w:val="24"/>
        </w:rPr>
        <w:t xml:space="preserve"> or the entire population</w:t>
      </w:r>
      <w:sdt>
        <w:sdtPr>
          <w:rPr>
            <w:rFonts w:cs="Times New Roman"/>
            <w:szCs w:val="24"/>
          </w:rPr>
          <w:id w:val="-1163919359"/>
          <w:citation/>
        </w:sdtPr>
        <w:sdtEndPr/>
        <w:sdtContent>
          <w:r w:rsidR="00267978" w:rsidRPr="00751601">
            <w:rPr>
              <w:rFonts w:cs="Times New Roman"/>
              <w:szCs w:val="24"/>
            </w:rPr>
            <w:fldChar w:fldCharType="begin"/>
          </w:r>
          <w:r w:rsidR="00267978" w:rsidRPr="00751601">
            <w:rPr>
              <w:rFonts w:cs="Times New Roman"/>
              <w:szCs w:val="24"/>
            </w:rPr>
            <w:instrText xml:space="preserve"> CITATION Ada24 \l 1033 </w:instrText>
          </w:r>
          <w:r w:rsidR="00267978" w:rsidRPr="00751601">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(Hayes et al., 2024)</w:t>
          </w:r>
          <w:r w:rsidR="00267978" w:rsidRPr="00751601">
            <w:rPr>
              <w:rFonts w:cs="Times New Roman"/>
              <w:szCs w:val="24"/>
            </w:rPr>
            <w:fldChar w:fldCharType="end"/>
          </w:r>
        </w:sdtContent>
      </w:sdt>
      <w:r w:rsidR="00267978" w:rsidRPr="00751601">
        <w:rPr>
          <w:rFonts w:cs="Times New Roman"/>
          <w:szCs w:val="24"/>
        </w:rPr>
        <w:t>. Descri</w:t>
      </w:r>
      <w:r w:rsidR="00356B21" w:rsidRPr="00751601">
        <w:rPr>
          <w:rFonts w:cs="Times New Roman"/>
          <w:szCs w:val="24"/>
        </w:rPr>
        <w:t>ptive statistics are categorised</w:t>
      </w:r>
      <w:r w:rsidR="00267978" w:rsidRPr="00751601">
        <w:rPr>
          <w:rFonts w:cs="Times New Roman"/>
          <w:szCs w:val="24"/>
        </w:rPr>
        <w:t xml:space="preserve"> into measures of central tendency and measures of variability (spread)</w:t>
      </w:r>
      <w:sdt>
        <w:sdtPr>
          <w:rPr>
            <w:rFonts w:cs="Times New Roman"/>
            <w:szCs w:val="24"/>
          </w:rPr>
          <w:id w:val="2130200362"/>
          <w:citation/>
        </w:sdtPr>
        <w:sdtEndPr/>
        <w:sdtContent>
          <w:r w:rsidR="00267978" w:rsidRPr="00751601">
            <w:rPr>
              <w:rFonts w:cs="Times New Roman"/>
              <w:szCs w:val="24"/>
            </w:rPr>
            <w:fldChar w:fldCharType="begin"/>
          </w:r>
          <w:r w:rsidR="00267978" w:rsidRPr="00751601">
            <w:rPr>
              <w:rFonts w:cs="Times New Roman"/>
              <w:szCs w:val="24"/>
            </w:rPr>
            <w:instrText xml:space="preserve"> CITATION Ada24 \l 1033 </w:instrText>
          </w:r>
          <w:r w:rsidR="00267978" w:rsidRPr="00751601">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(Hayes et al., 2024)</w:t>
          </w:r>
          <w:r w:rsidR="00267978" w:rsidRPr="00751601">
            <w:rPr>
              <w:rFonts w:cs="Times New Roman"/>
              <w:szCs w:val="24"/>
            </w:rPr>
            <w:fldChar w:fldCharType="end"/>
          </w:r>
        </w:sdtContent>
      </w:sdt>
      <w:r w:rsidR="00267978" w:rsidRPr="00751601">
        <w:rPr>
          <w:rFonts w:cs="Times New Roman"/>
          <w:szCs w:val="24"/>
        </w:rPr>
        <w:t>. Measures of c</w:t>
      </w:r>
      <w:r w:rsidR="00356B21" w:rsidRPr="00751601">
        <w:rPr>
          <w:rFonts w:cs="Times New Roman"/>
          <w:szCs w:val="24"/>
        </w:rPr>
        <w:t>entral tendency include the mode, median, and mean</w:t>
      </w:r>
      <w:r w:rsidR="00267978" w:rsidRPr="00751601">
        <w:rPr>
          <w:rFonts w:cs="Times New Roman"/>
          <w:szCs w:val="24"/>
        </w:rPr>
        <w:t xml:space="preserve">, while measures of variability include </w:t>
      </w:r>
      <w:r w:rsidR="00356B21" w:rsidRPr="00751601">
        <w:rPr>
          <w:rFonts w:cs="Times New Roman"/>
          <w:szCs w:val="24"/>
        </w:rPr>
        <w:t>minimum and maximum variables, standard</w:t>
      </w:r>
      <w:r w:rsidR="00267978" w:rsidRPr="00751601">
        <w:rPr>
          <w:rFonts w:cs="Times New Roman"/>
          <w:szCs w:val="24"/>
        </w:rPr>
        <w:t xml:space="preserve"> deviation, variance</w:t>
      </w:r>
      <w:r w:rsidR="00267978" w:rsidRPr="00751601">
        <w:rPr>
          <w:rFonts w:cs="Times New Roman"/>
          <w:color w:val="000000" w:themeColor="text1"/>
          <w:szCs w:val="24"/>
        </w:rPr>
        <w:t>, </w:t>
      </w:r>
      <w:r w:rsidR="00356B21" w:rsidRPr="00751601">
        <w:rPr>
          <w:rFonts w:cs="Times New Roman"/>
          <w:color w:val="000000" w:themeColor="text1"/>
          <w:szCs w:val="24"/>
        </w:rPr>
        <w:t xml:space="preserve">skewness, and </w:t>
      </w:r>
      <w:hyperlink r:id="rId23" w:history="1">
        <w:r w:rsidR="00267978" w:rsidRPr="00751601">
          <w:rPr>
            <w:rStyle w:val="Hyperlink"/>
            <w:rFonts w:cs="Times New Roman"/>
            <w:color w:val="000000" w:themeColor="text1"/>
            <w:szCs w:val="24"/>
            <w:u w:val="none"/>
          </w:rPr>
          <w:t>kurtosis</w:t>
        </w:r>
      </w:hyperlink>
      <w:r w:rsidR="00356B21" w:rsidRPr="00751601">
        <w:rPr>
          <w:rFonts w:cs="Times New Roman"/>
          <w:szCs w:val="24"/>
        </w:rPr>
        <w:t>.</w:t>
      </w:r>
      <w:sdt>
        <w:sdtPr>
          <w:rPr>
            <w:rFonts w:cs="Times New Roman"/>
            <w:color w:val="000000" w:themeColor="text1"/>
            <w:szCs w:val="24"/>
          </w:rPr>
          <w:id w:val="1741056442"/>
          <w:citation/>
        </w:sdtPr>
        <w:sdtEndPr/>
        <w:sdtContent>
          <w:r w:rsidR="00267978" w:rsidRPr="00751601">
            <w:rPr>
              <w:rFonts w:cs="Times New Roman"/>
              <w:color w:val="000000" w:themeColor="text1"/>
              <w:szCs w:val="24"/>
            </w:rPr>
            <w:fldChar w:fldCharType="begin"/>
          </w:r>
          <w:r w:rsidR="00267978" w:rsidRPr="00751601">
            <w:rPr>
              <w:rFonts w:cs="Times New Roman"/>
              <w:color w:val="000000" w:themeColor="text1"/>
              <w:szCs w:val="24"/>
            </w:rPr>
            <w:instrText xml:space="preserve"> CITATION Ada24 \l 1033 </w:instrText>
          </w:r>
          <w:r w:rsidR="00267978" w:rsidRPr="00751601">
            <w:rPr>
              <w:rFonts w:cs="Times New Roman"/>
              <w:color w:val="000000" w:themeColor="text1"/>
              <w:szCs w:val="24"/>
            </w:rPr>
            <w:fldChar w:fldCharType="separate"/>
          </w:r>
          <w:r w:rsidR="00EC6380">
            <w:rPr>
              <w:rFonts w:cs="Times New Roman"/>
              <w:noProof/>
              <w:color w:val="000000" w:themeColor="text1"/>
              <w:szCs w:val="24"/>
            </w:rPr>
            <w:t xml:space="preserve"> </w:t>
          </w:r>
          <w:r w:rsidR="00EC6380" w:rsidRPr="00EC6380">
            <w:rPr>
              <w:rFonts w:cs="Times New Roman"/>
              <w:noProof/>
              <w:color w:val="000000" w:themeColor="text1"/>
              <w:szCs w:val="24"/>
            </w:rPr>
            <w:t>(Hayes et al., 2024)</w:t>
          </w:r>
          <w:r w:rsidR="00267978" w:rsidRPr="00751601">
            <w:rPr>
              <w:rFonts w:cs="Times New Roman"/>
              <w:color w:val="000000" w:themeColor="text1"/>
              <w:szCs w:val="24"/>
            </w:rPr>
            <w:fldChar w:fldCharType="end"/>
          </w:r>
        </w:sdtContent>
      </w:sdt>
      <w:r w:rsidR="00267978" w:rsidRPr="00751601">
        <w:rPr>
          <w:rFonts w:cs="Times New Roman"/>
          <w:color w:val="000000" w:themeColor="text1"/>
          <w:szCs w:val="24"/>
        </w:rPr>
        <w:t>.</w:t>
      </w:r>
    </w:p>
    <w:p w14:paraId="21AA9DA7" w14:textId="18A2676D" w:rsidR="00267978" w:rsidRDefault="00267978" w:rsidP="00F80612">
      <w:pPr>
        <w:spacing w:before="240" w:line="360" w:lineRule="auto"/>
        <w:rPr>
          <w:rFonts w:cs="Times New Roman"/>
          <w:szCs w:val="24"/>
        </w:rPr>
      </w:pPr>
      <w:r w:rsidRPr="00751601">
        <w:rPr>
          <w:rFonts w:cs="Times New Roman"/>
          <w:szCs w:val="24"/>
        </w:rPr>
        <w:t>Des</w:t>
      </w:r>
      <w:r w:rsidR="00356B21" w:rsidRPr="00751601">
        <w:rPr>
          <w:rFonts w:cs="Times New Roman"/>
          <w:szCs w:val="24"/>
        </w:rPr>
        <w:t xml:space="preserve">criptive statistics </w:t>
      </w:r>
      <w:r w:rsidRPr="00751601">
        <w:rPr>
          <w:rFonts w:cs="Times New Roman"/>
          <w:szCs w:val="24"/>
        </w:rPr>
        <w:t>summarize data in an organized manner by describing the relationship between variables in a sample or population</w:t>
      </w:r>
      <w:sdt>
        <w:sdtPr>
          <w:rPr>
            <w:rFonts w:cs="Times New Roman"/>
            <w:szCs w:val="24"/>
          </w:rPr>
          <w:id w:val="567232392"/>
          <w:citation/>
        </w:sdtPr>
        <w:sdtEndPr/>
        <w:sdtContent>
          <w:r w:rsidRPr="00751601">
            <w:rPr>
              <w:rFonts w:cs="Times New Roman"/>
              <w:szCs w:val="24"/>
            </w:rPr>
            <w:fldChar w:fldCharType="begin"/>
          </w:r>
          <w:r w:rsidRPr="00751601">
            <w:rPr>
              <w:rFonts w:cs="Times New Roman"/>
              <w:szCs w:val="24"/>
            </w:rPr>
            <w:instrText xml:space="preserve"> CITATION Vik18 \l 1033 </w:instrText>
          </w:r>
          <w:r w:rsidRPr="00751601">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(Yellapu, 2018)</w:t>
          </w:r>
          <w:r w:rsidRPr="00751601">
            <w:rPr>
              <w:rFonts w:cs="Times New Roman"/>
              <w:szCs w:val="24"/>
            </w:rPr>
            <w:fldChar w:fldCharType="end"/>
          </w:r>
        </w:sdtContent>
      </w:sdt>
      <w:r w:rsidR="00356B21" w:rsidRPr="00751601">
        <w:rPr>
          <w:rFonts w:cs="Times New Roman"/>
          <w:szCs w:val="24"/>
        </w:rPr>
        <w:t>. Computing</w:t>
      </w:r>
      <w:r w:rsidRPr="00751601">
        <w:rPr>
          <w:rFonts w:cs="Times New Roman"/>
          <w:szCs w:val="24"/>
        </w:rPr>
        <w:t xml:space="preserve"> des</w:t>
      </w:r>
      <w:r w:rsidR="00356B21" w:rsidRPr="00751601">
        <w:rPr>
          <w:rFonts w:cs="Times New Roman"/>
          <w:szCs w:val="24"/>
        </w:rPr>
        <w:t>criptive statistics represents an important</w:t>
      </w:r>
      <w:r w:rsidRPr="00751601">
        <w:rPr>
          <w:rFonts w:cs="Times New Roman"/>
          <w:szCs w:val="24"/>
        </w:rPr>
        <w:t xml:space="preserve"> first step when conducting </w:t>
      </w:r>
      <w:r w:rsidR="00356B21" w:rsidRPr="00751601">
        <w:rPr>
          <w:rFonts w:cs="Times New Roman"/>
          <w:szCs w:val="24"/>
        </w:rPr>
        <w:t xml:space="preserve">scientific </w:t>
      </w:r>
      <w:r w:rsidRPr="00751601">
        <w:rPr>
          <w:rFonts w:cs="Times New Roman"/>
          <w:szCs w:val="24"/>
        </w:rPr>
        <w:t>research and should always occur before making inferential statistical comparisons</w:t>
      </w:r>
      <w:sdt>
        <w:sdtPr>
          <w:rPr>
            <w:rFonts w:cs="Times New Roman"/>
            <w:szCs w:val="24"/>
          </w:rPr>
          <w:id w:val="-973678692"/>
          <w:citation/>
        </w:sdtPr>
        <w:sdtEndPr/>
        <w:sdtContent>
          <w:r w:rsidRPr="00751601">
            <w:rPr>
              <w:rFonts w:cs="Times New Roman"/>
              <w:szCs w:val="24"/>
            </w:rPr>
            <w:fldChar w:fldCharType="begin"/>
          </w:r>
          <w:r w:rsidRPr="00751601">
            <w:rPr>
              <w:rFonts w:cs="Times New Roman"/>
              <w:szCs w:val="24"/>
            </w:rPr>
            <w:instrText xml:space="preserve"> CITATION Ada24 \l 1033 </w:instrText>
          </w:r>
          <w:r w:rsidRPr="00751601">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(Hayes et al., 2024)</w:t>
          </w:r>
          <w:r w:rsidRPr="00751601">
            <w:rPr>
              <w:rFonts w:cs="Times New Roman"/>
              <w:szCs w:val="24"/>
            </w:rPr>
            <w:fldChar w:fldCharType="end"/>
          </w:r>
        </w:sdtContent>
      </w:sdt>
      <w:r w:rsidRPr="00751601">
        <w:rPr>
          <w:rFonts w:cs="Times New Roman"/>
          <w:szCs w:val="24"/>
        </w:rPr>
        <w:t>. Descriptive statistics include types of variables (nominal, ordinal, interval, and ratio) as well as measures of frequency, central tendency, dispersion/variation, and position</w:t>
      </w:r>
      <w:sdt>
        <w:sdtPr>
          <w:rPr>
            <w:rFonts w:cs="Times New Roman"/>
            <w:szCs w:val="24"/>
          </w:rPr>
          <w:id w:val="-1366353868"/>
          <w:citation/>
        </w:sdtPr>
        <w:sdtEndPr/>
        <w:sdtContent>
          <w:r w:rsidRPr="00751601">
            <w:rPr>
              <w:rFonts w:cs="Times New Roman"/>
              <w:szCs w:val="24"/>
            </w:rPr>
            <w:fldChar w:fldCharType="begin"/>
          </w:r>
          <w:r w:rsidRPr="00751601">
            <w:rPr>
              <w:rFonts w:cs="Times New Roman"/>
              <w:szCs w:val="24"/>
            </w:rPr>
            <w:instrText xml:space="preserve"> CITATION Vik18 \l 1033 </w:instrText>
          </w:r>
          <w:r w:rsidRPr="00751601">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(Yellapu, 2018)</w:t>
          </w:r>
          <w:r w:rsidRPr="00751601">
            <w:rPr>
              <w:rFonts w:cs="Times New Roman"/>
              <w:szCs w:val="24"/>
            </w:rPr>
            <w:fldChar w:fldCharType="end"/>
          </w:r>
        </w:sdtContent>
      </w:sdt>
      <w:r w:rsidRPr="00751601">
        <w:rPr>
          <w:rFonts w:cs="Times New Roman"/>
          <w:szCs w:val="24"/>
        </w:rPr>
        <w:t xml:space="preserve">. At the simplest level descriptive </w:t>
      </w:r>
      <w:r w:rsidRPr="00751601">
        <w:rPr>
          <w:rFonts w:cs="Times New Roman"/>
          <w:szCs w:val="24"/>
        </w:rPr>
        <w:lastRenderedPageBreak/>
        <w:t xml:space="preserve">statistics include measures of </w:t>
      </w:r>
      <w:r w:rsidR="00356B21" w:rsidRPr="00751601">
        <w:rPr>
          <w:rFonts w:cs="Times New Roman"/>
          <w:szCs w:val="24"/>
        </w:rPr>
        <w:t xml:space="preserve">frequency such as count, </w:t>
      </w:r>
      <w:r w:rsidRPr="00751601">
        <w:rPr>
          <w:rFonts w:cs="Times New Roman"/>
          <w:szCs w:val="24"/>
        </w:rPr>
        <w:t>frequency</w:t>
      </w:r>
      <w:r w:rsidR="00356B21" w:rsidRPr="00751601">
        <w:rPr>
          <w:rFonts w:cs="Times New Roman"/>
          <w:szCs w:val="24"/>
        </w:rPr>
        <w:t xml:space="preserve"> and percent</w:t>
      </w:r>
      <w:r w:rsidRPr="00751601">
        <w:rPr>
          <w:rFonts w:cs="Times New Roman"/>
          <w:szCs w:val="24"/>
        </w:rPr>
        <w:t>, measures of central te</w:t>
      </w:r>
      <w:r w:rsidR="00356B21" w:rsidRPr="00751601">
        <w:rPr>
          <w:rFonts w:cs="Times New Roman"/>
          <w:szCs w:val="24"/>
        </w:rPr>
        <w:t xml:space="preserve">ndency such as mean, </w:t>
      </w:r>
      <w:r w:rsidRPr="00751601">
        <w:rPr>
          <w:rFonts w:cs="Times New Roman"/>
          <w:szCs w:val="24"/>
        </w:rPr>
        <w:t>mode</w:t>
      </w:r>
      <w:r w:rsidR="00356B21" w:rsidRPr="00751601">
        <w:rPr>
          <w:rFonts w:cs="Times New Roman"/>
          <w:szCs w:val="24"/>
        </w:rPr>
        <w:t xml:space="preserve"> and median</w:t>
      </w:r>
      <w:r w:rsidRPr="00751601">
        <w:rPr>
          <w:rFonts w:cs="Times New Roman"/>
          <w:szCs w:val="24"/>
        </w:rPr>
        <w:t xml:space="preserve">, measures of </w:t>
      </w:r>
      <w:r w:rsidR="00356B21" w:rsidRPr="00751601">
        <w:rPr>
          <w:rFonts w:cs="Times New Roman"/>
          <w:szCs w:val="24"/>
        </w:rPr>
        <w:t xml:space="preserve">variation or dispersion </w:t>
      </w:r>
      <w:r w:rsidRPr="00751601">
        <w:rPr>
          <w:rFonts w:cs="Times New Roman"/>
          <w:szCs w:val="24"/>
        </w:rPr>
        <w:t xml:space="preserve">such as </w:t>
      </w:r>
      <w:r w:rsidR="00356B21" w:rsidRPr="00751601">
        <w:rPr>
          <w:rFonts w:cs="Times New Roman"/>
          <w:szCs w:val="24"/>
        </w:rPr>
        <w:t xml:space="preserve">standard deviation, variance and range </w:t>
      </w:r>
      <w:r w:rsidRPr="00751601">
        <w:rPr>
          <w:rFonts w:cs="Times New Roman"/>
          <w:szCs w:val="24"/>
        </w:rPr>
        <w:t>and measures of position such as quartile ranks</w:t>
      </w:r>
      <w:r w:rsidR="00356B21" w:rsidRPr="00751601">
        <w:rPr>
          <w:rFonts w:cs="Times New Roman"/>
          <w:szCs w:val="24"/>
        </w:rPr>
        <w:t xml:space="preserve"> and percentile ranks </w:t>
      </w:r>
      <w:sdt>
        <w:sdtPr>
          <w:rPr>
            <w:rFonts w:cs="Times New Roman"/>
            <w:szCs w:val="24"/>
          </w:rPr>
          <w:id w:val="1799799561"/>
          <w:citation/>
        </w:sdtPr>
        <w:sdtEndPr/>
        <w:sdtContent>
          <w:r w:rsidRPr="00751601">
            <w:rPr>
              <w:rFonts w:cs="Times New Roman"/>
              <w:szCs w:val="24"/>
            </w:rPr>
            <w:fldChar w:fldCharType="begin"/>
          </w:r>
          <w:r w:rsidRPr="00751601">
            <w:rPr>
              <w:rFonts w:cs="Times New Roman"/>
              <w:szCs w:val="24"/>
            </w:rPr>
            <w:instrText xml:space="preserve">CITATION Cam20 \l 1033 </w:instrText>
          </w:r>
          <w:r w:rsidRPr="00751601">
            <w:rPr>
              <w:rFonts w:cs="Times New Roman"/>
              <w:szCs w:val="24"/>
            </w:rPr>
            <w:fldChar w:fldCharType="separate"/>
          </w:r>
          <w:r w:rsidR="00EC6380" w:rsidRPr="00EC6380">
            <w:rPr>
              <w:rFonts w:cs="Times New Roman"/>
              <w:noProof/>
              <w:szCs w:val="24"/>
            </w:rPr>
            <w:t>(Campuslabs, 2020)</w:t>
          </w:r>
          <w:r w:rsidRPr="00751601">
            <w:rPr>
              <w:rFonts w:cs="Times New Roman"/>
              <w:szCs w:val="24"/>
            </w:rPr>
            <w:fldChar w:fldCharType="end"/>
          </w:r>
        </w:sdtContent>
      </w:sdt>
      <w:r w:rsidRPr="00751601">
        <w:rPr>
          <w:rFonts w:cs="Times New Roman"/>
          <w:szCs w:val="24"/>
        </w:rPr>
        <w:t>.</w:t>
      </w:r>
    </w:p>
    <w:p w14:paraId="296EE324" w14:textId="1DC77EC0" w:rsidR="00267978" w:rsidRPr="00751601" w:rsidRDefault="00D66BE1" w:rsidP="00836063">
      <w:pPr>
        <w:spacing w:before="240" w:after="240" w:line="360" w:lineRule="auto"/>
        <w:rPr>
          <w:rFonts w:cs="Times New Roman"/>
          <w:b/>
          <w:bCs/>
          <w:szCs w:val="24"/>
        </w:rPr>
      </w:pPr>
      <w:r>
        <w:rPr>
          <w:rFonts w:cs="Times New Roman"/>
          <w:b/>
          <w:bCs/>
          <w:szCs w:val="24"/>
        </w:rPr>
        <w:t>3.6</w:t>
      </w:r>
      <w:r w:rsidR="006067A4">
        <w:rPr>
          <w:rFonts w:cs="Times New Roman"/>
          <w:b/>
          <w:bCs/>
          <w:szCs w:val="24"/>
        </w:rPr>
        <w:t>.3</w:t>
      </w:r>
      <w:r w:rsidR="004440BB" w:rsidRPr="00751601">
        <w:rPr>
          <w:rFonts w:cs="Times New Roman"/>
          <w:b/>
          <w:bCs/>
          <w:szCs w:val="24"/>
        </w:rPr>
        <w:t xml:space="preserve"> </w:t>
      </w:r>
      <w:r w:rsidR="00267978" w:rsidRPr="00751601">
        <w:rPr>
          <w:rFonts w:cs="Times New Roman"/>
          <w:b/>
          <w:bCs/>
          <w:szCs w:val="24"/>
        </w:rPr>
        <w:t>Standard deviation</w:t>
      </w:r>
    </w:p>
    <w:p w14:paraId="794608CA" w14:textId="766974BC" w:rsidR="00EB7B8C" w:rsidRDefault="00751601" w:rsidP="00EB7B8C">
      <w:pPr>
        <w:shd w:val="clear" w:color="auto" w:fill="FFFFFF"/>
        <w:spacing w:line="360" w:lineRule="auto"/>
        <w:rPr>
          <w:rFonts w:eastAsia="Times New Roman" w:cs="Times New Roman"/>
          <w:color w:val="212529"/>
          <w:szCs w:val="24"/>
        </w:rPr>
      </w:pPr>
      <w:r w:rsidRPr="00751601">
        <w:rPr>
          <w:rFonts w:eastAsia="Times New Roman" w:cs="Times New Roman"/>
          <w:color w:val="212529"/>
          <w:szCs w:val="24"/>
        </w:rPr>
        <w:t xml:space="preserve">Standard deviation </w:t>
      </w:r>
      <w:r w:rsidR="00F15FC1" w:rsidRPr="00751601">
        <w:rPr>
          <w:rFonts w:eastAsia="Times New Roman" w:cs="Times New Roman"/>
          <w:color w:val="212529"/>
          <w:szCs w:val="24"/>
        </w:rPr>
        <w:t>entails</w:t>
      </w:r>
      <w:r w:rsidR="00267978" w:rsidRPr="00751601">
        <w:rPr>
          <w:rFonts w:eastAsia="Times New Roman" w:cs="Times New Roman"/>
          <w:color w:val="212529"/>
          <w:szCs w:val="24"/>
        </w:rPr>
        <w:t xml:space="preserve"> a statistical measurement of the dispersion of a dataset relative to its </w:t>
      </w:r>
      <w:hyperlink r:id="rId24" w:history="1">
        <w:r w:rsidR="00267978" w:rsidRPr="00751601">
          <w:rPr>
            <w:rStyle w:val="Hyperlink"/>
            <w:rFonts w:eastAsia="Times New Roman" w:cs="Times New Roman"/>
            <w:color w:val="000000" w:themeColor="text1"/>
            <w:szCs w:val="24"/>
            <w:u w:val="none"/>
          </w:rPr>
          <w:t>mean</w:t>
        </w:r>
      </w:hyperlink>
      <w:sdt>
        <w:sdtPr>
          <w:rPr>
            <w:rFonts w:eastAsia="Times New Roman" w:cs="Times New Roman"/>
            <w:color w:val="000000" w:themeColor="text1"/>
            <w:szCs w:val="24"/>
          </w:rPr>
          <w:id w:val="-1454783527"/>
          <w:citation/>
        </w:sdtPr>
        <w:sdtEndPr/>
        <w:sdtContent>
          <w:r w:rsidR="00267978" w:rsidRPr="00751601">
            <w:rPr>
              <w:rFonts w:eastAsia="Times New Roman" w:cs="Times New Roman"/>
              <w:color w:val="000000" w:themeColor="text1"/>
              <w:szCs w:val="24"/>
            </w:rPr>
            <w:fldChar w:fldCharType="begin"/>
          </w:r>
          <w:r w:rsidR="00267978" w:rsidRPr="00751601">
            <w:rPr>
              <w:rFonts w:eastAsia="Times New Roman" w:cs="Times New Roman"/>
              <w:color w:val="000000" w:themeColor="text1"/>
              <w:szCs w:val="24"/>
            </w:rPr>
            <w:instrText xml:space="preserve"> CITATION Mar24 \l 1033 </w:instrText>
          </w:r>
          <w:r w:rsidR="00267978" w:rsidRPr="00751601">
            <w:rPr>
              <w:rFonts w:eastAsia="Times New Roman" w:cs="Times New Roman"/>
              <w:color w:val="000000" w:themeColor="text1"/>
              <w:szCs w:val="24"/>
            </w:rPr>
            <w:fldChar w:fldCharType="separate"/>
          </w:r>
          <w:r w:rsidR="00EC6380">
            <w:rPr>
              <w:rFonts w:eastAsia="Times New Roman" w:cs="Times New Roman"/>
              <w:noProof/>
              <w:color w:val="000000" w:themeColor="text1"/>
              <w:szCs w:val="24"/>
            </w:rPr>
            <w:t xml:space="preserve"> </w:t>
          </w:r>
          <w:r w:rsidR="00EC6380" w:rsidRPr="00EC6380">
            <w:rPr>
              <w:rFonts w:eastAsia="Times New Roman" w:cs="Times New Roman"/>
              <w:noProof/>
              <w:color w:val="000000" w:themeColor="text1"/>
              <w:szCs w:val="24"/>
            </w:rPr>
            <w:t>(Hargrave et al., 2024)</w:t>
          </w:r>
          <w:r w:rsidR="00267978" w:rsidRPr="00751601">
            <w:rPr>
              <w:rFonts w:eastAsia="Times New Roman" w:cs="Times New Roman"/>
              <w:color w:val="000000" w:themeColor="text1"/>
              <w:szCs w:val="24"/>
            </w:rPr>
            <w:fldChar w:fldCharType="end"/>
          </w:r>
        </w:sdtContent>
      </w:sdt>
      <w:r w:rsidR="00267978" w:rsidRPr="00751601">
        <w:rPr>
          <w:rFonts w:eastAsia="Times New Roman" w:cs="Times New Roman"/>
          <w:color w:val="000000" w:themeColor="text1"/>
          <w:szCs w:val="24"/>
        </w:rPr>
        <w:t xml:space="preserve">. </w:t>
      </w:r>
      <w:r w:rsidR="00267978" w:rsidRPr="00751601">
        <w:rPr>
          <w:rFonts w:eastAsia="Times New Roman" w:cs="Times New Roman"/>
          <w:color w:val="212529"/>
          <w:szCs w:val="24"/>
        </w:rPr>
        <w:t>If data points are further from the mean, there is a higher deviation within th</w:t>
      </w:r>
      <w:r w:rsidRPr="00751601">
        <w:rPr>
          <w:rFonts w:eastAsia="Times New Roman" w:cs="Times New Roman"/>
          <w:color w:val="212529"/>
          <w:szCs w:val="24"/>
        </w:rPr>
        <w:t xml:space="preserve">e data set. It is </w:t>
      </w:r>
      <w:r w:rsidR="00267978" w:rsidRPr="00751601">
        <w:rPr>
          <w:rFonts w:eastAsia="Times New Roman" w:cs="Times New Roman"/>
          <w:color w:val="212529"/>
          <w:szCs w:val="24"/>
        </w:rPr>
        <w:t>the square root of the </w:t>
      </w:r>
      <w:hyperlink r:id="rId25" w:history="1">
        <w:r w:rsidR="00267978" w:rsidRPr="00751601">
          <w:rPr>
            <w:rStyle w:val="Hyperlink"/>
            <w:rFonts w:eastAsia="Times New Roman" w:cs="Times New Roman"/>
            <w:color w:val="000000" w:themeColor="text1"/>
            <w:szCs w:val="24"/>
            <w:u w:val="none"/>
          </w:rPr>
          <w:t>variance</w:t>
        </w:r>
      </w:hyperlink>
      <w:sdt>
        <w:sdtPr>
          <w:rPr>
            <w:rFonts w:eastAsia="Times New Roman" w:cs="Times New Roman"/>
            <w:color w:val="212529"/>
            <w:szCs w:val="24"/>
          </w:rPr>
          <w:id w:val="-214741644"/>
          <w:citation/>
        </w:sdtPr>
        <w:sdtEndPr/>
        <w:sdtContent>
          <w:r w:rsidR="00267978" w:rsidRPr="00751601">
            <w:rPr>
              <w:rFonts w:eastAsia="Times New Roman" w:cs="Times New Roman"/>
              <w:color w:val="212529"/>
              <w:szCs w:val="24"/>
            </w:rPr>
            <w:fldChar w:fldCharType="begin"/>
          </w:r>
          <w:r w:rsidR="00267978" w:rsidRPr="00751601">
            <w:rPr>
              <w:rFonts w:eastAsia="Times New Roman" w:cs="Times New Roman"/>
              <w:color w:val="212529"/>
              <w:szCs w:val="24"/>
            </w:rPr>
            <w:instrText xml:space="preserve"> CITATION Mar24 \l 1033 </w:instrText>
          </w:r>
          <w:r w:rsidR="00267978" w:rsidRPr="00751601">
            <w:rPr>
              <w:rFonts w:eastAsia="Times New Roman" w:cs="Times New Roman"/>
              <w:color w:val="212529"/>
              <w:szCs w:val="24"/>
            </w:rPr>
            <w:fldChar w:fldCharType="separate"/>
          </w:r>
          <w:r w:rsidR="00EC6380">
            <w:rPr>
              <w:rFonts w:eastAsia="Times New Roman" w:cs="Times New Roman"/>
              <w:noProof/>
              <w:color w:val="212529"/>
              <w:szCs w:val="24"/>
            </w:rPr>
            <w:t xml:space="preserve"> </w:t>
          </w:r>
          <w:r w:rsidR="00EC6380" w:rsidRPr="00EC6380">
            <w:rPr>
              <w:rFonts w:eastAsia="Times New Roman" w:cs="Times New Roman"/>
              <w:noProof/>
              <w:color w:val="212529"/>
              <w:szCs w:val="24"/>
            </w:rPr>
            <w:t>(Hargrave et al., 2024)</w:t>
          </w:r>
          <w:r w:rsidR="00267978" w:rsidRPr="00751601">
            <w:rPr>
              <w:rFonts w:eastAsia="Times New Roman" w:cs="Times New Roman"/>
              <w:color w:val="212529"/>
              <w:szCs w:val="24"/>
            </w:rPr>
            <w:fldChar w:fldCharType="end"/>
          </w:r>
        </w:sdtContent>
      </w:sdt>
      <w:r w:rsidR="00267978" w:rsidRPr="00751601">
        <w:rPr>
          <w:rFonts w:eastAsia="Times New Roman" w:cs="Times New Roman"/>
          <w:color w:val="212529"/>
          <w:szCs w:val="24"/>
        </w:rPr>
        <w:t>. The standard</w:t>
      </w:r>
      <w:r w:rsidRPr="00751601">
        <w:rPr>
          <w:rFonts w:eastAsia="Times New Roman" w:cs="Times New Roman"/>
          <w:color w:val="212529"/>
          <w:szCs w:val="24"/>
        </w:rPr>
        <w:t xml:space="preserve"> deviation includes</w:t>
      </w:r>
      <w:r w:rsidR="00267978" w:rsidRPr="00751601">
        <w:rPr>
          <w:rFonts w:eastAsia="Times New Roman" w:cs="Times New Roman"/>
          <w:color w:val="212529"/>
          <w:szCs w:val="24"/>
        </w:rPr>
        <w:t xml:space="preserve"> all of the value</w:t>
      </w:r>
      <w:r w:rsidRPr="00751601">
        <w:rPr>
          <w:rFonts w:eastAsia="Times New Roman" w:cs="Times New Roman"/>
          <w:color w:val="212529"/>
          <w:szCs w:val="24"/>
        </w:rPr>
        <w:t>s in a sample, and is determined</w:t>
      </w:r>
      <w:r w:rsidR="00267978" w:rsidRPr="00751601">
        <w:rPr>
          <w:rFonts w:eastAsia="Times New Roman" w:cs="Times New Roman"/>
          <w:color w:val="212529"/>
          <w:szCs w:val="24"/>
        </w:rPr>
        <w:t xml:space="preserve"> by finding the deviation of each value from the mean, squaring the result, </w:t>
      </w:r>
      <w:r w:rsidRPr="00751601">
        <w:rPr>
          <w:rFonts w:eastAsia="Times New Roman" w:cs="Times New Roman"/>
          <w:color w:val="212529"/>
          <w:szCs w:val="24"/>
        </w:rPr>
        <w:t>and then</w:t>
      </w:r>
      <w:r w:rsidR="00267978" w:rsidRPr="00751601">
        <w:rPr>
          <w:rFonts w:eastAsia="Times New Roman" w:cs="Times New Roman"/>
          <w:color w:val="212529"/>
          <w:szCs w:val="24"/>
        </w:rPr>
        <w:t xml:space="preserve"> adding them all together and dividing by one less than the sample size</w:t>
      </w:r>
      <w:sdt>
        <w:sdtPr>
          <w:rPr>
            <w:rFonts w:eastAsia="Times New Roman" w:cs="Times New Roman"/>
            <w:color w:val="212529"/>
            <w:szCs w:val="24"/>
          </w:rPr>
          <w:id w:val="-1933498242"/>
          <w:citation/>
        </w:sdtPr>
        <w:sdtEndPr/>
        <w:sdtContent>
          <w:r w:rsidR="00267978" w:rsidRPr="00751601">
            <w:rPr>
              <w:rFonts w:eastAsia="Times New Roman" w:cs="Times New Roman"/>
              <w:color w:val="212529"/>
              <w:szCs w:val="24"/>
            </w:rPr>
            <w:fldChar w:fldCharType="begin"/>
          </w:r>
          <w:r w:rsidR="00267978" w:rsidRPr="00751601">
            <w:rPr>
              <w:rFonts w:eastAsia="Times New Roman" w:cs="Times New Roman"/>
              <w:color w:val="212529"/>
              <w:szCs w:val="24"/>
            </w:rPr>
            <w:instrText xml:space="preserve"> CITATION Cam20 \l 1033 </w:instrText>
          </w:r>
          <w:r w:rsidR="00267978" w:rsidRPr="00751601">
            <w:rPr>
              <w:rFonts w:eastAsia="Times New Roman" w:cs="Times New Roman"/>
              <w:color w:val="212529"/>
              <w:szCs w:val="24"/>
            </w:rPr>
            <w:fldChar w:fldCharType="separate"/>
          </w:r>
          <w:r w:rsidR="00EC6380">
            <w:rPr>
              <w:rFonts w:eastAsia="Times New Roman" w:cs="Times New Roman"/>
              <w:noProof/>
              <w:color w:val="212529"/>
              <w:szCs w:val="24"/>
            </w:rPr>
            <w:t xml:space="preserve"> </w:t>
          </w:r>
          <w:r w:rsidR="00EC6380" w:rsidRPr="00EC6380">
            <w:rPr>
              <w:rFonts w:eastAsia="Times New Roman" w:cs="Times New Roman"/>
              <w:noProof/>
              <w:color w:val="212529"/>
              <w:szCs w:val="24"/>
            </w:rPr>
            <w:t>(Campuslabs, 2020)</w:t>
          </w:r>
          <w:r w:rsidR="00267978" w:rsidRPr="00751601">
            <w:rPr>
              <w:rFonts w:eastAsia="Times New Roman" w:cs="Times New Roman"/>
              <w:color w:val="212529"/>
              <w:szCs w:val="24"/>
            </w:rPr>
            <w:fldChar w:fldCharType="end"/>
          </w:r>
        </w:sdtContent>
      </w:sdt>
      <w:r w:rsidR="00267978" w:rsidRPr="00751601">
        <w:rPr>
          <w:rFonts w:eastAsia="Times New Roman" w:cs="Times New Roman"/>
          <w:color w:val="212529"/>
          <w:szCs w:val="24"/>
        </w:rPr>
        <w:t>. This gives yet another measure of dispersion, known as the </w:t>
      </w:r>
      <w:r w:rsidR="00267978" w:rsidRPr="00751601">
        <w:rPr>
          <w:rFonts w:eastAsia="Times New Roman" w:cs="Times New Roman"/>
          <w:color w:val="000000" w:themeColor="text1"/>
          <w:szCs w:val="24"/>
        </w:rPr>
        <w:t xml:space="preserve">variance, and </w:t>
      </w:r>
      <w:r w:rsidR="00267978" w:rsidRPr="00751601">
        <w:rPr>
          <w:rFonts w:eastAsia="Times New Roman" w:cs="Times New Roman"/>
          <w:color w:val="212529"/>
          <w:szCs w:val="24"/>
        </w:rPr>
        <w:t>then taking the positive square root of this gives the standard deviation</w:t>
      </w:r>
      <w:sdt>
        <w:sdtPr>
          <w:rPr>
            <w:rFonts w:eastAsia="Times New Roman" w:cs="Times New Roman"/>
            <w:color w:val="212529"/>
            <w:szCs w:val="24"/>
          </w:rPr>
          <w:id w:val="-1532093803"/>
          <w:citation/>
        </w:sdtPr>
        <w:sdtEndPr/>
        <w:sdtContent>
          <w:r w:rsidR="00267978" w:rsidRPr="00751601">
            <w:rPr>
              <w:rFonts w:eastAsia="Times New Roman" w:cs="Times New Roman"/>
              <w:color w:val="212529"/>
              <w:szCs w:val="24"/>
            </w:rPr>
            <w:fldChar w:fldCharType="begin"/>
          </w:r>
          <w:r w:rsidR="00267978" w:rsidRPr="00751601">
            <w:rPr>
              <w:rFonts w:eastAsia="Times New Roman" w:cs="Times New Roman"/>
              <w:color w:val="212529"/>
              <w:szCs w:val="24"/>
            </w:rPr>
            <w:instrText xml:space="preserve"> CITATION Cam20 \l 1033 </w:instrText>
          </w:r>
          <w:r w:rsidR="00267978" w:rsidRPr="00751601">
            <w:rPr>
              <w:rFonts w:eastAsia="Times New Roman" w:cs="Times New Roman"/>
              <w:color w:val="212529"/>
              <w:szCs w:val="24"/>
            </w:rPr>
            <w:fldChar w:fldCharType="separate"/>
          </w:r>
          <w:r w:rsidR="00EC6380">
            <w:rPr>
              <w:rFonts w:eastAsia="Times New Roman" w:cs="Times New Roman"/>
              <w:noProof/>
              <w:color w:val="212529"/>
              <w:szCs w:val="24"/>
            </w:rPr>
            <w:t xml:space="preserve"> </w:t>
          </w:r>
          <w:r w:rsidR="00EC6380" w:rsidRPr="00EC6380">
            <w:rPr>
              <w:rFonts w:eastAsia="Times New Roman" w:cs="Times New Roman"/>
              <w:noProof/>
              <w:color w:val="212529"/>
              <w:szCs w:val="24"/>
            </w:rPr>
            <w:t>(Campuslabs, 2020)</w:t>
          </w:r>
          <w:r w:rsidR="00267978" w:rsidRPr="00751601">
            <w:rPr>
              <w:rFonts w:eastAsia="Times New Roman" w:cs="Times New Roman"/>
              <w:color w:val="212529"/>
              <w:szCs w:val="24"/>
            </w:rPr>
            <w:fldChar w:fldCharType="end"/>
          </w:r>
        </w:sdtContent>
      </w:sdt>
      <w:r w:rsidR="00267978" w:rsidRPr="00751601">
        <w:rPr>
          <w:rFonts w:eastAsia="Times New Roman" w:cs="Times New Roman"/>
          <w:color w:val="212529"/>
          <w:szCs w:val="24"/>
        </w:rPr>
        <w:t>. The</w:t>
      </w:r>
      <w:r w:rsidRPr="00751601">
        <w:rPr>
          <w:rFonts w:eastAsia="Times New Roman" w:cs="Times New Roman"/>
          <w:color w:val="212529"/>
          <w:szCs w:val="24"/>
        </w:rPr>
        <w:t xml:space="preserve"> standard deviation is normally</w:t>
      </w:r>
      <w:r w:rsidR="00267978" w:rsidRPr="00751601">
        <w:rPr>
          <w:rFonts w:eastAsia="Times New Roman" w:cs="Times New Roman"/>
          <w:color w:val="212529"/>
          <w:szCs w:val="24"/>
        </w:rPr>
        <w:t xml:space="preserve"> more relevant</w:t>
      </w:r>
      <w:r w:rsidRPr="00751601">
        <w:rPr>
          <w:rFonts w:eastAsia="Times New Roman" w:cs="Times New Roman"/>
          <w:color w:val="212529"/>
          <w:szCs w:val="24"/>
        </w:rPr>
        <w:t xml:space="preserve"> and applicable than the variance, taking into consideration that it is</w:t>
      </w:r>
      <w:r w:rsidR="00267978" w:rsidRPr="00751601">
        <w:rPr>
          <w:rFonts w:eastAsia="Times New Roman" w:cs="Times New Roman"/>
          <w:color w:val="212529"/>
          <w:szCs w:val="24"/>
        </w:rPr>
        <w:t xml:space="preserve"> measured on the original scale of the data</w:t>
      </w:r>
      <w:sdt>
        <w:sdtPr>
          <w:rPr>
            <w:rFonts w:eastAsia="Times New Roman" w:cs="Times New Roman"/>
            <w:color w:val="212529"/>
            <w:szCs w:val="24"/>
          </w:rPr>
          <w:id w:val="-353273295"/>
          <w:citation/>
        </w:sdtPr>
        <w:sdtEndPr/>
        <w:sdtContent>
          <w:r w:rsidR="00267978" w:rsidRPr="00751601">
            <w:rPr>
              <w:rFonts w:eastAsia="Times New Roman" w:cs="Times New Roman"/>
              <w:color w:val="212529"/>
              <w:szCs w:val="24"/>
            </w:rPr>
            <w:fldChar w:fldCharType="begin"/>
          </w:r>
          <w:r w:rsidR="00267978" w:rsidRPr="00751601">
            <w:rPr>
              <w:rFonts w:eastAsia="Times New Roman" w:cs="Times New Roman"/>
              <w:color w:val="212529"/>
              <w:szCs w:val="24"/>
            </w:rPr>
            <w:instrText xml:space="preserve"> CITATION Cam20 \l 1033 </w:instrText>
          </w:r>
          <w:r w:rsidR="00267978" w:rsidRPr="00751601">
            <w:rPr>
              <w:rFonts w:eastAsia="Times New Roman" w:cs="Times New Roman"/>
              <w:color w:val="212529"/>
              <w:szCs w:val="24"/>
            </w:rPr>
            <w:fldChar w:fldCharType="separate"/>
          </w:r>
          <w:r w:rsidR="00EC6380">
            <w:rPr>
              <w:rFonts w:eastAsia="Times New Roman" w:cs="Times New Roman"/>
              <w:noProof/>
              <w:color w:val="212529"/>
              <w:szCs w:val="24"/>
            </w:rPr>
            <w:t xml:space="preserve"> </w:t>
          </w:r>
          <w:r w:rsidR="00EC6380" w:rsidRPr="00EC6380">
            <w:rPr>
              <w:rFonts w:eastAsia="Times New Roman" w:cs="Times New Roman"/>
              <w:noProof/>
              <w:color w:val="212529"/>
              <w:szCs w:val="24"/>
            </w:rPr>
            <w:t>(Campuslabs, 2020)</w:t>
          </w:r>
          <w:r w:rsidR="00267978" w:rsidRPr="00751601">
            <w:rPr>
              <w:rFonts w:eastAsia="Times New Roman" w:cs="Times New Roman"/>
              <w:color w:val="212529"/>
              <w:szCs w:val="24"/>
            </w:rPr>
            <w:fldChar w:fldCharType="end"/>
          </w:r>
        </w:sdtContent>
      </w:sdt>
      <w:r w:rsidR="00267978" w:rsidRPr="00751601">
        <w:rPr>
          <w:rFonts w:eastAsia="Times New Roman" w:cs="Times New Roman"/>
          <w:color w:val="212529"/>
          <w:szCs w:val="24"/>
        </w:rPr>
        <w:t xml:space="preserve">. </w:t>
      </w:r>
    </w:p>
    <w:p w14:paraId="739B6236" w14:textId="77777777" w:rsidR="001214B1" w:rsidRDefault="001214B1" w:rsidP="00EB7B8C">
      <w:pPr>
        <w:shd w:val="clear" w:color="auto" w:fill="FFFFFF"/>
        <w:spacing w:line="360" w:lineRule="auto"/>
        <w:rPr>
          <w:rFonts w:eastAsia="Times New Roman" w:cs="Times New Roman"/>
          <w:color w:val="212529"/>
          <w:szCs w:val="24"/>
        </w:rPr>
      </w:pPr>
    </w:p>
    <w:p w14:paraId="4194B9E7" w14:textId="78A672AC" w:rsidR="00267978" w:rsidRPr="00EB7B8C" w:rsidRDefault="00D66BE1" w:rsidP="00EB7B8C">
      <w:pPr>
        <w:shd w:val="clear" w:color="auto" w:fill="FFFFFF"/>
        <w:spacing w:line="360" w:lineRule="auto"/>
        <w:rPr>
          <w:rFonts w:eastAsia="Times New Roman" w:cs="Times New Roman"/>
          <w:color w:val="212529"/>
          <w:szCs w:val="24"/>
        </w:rPr>
      </w:pPr>
      <w:r>
        <w:rPr>
          <w:rFonts w:cs="Times New Roman"/>
          <w:b/>
          <w:bCs/>
          <w:szCs w:val="24"/>
        </w:rPr>
        <w:t>3.6</w:t>
      </w:r>
      <w:r w:rsidR="006067A4">
        <w:rPr>
          <w:rFonts w:cs="Times New Roman"/>
          <w:b/>
          <w:bCs/>
          <w:szCs w:val="24"/>
        </w:rPr>
        <w:t>.4</w:t>
      </w:r>
      <w:r w:rsidR="004440BB" w:rsidRPr="00590B05">
        <w:rPr>
          <w:rFonts w:cs="Times New Roman"/>
          <w:b/>
          <w:bCs/>
          <w:szCs w:val="24"/>
        </w:rPr>
        <w:t xml:space="preserve"> </w:t>
      </w:r>
      <w:r w:rsidR="00267978" w:rsidRPr="00590B05">
        <w:rPr>
          <w:rFonts w:cs="Times New Roman"/>
          <w:b/>
          <w:bCs/>
          <w:szCs w:val="24"/>
        </w:rPr>
        <w:t>Percentile</w:t>
      </w:r>
    </w:p>
    <w:p w14:paraId="32E244CA" w14:textId="55708C16" w:rsidR="00191406" w:rsidRPr="00590B05" w:rsidRDefault="00751601" w:rsidP="00267978">
      <w:pPr>
        <w:spacing w:line="360" w:lineRule="auto"/>
        <w:rPr>
          <w:rFonts w:cs="Times New Roman"/>
          <w:szCs w:val="24"/>
        </w:rPr>
      </w:pPr>
      <w:r w:rsidRPr="00590B05">
        <w:rPr>
          <w:rFonts w:cs="Times New Roman"/>
          <w:szCs w:val="24"/>
        </w:rPr>
        <w:t xml:space="preserve">Percentile is a </w:t>
      </w:r>
      <w:r w:rsidR="00267978" w:rsidRPr="00590B05">
        <w:rPr>
          <w:rFonts w:cs="Times New Roman"/>
          <w:szCs w:val="24"/>
        </w:rPr>
        <w:t xml:space="preserve">measure of dispersion that </w:t>
      </w:r>
      <w:r w:rsidRPr="00590B05">
        <w:rPr>
          <w:rFonts w:cs="Times New Roman"/>
          <w:szCs w:val="24"/>
        </w:rPr>
        <w:t xml:space="preserve">factors </w:t>
      </w:r>
      <w:r w:rsidR="00267978" w:rsidRPr="00590B05">
        <w:rPr>
          <w:rFonts w:cs="Times New Roman"/>
          <w:szCs w:val="24"/>
        </w:rPr>
        <w:t>more, if still not all, v</w:t>
      </w:r>
      <w:r w:rsidRPr="00590B05">
        <w:rPr>
          <w:rFonts w:cs="Times New Roman"/>
          <w:szCs w:val="24"/>
        </w:rPr>
        <w:t>alues in a data set</w:t>
      </w:r>
      <w:sdt>
        <w:sdtPr>
          <w:rPr>
            <w:rFonts w:cs="Times New Roman"/>
            <w:szCs w:val="24"/>
          </w:rPr>
          <w:id w:val="-511218566"/>
          <w:citation/>
        </w:sdtPr>
        <w:sdtEndPr/>
        <w:sdtContent>
          <w:r w:rsidR="00267978" w:rsidRPr="00590B05">
            <w:rPr>
              <w:rFonts w:cs="Times New Roman"/>
              <w:szCs w:val="24"/>
            </w:rPr>
            <w:fldChar w:fldCharType="begin"/>
          </w:r>
          <w:r w:rsidR="00267978" w:rsidRPr="00590B05">
            <w:rPr>
              <w:rFonts w:cs="Times New Roman"/>
              <w:szCs w:val="24"/>
            </w:rPr>
            <w:instrText xml:space="preserve"> CITATION Cur \l 1033 </w:instrText>
          </w:r>
          <w:r w:rsidR="00267978" w:rsidRPr="00590B0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(CurtinUniversity, 2024)</w:t>
          </w:r>
          <w:r w:rsidR="00267978" w:rsidRPr="00590B05">
            <w:rPr>
              <w:rFonts w:cs="Times New Roman"/>
              <w:szCs w:val="24"/>
            </w:rPr>
            <w:fldChar w:fldCharType="end"/>
          </w:r>
        </w:sdtContent>
      </w:sdt>
      <w:r w:rsidR="00267978" w:rsidRPr="00590B05">
        <w:rPr>
          <w:rFonts w:cs="Times New Roman"/>
          <w:szCs w:val="24"/>
        </w:rPr>
        <w:t>. These measure position from the beginning of an ordered data set, and can be used to measure the relative standing of a particular observation</w:t>
      </w:r>
      <w:sdt>
        <w:sdtPr>
          <w:rPr>
            <w:rFonts w:cs="Times New Roman"/>
            <w:szCs w:val="24"/>
          </w:rPr>
          <w:id w:val="-895749055"/>
          <w:citation/>
        </w:sdtPr>
        <w:sdtEndPr/>
        <w:sdtContent>
          <w:r w:rsidR="00267978" w:rsidRPr="00590B05">
            <w:rPr>
              <w:rFonts w:cs="Times New Roman"/>
              <w:szCs w:val="24"/>
            </w:rPr>
            <w:fldChar w:fldCharType="begin"/>
          </w:r>
          <w:r w:rsidR="00267978" w:rsidRPr="00590B05">
            <w:rPr>
              <w:rFonts w:cs="Times New Roman"/>
              <w:szCs w:val="24"/>
            </w:rPr>
            <w:instrText xml:space="preserve"> CITATION Cur \l 1033 </w:instrText>
          </w:r>
          <w:r w:rsidR="00267978" w:rsidRPr="00590B0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(CurtinUniversity, 2024)</w:t>
          </w:r>
          <w:r w:rsidR="00267978" w:rsidRPr="00590B05">
            <w:rPr>
              <w:rFonts w:cs="Times New Roman"/>
              <w:szCs w:val="24"/>
            </w:rPr>
            <w:fldChar w:fldCharType="end"/>
          </w:r>
        </w:sdtContent>
      </w:sdt>
      <w:r w:rsidR="00267978" w:rsidRPr="00590B05">
        <w:rPr>
          <w:rFonts w:cs="Times New Roman"/>
          <w:szCs w:val="24"/>
        </w:rPr>
        <w:t>. F</w:t>
      </w:r>
      <w:r w:rsidRPr="00590B05">
        <w:rPr>
          <w:rFonts w:cs="Times New Roman"/>
          <w:szCs w:val="24"/>
        </w:rPr>
        <w:t>or example, stating that a pupil</w:t>
      </w:r>
      <w:r w:rsidR="00590B05" w:rsidRPr="00590B05">
        <w:rPr>
          <w:rFonts w:cs="Times New Roman"/>
          <w:szCs w:val="24"/>
        </w:rPr>
        <w:t xml:space="preserve"> is in the 12</w:t>
      </w:r>
      <w:r w:rsidR="00267978" w:rsidRPr="00590B05">
        <w:rPr>
          <w:rFonts w:cs="Times New Roman"/>
          <w:szCs w:val="24"/>
        </w:rPr>
        <w:t>th p</w:t>
      </w:r>
      <w:r w:rsidR="00590B05" w:rsidRPr="00590B05">
        <w:rPr>
          <w:rFonts w:cs="Times New Roman"/>
          <w:szCs w:val="24"/>
        </w:rPr>
        <w:t>ercentile of a sample for weight means that he or she is heavier than 12</w:t>
      </w:r>
      <w:r w:rsidR="00267978" w:rsidRPr="00590B05">
        <w:rPr>
          <w:rFonts w:cs="Times New Roman"/>
          <w:szCs w:val="24"/>
        </w:rPr>
        <w:t>% of others in the sample</w:t>
      </w:r>
      <w:sdt>
        <w:sdtPr>
          <w:rPr>
            <w:rFonts w:cs="Times New Roman"/>
            <w:szCs w:val="24"/>
          </w:rPr>
          <w:id w:val="1781984737"/>
          <w:citation/>
        </w:sdtPr>
        <w:sdtEndPr/>
        <w:sdtContent>
          <w:r w:rsidR="00267978" w:rsidRPr="00590B05">
            <w:rPr>
              <w:rFonts w:cs="Times New Roman"/>
              <w:szCs w:val="24"/>
            </w:rPr>
            <w:fldChar w:fldCharType="begin"/>
          </w:r>
          <w:r w:rsidR="00267978" w:rsidRPr="00590B05">
            <w:rPr>
              <w:rFonts w:cs="Times New Roman"/>
              <w:szCs w:val="24"/>
            </w:rPr>
            <w:instrText xml:space="preserve"> CITATION Cur \l 1033 </w:instrText>
          </w:r>
          <w:r w:rsidR="00267978" w:rsidRPr="00590B0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(CurtinUniversity, 2024)</w:t>
          </w:r>
          <w:r w:rsidR="00267978" w:rsidRPr="00590B05">
            <w:rPr>
              <w:rFonts w:cs="Times New Roman"/>
              <w:szCs w:val="24"/>
            </w:rPr>
            <w:fldChar w:fldCharType="end"/>
          </w:r>
        </w:sdtContent>
      </w:sdt>
      <w:r w:rsidR="00267978" w:rsidRPr="00590B05">
        <w:rPr>
          <w:rFonts w:cs="Times New Roman"/>
          <w:szCs w:val="24"/>
        </w:rPr>
        <w:t>. </w:t>
      </w:r>
    </w:p>
    <w:p w14:paraId="5AED634F" w14:textId="0BCF22D4" w:rsidR="00267978" w:rsidRPr="00590B05" w:rsidRDefault="00D66BE1" w:rsidP="004440BB">
      <w:pPr>
        <w:spacing w:before="240" w:after="240" w:line="360" w:lineRule="auto"/>
        <w:rPr>
          <w:rFonts w:cs="Times New Roman"/>
          <w:b/>
          <w:bCs/>
          <w:szCs w:val="24"/>
        </w:rPr>
      </w:pPr>
      <w:r>
        <w:rPr>
          <w:rFonts w:cs="Times New Roman"/>
          <w:b/>
          <w:bCs/>
          <w:szCs w:val="24"/>
        </w:rPr>
        <w:t>3.6</w:t>
      </w:r>
      <w:r w:rsidR="006067A4">
        <w:rPr>
          <w:rFonts w:cs="Times New Roman"/>
          <w:b/>
          <w:bCs/>
          <w:szCs w:val="24"/>
        </w:rPr>
        <w:t>.5</w:t>
      </w:r>
      <w:r w:rsidR="004440BB" w:rsidRPr="00590B05">
        <w:rPr>
          <w:rFonts w:cs="Times New Roman"/>
          <w:b/>
          <w:bCs/>
          <w:szCs w:val="24"/>
        </w:rPr>
        <w:t xml:space="preserve"> </w:t>
      </w:r>
      <w:r w:rsidR="00267978" w:rsidRPr="00590B05">
        <w:rPr>
          <w:rFonts w:cs="Times New Roman"/>
          <w:b/>
          <w:bCs/>
          <w:szCs w:val="24"/>
        </w:rPr>
        <w:t>Arithmetic Mean</w:t>
      </w:r>
    </w:p>
    <w:p w14:paraId="6007A8D0" w14:textId="43EBF2E7" w:rsidR="00267978" w:rsidRDefault="00267978" w:rsidP="00267978">
      <w:pPr>
        <w:spacing w:line="360" w:lineRule="auto"/>
        <w:rPr>
          <w:rFonts w:ascii="Cambria Math" w:hAnsi="Cambria Math" w:cs="Cambria Math"/>
          <w:szCs w:val="24"/>
        </w:rPr>
      </w:pPr>
      <w:r w:rsidRPr="00590B05">
        <w:rPr>
          <w:rFonts w:cs="Times New Roman"/>
          <w:szCs w:val="24"/>
        </w:rPr>
        <w:t>Arithmetic mean (or average) is</w:t>
      </w:r>
      <w:r w:rsidR="00590B05" w:rsidRPr="00590B05">
        <w:rPr>
          <w:rFonts w:cs="Times New Roman"/>
          <w:szCs w:val="24"/>
        </w:rPr>
        <w:t xml:space="preserve"> the most popular and commonly applied</w:t>
      </w:r>
      <w:r w:rsidRPr="00590B05">
        <w:rPr>
          <w:rFonts w:cs="Times New Roman"/>
          <w:szCs w:val="24"/>
        </w:rPr>
        <w:t xml:space="preserve"> measure of central tendency and used with both </w:t>
      </w:r>
      <w:r w:rsidR="00590B05" w:rsidRPr="00590B05">
        <w:rPr>
          <w:rFonts w:cs="Times New Roman"/>
          <w:szCs w:val="24"/>
        </w:rPr>
        <w:t>continuous and discrete data, even though its use is most common</w:t>
      </w:r>
      <w:r w:rsidRPr="00590B05">
        <w:rPr>
          <w:rFonts w:cs="Times New Roman"/>
          <w:szCs w:val="24"/>
        </w:rPr>
        <w:t xml:space="preserve"> with continuous data</w:t>
      </w:r>
      <w:sdt>
        <w:sdtPr>
          <w:rPr>
            <w:rFonts w:cs="Times New Roman"/>
            <w:szCs w:val="24"/>
          </w:rPr>
          <w:id w:val="2096365647"/>
          <w:citation/>
        </w:sdtPr>
        <w:sdtEndPr/>
        <w:sdtContent>
          <w:r w:rsidRPr="00590B05">
            <w:rPr>
              <w:rFonts w:cs="Times New Roman"/>
              <w:szCs w:val="24"/>
            </w:rPr>
            <w:fldChar w:fldCharType="begin"/>
          </w:r>
          <w:r w:rsidRPr="00590B05">
            <w:rPr>
              <w:rFonts w:cs="Times New Roman"/>
              <w:szCs w:val="24"/>
            </w:rPr>
            <w:instrText xml:space="preserve"> CITATION SMa11 \l 1033 </w:instrText>
          </w:r>
          <w:r w:rsidRPr="00590B0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(Manikandan, 2011)</w:t>
          </w:r>
          <w:r w:rsidRPr="00590B05">
            <w:rPr>
              <w:rFonts w:cs="Times New Roman"/>
              <w:szCs w:val="24"/>
            </w:rPr>
            <w:fldChar w:fldCharType="end"/>
          </w:r>
        </w:sdtContent>
      </w:sdt>
      <w:r w:rsidRPr="00590B05">
        <w:rPr>
          <w:rFonts w:cs="Times New Roman"/>
          <w:szCs w:val="24"/>
        </w:rPr>
        <w:t xml:space="preserve">. The mean is equal to the sum of </w:t>
      </w:r>
      <w:r w:rsidR="00590B05" w:rsidRPr="00590B05">
        <w:rPr>
          <w:rFonts w:cs="Times New Roman"/>
          <w:szCs w:val="24"/>
        </w:rPr>
        <w:t xml:space="preserve">all the values in a particular </w:t>
      </w:r>
      <w:r w:rsidRPr="00590B05">
        <w:rPr>
          <w:rFonts w:cs="Times New Roman"/>
          <w:szCs w:val="24"/>
        </w:rPr>
        <w:t>data set divided by the number of values in the data set</w:t>
      </w:r>
      <w:sdt>
        <w:sdtPr>
          <w:rPr>
            <w:rFonts w:cs="Times New Roman"/>
            <w:szCs w:val="24"/>
          </w:rPr>
          <w:id w:val="487752073"/>
          <w:citation/>
        </w:sdtPr>
        <w:sdtEndPr/>
        <w:sdtContent>
          <w:r w:rsidRPr="00590B05">
            <w:rPr>
              <w:rFonts w:cs="Times New Roman"/>
              <w:szCs w:val="24"/>
            </w:rPr>
            <w:fldChar w:fldCharType="begin"/>
          </w:r>
          <w:r w:rsidRPr="00590B05">
            <w:rPr>
              <w:rFonts w:cs="Times New Roman"/>
              <w:szCs w:val="24"/>
            </w:rPr>
            <w:instrText xml:space="preserve"> CITATION SMa11 \l 1033 </w:instrText>
          </w:r>
          <w:r w:rsidRPr="00590B0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(Manikandan, 2011)</w:t>
          </w:r>
          <w:r w:rsidRPr="00590B05">
            <w:rPr>
              <w:rFonts w:cs="Times New Roman"/>
              <w:szCs w:val="24"/>
            </w:rPr>
            <w:fldChar w:fldCharType="end"/>
          </w:r>
        </w:sdtContent>
      </w:sdt>
      <w:r w:rsidRPr="00590B05">
        <w:rPr>
          <w:rFonts w:cs="Times New Roman"/>
          <w:szCs w:val="24"/>
        </w:rPr>
        <w:t>. The sample mean is denoted by </w:t>
      </w:r>
      <w:r w:rsidRPr="00590B05">
        <w:rPr>
          <w:rFonts w:ascii="Cambria Math" w:hAnsi="Cambria Math" w:cs="Cambria Math"/>
          <w:szCs w:val="24"/>
        </w:rPr>
        <w:t>𝑥</w:t>
      </w:r>
      <w:r w:rsidRPr="00590B05">
        <w:rPr>
          <w:rFonts w:cs="Times New Roman"/>
          <w:szCs w:val="24"/>
        </w:rPr>
        <w:t>¯, and for a sample of size </w:t>
      </w:r>
      <w:r w:rsidRPr="00590B05">
        <w:rPr>
          <w:rFonts w:ascii="Cambria Math" w:hAnsi="Cambria Math" w:cs="Cambria Math"/>
          <w:szCs w:val="24"/>
        </w:rPr>
        <w:t>𝑛</w:t>
      </w:r>
      <w:r w:rsidRPr="00590B05">
        <w:rPr>
          <w:rFonts w:cs="Times New Roman"/>
          <w:szCs w:val="24"/>
        </w:rPr>
        <w:t> the formula for calculatin</w:t>
      </w:r>
      <w:r w:rsidR="00590B05" w:rsidRPr="00590B05">
        <w:rPr>
          <w:rFonts w:cs="Times New Roman"/>
          <w:szCs w:val="24"/>
        </w:rPr>
        <w:t xml:space="preserve">g the mean is written as </w:t>
      </w:r>
      <w:r w:rsidRPr="00590B05">
        <w:rPr>
          <w:rFonts w:cs="Times New Roman"/>
          <w:szCs w:val="24"/>
        </w:rPr>
        <w:t xml:space="preserve">(note that ∑ represents the sum of all the values): </w:t>
      </w:r>
      <w:r w:rsidRPr="00590B05">
        <w:rPr>
          <w:rFonts w:ascii="Cambria Math" w:hAnsi="Cambria Math" w:cs="Cambria Math"/>
          <w:szCs w:val="24"/>
        </w:rPr>
        <w:t>𝑥</w:t>
      </w:r>
      <w:r w:rsidRPr="00590B05">
        <w:rPr>
          <w:rFonts w:cs="Times New Roman"/>
          <w:szCs w:val="24"/>
        </w:rPr>
        <w:t>¯=∑</w:t>
      </w:r>
      <w:r w:rsidRPr="00590B05">
        <w:rPr>
          <w:rFonts w:ascii="Cambria Math" w:hAnsi="Cambria Math" w:cs="Cambria Math"/>
          <w:szCs w:val="24"/>
        </w:rPr>
        <w:t xml:space="preserve">𝑥/𝑛 </w:t>
      </w:r>
      <w:sdt>
        <w:sdtPr>
          <w:rPr>
            <w:rFonts w:ascii="Cambria Math" w:hAnsi="Cambria Math" w:cs="Cambria Math"/>
            <w:szCs w:val="24"/>
          </w:rPr>
          <w:id w:val="1547567501"/>
          <w:citation/>
        </w:sdtPr>
        <w:sdtEndPr/>
        <w:sdtContent>
          <w:r w:rsidRPr="00590B05">
            <w:rPr>
              <w:rFonts w:ascii="Cambria Math" w:hAnsi="Cambria Math" w:cs="Cambria Math"/>
              <w:szCs w:val="24"/>
            </w:rPr>
            <w:fldChar w:fldCharType="begin"/>
          </w:r>
          <w:r w:rsidRPr="00590B05">
            <w:rPr>
              <w:rFonts w:ascii="Cambria Math" w:hAnsi="Cambria Math" w:cs="Cambria Math"/>
              <w:szCs w:val="24"/>
            </w:rPr>
            <w:instrText xml:space="preserve">CITATION Cur \l 1033 </w:instrText>
          </w:r>
          <w:r w:rsidRPr="00590B05">
            <w:rPr>
              <w:rFonts w:ascii="Cambria Math" w:hAnsi="Cambria Math" w:cs="Cambria Math"/>
              <w:szCs w:val="24"/>
            </w:rPr>
            <w:fldChar w:fldCharType="separate"/>
          </w:r>
          <w:r w:rsidR="00EC6380" w:rsidRPr="00EC6380">
            <w:rPr>
              <w:rFonts w:ascii="Cambria Math" w:hAnsi="Cambria Math" w:cs="Cambria Math"/>
              <w:noProof/>
              <w:szCs w:val="24"/>
            </w:rPr>
            <w:t>(CurtinUniversity, 2024)</w:t>
          </w:r>
          <w:r w:rsidRPr="00590B05">
            <w:rPr>
              <w:rFonts w:ascii="Cambria Math" w:hAnsi="Cambria Math" w:cs="Cambria Math"/>
              <w:szCs w:val="24"/>
            </w:rPr>
            <w:fldChar w:fldCharType="end"/>
          </w:r>
        </w:sdtContent>
      </w:sdt>
      <w:r w:rsidRPr="00590B05">
        <w:rPr>
          <w:rFonts w:ascii="Cambria Math" w:hAnsi="Cambria Math" w:cs="Cambria Math"/>
          <w:szCs w:val="24"/>
        </w:rPr>
        <w:t xml:space="preserve">. The </w:t>
      </w:r>
      <w:r w:rsidR="00590B05" w:rsidRPr="00590B05">
        <w:rPr>
          <w:rFonts w:ascii="Cambria Math" w:hAnsi="Cambria Math" w:cs="Cambria Math"/>
          <w:szCs w:val="24"/>
        </w:rPr>
        <w:lastRenderedPageBreak/>
        <w:t xml:space="preserve">mean takes into account every </w:t>
      </w:r>
      <w:r w:rsidRPr="00590B05">
        <w:rPr>
          <w:rFonts w:ascii="Cambria Math" w:hAnsi="Cambria Math" w:cs="Cambria Math"/>
          <w:szCs w:val="24"/>
        </w:rPr>
        <w:t>value in the data and hence is a good representative of the data</w:t>
      </w:r>
      <w:sdt>
        <w:sdtPr>
          <w:rPr>
            <w:rFonts w:ascii="Cambria Math" w:hAnsi="Cambria Math" w:cs="Cambria Math"/>
            <w:szCs w:val="24"/>
          </w:rPr>
          <w:id w:val="2039387927"/>
          <w:citation/>
        </w:sdtPr>
        <w:sdtEndPr/>
        <w:sdtContent>
          <w:r w:rsidRPr="00590B05">
            <w:rPr>
              <w:rFonts w:ascii="Cambria Math" w:hAnsi="Cambria Math" w:cs="Cambria Math"/>
              <w:szCs w:val="24"/>
            </w:rPr>
            <w:fldChar w:fldCharType="begin"/>
          </w:r>
          <w:r w:rsidRPr="00590B05">
            <w:rPr>
              <w:rFonts w:ascii="Cambria Math" w:hAnsi="Cambria Math" w:cs="Cambria Math"/>
              <w:szCs w:val="24"/>
            </w:rPr>
            <w:instrText xml:space="preserve"> CITATION SMa11 \l 1033 </w:instrText>
          </w:r>
          <w:r w:rsidRPr="00590B05">
            <w:rPr>
              <w:rFonts w:ascii="Cambria Math" w:hAnsi="Cambria Math" w:cs="Cambria Math"/>
              <w:szCs w:val="24"/>
            </w:rPr>
            <w:fldChar w:fldCharType="separate"/>
          </w:r>
          <w:r w:rsidR="00EC6380">
            <w:rPr>
              <w:rFonts w:ascii="Cambria Math" w:hAnsi="Cambria Math" w:cs="Cambria Math"/>
              <w:noProof/>
              <w:szCs w:val="24"/>
            </w:rPr>
            <w:t xml:space="preserve"> </w:t>
          </w:r>
          <w:r w:rsidR="00EC6380" w:rsidRPr="00EC6380">
            <w:rPr>
              <w:rFonts w:ascii="Cambria Math" w:hAnsi="Cambria Math" w:cs="Cambria Math"/>
              <w:noProof/>
              <w:szCs w:val="24"/>
            </w:rPr>
            <w:t>(Manikandan, 2011)</w:t>
          </w:r>
          <w:r w:rsidRPr="00590B05">
            <w:rPr>
              <w:rFonts w:ascii="Cambria Math" w:hAnsi="Cambria Math" w:cs="Cambria Math"/>
              <w:szCs w:val="24"/>
            </w:rPr>
            <w:fldChar w:fldCharType="end"/>
          </w:r>
        </w:sdtContent>
      </w:sdt>
      <w:r w:rsidRPr="00590B05">
        <w:rPr>
          <w:rFonts w:ascii="Cambria Math" w:hAnsi="Cambria Math" w:cs="Cambria Math"/>
          <w:szCs w:val="24"/>
        </w:rPr>
        <w:t>.</w:t>
      </w:r>
    </w:p>
    <w:p w14:paraId="60DAA556" w14:textId="77777777" w:rsidR="00777D07" w:rsidRPr="00C07984" w:rsidRDefault="00777D07" w:rsidP="00777D07">
      <w:pPr>
        <w:pStyle w:val="Heading2"/>
        <w:rPr>
          <w:rFonts w:hint="default"/>
        </w:rPr>
      </w:pPr>
      <w:bookmarkStart w:id="132" w:name="_Toc179304975"/>
      <w:bookmarkStart w:id="133" w:name="_Toc487972152"/>
      <w:bookmarkStart w:id="134" w:name="_Toc457216114"/>
      <w:bookmarkStart w:id="135" w:name="_Toc485201702"/>
      <w:bookmarkStart w:id="136" w:name="_Toc66528006"/>
      <w:bookmarkStart w:id="137" w:name="_Toc449449467"/>
      <w:r w:rsidRPr="00C07984">
        <w:t>3.7 Model of Study</w:t>
      </w:r>
      <w:r w:rsidRPr="00C07984">
        <w:rPr>
          <w:rFonts w:eastAsia="Calibri"/>
          <w:bCs w:val="0"/>
        </w:rPr>
        <w:t xml:space="preserve"> (Linear Regression Model)</w:t>
      </w:r>
      <w:bookmarkEnd w:id="132"/>
    </w:p>
    <w:p w14:paraId="3F05C5E9" w14:textId="77777777" w:rsidR="00777D07" w:rsidRPr="009559FE" w:rsidRDefault="00777D07" w:rsidP="00777D07">
      <w:pPr>
        <w:autoSpaceDE w:val="0"/>
        <w:autoSpaceDN w:val="0"/>
        <w:adjustRightInd w:val="0"/>
        <w:spacing w:before="240" w:after="240" w:line="360" w:lineRule="auto"/>
        <w:jc w:val="left"/>
        <w:rPr>
          <w:b/>
        </w:rPr>
      </w:pPr>
      <w:r w:rsidRPr="009559FE">
        <w:rPr>
          <w:b/>
        </w:rPr>
        <w:t xml:space="preserve">3.7.1 Significance of IL on the performance </w:t>
      </w:r>
    </w:p>
    <w:p w14:paraId="1164AA7E" w14:textId="28979D69" w:rsidR="00777D07" w:rsidRPr="009E193A" w:rsidRDefault="00777D07" w:rsidP="00AC672D">
      <w:pPr>
        <w:autoSpaceDE w:val="0"/>
        <w:autoSpaceDN w:val="0"/>
        <w:adjustRightInd w:val="0"/>
        <w:spacing w:before="240" w:after="240" w:line="360" w:lineRule="auto"/>
        <w:jc w:val="left"/>
      </w:pPr>
      <w:r>
        <w:rPr>
          <w:rFonts w:eastAsia="Calibri" w:cs="Times New Roman"/>
          <w:b/>
          <w:bCs/>
        </w:rPr>
        <w:t xml:space="preserve"> </w:t>
      </w:r>
      <w:r w:rsidRPr="000B0362">
        <w:rPr>
          <w:b/>
          <w:bCs/>
        </w:rPr>
        <w:t>Ordinary Least Squares</w:t>
      </w:r>
      <w:r w:rsidRPr="000B0362">
        <w:t xml:space="preserve"> </w:t>
      </w:r>
      <w:r>
        <w:t>(OLS</w:t>
      </w:r>
      <w:r w:rsidRPr="009A0FF3">
        <w:t xml:space="preserve">) regression is one of the major techniques used to analyse data and forms the basis of many other techniques </w:t>
      </w:r>
      <w:r w:rsidR="009A0FF3" w:rsidRPr="009A0FF3">
        <w:t xml:space="preserve">(Rutherford, A., </w:t>
      </w:r>
      <w:r w:rsidRPr="009A0FF3">
        <w:t xml:space="preserve">2001). </w:t>
      </w:r>
      <w:r w:rsidRPr="009A0FF3">
        <w:rPr>
          <w:rFonts w:eastAsia="Calibri" w:cs="Times New Roman"/>
          <w:szCs w:val="24"/>
        </w:rPr>
        <w:t xml:space="preserve">Regression analysis on the objective 1 involved multiple regression analysis where integrative leadership (IL) was the independent variable while </w:t>
      </w:r>
      <w:r w:rsidRPr="009A0FF3">
        <w:rPr>
          <w:szCs w:val="24"/>
          <w:lang w:eastAsia="zh-CN"/>
        </w:rPr>
        <w:t>performance of Fresh Tomato Agribusiness (P)</w:t>
      </w:r>
      <w:r>
        <w:rPr>
          <w:szCs w:val="24"/>
          <w:lang w:eastAsia="zh-CN"/>
        </w:rPr>
        <w:t xml:space="preserve"> was the dependent variable as Value Chain Management (VCM) and Regulatory Framework (RF) were </w:t>
      </w:r>
      <w:r w:rsidRPr="009A0FF3">
        <w:rPr>
          <w:szCs w:val="24"/>
          <w:lang w:eastAsia="zh-CN"/>
        </w:rPr>
        <w:t xml:space="preserve">control variables in the model. </w:t>
      </w:r>
      <w:r w:rsidRPr="009A0FF3">
        <w:t>A simple OLS regression model with a single explanatory variable illustrated using the example of predicting ice cream sales at given outdoor temperature (</w:t>
      </w:r>
      <w:r w:rsidR="009A0FF3" w:rsidRPr="009A0FF3">
        <w:t>Koteswara, R. K., 1970)</w:t>
      </w:r>
      <w:r w:rsidRPr="009A0FF3">
        <w:t xml:space="preserve">. In order to </w:t>
      </w:r>
      <w:r w:rsidRPr="009E193A">
        <w:t>facilitate application of regression model incorporating the moderating and intervening variables, computation of variables from weighted averages of the constructs was done</w:t>
      </w:r>
      <w:sdt>
        <w:sdtPr>
          <w:id w:val="1866485895"/>
          <w:citation/>
        </w:sdtPr>
        <w:sdtEndPr/>
        <w:sdtContent>
          <w:r w:rsidRPr="009E193A">
            <w:fldChar w:fldCharType="begin"/>
          </w:r>
          <w:r w:rsidRPr="009E193A">
            <w:rPr>
              <w:lang w:val="en-US"/>
            </w:rPr>
            <w:instrText xml:space="preserve"> CITATION Tal17 \l 1033 </w:instrText>
          </w:r>
          <w:r w:rsidRPr="009E193A">
            <w:fldChar w:fldCharType="separate"/>
          </w:r>
          <w:r w:rsidRPr="009E193A">
            <w:rPr>
              <w:noProof/>
              <w:lang w:val="en-US"/>
            </w:rPr>
            <w:t xml:space="preserve"> (Talukder, 2017)</w:t>
          </w:r>
          <w:r w:rsidRPr="009E193A">
            <w:fldChar w:fldCharType="end"/>
          </w:r>
        </w:sdtContent>
      </w:sdt>
      <w:r w:rsidRPr="009E193A">
        <w:t>. A simple ordinary regression model with a single explanatory variable was computed as in equation 3.1.</w:t>
      </w:r>
    </w:p>
    <w:p w14:paraId="5DED682E" w14:textId="77777777" w:rsidR="00777D07" w:rsidRDefault="00777D07" w:rsidP="00777D07">
      <w:pPr>
        <w:autoSpaceDE w:val="0"/>
        <w:autoSpaceDN w:val="0"/>
        <w:adjustRightInd w:val="0"/>
        <w:spacing w:line="360" w:lineRule="auto"/>
        <w:ind w:left="720" w:firstLine="720"/>
      </w:pPr>
      <w:r>
        <w:t xml:space="preserve">P = α + β X </w:t>
      </w:r>
      <w:r>
        <w:rPr>
          <w:vertAlign w:val="subscript"/>
        </w:rPr>
        <w:t xml:space="preserve">                                                                                                                                         </w:t>
      </w:r>
      <w:r w:rsidRPr="00B2130E">
        <w:t xml:space="preserve"> (</w:t>
      </w:r>
      <w:r>
        <w:t>3.1)</w:t>
      </w:r>
    </w:p>
    <w:p w14:paraId="77C2A6B1" w14:textId="77777777" w:rsidR="00777D07" w:rsidRDefault="00777D07" w:rsidP="00777D07">
      <w:pPr>
        <w:autoSpaceDE w:val="0"/>
        <w:autoSpaceDN w:val="0"/>
        <w:adjustRightInd w:val="0"/>
        <w:spacing w:before="240" w:line="360" w:lineRule="auto"/>
      </w:pPr>
      <w:r>
        <w:t>For this Study the X in the model is replaced by IL as in equation (3.2)</w:t>
      </w:r>
    </w:p>
    <w:p w14:paraId="0181C96B" w14:textId="77777777" w:rsidR="00777D07" w:rsidRDefault="00777D07" w:rsidP="00777D07">
      <w:pPr>
        <w:autoSpaceDE w:val="0"/>
        <w:autoSpaceDN w:val="0"/>
        <w:adjustRightInd w:val="0"/>
        <w:spacing w:line="360" w:lineRule="auto"/>
        <w:ind w:left="720" w:firstLine="720"/>
      </w:pPr>
      <w:r>
        <w:t xml:space="preserve">P = α + β IL </w:t>
      </w:r>
      <w:r>
        <w:rPr>
          <w:vertAlign w:val="subscript"/>
        </w:rPr>
        <w:t xml:space="preserve">                                                                                                                                         </w:t>
      </w:r>
      <w:r w:rsidRPr="00B2130E">
        <w:t xml:space="preserve"> (</w:t>
      </w:r>
      <w:r>
        <w:t>3.2)</w:t>
      </w:r>
    </w:p>
    <w:p w14:paraId="40B02D90" w14:textId="029D7A1C" w:rsidR="00AC672D" w:rsidRDefault="00777D07" w:rsidP="009A0FF3">
      <w:pPr>
        <w:autoSpaceDE w:val="0"/>
        <w:autoSpaceDN w:val="0"/>
        <w:adjustRightInd w:val="0"/>
        <w:spacing w:before="240" w:after="240" w:line="360" w:lineRule="auto"/>
        <w:rPr>
          <w:color w:val="000000" w:themeColor="text1"/>
        </w:rPr>
      </w:pPr>
      <w:r w:rsidRPr="00706308">
        <w:t xml:space="preserve">The parameter α is required to make predictions of ice cream consumption irrespective of temperature </w:t>
      </w:r>
      <w:r w:rsidRPr="009A0FF3">
        <w:t>change (Hutcheson, G. D.</w:t>
      </w:r>
      <w:r w:rsidR="00DF4C91" w:rsidRPr="009A0FF3">
        <w:t>,</w:t>
      </w:r>
      <w:r w:rsidRPr="009A0FF3">
        <w:t xml:space="preserve"> 2011</w:t>
      </w:r>
      <w:r w:rsidR="00DF4C91" w:rsidRPr="009A0FF3">
        <w:t xml:space="preserve">) </w:t>
      </w:r>
      <w:r w:rsidRPr="009A0FF3">
        <w:t>and for the current research this parameter indicates performance of Fresh Tomato Agribusinesses</w:t>
      </w:r>
      <w:r w:rsidRPr="00706308">
        <w:t xml:space="preserve"> without influence from any of the variables. The parameter β indicates that for each unit increase in temperature, ice cream consumption </w:t>
      </w:r>
      <w:r w:rsidRPr="00DF4C91">
        <w:t>increases (</w:t>
      </w:r>
      <w:r w:rsidR="00DF4C91" w:rsidRPr="00DF4C91">
        <w:t xml:space="preserve">Hutcheson, G. D., 2011) </w:t>
      </w:r>
      <w:r w:rsidRPr="00DF4C91">
        <w:t>by β units where X</w:t>
      </w:r>
      <w:r w:rsidRPr="00DF4C91">
        <w:rPr>
          <w:vertAlign w:val="subscript"/>
        </w:rPr>
        <w:t xml:space="preserve"> </w:t>
      </w:r>
      <w:r w:rsidRPr="00DF4C91">
        <w:t xml:space="preserve">is the change in temperature. For the current study β </w:t>
      </w:r>
      <w:r w:rsidRPr="00706308">
        <w:t xml:space="preserve">is the change in performance of Fresh Tomato Agribusinesses while X is enhanced Integrative Leadership or any other </w:t>
      </w:r>
      <w:r>
        <w:t>in</w:t>
      </w:r>
      <w:r w:rsidRPr="00706308">
        <w:rPr>
          <w:color w:val="000000" w:themeColor="text1"/>
        </w:rPr>
        <w:t xml:space="preserve">dependent variable. Parameter </w:t>
      </w:r>
      <w:r>
        <w:rPr>
          <w:color w:val="000000" w:themeColor="text1"/>
        </w:rPr>
        <w:t>(</w:t>
      </w:r>
      <w:r w:rsidRPr="00706308">
        <w:rPr>
          <w:color w:val="000000" w:themeColor="text1"/>
        </w:rPr>
        <w:t>P</w:t>
      </w:r>
      <w:r>
        <w:rPr>
          <w:color w:val="000000" w:themeColor="text1"/>
        </w:rPr>
        <w:t>)</w:t>
      </w:r>
      <w:r w:rsidRPr="00706308">
        <w:rPr>
          <w:color w:val="000000" w:themeColor="text1"/>
        </w:rPr>
        <w:t xml:space="preserve"> in </w:t>
      </w:r>
      <w:r w:rsidRPr="00DF4C91">
        <w:t xml:space="preserve">Koteswara’s example is </w:t>
      </w:r>
      <w:r w:rsidRPr="00706308">
        <w:rPr>
          <w:color w:val="000000" w:themeColor="text1"/>
        </w:rPr>
        <w:t xml:space="preserve">consumption of ice creams while in the current study it’s the performance of Fresh Tomato Agribusinesses.            </w:t>
      </w:r>
    </w:p>
    <w:p w14:paraId="2F344B37" w14:textId="3B90328C" w:rsidR="00777D07" w:rsidRDefault="00AC672D" w:rsidP="00777D07">
      <w:pPr>
        <w:autoSpaceDE w:val="0"/>
        <w:autoSpaceDN w:val="0"/>
        <w:adjustRightInd w:val="0"/>
        <w:spacing w:before="240" w:after="240" w:line="360" w:lineRule="auto"/>
        <w:jc w:val="left"/>
        <w:rPr>
          <w:color w:val="000000" w:themeColor="text1"/>
        </w:rPr>
      </w:pPr>
      <w:r>
        <w:rPr>
          <w:rFonts w:eastAsia="Calibri" w:cs="Times New Roman"/>
          <w:b/>
          <w:bCs/>
        </w:rPr>
        <w:t>3.7.1.1</w:t>
      </w:r>
      <w:r w:rsidR="00777D07">
        <w:rPr>
          <w:rFonts w:eastAsia="Calibri" w:cs="Times New Roman"/>
          <w:b/>
          <w:bCs/>
        </w:rPr>
        <w:t xml:space="preserve"> </w:t>
      </w:r>
      <w:r w:rsidR="00777D07" w:rsidRPr="00706308">
        <w:rPr>
          <w:rFonts w:eastAsia="Calibri" w:cs="Times New Roman"/>
          <w:b/>
          <w:bCs/>
        </w:rPr>
        <w:t>M</w:t>
      </w:r>
      <w:r w:rsidR="00777D07" w:rsidRPr="00706308">
        <w:rPr>
          <w:b/>
        </w:rPr>
        <w:t>ultiple OLS regression</w:t>
      </w:r>
    </w:p>
    <w:p w14:paraId="0436418B" w14:textId="5DBAD429" w:rsidR="00777D07" w:rsidRPr="00575660" w:rsidRDefault="00777D07" w:rsidP="00777D07">
      <w:pPr>
        <w:autoSpaceDE w:val="0"/>
        <w:autoSpaceDN w:val="0"/>
        <w:adjustRightInd w:val="0"/>
        <w:spacing w:line="360" w:lineRule="auto"/>
        <w:rPr>
          <w:color w:val="0070C0"/>
        </w:rPr>
      </w:pPr>
      <w:r w:rsidRPr="00BC00F0">
        <w:lastRenderedPageBreak/>
        <w:t>The significance of i</w:t>
      </w:r>
      <w:r w:rsidRPr="00BC00F0">
        <w:rPr>
          <w:rFonts w:eastAsia="Calibri" w:cs="Times New Roman"/>
        </w:rPr>
        <w:t xml:space="preserve">ndependent Variables (IL, VCM &amp; RF) </w:t>
      </w:r>
      <w:r w:rsidRPr="00BC00F0">
        <w:rPr>
          <w:rFonts w:eastAsiaTheme="majorEastAsia" w:cstheme="majorBidi"/>
          <w:bCs/>
          <w:lang w:eastAsia="zh-CN"/>
        </w:rPr>
        <w:t>and Performance of Fresh Tomato Agribusiness in Kenya Lake Region Economic Bloc</w:t>
      </w:r>
      <w:r w:rsidRPr="00BC00F0">
        <w:t xml:space="preserve"> was tested using the </w:t>
      </w:r>
      <w:r w:rsidRPr="00BC00F0">
        <w:rPr>
          <w:rFonts w:eastAsia="Calibri" w:cs="Times New Roman"/>
          <w:bCs/>
        </w:rPr>
        <w:t>Ordinary Least Squares-OLS</w:t>
      </w:r>
      <w:r w:rsidRPr="00BC00F0">
        <w:t xml:space="preserve">.  Multiple regression model is the same as the </w:t>
      </w:r>
      <w:r>
        <w:t xml:space="preserve">simple OLS but include multiple explanatory variables after adding additional variables to the </w:t>
      </w:r>
      <w:r w:rsidRPr="00DF4C91">
        <w:t>equation (</w:t>
      </w:r>
      <w:r w:rsidR="00DF4C91" w:rsidRPr="00DF4C91">
        <w:t xml:space="preserve">Hutcheson, G. D., </w:t>
      </w:r>
      <w:r w:rsidRPr="00DF4C91">
        <w:t xml:space="preserve">2011). The model </w:t>
      </w:r>
      <w:r>
        <w:t>is as in the single response variable (P), but this time P is predicted by multiple explanatory variables (X</w:t>
      </w:r>
      <w:r>
        <w:rPr>
          <w:vertAlign w:val="subscript"/>
        </w:rPr>
        <w:t>1</w:t>
      </w:r>
      <w:r>
        <w:t xml:space="preserve"> to X</w:t>
      </w:r>
      <w:r>
        <w:rPr>
          <w:vertAlign w:val="subscript"/>
        </w:rPr>
        <w:t>3</w:t>
      </w:r>
      <w:r>
        <w:t>) which also generate multiple</w:t>
      </w:r>
      <w:r w:rsidRPr="00E04AFC">
        <w:t xml:space="preserve"> </w:t>
      </w:r>
      <w:r>
        <w:t>β (β</w:t>
      </w:r>
      <w:r>
        <w:rPr>
          <w:vertAlign w:val="subscript"/>
        </w:rPr>
        <w:t>1</w:t>
      </w:r>
      <w:r>
        <w:t xml:space="preserve"> + β</w:t>
      </w:r>
      <w:r>
        <w:rPr>
          <w:vertAlign w:val="subscript"/>
        </w:rPr>
        <w:t>2</w:t>
      </w:r>
      <w:r>
        <w:t xml:space="preserve"> + β</w:t>
      </w:r>
      <w:r>
        <w:rPr>
          <w:vertAlign w:val="subscript"/>
        </w:rPr>
        <w:t>3</w:t>
      </w:r>
      <w:r>
        <w:t xml:space="preserve">), </w:t>
      </w:r>
      <w:r w:rsidRPr="00DF4C91">
        <w:t>(Hutcheson, G. D.</w:t>
      </w:r>
      <w:r w:rsidR="00DF4C91" w:rsidRPr="00DF4C91">
        <w:t>,</w:t>
      </w:r>
      <w:r w:rsidRPr="00DF4C91">
        <w:t xml:space="preserve"> </w:t>
      </w:r>
      <w:r w:rsidR="00DF4C91" w:rsidRPr="00DF4C91">
        <w:t>2011)</w:t>
      </w:r>
      <w:r w:rsidRPr="00DF4C91">
        <w:t xml:space="preserve"> as indicated </w:t>
      </w:r>
      <w:r>
        <w:t>in equation below.</w:t>
      </w:r>
    </w:p>
    <w:p w14:paraId="4D2848CF" w14:textId="77777777" w:rsidR="00777D07" w:rsidRPr="00FC0CF5" w:rsidRDefault="00777D07" w:rsidP="00777D07">
      <w:pPr>
        <w:autoSpaceDE w:val="0"/>
        <w:autoSpaceDN w:val="0"/>
        <w:adjustRightInd w:val="0"/>
        <w:spacing w:before="240" w:line="360" w:lineRule="auto"/>
        <w:rPr>
          <w:rFonts w:cs="Times New Roman"/>
          <w:szCs w:val="24"/>
        </w:rPr>
      </w:pPr>
      <w:r w:rsidRPr="00497B9B">
        <w:rPr>
          <w:color w:val="000000" w:themeColor="text1"/>
        </w:rPr>
        <w:t xml:space="preserve"> </w:t>
      </w:r>
      <w:r>
        <w:t>P = α + β</w:t>
      </w:r>
      <w:r>
        <w:rPr>
          <w:vertAlign w:val="subscript"/>
        </w:rPr>
        <w:t>1</w:t>
      </w:r>
      <w:r>
        <w:t xml:space="preserve"> X</w:t>
      </w:r>
      <w:r>
        <w:rPr>
          <w:vertAlign w:val="subscript"/>
        </w:rPr>
        <w:t>1</w:t>
      </w:r>
      <w:r>
        <w:t xml:space="preserve"> + β</w:t>
      </w:r>
      <w:r>
        <w:rPr>
          <w:vertAlign w:val="subscript"/>
        </w:rPr>
        <w:t>2</w:t>
      </w:r>
      <w:r>
        <w:t xml:space="preserve"> X</w:t>
      </w:r>
      <w:r>
        <w:rPr>
          <w:vertAlign w:val="subscript"/>
        </w:rPr>
        <w:t>2</w:t>
      </w:r>
      <w:r>
        <w:t xml:space="preserve"> + β</w:t>
      </w:r>
      <w:r>
        <w:rPr>
          <w:vertAlign w:val="subscript"/>
        </w:rPr>
        <w:t>3</w:t>
      </w:r>
      <w:r>
        <w:t xml:space="preserve"> </w:t>
      </w:r>
      <w:r w:rsidRPr="00706308">
        <w:t>X</w:t>
      </w:r>
      <w:r>
        <w:rPr>
          <w:vertAlign w:val="subscript"/>
        </w:rPr>
        <w:t>3</w:t>
      </w:r>
      <w:r>
        <w:t xml:space="preserve"> + e                                                                                 (3.3)</w:t>
      </w:r>
      <w:r w:rsidRPr="00706308">
        <w:t xml:space="preserve">                     </w:t>
      </w:r>
      <w:r>
        <w:t xml:space="preserve">                      </w:t>
      </w:r>
      <w:r w:rsidRPr="00706308">
        <w:t xml:space="preserve">   </w:t>
      </w:r>
      <w:r>
        <w:t xml:space="preserve">         </w:t>
      </w:r>
    </w:p>
    <w:p w14:paraId="1D7E041E" w14:textId="77777777" w:rsidR="00777D07" w:rsidRDefault="00777D07" w:rsidP="00777D07">
      <w:pPr>
        <w:autoSpaceDE w:val="0"/>
        <w:autoSpaceDN w:val="0"/>
        <w:adjustRightInd w:val="0"/>
        <w:spacing w:line="360" w:lineRule="auto"/>
      </w:pPr>
    </w:p>
    <w:p w14:paraId="0670C15A" w14:textId="77777777" w:rsidR="00777D07" w:rsidRDefault="00777D07" w:rsidP="00777D07">
      <w:pPr>
        <w:autoSpaceDE w:val="0"/>
        <w:autoSpaceDN w:val="0"/>
        <w:adjustRightInd w:val="0"/>
        <w:spacing w:line="360" w:lineRule="auto"/>
      </w:pPr>
      <w:r>
        <w:t>Replacing X with the independent variables (IL, VCM and RF) of the current study we have the following equation (3.4)</w:t>
      </w:r>
    </w:p>
    <w:p w14:paraId="2EB653FE" w14:textId="77777777" w:rsidR="00777D07" w:rsidRPr="00706308" w:rsidRDefault="00777D07" w:rsidP="00777D07">
      <w:pPr>
        <w:autoSpaceDE w:val="0"/>
        <w:autoSpaceDN w:val="0"/>
        <w:adjustRightInd w:val="0"/>
        <w:spacing w:before="240" w:line="360" w:lineRule="auto"/>
        <w:rPr>
          <w:rFonts w:cs="Times New Roman"/>
          <w:szCs w:val="24"/>
        </w:rPr>
      </w:pPr>
      <w:r>
        <w:t>P = α + β</w:t>
      </w:r>
      <w:r>
        <w:rPr>
          <w:vertAlign w:val="subscript"/>
        </w:rPr>
        <w:t>1</w:t>
      </w:r>
      <w:r>
        <w:t xml:space="preserve"> IL + β</w:t>
      </w:r>
      <w:r>
        <w:rPr>
          <w:vertAlign w:val="subscript"/>
        </w:rPr>
        <w:t>2</w:t>
      </w:r>
      <w:r>
        <w:t xml:space="preserve"> VCM + β</w:t>
      </w:r>
      <w:r>
        <w:rPr>
          <w:vertAlign w:val="subscript"/>
        </w:rPr>
        <w:t>3</w:t>
      </w:r>
      <w:r>
        <w:t xml:space="preserve"> RF + e                                                                            (3.4)</w:t>
      </w:r>
    </w:p>
    <w:p w14:paraId="23C0F6E4" w14:textId="77777777" w:rsidR="00777D07" w:rsidRPr="00E04AFC" w:rsidRDefault="00777D07" w:rsidP="00777D07">
      <w:pPr>
        <w:autoSpaceDE w:val="0"/>
        <w:autoSpaceDN w:val="0"/>
        <w:adjustRightInd w:val="0"/>
        <w:spacing w:before="240" w:after="240" w:line="360" w:lineRule="auto"/>
        <w:jc w:val="left"/>
        <w:rPr>
          <w:rFonts w:cs="Times New Roman"/>
          <w:sz w:val="2"/>
          <w:szCs w:val="24"/>
        </w:rPr>
      </w:pPr>
      <w:r w:rsidRPr="00497B9B">
        <w:rPr>
          <w:color w:val="000000" w:themeColor="text1"/>
        </w:rPr>
        <w:t xml:space="preserve">  </w:t>
      </w:r>
    </w:p>
    <w:p w14:paraId="3CCC4479" w14:textId="77777777" w:rsidR="00777D07" w:rsidRPr="00CC3E39" w:rsidRDefault="00777D07" w:rsidP="00777D07">
      <w:pPr>
        <w:autoSpaceDE w:val="0"/>
        <w:autoSpaceDN w:val="0"/>
        <w:adjustRightInd w:val="0"/>
        <w:spacing w:before="240" w:after="240" w:line="360" w:lineRule="auto"/>
        <w:jc w:val="left"/>
        <w:rPr>
          <w:b/>
        </w:rPr>
      </w:pPr>
      <w:r>
        <w:rPr>
          <w:b/>
        </w:rPr>
        <w:t>3.7.2</w:t>
      </w:r>
      <w:r w:rsidRPr="00CC3E39">
        <w:rPr>
          <w:b/>
        </w:rPr>
        <w:t xml:space="preserve"> Mediating Model </w:t>
      </w:r>
    </w:p>
    <w:p w14:paraId="036B9FEA" w14:textId="77777777" w:rsidR="00777D07" w:rsidRPr="009067B0" w:rsidRDefault="00777D07" w:rsidP="00777D07">
      <w:pPr>
        <w:spacing w:line="360" w:lineRule="auto"/>
        <w:rPr>
          <w:szCs w:val="24"/>
          <w:lang w:eastAsia="zh-CN"/>
        </w:rPr>
      </w:pPr>
      <w:r>
        <w:rPr>
          <w:rFonts w:cs="Times New Roman"/>
          <w:szCs w:val="24"/>
        </w:rPr>
        <w:t xml:space="preserve">Two steps mediation methodology was used to establish the mediation effect </w:t>
      </w:r>
      <w:sdt>
        <w:sdtPr>
          <w:rPr>
            <w:rFonts w:cs="Times New Roman"/>
            <w:szCs w:val="24"/>
          </w:rPr>
          <w:id w:val="-1628537910"/>
        </w:sdtPr>
        <w:sdtEndPr/>
        <w:sdtContent>
          <w:r>
            <w:rPr>
              <w:rFonts w:cs="Times New Roman"/>
              <w:szCs w:val="24"/>
            </w:rPr>
            <w:fldChar w:fldCharType="begin"/>
          </w:r>
          <w:r>
            <w:rPr>
              <w:rFonts w:cs="Times New Roman"/>
              <w:szCs w:val="24"/>
            </w:rPr>
            <w:instrText xml:space="preserve">CITATION Bar86 \l 1033 </w:instrText>
          </w:r>
          <w:r>
            <w:rPr>
              <w:rFonts w:cs="Times New Roman"/>
              <w:szCs w:val="24"/>
            </w:rPr>
            <w:fldChar w:fldCharType="separate"/>
          </w:r>
          <w:r w:rsidRPr="00EC6380">
            <w:rPr>
              <w:rFonts w:cs="Times New Roman"/>
              <w:noProof/>
              <w:szCs w:val="24"/>
            </w:rPr>
            <w:t>(Baron &amp; Kenny, 1986)</w:t>
          </w:r>
          <w:r>
            <w:rPr>
              <w:rFonts w:cs="Times New Roman"/>
              <w:szCs w:val="24"/>
            </w:rPr>
            <w:fldChar w:fldCharType="end"/>
          </w:r>
        </w:sdtContent>
      </w:sdt>
      <w:r>
        <w:rPr>
          <w:rFonts w:cs="Times New Roman"/>
          <w:szCs w:val="24"/>
        </w:rPr>
        <w:t xml:space="preserve"> </w:t>
      </w:r>
      <w:r>
        <w:rPr>
          <w:rFonts w:eastAsia="Calibri" w:cs="Times New Roman"/>
          <w:szCs w:val="24"/>
        </w:rPr>
        <w:t>with the first step engaging regression analysis where integrative leadership (IL) was independent variable while Value Chain Management (VCM) was the dependent variable</w:t>
      </w:r>
      <w:r>
        <w:rPr>
          <w:szCs w:val="24"/>
          <w:lang w:eastAsia="zh-CN"/>
        </w:rPr>
        <w:t xml:space="preserve">. </w:t>
      </w:r>
      <w:r>
        <w:rPr>
          <w:rFonts w:cs="Times New Roman"/>
          <w:szCs w:val="24"/>
        </w:rPr>
        <w:t>In the models; P= Performance of Fresh Tomatoes agribusiness; IL – Integrative Leadership; VCM = Value Chain Management; RF = Regulatory Framework; α</w:t>
      </w:r>
      <w:r>
        <w:rPr>
          <w:rFonts w:cs="Times New Roman"/>
          <w:szCs w:val="24"/>
          <w:vertAlign w:val="subscript"/>
        </w:rPr>
        <w:t>i</w:t>
      </w:r>
      <w:r>
        <w:rPr>
          <w:rFonts w:cs="Times New Roman"/>
          <w:szCs w:val="24"/>
        </w:rPr>
        <w:t xml:space="preserve"> = parameters; </w:t>
      </w:r>
      <w:r w:rsidR="00CA4B6D">
        <w:rPr>
          <w:noProof/>
          <w:position w:val="-6"/>
        </w:rPr>
      </w:r>
      <w:r w:rsidR="00CA4B6D">
        <w:rPr>
          <w:noProof/>
          <w:position w:val="-6"/>
        </w:rPr>
        <w:object w:dxaOrig="199" w:dyaOrig="222" w14:anchorId="20C67988">
          <v:shape id="_x0000_i1027" type="#_x0000_t75" style="width:9.95pt;height:11.6pt" o:ole="">
            <v:imagedata r:id="rId26" o:title=""/>
          </v:shape>
          <o:OLEObject Type="Embed" ProgID="Equation.3" ShapeID="_x0000_i1027" DrawAspect="Content" ObjectID="_1791778941" r:id="rId27"/>
        </w:object>
      </w:r>
      <w:r>
        <w:rPr>
          <w:rFonts w:cs="Times New Roman"/>
          <w:szCs w:val="24"/>
        </w:rPr>
        <w:t xml:space="preserve"> = Error term</w:t>
      </w:r>
    </w:p>
    <w:p w14:paraId="52E29233" w14:textId="77777777" w:rsidR="00777D07" w:rsidRDefault="00777D07" w:rsidP="00777D07">
      <w:pPr>
        <w:spacing w:line="360" w:lineRule="auto"/>
        <w:rPr>
          <w:rFonts w:cs="Times New Roman"/>
          <w:b/>
          <w:szCs w:val="24"/>
        </w:rPr>
      </w:pPr>
      <w:r>
        <w:rPr>
          <w:rFonts w:cs="Times New Roman"/>
          <w:b/>
          <w:szCs w:val="24"/>
        </w:rPr>
        <w:t>Step 1: A regression analysis of IL predicting P</w:t>
      </w:r>
    </w:p>
    <w:p w14:paraId="590F7F39" w14:textId="4724A56E" w:rsidR="00777D07" w:rsidRDefault="00777D07" w:rsidP="00777D07">
      <w:pPr>
        <w:spacing w:line="360" w:lineRule="auto"/>
        <w:rPr>
          <w:rFonts w:cs="Times New Roman"/>
          <w:b/>
          <w:szCs w:val="24"/>
        </w:rPr>
      </w:pPr>
      <w:r w:rsidRPr="009067B0">
        <w:rPr>
          <w:rFonts w:cs="Times New Roman"/>
          <w:b/>
          <w:szCs w:val="24"/>
        </w:rPr>
        <w:t xml:space="preserve">              </w:t>
      </w:r>
      <w:r w:rsidR="00EE7834">
        <w:t>p</w:t>
      </w:r>
      <w:r>
        <w:t xml:space="preserve"> = α + β</w:t>
      </w:r>
      <w:r>
        <w:rPr>
          <w:vertAlign w:val="subscript"/>
        </w:rPr>
        <w:t>1</w:t>
      </w:r>
      <w:r>
        <w:t xml:space="preserve"> IL + e                                                                    </w:t>
      </w:r>
      <w:r w:rsidR="00EE7834">
        <w:t xml:space="preserve">      </w:t>
      </w:r>
      <w:r>
        <w:t xml:space="preserve">                     (3.5)</w:t>
      </w:r>
    </w:p>
    <w:p w14:paraId="42909F99" w14:textId="7409D69F" w:rsidR="00777D07" w:rsidRPr="00436819" w:rsidRDefault="00777D07" w:rsidP="00777D07">
      <w:pPr>
        <w:spacing w:line="360" w:lineRule="auto"/>
        <w:rPr>
          <w:rFonts w:cs="Times New Roman"/>
          <w:b/>
          <w:szCs w:val="24"/>
        </w:rPr>
      </w:pPr>
      <w:r>
        <w:rPr>
          <w:rFonts w:cs="Times New Roman"/>
          <w:b/>
          <w:szCs w:val="24"/>
        </w:rPr>
        <w:t>Step 2</w:t>
      </w:r>
      <w:r w:rsidR="00EE7834">
        <w:rPr>
          <w:rFonts w:cs="Times New Roman"/>
          <w:b/>
          <w:szCs w:val="24"/>
        </w:rPr>
        <w:t>: A regression analysis of IL predicting VCM</w:t>
      </w:r>
    </w:p>
    <w:p w14:paraId="41478E05" w14:textId="76BD251C" w:rsidR="00777D07" w:rsidRDefault="00777D07" w:rsidP="00777D07">
      <w:pPr>
        <w:tabs>
          <w:tab w:val="left" w:pos="425"/>
        </w:tabs>
        <w:spacing w:line="360" w:lineRule="auto"/>
        <w:contextualSpacing/>
        <w:rPr>
          <w:rFonts w:cs="Times New Roman"/>
          <w:szCs w:val="24"/>
        </w:rPr>
      </w:pPr>
      <w:r>
        <w:rPr>
          <w:rFonts w:cs="Times New Roman"/>
          <w:szCs w:val="24"/>
        </w:rPr>
        <w:tab/>
      </w:r>
      <w:r w:rsidRPr="00436819">
        <w:rPr>
          <w:rFonts w:cs="Times New Roman"/>
          <w:szCs w:val="24"/>
        </w:rPr>
        <w:t xml:space="preserve">  </w:t>
      </w:r>
      <w:r>
        <w:rPr>
          <w:rFonts w:cs="Times New Roman"/>
          <w:szCs w:val="24"/>
        </w:rPr>
        <w:t xml:space="preserve">    </w:t>
      </w:r>
      <w:r w:rsidRPr="00436819">
        <w:rPr>
          <w:rFonts w:cs="Times New Roman"/>
          <w:szCs w:val="24"/>
        </w:rPr>
        <w:t xml:space="preserve">  </w:t>
      </w:r>
      <w:r w:rsidR="00EE7834">
        <w:rPr>
          <w:rFonts w:cs="Times New Roman"/>
          <w:szCs w:val="24"/>
        </w:rPr>
        <w:t>VCM</w:t>
      </w:r>
      <w:r>
        <w:rPr>
          <w:rFonts w:cs="Times New Roman"/>
          <w:szCs w:val="24"/>
        </w:rPr>
        <w:t xml:space="preserve"> =</w:t>
      </w:r>
      <w:r w:rsidRPr="00436819">
        <w:rPr>
          <w:rFonts w:cs="Times New Roman"/>
          <w:szCs w:val="24"/>
        </w:rPr>
        <w:t xml:space="preserve"> α</w:t>
      </w:r>
      <w:r>
        <w:t xml:space="preserve"> + β</w:t>
      </w:r>
      <w:r>
        <w:rPr>
          <w:vertAlign w:val="subscript"/>
        </w:rPr>
        <w:t>1</w:t>
      </w:r>
      <w:r w:rsidR="00EE7834">
        <w:t xml:space="preserve"> IL</w:t>
      </w:r>
      <w:r>
        <w:t xml:space="preserve"> + e  </w:t>
      </w:r>
      <w:r w:rsidRPr="00436819">
        <w:rPr>
          <w:rFonts w:cs="Times New Roman"/>
          <w:szCs w:val="24"/>
        </w:rPr>
        <w:t xml:space="preserve">   </w:t>
      </w:r>
      <w:r>
        <w:rPr>
          <w:rFonts w:cs="Times New Roman"/>
          <w:szCs w:val="24"/>
        </w:rPr>
        <w:t xml:space="preserve">                        </w:t>
      </w:r>
      <w:r w:rsidRPr="00436819">
        <w:rPr>
          <w:rFonts w:cs="Times New Roman"/>
          <w:szCs w:val="24"/>
        </w:rPr>
        <w:t xml:space="preserve">                                                       </w:t>
      </w:r>
      <w:r>
        <w:rPr>
          <w:rFonts w:cs="Times New Roman"/>
          <w:szCs w:val="24"/>
        </w:rPr>
        <w:t xml:space="preserve">   (3.6</w:t>
      </w:r>
      <w:r w:rsidRPr="00436819">
        <w:rPr>
          <w:rFonts w:cs="Times New Roman"/>
          <w:szCs w:val="24"/>
        </w:rPr>
        <w:t>)</w:t>
      </w:r>
    </w:p>
    <w:p w14:paraId="6FF18E48" w14:textId="77777777" w:rsidR="00EE7834" w:rsidRPr="00436819" w:rsidRDefault="00EE7834" w:rsidP="00EE7834">
      <w:pPr>
        <w:spacing w:line="360" w:lineRule="auto"/>
        <w:rPr>
          <w:rFonts w:cs="Times New Roman"/>
          <w:b/>
          <w:szCs w:val="24"/>
        </w:rPr>
      </w:pPr>
      <w:r w:rsidRPr="00EE7834">
        <w:rPr>
          <w:rFonts w:cs="Times New Roman"/>
          <w:b/>
          <w:szCs w:val="24"/>
        </w:rPr>
        <w:t xml:space="preserve">Step 3: </w:t>
      </w:r>
      <w:r w:rsidRPr="00436819">
        <w:rPr>
          <w:rFonts w:cs="Times New Roman"/>
          <w:b/>
          <w:szCs w:val="24"/>
        </w:rPr>
        <w:t>A regression analysis of VCM predicting P</w:t>
      </w:r>
    </w:p>
    <w:p w14:paraId="68F1E6C4" w14:textId="588B3437" w:rsidR="00EE7834" w:rsidRDefault="00EE7834" w:rsidP="00EE7834">
      <w:pPr>
        <w:tabs>
          <w:tab w:val="left" w:pos="425"/>
        </w:tabs>
        <w:spacing w:line="360" w:lineRule="auto"/>
        <w:contextualSpacing/>
        <w:rPr>
          <w:rFonts w:cs="Times New Roman"/>
          <w:szCs w:val="24"/>
        </w:rPr>
      </w:pPr>
      <w:r>
        <w:rPr>
          <w:rFonts w:cs="Times New Roman"/>
          <w:szCs w:val="24"/>
        </w:rPr>
        <w:tab/>
      </w:r>
      <w:r>
        <w:rPr>
          <w:rFonts w:cs="Times New Roman"/>
          <w:szCs w:val="24"/>
        </w:rPr>
        <w:tab/>
        <w:t>p =</w:t>
      </w:r>
      <w:r w:rsidRPr="00436819">
        <w:rPr>
          <w:rFonts w:cs="Times New Roman"/>
          <w:szCs w:val="24"/>
        </w:rPr>
        <w:t xml:space="preserve"> α</w:t>
      </w:r>
      <w:r>
        <w:t xml:space="preserve"> + β</w:t>
      </w:r>
      <w:r>
        <w:rPr>
          <w:vertAlign w:val="subscript"/>
        </w:rPr>
        <w:t>1</w:t>
      </w:r>
      <w:r>
        <w:t xml:space="preserve"> IL + e  </w:t>
      </w:r>
      <w:r w:rsidRPr="00436819">
        <w:rPr>
          <w:rFonts w:cs="Times New Roman"/>
          <w:szCs w:val="24"/>
        </w:rPr>
        <w:t xml:space="preserve">   </w:t>
      </w:r>
      <w:r>
        <w:rPr>
          <w:rFonts w:cs="Times New Roman"/>
          <w:szCs w:val="24"/>
        </w:rPr>
        <w:t xml:space="preserve">                        </w:t>
      </w:r>
      <w:r w:rsidRPr="00436819">
        <w:rPr>
          <w:rFonts w:cs="Times New Roman"/>
          <w:szCs w:val="24"/>
        </w:rPr>
        <w:t xml:space="preserve">                                                  </w:t>
      </w:r>
      <w:r>
        <w:rPr>
          <w:rFonts w:cs="Times New Roman"/>
          <w:szCs w:val="24"/>
        </w:rPr>
        <w:t xml:space="preserve">          </w:t>
      </w:r>
      <w:r w:rsidRPr="00436819">
        <w:rPr>
          <w:rFonts w:cs="Times New Roman"/>
          <w:szCs w:val="24"/>
        </w:rPr>
        <w:t xml:space="preserve">     </w:t>
      </w:r>
      <w:r>
        <w:rPr>
          <w:rFonts w:cs="Times New Roman"/>
          <w:szCs w:val="24"/>
        </w:rPr>
        <w:t xml:space="preserve">   (3.7</w:t>
      </w:r>
      <w:r w:rsidRPr="00436819">
        <w:rPr>
          <w:rFonts w:cs="Times New Roman"/>
          <w:szCs w:val="24"/>
        </w:rPr>
        <w:t>)</w:t>
      </w:r>
    </w:p>
    <w:p w14:paraId="51459CC8" w14:textId="306A9928" w:rsidR="00EE7834" w:rsidRPr="00EE7834" w:rsidRDefault="00EE7834" w:rsidP="00777D07">
      <w:pPr>
        <w:tabs>
          <w:tab w:val="left" w:pos="425"/>
        </w:tabs>
        <w:spacing w:line="360" w:lineRule="auto"/>
        <w:contextualSpacing/>
        <w:rPr>
          <w:rFonts w:cs="Times New Roman"/>
          <w:b/>
          <w:szCs w:val="24"/>
        </w:rPr>
      </w:pPr>
    </w:p>
    <w:p w14:paraId="29DB9B8E" w14:textId="5BC42123" w:rsidR="00212BEF" w:rsidRDefault="00212BEF" w:rsidP="00777D07">
      <w:pPr>
        <w:spacing w:line="360" w:lineRule="auto"/>
      </w:pPr>
      <w:r>
        <w:t xml:space="preserve">The four-step approach </w:t>
      </w:r>
      <w:r w:rsidR="00D037A3">
        <w:t xml:space="preserve">by Barron and Kenny </w:t>
      </w:r>
      <w:r>
        <w:t>is the general approach many researchers use but the potential problems with this approach, is that the significance of indirect pathway mediation is really not tested</w:t>
      </w:r>
      <w:r w:rsidR="00D037A3">
        <w:t xml:space="preserve"> and tend to miss some true mediation</w:t>
      </w:r>
      <w:r>
        <w:t xml:space="preserve"> </w:t>
      </w:r>
      <w:r w:rsidR="00D037A3">
        <w:t xml:space="preserve">effects </w:t>
      </w:r>
      <w:r>
        <w:t>(</w:t>
      </w:r>
      <w:r w:rsidR="00D037A3">
        <w:t>MacKinnon et al., 2007)</w:t>
      </w:r>
      <w:r>
        <w:t>. An alternative, and preferable approach, is to calculate the indirect effect and test it for significance</w:t>
      </w:r>
      <w:r w:rsidR="00D037A3">
        <w:t xml:space="preserve"> </w:t>
      </w:r>
      <w:r w:rsidR="00D037A3">
        <w:lastRenderedPageBreak/>
        <w:t xml:space="preserve">using Sobel test (MacKinnon, Warsi, &amp; Dwyer, 1995). </w:t>
      </w:r>
      <w:r>
        <w:t xml:space="preserve">The regression coefficient for the indirect effect represents the change in Y </w:t>
      </w:r>
      <w:r w:rsidR="00E9488A">
        <w:t xml:space="preserve">(in the current study its change in Performance of Fresh Tomato Agribusinesses in KLREB) </w:t>
      </w:r>
      <w:r>
        <w:t xml:space="preserve">for every unit change in X </w:t>
      </w:r>
      <w:r w:rsidR="00E9488A">
        <w:t xml:space="preserve">(In the current study is Integrative Leadership) </w:t>
      </w:r>
      <w:r>
        <w:t>that is mediated by M</w:t>
      </w:r>
      <w:r w:rsidR="00E9488A">
        <w:t xml:space="preserve"> (In the current study its Value Chain Management)</w:t>
      </w:r>
      <w:r>
        <w:t xml:space="preserve">. There are two ways to estimate the indirect coefficient. Judd and Kenny (1981) suggested computing the difference between two regression coefficients. </w:t>
      </w:r>
      <w:r w:rsidR="000E3E73">
        <w:t>An equivalent approach calculates the indirect effect by multiplying two regression coefficients (Sobel, 1982)</w:t>
      </w:r>
      <w:r w:rsidR="00BE0F73">
        <w:t xml:space="preserve"> a test known as Sobel test</w:t>
      </w:r>
      <w:r w:rsidR="000E3E73">
        <w:t>.</w:t>
      </w:r>
      <w:r w:rsidR="000E3E73" w:rsidRPr="000E3E73">
        <w:t xml:space="preserve"> </w:t>
      </w:r>
      <w:r w:rsidR="000E3E73">
        <w:t>The Kenny and Judd difference of coefficients approach and the Sobel product of coefficients approach yield identical values for the indirect effect (MacKinnon, Warsi, &amp; Dwyer, 1995)</w:t>
      </w:r>
      <w:r w:rsidR="00BE0F73">
        <w:t xml:space="preserve"> </w:t>
      </w:r>
      <w:r w:rsidR="00D037A3">
        <w:t>hence,</w:t>
      </w:r>
      <w:r w:rsidR="00BE0F73">
        <w:t xml:space="preserve"> due to </w:t>
      </w:r>
      <w:r w:rsidR="00D037A3">
        <w:t xml:space="preserve">limitations </w:t>
      </w:r>
      <w:r w:rsidR="00BE0F73">
        <w:t xml:space="preserve">with the Barron and Kenny approach, </w:t>
      </w:r>
      <w:r w:rsidR="00D037A3">
        <w:t>Sobel test was used in the fourth stage</w:t>
      </w:r>
    </w:p>
    <w:p w14:paraId="460A5984" w14:textId="7CB2C1C3" w:rsidR="00777D07" w:rsidRDefault="00EE7834" w:rsidP="00777D07">
      <w:pPr>
        <w:spacing w:line="360" w:lineRule="auto"/>
        <w:rPr>
          <w:rFonts w:cs="Times New Roman"/>
          <w:b/>
          <w:szCs w:val="24"/>
        </w:rPr>
      </w:pPr>
      <w:r>
        <w:rPr>
          <w:rFonts w:cs="Times New Roman"/>
          <w:b/>
          <w:szCs w:val="24"/>
        </w:rPr>
        <w:t>Step 4</w:t>
      </w:r>
      <w:r w:rsidR="00777D07">
        <w:rPr>
          <w:rFonts w:cs="Times New Roman"/>
          <w:b/>
          <w:szCs w:val="24"/>
        </w:rPr>
        <w:t>: Sobel Test</w:t>
      </w:r>
    </w:p>
    <w:p w14:paraId="16190688" w14:textId="35D76D9E" w:rsidR="00777D07" w:rsidRDefault="00777D07" w:rsidP="00777D07">
      <w:pPr>
        <w:spacing w:line="360" w:lineRule="auto"/>
        <w:rPr>
          <w:rFonts w:cs="Times New Roman"/>
          <w:szCs w:val="24"/>
        </w:rPr>
      </w:pPr>
      <w:r>
        <w:rPr>
          <w:szCs w:val="24"/>
          <w:lang w:eastAsia="zh-CN"/>
        </w:rPr>
        <w:t xml:space="preserve">The second stage involved the use of a Sobel test to examine the mediation effect of Value Chain Management on integrative leadership and performance (P) relationship. </w:t>
      </w:r>
      <w:r>
        <w:rPr>
          <w:szCs w:val="24"/>
        </w:rPr>
        <w:t xml:space="preserve">The Sobel test involved use of an online Sobel mediation calculator where the coefficient and standard error of Value Chain Management regressed on integrative leadership </w:t>
      </w:r>
      <w:r>
        <w:rPr>
          <w:rFonts w:cs="Times New Roman"/>
          <w:szCs w:val="24"/>
        </w:rPr>
        <w:t xml:space="preserve">An online Sobel calculator was used to establish the direct and indirect effects of </w:t>
      </w:r>
      <w:r w:rsidR="00D037A3">
        <w:rPr>
          <w:rFonts w:cs="Times New Roman"/>
          <w:szCs w:val="24"/>
        </w:rPr>
        <w:t>IL</w:t>
      </w:r>
      <w:r>
        <w:rPr>
          <w:rFonts w:cs="Times New Roman"/>
          <w:szCs w:val="24"/>
        </w:rPr>
        <w:t xml:space="preserve"> on performance where the coefficients </w:t>
      </w:r>
      <w:r w:rsidR="00CA4B6D">
        <w:rPr>
          <w:noProof/>
          <w:position w:val="-12"/>
        </w:rPr>
      </w:r>
      <w:r w:rsidR="00CA4B6D">
        <w:rPr>
          <w:noProof/>
          <w:position w:val="-12"/>
        </w:rPr>
        <w:object w:dxaOrig="299" w:dyaOrig="366" w14:anchorId="79312155">
          <v:shape id="_x0000_i1028" type="#_x0000_t75" style="width:13.25pt;height:19.85pt" o:ole="">
            <v:imagedata r:id="rId28" o:title=""/>
          </v:shape>
          <o:OLEObject Type="Embed" ProgID="Equation.3" ShapeID="_x0000_i1028" DrawAspect="Content" ObjectID="_1791778942" r:id="rId29"/>
        </w:object>
      </w:r>
      <w:r>
        <w:t xml:space="preserve">together with its standard error and </w:t>
      </w:r>
      <w:r w:rsidR="00CA4B6D">
        <w:rPr>
          <w:noProof/>
          <w:position w:val="-12"/>
        </w:rPr>
      </w:r>
      <w:r w:rsidR="00CA4B6D">
        <w:rPr>
          <w:noProof/>
          <w:position w:val="-12"/>
        </w:rPr>
        <w:object w:dxaOrig="299" w:dyaOrig="366" w14:anchorId="6CD8AC4B">
          <v:shape id="_x0000_i1029" type="#_x0000_t75" style="width:13.25pt;height:19.85pt" o:ole="">
            <v:imagedata r:id="rId30" o:title=""/>
          </v:shape>
          <o:OLEObject Type="Embed" ProgID="Equation.3" ShapeID="_x0000_i1029" DrawAspect="Content" ObjectID="_1791778943" r:id="rId31"/>
        </w:object>
      </w:r>
      <w:r>
        <w:t xml:space="preserve"> with its standard error were </w:t>
      </w:r>
      <w:r>
        <w:rPr>
          <w:rFonts w:cs="Times New Roman"/>
          <w:szCs w:val="24"/>
        </w:rPr>
        <w:t>input in the Sobel calculator in Figure 2.</w:t>
      </w:r>
    </w:p>
    <w:p w14:paraId="591C4042" w14:textId="77777777" w:rsidR="00777D07" w:rsidRPr="00AF743E" w:rsidRDefault="00777D07" w:rsidP="00777D07">
      <w:pPr>
        <w:spacing w:line="360" w:lineRule="auto"/>
        <w:rPr>
          <w:rFonts w:cs="Times New Roman"/>
          <w:b/>
          <w:szCs w:val="24"/>
        </w:rPr>
      </w:pPr>
      <w:r w:rsidRPr="00AF743E">
        <w:rPr>
          <w:rFonts w:cs="Times New Roman"/>
          <w:b/>
          <w:szCs w:val="24"/>
        </w:rPr>
        <w:t>Table 7: Sobel Mediation Effect A: B: SE</w:t>
      </w:r>
      <w:r w:rsidRPr="00AF743E">
        <w:rPr>
          <w:rFonts w:cs="Times New Roman"/>
          <w:b/>
          <w:szCs w:val="24"/>
          <w:vertAlign w:val="subscript"/>
        </w:rPr>
        <w:t>A</w:t>
      </w:r>
      <w:r w:rsidRPr="00AF743E">
        <w:rPr>
          <w:rFonts w:cs="Times New Roman"/>
          <w:b/>
          <w:szCs w:val="24"/>
        </w:rPr>
        <w:t>: SE</w:t>
      </w:r>
      <w:r w:rsidRPr="00AF743E">
        <w:rPr>
          <w:rFonts w:cs="Times New Roman"/>
          <w:b/>
          <w:szCs w:val="24"/>
          <w:vertAlign w:val="subscript"/>
        </w:rPr>
        <w:t>B</w:t>
      </w:r>
      <w:r w:rsidRPr="00AF743E">
        <w:rPr>
          <w:rFonts w:cs="Times New Roman"/>
          <w:b/>
          <w:szCs w:val="24"/>
        </w:rPr>
        <w:t>:</w:t>
      </w:r>
    </w:p>
    <w:p w14:paraId="2BDA0E4D" w14:textId="77777777" w:rsidR="00777D07" w:rsidRDefault="00777D07" w:rsidP="00777D07">
      <w:pPr>
        <w:spacing w:line="360" w:lineRule="auto"/>
        <w:ind w:left="720" w:firstLine="720"/>
        <w:rPr>
          <w:rFonts w:cs="Times New Roman"/>
          <w:szCs w:val="24"/>
        </w:rPr>
      </w:pPr>
      <w:r w:rsidRPr="00D9172A">
        <w:rPr>
          <w:rFonts w:cs="Times New Roman"/>
          <w:noProof/>
          <w:szCs w:val="24"/>
          <w:lang w:val="en-US"/>
        </w:rPr>
        <w:drawing>
          <wp:inline distT="0" distB="0" distL="0" distR="0" wp14:anchorId="00BF9696" wp14:editId="5100A5F9">
            <wp:extent cx="3124200" cy="23336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32">
                      <a:extLst>
                        <a:ext uri="{BEBA8EAE-BF5A-486C-A8C5-ECC9F3942E4B}">
                          <a14:imgProps xmlns:a14="http://schemas.microsoft.com/office/drawing/2010/main">
                            <a14:imgLayer r:embed="rId33">
                              <a14:imgEffect>
                                <a14:colorTemperature colorTemp="5700"/>
                              </a14:imgEffect>
                              <a14:imgEffect>
                                <a14:saturation sat="0"/>
                              </a14:imgEffect>
                            </a14:imgLayer>
                          </a14:imgProps>
                        </a:ext>
                        <a:ext uri="{28A0092B-C50C-407E-A947-70E740481C1C}">
                          <a14:useLocalDpi xmlns:a14="http://schemas.microsoft.com/office/drawing/2010/main" val="0"/>
                        </a:ext>
                      </a:extLst>
                    </a:blip>
                    <a:srcRect/>
                    <a:stretch>
                      <a:fillRect/>
                    </a:stretch>
                  </pic:blipFill>
                  <pic:spPr>
                    <a:xfrm>
                      <a:off x="0" y="0"/>
                      <a:ext cx="3124200" cy="2333625"/>
                    </a:xfrm>
                    <a:prstGeom prst="rect">
                      <a:avLst/>
                    </a:prstGeom>
                    <a:noFill/>
                    <a:ln>
                      <a:noFill/>
                    </a:ln>
                  </pic:spPr>
                </pic:pic>
              </a:graphicData>
            </a:graphic>
          </wp:inline>
        </w:drawing>
      </w:r>
    </w:p>
    <w:p w14:paraId="67637025" w14:textId="77777777" w:rsidR="00777D07" w:rsidRDefault="00777D07" w:rsidP="00777D07">
      <w:pPr>
        <w:spacing w:line="360" w:lineRule="auto"/>
        <w:ind w:left="720" w:firstLine="720"/>
        <w:rPr>
          <w:rFonts w:cs="Times New Roman"/>
          <w:szCs w:val="24"/>
        </w:rPr>
      </w:pPr>
      <w:r>
        <w:rPr>
          <w:rFonts w:cs="Times New Roman"/>
          <w:szCs w:val="24"/>
        </w:rPr>
        <w:t>Figure 2: Sobel Mediation Effect Calculator</w:t>
      </w:r>
    </w:p>
    <w:p w14:paraId="6CD222EA" w14:textId="77777777" w:rsidR="00777D07" w:rsidRPr="009F24A4" w:rsidRDefault="00777D07" w:rsidP="00777D07">
      <w:pPr>
        <w:spacing w:before="240" w:after="240"/>
        <w:rPr>
          <w:b/>
        </w:rPr>
      </w:pPr>
      <w:r>
        <w:rPr>
          <w:b/>
        </w:rPr>
        <w:t>3.7.3</w:t>
      </w:r>
      <w:r w:rsidRPr="009F24A4">
        <w:rPr>
          <w:b/>
        </w:rPr>
        <w:t xml:space="preserve"> Moderation with Regression Model</w:t>
      </w:r>
    </w:p>
    <w:p w14:paraId="5492654A" w14:textId="77777777" w:rsidR="00777D07" w:rsidRDefault="00777D07" w:rsidP="00777D07">
      <w:pPr>
        <w:spacing w:line="360" w:lineRule="auto"/>
        <w:rPr>
          <w:rFonts w:cs="Times New Roman"/>
          <w:szCs w:val="24"/>
        </w:rPr>
      </w:pPr>
      <w:r>
        <w:rPr>
          <w:rFonts w:cs="Times New Roman"/>
          <w:szCs w:val="24"/>
        </w:rPr>
        <w:lastRenderedPageBreak/>
        <w:t xml:space="preserve">Regression analysis (process analysis method) was used to establish the moderating effect </w:t>
      </w:r>
      <w:sdt>
        <w:sdtPr>
          <w:rPr>
            <w:rFonts w:cs="Times New Roman"/>
            <w:szCs w:val="24"/>
          </w:rPr>
          <w:id w:val="-1757347526"/>
        </w:sdtPr>
        <w:sdtEndPr/>
        <w:sdtContent>
          <w:r>
            <w:rPr>
              <w:rFonts w:cs="Times New Roman"/>
              <w:szCs w:val="24"/>
            </w:rPr>
            <w:fldChar w:fldCharType="begin"/>
          </w:r>
          <w:r>
            <w:rPr>
              <w:rFonts w:cs="Times New Roman"/>
              <w:szCs w:val="24"/>
            </w:rPr>
            <w:instrText xml:space="preserve">CITATION Bar86 \l 1033 </w:instrText>
          </w:r>
          <w:r>
            <w:rPr>
              <w:rFonts w:cs="Times New Roman"/>
              <w:szCs w:val="24"/>
            </w:rPr>
            <w:fldChar w:fldCharType="separate"/>
          </w:r>
          <w:r w:rsidRPr="00EC6380">
            <w:rPr>
              <w:rFonts w:cs="Times New Roman"/>
              <w:noProof/>
              <w:szCs w:val="24"/>
            </w:rPr>
            <w:t>(Baron &amp; Kenny, 1986)</w:t>
          </w:r>
          <w:r>
            <w:rPr>
              <w:rFonts w:cs="Times New Roman"/>
              <w:szCs w:val="24"/>
            </w:rPr>
            <w:fldChar w:fldCharType="end"/>
          </w:r>
        </w:sdtContent>
      </w:sdt>
      <w:r>
        <w:rPr>
          <w:rFonts w:cs="Times New Roman"/>
          <w:szCs w:val="24"/>
        </w:rPr>
        <w:t xml:space="preserve"> of Regulatory Framework on relationship between Value Chain Management and performance of Fresh Tomato Agribusiness in Kenya Lake Region Economic Bloc. The model checked the prediction of the dependent variable; “P” if it differed across levels of a third variable “RF”. Since the moderating variable affects the strength and direction of the relationship between the independent and dependent variable, the test involved determination of the statistical significance of the interaction term </w:t>
      </w:r>
      <w:sdt>
        <w:sdtPr>
          <w:rPr>
            <w:rFonts w:cs="Times New Roman"/>
            <w:szCs w:val="24"/>
          </w:rPr>
          <w:id w:val="965319865"/>
        </w:sdtPr>
        <w:sdtEndPr/>
        <w:sdtContent>
          <w:r>
            <w:rPr>
              <w:rFonts w:cs="Times New Roman"/>
              <w:szCs w:val="24"/>
            </w:rPr>
            <w:fldChar w:fldCharType="begin"/>
          </w:r>
          <w:r>
            <w:rPr>
              <w:rFonts w:cs="Times New Roman"/>
              <w:szCs w:val="24"/>
            </w:rPr>
            <w:instrText xml:space="preserve">CITATION Whi05 \l 1033 </w:instrText>
          </w:r>
          <w:r>
            <w:rPr>
              <w:rFonts w:cs="Times New Roman"/>
              <w:szCs w:val="24"/>
            </w:rPr>
            <w:fldChar w:fldCharType="separate"/>
          </w:r>
          <w:r w:rsidRPr="00EC6380">
            <w:rPr>
              <w:rFonts w:cs="Times New Roman"/>
              <w:noProof/>
              <w:szCs w:val="24"/>
            </w:rPr>
            <w:t>(Whisman, 2005)</w:t>
          </w:r>
          <w:r>
            <w:rPr>
              <w:rFonts w:cs="Times New Roman"/>
              <w:szCs w:val="24"/>
            </w:rPr>
            <w:fldChar w:fldCharType="end"/>
          </w:r>
        </w:sdtContent>
      </w:sdt>
      <w:r>
        <w:rPr>
          <w:rFonts w:cs="Times New Roman"/>
          <w:szCs w:val="24"/>
        </w:rPr>
        <w:t>.</w:t>
      </w:r>
    </w:p>
    <w:p w14:paraId="0F44B282" w14:textId="32CFBE2C" w:rsidR="00777D07" w:rsidRPr="00436819" w:rsidRDefault="00777D07" w:rsidP="00777D07">
      <w:pPr>
        <w:pStyle w:val="ListParagraph1"/>
      </w:pPr>
      <w:r>
        <w:tab/>
      </w:r>
      <w:r>
        <w:tab/>
      </w:r>
      <w:r>
        <w:tab/>
      </w:r>
      <w:r w:rsidR="00CA4B6D" w:rsidRPr="00436819">
        <w:rPr>
          <w:noProof/>
        </w:rPr>
      </w:r>
      <w:r w:rsidR="00CA4B6D" w:rsidRPr="00436819">
        <w:rPr>
          <w:noProof/>
        </w:rPr>
        <w:object w:dxaOrig="3589" w:dyaOrig="366" w14:anchorId="4F56A12C">
          <v:shape id="_x0000_i1030" type="#_x0000_t75" style="width:179.6pt;height:19.85pt" o:ole="">
            <v:imagedata r:id="rId34" o:title=""/>
          </v:shape>
          <o:OLEObject Type="Embed" ProgID="Equation.3" ShapeID="_x0000_i1030" DrawAspect="Content" ObjectID="_1791778944" r:id="rId35"/>
        </w:object>
      </w:r>
      <w:r w:rsidRPr="00436819">
        <w:t xml:space="preserve">                     </w:t>
      </w:r>
      <w:r>
        <w:t xml:space="preserve">                            </w:t>
      </w:r>
      <w:r w:rsidR="00EE7834">
        <w:t>(3.8</w:t>
      </w:r>
      <w:r w:rsidRPr="00436819">
        <w:t>)</w:t>
      </w:r>
    </w:p>
    <w:p w14:paraId="5980EAE9" w14:textId="6719FD64" w:rsidR="00777D07" w:rsidRDefault="00777D07" w:rsidP="00777D07">
      <w:pPr>
        <w:pStyle w:val="ListParagraph1"/>
      </w:pPr>
      <w:r>
        <w:tab/>
      </w:r>
      <w:r>
        <w:tab/>
      </w:r>
      <w:r>
        <w:tab/>
      </w:r>
      <w:r w:rsidR="00CA4B6D">
        <w:rPr>
          <w:noProof/>
        </w:rPr>
      </w:r>
      <w:r w:rsidR="00CA4B6D">
        <w:rPr>
          <w:noProof/>
        </w:rPr>
        <w:object w:dxaOrig="4785" w:dyaOrig="366" w14:anchorId="4971EC6D">
          <v:shape id="_x0000_i1031" type="#_x0000_t75" style="width:239.15pt;height:19.85pt" o:ole="">
            <v:imagedata r:id="rId36" o:title=""/>
          </v:shape>
          <o:OLEObject Type="Embed" ProgID="Equation.3" ShapeID="_x0000_i1031" DrawAspect="Content" ObjectID="_1791778945" r:id="rId37"/>
        </w:object>
      </w:r>
      <w:r>
        <w:t xml:space="preserve">                             </w:t>
      </w:r>
      <w:r w:rsidR="00EE7834">
        <w:t>(3.9</w:t>
      </w:r>
      <w:r>
        <w:t>)</w:t>
      </w:r>
    </w:p>
    <w:p w14:paraId="6B1AE1DB" w14:textId="6C345F5E" w:rsidR="00AE0096" w:rsidRDefault="00AE0096" w:rsidP="00777D07">
      <w:pPr>
        <w:pStyle w:val="ListParagraph1"/>
      </w:pPr>
    </w:p>
    <w:p w14:paraId="303B93A8" w14:textId="2C48D733" w:rsidR="00AE0096" w:rsidRDefault="00AE0096" w:rsidP="00777D07">
      <w:pPr>
        <w:pStyle w:val="ListParagraph1"/>
      </w:pPr>
    </w:p>
    <w:p w14:paraId="01748451" w14:textId="77777777" w:rsidR="00AE0096" w:rsidRDefault="00AE0096" w:rsidP="00777D07">
      <w:pPr>
        <w:pStyle w:val="ListParagraph1"/>
      </w:pPr>
    </w:p>
    <w:p w14:paraId="41C0C3A3" w14:textId="77777777" w:rsidR="00777D07" w:rsidRPr="00BB09FE" w:rsidRDefault="00777D07" w:rsidP="00777D07">
      <w:pPr>
        <w:spacing w:before="240" w:after="240"/>
        <w:rPr>
          <w:b/>
        </w:rPr>
      </w:pPr>
      <w:r>
        <w:rPr>
          <w:b/>
        </w:rPr>
        <w:t>3.7.4</w:t>
      </w:r>
      <w:r w:rsidRPr="00BB09FE">
        <w:rPr>
          <w:b/>
        </w:rPr>
        <w:t xml:space="preserve"> Moderated Mediation Model  </w:t>
      </w:r>
    </w:p>
    <w:p w14:paraId="1B1E19A3" w14:textId="77777777" w:rsidR="00777D07" w:rsidRDefault="00777D07" w:rsidP="00777D07">
      <w:pPr>
        <w:spacing w:line="360" w:lineRule="auto"/>
        <w:rPr>
          <w:rFonts w:cs="Times New Roman"/>
          <w:szCs w:val="24"/>
        </w:rPr>
      </w:pPr>
      <w:r>
        <w:rPr>
          <w:rFonts w:cs="Times New Roman"/>
          <w:szCs w:val="24"/>
        </w:rPr>
        <w:t xml:space="preserve">Four steps mediation methodology was used to establish the moderation mediation of VCM and RF on the relationship between IL and performance of Fresh Tomato Agribusiness in Kenya Lake Region Economic Bloc. </w:t>
      </w:r>
    </w:p>
    <w:p w14:paraId="6CCA3863" w14:textId="77777777" w:rsidR="00777D07" w:rsidRDefault="00777D07" w:rsidP="00777D07">
      <w:pPr>
        <w:spacing w:line="360" w:lineRule="auto"/>
        <w:rPr>
          <w:rFonts w:cs="Times New Roman"/>
          <w:b/>
          <w:szCs w:val="24"/>
        </w:rPr>
      </w:pPr>
      <w:r>
        <w:rPr>
          <w:rFonts w:cs="Times New Roman"/>
          <w:b/>
          <w:szCs w:val="24"/>
        </w:rPr>
        <w:t>Step 1: A regression analysis of IL*RF predicting VCM</w:t>
      </w:r>
    </w:p>
    <w:p w14:paraId="24E21452" w14:textId="0851A354" w:rsidR="00777D07" w:rsidRDefault="00777D07" w:rsidP="00777D07">
      <w:pPr>
        <w:pStyle w:val="ListParagraph1"/>
      </w:pPr>
      <w:r>
        <w:tab/>
      </w:r>
      <w:r>
        <w:tab/>
      </w:r>
      <w:r>
        <w:tab/>
      </w:r>
      <w:r w:rsidR="00CA4B6D">
        <w:rPr>
          <w:noProof/>
        </w:rPr>
      </w:r>
      <w:r w:rsidR="00CA4B6D">
        <w:rPr>
          <w:noProof/>
        </w:rPr>
        <w:object w:dxaOrig="2592" w:dyaOrig="366" w14:anchorId="3287EA77">
          <v:shape id="_x0000_i1032" type="#_x0000_t75" style="width:129.1pt;height:19.85pt" o:ole="">
            <v:imagedata r:id="rId38" o:title=""/>
          </v:shape>
          <o:OLEObject Type="Embed" ProgID="Equation.3" ShapeID="_x0000_i1032" DrawAspect="Content" ObjectID="_1791778946" r:id="rId39"/>
        </w:object>
      </w:r>
      <w:r>
        <w:t xml:space="preserve">                                                                  </w:t>
      </w:r>
      <w:r w:rsidR="00EE7834">
        <w:t>(3.10</w:t>
      </w:r>
      <w:r>
        <w:t>)</w:t>
      </w:r>
    </w:p>
    <w:p w14:paraId="10324610" w14:textId="77777777" w:rsidR="00777D07" w:rsidRDefault="00777D07" w:rsidP="00777D07">
      <w:pPr>
        <w:rPr>
          <w:rFonts w:cs="Times New Roman"/>
          <w:b/>
          <w:szCs w:val="24"/>
        </w:rPr>
      </w:pPr>
      <w:r>
        <w:rPr>
          <w:rFonts w:cs="Times New Roman"/>
          <w:bCs/>
          <w:szCs w:val="24"/>
        </w:rPr>
        <w:t xml:space="preserve"> </w:t>
      </w:r>
      <w:r>
        <w:rPr>
          <w:rFonts w:cs="Times New Roman"/>
          <w:b/>
          <w:szCs w:val="24"/>
        </w:rPr>
        <w:t>Step 2: A regression analysis of IL predicting VCM</w:t>
      </w:r>
    </w:p>
    <w:p w14:paraId="73B69718" w14:textId="68336A11" w:rsidR="00777D07" w:rsidRDefault="00777D07" w:rsidP="00777D07">
      <w:pPr>
        <w:pStyle w:val="ListParagraph1"/>
      </w:pPr>
      <w:r>
        <w:tab/>
      </w:r>
      <w:r>
        <w:tab/>
      </w:r>
      <w:r>
        <w:tab/>
      </w:r>
      <w:r w:rsidR="00CA4B6D">
        <w:rPr>
          <w:noProof/>
        </w:rPr>
      </w:r>
      <w:r w:rsidR="00CA4B6D">
        <w:rPr>
          <w:noProof/>
        </w:rPr>
        <w:object w:dxaOrig="2171" w:dyaOrig="366" w14:anchorId="233A9B0B">
          <v:shape id="_x0000_i1033" type="#_x0000_t75" style="width:108.4pt;height:19.85pt" o:ole="">
            <v:imagedata r:id="rId40" o:title=""/>
          </v:shape>
          <o:OLEObject Type="Embed" ProgID="Equation.3" ShapeID="_x0000_i1033" DrawAspect="Content" ObjectID="_1791778947" r:id="rId41"/>
        </w:object>
      </w:r>
      <w:r>
        <w:t xml:space="preserve">                                                                         </w:t>
      </w:r>
      <w:r w:rsidR="00EE7834">
        <w:t>(3.11</w:t>
      </w:r>
      <w:r>
        <w:t>)</w:t>
      </w:r>
    </w:p>
    <w:p w14:paraId="3ECF7844" w14:textId="77777777" w:rsidR="00777D07" w:rsidRDefault="00777D07" w:rsidP="00777D07">
      <w:pPr>
        <w:spacing w:line="360" w:lineRule="auto"/>
        <w:rPr>
          <w:rFonts w:cs="Times New Roman"/>
          <w:b/>
          <w:szCs w:val="24"/>
        </w:rPr>
      </w:pPr>
      <w:r>
        <w:rPr>
          <w:rFonts w:cs="Times New Roman"/>
          <w:b/>
          <w:szCs w:val="24"/>
        </w:rPr>
        <w:t>Step 3: Sobel Test</w:t>
      </w:r>
    </w:p>
    <w:p w14:paraId="3845AEFB" w14:textId="77777777" w:rsidR="00777D07" w:rsidRDefault="00777D07" w:rsidP="00777D07">
      <w:pPr>
        <w:spacing w:line="360" w:lineRule="auto"/>
        <w:rPr>
          <w:rFonts w:cs="Times New Roman"/>
          <w:szCs w:val="24"/>
        </w:rPr>
      </w:pPr>
      <w:r>
        <w:rPr>
          <w:rFonts w:cs="Times New Roman"/>
          <w:szCs w:val="24"/>
        </w:rPr>
        <w:t xml:space="preserve">An online Sobel calculator was used to establish the direct and indirect effects of IL*RF on P where the coefficients </w:t>
      </w:r>
      <w:r w:rsidR="00CA4B6D">
        <w:rPr>
          <w:noProof/>
          <w:position w:val="-10"/>
        </w:rPr>
      </w:r>
      <w:r w:rsidR="00CA4B6D">
        <w:rPr>
          <w:noProof/>
          <w:position w:val="-10"/>
        </w:rPr>
        <w:object w:dxaOrig="255" w:dyaOrig="343" w14:anchorId="1A5AB73C">
          <v:shape id="_x0000_i1034" type="#_x0000_t75" style="width:12.4pt;height:17.4pt" o:ole="">
            <v:imagedata r:id="rId42" o:title=""/>
          </v:shape>
          <o:OLEObject Type="Embed" ProgID="Equation.3" ShapeID="_x0000_i1034" DrawAspect="Content" ObjectID="_1791778948" r:id="rId43"/>
        </w:object>
      </w:r>
      <w:r>
        <w:t xml:space="preserve">together with its standard error and </w:t>
      </w:r>
      <w:r w:rsidR="00CA4B6D">
        <w:rPr>
          <w:noProof/>
          <w:position w:val="-12"/>
        </w:rPr>
      </w:r>
      <w:r w:rsidR="00CA4B6D">
        <w:rPr>
          <w:noProof/>
          <w:position w:val="-12"/>
        </w:rPr>
        <w:object w:dxaOrig="299" w:dyaOrig="366" w14:anchorId="25344227">
          <v:shape id="_x0000_i1035" type="#_x0000_t75" style="width:13.25pt;height:19.85pt" o:ole="">
            <v:imagedata r:id="rId30" o:title=""/>
          </v:shape>
          <o:OLEObject Type="Embed" ProgID="Equation.3" ShapeID="_x0000_i1035" DrawAspect="Content" ObjectID="_1791778949" r:id="rId44"/>
        </w:object>
      </w:r>
      <w:r>
        <w:t xml:space="preserve"> with its standard error were </w:t>
      </w:r>
      <w:r>
        <w:rPr>
          <w:rFonts w:cs="Times New Roman"/>
          <w:szCs w:val="24"/>
        </w:rPr>
        <w:t>input in the Sobel calculator in Figure 2.</w:t>
      </w:r>
    </w:p>
    <w:p w14:paraId="6456AAB3" w14:textId="77777777" w:rsidR="00777D07" w:rsidRDefault="00777D07" w:rsidP="00777D07">
      <w:pPr>
        <w:pStyle w:val="Heading2"/>
        <w:spacing w:before="240" w:beforeAutospacing="0" w:after="240" w:afterAutospacing="0"/>
        <w:rPr>
          <w:rFonts w:hint="default"/>
        </w:rPr>
      </w:pPr>
      <w:bookmarkStart w:id="138" w:name="_Toc156448574"/>
      <w:bookmarkStart w:id="139" w:name="_Toc143426450"/>
      <w:bookmarkStart w:id="140" w:name="_Toc179304976"/>
      <w:r>
        <w:t>3.</w:t>
      </w:r>
      <w:r>
        <w:rPr>
          <w:rFonts w:hint="default"/>
        </w:rPr>
        <w:t>8</w:t>
      </w:r>
      <w:r>
        <w:t xml:space="preserve"> Hypothesis Testing</w:t>
      </w:r>
      <w:bookmarkEnd w:id="138"/>
      <w:bookmarkEnd w:id="139"/>
      <w:bookmarkEnd w:id="140"/>
    </w:p>
    <w:p w14:paraId="6BDF74DC" w14:textId="77777777" w:rsidR="00777D07" w:rsidRDefault="00777D07" w:rsidP="00777D07">
      <w:pPr>
        <w:spacing w:line="360" w:lineRule="auto"/>
        <w:rPr>
          <w:rFonts w:cs="Times New Roman"/>
          <w:b/>
          <w:bCs/>
          <w:szCs w:val="24"/>
        </w:rPr>
      </w:pPr>
      <w:r>
        <w:rPr>
          <w:rFonts w:cs="Times New Roman"/>
          <w:szCs w:val="24"/>
        </w:rPr>
        <w:t>Hypothesis testing is a statistical procedure for accepting null hypothesis or rejecting it based on estimates of a specified model, and tested using the regression p-values, hence isolating the most critical factors determining the variance in the dependent variable</w:t>
      </w:r>
      <w:sdt>
        <w:sdtPr>
          <w:rPr>
            <w:rFonts w:cs="Times New Roman"/>
            <w:szCs w:val="24"/>
          </w:rPr>
          <w:id w:val="1263649470"/>
        </w:sdtPr>
        <w:sdtEndPr/>
        <w:sdtContent>
          <w:r>
            <w:rPr>
              <w:rFonts w:cs="Times New Roman"/>
              <w:szCs w:val="24"/>
            </w:rPr>
            <w:fldChar w:fldCharType="begin"/>
          </w:r>
          <w:r>
            <w:rPr>
              <w:rFonts w:cs="Times New Roman"/>
              <w:szCs w:val="24"/>
            </w:rPr>
            <w:instrText xml:space="preserve"> CITATION Mos15 \l 1033 </w:instrText>
          </w:r>
          <w:r>
            <w:rPr>
              <w:rFonts w:cs="Times New Roman"/>
              <w:szCs w:val="24"/>
            </w:rPr>
            <w:fldChar w:fldCharType="separate"/>
          </w:r>
          <w:r>
            <w:rPr>
              <w:rFonts w:cs="Times New Roman"/>
              <w:noProof/>
              <w:szCs w:val="24"/>
            </w:rPr>
            <w:t xml:space="preserve"> </w:t>
          </w:r>
          <w:r w:rsidRPr="00EC6380">
            <w:rPr>
              <w:rFonts w:cs="Times New Roman"/>
              <w:noProof/>
              <w:szCs w:val="24"/>
            </w:rPr>
            <w:t>(Moshagen &amp; Erdfelder, 2015)</w:t>
          </w:r>
          <w:r>
            <w:rPr>
              <w:rFonts w:cs="Times New Roman"/>
              <w:szCs w:val="24"/>
            </w:rPr>
            <w:fldChar w:fldCharType="end"/>
          </w:r>
        </w:sdtContent>
      </w:sdt>
      <w:r>
        <w:rPr>
          <w:rFonts w:cs="Times New Roman"/>
          <w:szCs w:val="24"/>
        </w:rPr>
        <w:t xml:space="preserve">. </w:t>
      </w:r>
    </w:p>
    <w:p w14:paraId="4A3151E8" w14:textId="310E75EF" w:rsidR="00596191" w:rsidRPr="00590B05" w:rsidRDefault="00D66BE1" w:rsidP="00596191">
      <w:pPr>
        <w:spacing w:before="240" w:after="240" w:line="360" w:lineRule="auto"/>
        <w:rPr>
          <w:rFonts w:cs="Times New Roman"/>
          <w:b/>
          <w:bCs/>
          <w:szCs w:val="24"/>
        </w:rPr>
      </w:pPr>
      <w:r>
        <w:rPr>
          <w:rFonts w:cs="Times New Roman"/>
          <w:b/>
          <w:bCs/>
          <w:szCs w:val="24"/>
        </w:rPr>
        <w:lastRenderedPageBreak/>
        <w:t>3.8</w:t>
      </w:r>
      <w:r w:rsidR="00596191" w:rsidRPr="00590B05">
        <w:rPr>
          <w:rFonts w:cs="Times New Roman"/>
          <w:b/>
          <w:bCs/>
          <w:szCs w:val="24"/>
        </w:rPr>
        <w:t xml:space="preserve">.1 Bartlett’s Test of Sphericity </w:t>
      </w:r>
    </w:p>
    <w:p w14:paraId="61200520" w14:textId="7E6591B6" w:rsidR="00596191" w:rsidRDefault="00596191" w:rsidP="00596191">
      <w:pPr>
        <w:spacing w:line="360" w:lineRule="auto"/>
        <w:rPr>
          <w:rFonts w:cs="Times New Roman"/>
          <w:szCs w:val="24"/>
        </w:rPr>
      </w:pPr>
      <w:r w:rsidRPr="00590B05">
        <w:rPr>
          <w:rFonts w:cs="Times New Roman"/>
          <w:szCs w:val="24"/>
        </w:rPr>
        <w:t>Bartlett’s Test of Sphericity tests the null hypothesis, H0: The variables are orthogonal i.e. The original correlation matrix is an identity matrix indicating that the variables are</w:t>
      </w:r>
      <w:r w:rsidR="00590B05" w:rsidRPr="00590B05">
        <w:rPr>
          <w:rFonts w:cs="Times New Roman"/>
          <w:szCs w:val="24"/>
        </w:rPr>
        <w:t xml:space="preserve"> not </w:t>
      </w:r>
      <w:r w:rsidRPr="00590B05">
        <w:rPr>
          <w:rFonts w:cs="Times New Roman"/>
          <w:szCs w:val="24"/>
        </w:rPr>
        <w:t>related and therefore unsuitable for structure detection</w:t>
      </w:r>
      <w:sdt>
        <w:sdtPr>
          <w:rPr>
            <w:rFonts w:cs="Times New Roman"/>
            <w:szCs w:val="24"/>
          </w:rPr>
          <w:id w:val="340746437"/>
          <w:citation/>
        </w:sdtPr>
        <w:sdtEndPr/>
        <w:sdtContent>
          <w:r w:rsidRPr="00590B05">
            <w:rPr>
              <w:rFonts w:cs="Times New Roman"/>
              <w:szCs w:val="24"/>
            </w:rPr>
            <w:fldChar w:fldCharType="begin"/>
          </w:r>
          <w:r w:rsidRPr="00590B05">
            <w:rPr>
              <w:rFonts w:cs="Times New Roman"/>
              <w:szCs w:val="24"/>
            </w:rPr>
            <w:instrText xml:space="preserve"> CITATION Noo21 \l 1033 </w:instrText>
          </w:r>
          <w:r w:rsidRPr="00590B0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(Shrestha, 2021)</w:t>
          </w:r>
          <w:r w:rsidRPr="00590B05">
            <w:rPr>
              <w:rFonts w:cs="Times New Roman"/>
              <w:szCs w:val="24"/>
            </w:rPr>
            <w:fldChar w:fldCharType="end"/>
          </w:r>
        </w:sdtContent>
      </w:sdt>
      <w:r w:rsidRPr="00590B05">
        <w:rPr>
          <w:rFonts w:cs="Times New Roman"/>
          <w:szCs w:val="24"/>
        </w:rPr>
        <w:t>. The alternative hypothesis, H1: The variables are not orthogonal i.e. they are correlated enough to where the correlation matrix diverges significantly from the identity matrix</w:t>
      </w:r>
      <w:sdt>
        <w:sdtPr>
          <w:rPr>
            <w:rFonts w:cs="Times New Roman"/>
            <w:szCs w:val="24"/>
          </w:rPr>
          <w:id w:val="1360550528"/>
          <w:citation/>
        </w:sdtPr>
        <w:sdtEndPr/>
        <w:sdtContent>
          <w:r w:rsidRPr="00590B05">
            <w:rPr>
              <w:rFonts w:cs="Times New Roman"/>
              <w:szCs w:val="24"/>
            </w:rPr>
            <w:fldChar w:fldCharType="begin"/>
          </w:r>
          <w:r w:rsidRPr="00590B05">
            <w:rPr>
              <w:rFonts w:cs="Times New Roman"/>
              <w:szCs w:val="24"/>
            </w:rPr>
            <w:instrText xml:space="preserve"> CITATION Noo21 \l 1033 </w:instrText>
          </w:r>
          <w:r w:rsidRPr="00590B0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(Shrestha, 2021)</w:t>
          </w:r>
          <w:r w:rsidRPr="00590B05">
            <w:rPr>
              <w:rFonts w:cs="Times New Roman"/>
              <w:szCs w:val="24"/>
            </w:rPr>
            <w:fldChar w:fldCharType="end"/>
          </w:r>
        </w:sdtContent>
      </w:sdt>
      <w:r w:rsidRPr="00590B05">
        <w:rPr>
          <w:rFonts w:cs="Times New Roman"/>
          <w:szCs w:val="24"/>
        </w:rPr>
        <w:t>. The significant value &lt; 0.05 indicates that a f</w:t>
      </w:r>
      <w:r w:rsidR="00590B05" w:rsidRPr="00590B05">
        <w:rPr>
          <w:rFonts w:cs="Times New Roman"/>
          <w:szCs w:val="24"/>
        </w:rPr>
        <w:t>actor analysis may be useful</w:t>
      </w:r>
      <w:r w:rsidRPr="00590B05">
        <w:rPr>
          <w:rFonts w:cs="Times New Roman"/>
          <w:szCs w:val="24"/>
        </w:rPr>
        <w:t xml:space="preserve"> for the data set</w:t>
      </w:r>
      <w:sdt>
        <w:sdtPr>
          <w:rPr>
            <w:rFonts w:cs="Times New Roman"/>
            <w:szCs w:val="24"/>
          </w:rPr>
          <w:id w:val="1016203168"/>
          <w:citation/>
        </w:sdtPr>
        <w:sdtEndPr/>
        <w:sdtContent>
          <w:r w:rsidRPr="00590B05">
            <w:rPr>
              <w:rFonts w:cs="Times New Roman"/>
              <w:szCs w:val="24"/>
            </w:rPr>
            <w:fldChar w:fldCharType="begin"/>
          </w:r>
          <w:r w:rsidRPr="00590B05">
            <w:rPr>
              <w:rFonts w:cs="Times New Roman"/>
              <w:szCs w:val="24"/>
            </w:rPr>
            <w:instrText xml:space="preserve"> CITATION Noo21 \l 1033 </w:instrText>
          </w:r>
          <w:r w:rsidRPr="00590B05">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(Shrestha, 2021)</w:t>
          </w:r>
          <w:r w:rsidRPr="00590B05">
            <w:rPr>
              <w:rFonts w:cs="Times New Roman"/>
              <w:szCs w:val="24"/>
            </w:rPr>
            <w:fldChar w:fldCharType="end"/>
          </w:r>
        </w:sdtContent>
      </w:sdt>
      <w:r w:rsidRPr="00590B05">
        <w:rPr>
          <w:rFonts w:cs="Times New Roman"/>
          <w:szCs w:val="24"/>
        </w:rPr>
        <w:t>.</w:t>
      </w:r>
      <w:r w:rsidR="00FE2241" w:rsidRPr="00590B05">
        <w:rPr>
          <w:rFonts w:cs="Times New Roman"/>
          <w:szCs w:val="24"/>
        </w:rPr>
        <w:t xml:space="preserve"> The null hypothesis was accepted or rejected at 5% level of significance given a p-value less than or greater than 0.05 respectively</w:t>
      </w:r>
      <w:sdt>
        <w:sdtPr>
          <w:rPr>
            <w:rFonts w:cs="Times New Roman"/>
            <w:szCs w:val="24"/>
          </w:rPr>
          <w:id w:val="-674728796"/>
          <w:citation/>
        </w:sdtPr>
        <w:sdtEndPr/>
        <w:sdtContent>
          <w:r w:rsidR="00590B05" w:rsidRPr="00590B05">
            <w:rPr>
              <w:rFonts w:cs="Times New Roman"/>
              <w:szCs w:val="24"/>
            </w:rPr>
            <w:fldChar w:fldCharType="begin"/>
          </w:r>
          <w:r w:rsidR="00590B05" w:rsidRPr="00590B05">
            <w:rPr>
              <w:rFonts w:cs="Times New Roman"/>
              <w:szCs w:val="24"/>
              <w:lang w:val="en-US"/>
            </w:rPr>
            <w:instrText xml:space="preserve"> CITATION Noo21 \l 1033 </w:instrText>
          </w:r>
          <w:r w:rsidR="00590B05" w:rsidRPr="00590B05">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(Shrestha, 2021)</w:t>
          </w:r>
          <w:r w:rsidR="00590B05" w:rsidRPr="00590B05">
            <w:rPr>
              <w:rFonts w:cs="Times New Roman"/>
              <w:szCs w:val="24"/>
            </w:rPr>
            <w:fldChar w:fldCharType="end"/>
          </w:r>
        </w:sdtContent>
      </w:sdt>
      <w:r w:rsidR="00FE2241" w:rsidRPr="00590B05">
        <w:rPr>
          <w:rFonts w:cs="Times New Roman"/>
          <w:szCs w:val="24"/>
        </w:rPr>
        <w:t>.</w:t>
      </w:r>
    </w:p>
    <w:p w14:paraId="1993FA84" w14:textId="08207016" w:rsidR="00FF4EFC" w:rsidRDefault="00FF4EFC" w:rsidP="00596191">
      <w:pPr>
        <w:spacing w:line="360" w:lineRule="auto"/>
        <w:rPr>
          <w:rFonts w:cs="Times New Roman"/>
          <w:szCs w:val="24"/>
        </w:rPr>
      </w:pPr>
    </w:p>
    <w:p w14:paraId="5F789E02" w14:textId="77777777" w:rsidR="00FF4EFC" w:rsidRPr="00890C51" w:rsidRDefault="00FF4EFC" w:rsidP="00596191">
      <w:pPr>
        <w:spacing w:line="360" w:lineRule="auto"/>
        <w:rPr>
          <w:rFonts w:cs="Times New Roman"/>
          <w:szCs w:val="24"/>
        </w:rPr>
      </w:pPr>
    </w:p>
    <w:p w14:paraId="3C898714" w14:textId="21C97214" w:rsidR="00581AAD" w:rsidRDefault="00D66BE1" w:rsidP="00FA3A3E">
      <w:pPr>
        <w:pStyle w:val="Heading2"/>
        <w:spacing w:before="240" w:beforeAutospacing="0" w:after="240" w:afterAutospacing="0"/>
        <w:rPr>
          <w:rFonts w:hint="default"/>
        </w:rPr>
      </w:pPr>
      <w:bookmarkStart w:id="141" w:name="_Toc156448575"/>
      <w:bookmarkStart w:id="142" w:name="_Toc143426451"/>
      <w:bookmarkStart w:id="143" w:name="_Toc179304977"/>
      <w:r>
        <w:rPr>
          <w:rFonts w:hint="default"/>
        </w:rPr>
        <w:t>3.9</w:t>
      </w:r>
      <w:r w:rsidR="004F1FE9">
        <w:rPr>
          <w:rFonts w:hint="default"/>
        </w:rPr>
        <w:t xml:space="preserve"> </w:t>
      </w:r>
      <w:bookmarkEnd w:id="133"/>
      <w:bookmarkEnd w:id="134"/>
      <w:bookmarkEnd w:id="135"/>
      <w:bookmarkEnd w:id="136"/>
      <w:bookmarkEnd w:id="137"/>
      <w:r w:rsidR="004F1FE9">
        <w:rPr>
          <w:rFonts w:hint="default"/>
        </w:rPr>
        <w:t>Diagnostic Test</w:t>
      </w:r>
      <w:bookmarkEnd w:id="141"/>
      <w:bookmarkEnd w:id="142"/>
      <w:bookmarkEnd w:id="143"/>
    </w:p>
    <w:p w14:paraId="030FD8DF" w14:textId="5322F6D1" w:rsidR="00581AAD" w:rsidRDefault="004F1FE9">
      <w:pPr>
        <w:spacing w:line="360" w:lineRule="auto"/>
        <w:rPr>
          <w:rFonts w:eastAsia="Calibri" w:cs="Times New Roman"/>
          <w:szCs w:val="24"/>
          <w:lang w:val="en-US" w:bidi="en-US"/>
        </w:rPr>
      </w:pPr>
      <w:r>
        <w:rPr>
          <w:rFonts w:eastAsia="Calibri" w:cs="Times New Roman"/>
          <w:szCs w:val="24"/>
          <w:lang w:val="en-US"/>
        </w:rPr>
        <w:t xml:space="preserve">The information gathered (data) put together and consolidated, before estimations made on the data. Various pre-estimation and post-estimation tests performed to ensure that the data meets the statistical quality, and that this does not eventually impair the statistical inference drawn from the results obtained. These tests </w:t>
      </w:r>
      <w:r w:rsidR="00E16EA9">
        <w:rPr>
          <w:rFonts w:eastAsia="Calibri" w:cs="Times New Roman"/>
          <w:szCs w:val="24"/>
          <w:lang w:val="en-US"/>
        </w:rPr>
        <w:t xml:space="preserve">were done to </w:t>
      </w:r>
      <w:r>
        <w:rPr>
          <w:rFonts w:eastAsia="Calibri" w:cs="Times New Roman"/>
          <w:szCs w:val="24"/>
          <w:lang w:val="en-US"/>
        </w:rPr>
        <w:t>ensure accuracy; usefulness and quality of data collected in the study</w:t>
      </w:r>
      <w:bookmarkStart w:id="144" w:name="_Toc460411543"/>
      <w:bookmarkStart w:id="145" w:name="_Toc460410903"/>
      <w:bookmarkStart w:id="146" w:name="_Toc458668560"/>
      <w:bookmarkStart w:id="147" w:name="_Toc458668768"/>
      <w:bookmarkStart w:id="148" w:name="_Toc458668667"/>
      <w:bookmarkStart w:id="149" w:name="_Toc460411373"/>
      <w:bookmarkStart w:id="150" w:name="_Toc459215811"/>
      <w:bookmarkStart w:id="151" w:name="_Toc458667828"/>
      <w:r w:rsidR="00E16EA9">
        <w:rPr>
          <w:rFonts w:eastAsia="Calibri" w:cs="Times New Roman"/>
          <w:szCs w:val="24"/>
          <w:lang w:val="en-US"/>
        </w:rPr>
        <w:t>.</w:t>
      </w:r>
      <w:r w:rsidRPr="00F84DC5">
        <w:rPr>
          <w:rFonts w:eastAsia="Calibri" w:cs="Times New Roman"/>
          <w:color w:val="FF0000"/>
          <w:szCs w:val="24"/>
          <w:lang w:val="en-US"/>
        </w:rPr>
        <w:t xml:space="preserve"> </w:t>
      </w:r>
      <w:r>
        <w:rPr>
          <w:rFonts w:eastAsia="Calibri" w:cs="Times New Roman"/>
          <w:szCs w:val="24"/>
          <w:lang w:val="en-US"/>
        </w:rPr>
        <w:t xml:space="preserve">In the </w:t>
      </w:r>
      <w:r w:rsidR="00BE5840">
        <w:rPr>
          <w:rFonts w:eastAsia="Calibri" w:cs="Times New Roman"/>
          <w:szCs w:val="24"/>
          <w:lang w:val="en-US"/>
        </w:rPr>
        <w:t xml:space="preserve">current </w:t>
      </w:r>
      <w:r>
        <w:rPr>
          <w:rFonts w:eastAsia="Calibri" w:cs="Times New Roman"/>
          <w:szCs w:val="24"/>
          <w:lang w:val="en-US"/>
        </w:rPr>
        <w:t>study, normality, h</w:t>
      </w:r>
      <w:r>
        <w:rPr>
          <w:rFonts w:eastAsia="Calibri" w:cs="Times New Roman"/>
          <w:szCs w:val="24"/>
          <w:lang w:val="en-US" w:bidi="en-US"/>
        </w:rPr>
        <w:t xml:space="preserve">eteroscedasticity, autocorrelation and </w:t>
      </w:r>
      <w:r>
        <w:rPr>
          <w:rFonts w:eastAsia="Calibri" w:cs="Times New Roman"/>
          <w:szCs w:val="24"/>
          <w:lang w:val="en-US"/>
        </w:rPr>
        <w:t>multicollinearity</w:t>
      </w:r>
      <w:r>
        <w:rPr>
          <w:rFonts w:eastAsia="Calibri" w:cs="Times New Roman"/>
          <w:szCs w:val="24"/>
          <w:lang w:val="en-US" w:bidi="en-US"/>
        </w:rPr>
        <w:t xml:space="preserve"> tests were done as diagnostic tests. </w:t>
      </w:r>
    </w:p>
    <w:bookmarkEnd w:id="144"/>
    <w:bookmarkEnd w:id="145"/>
    <w:bookmarkEnd w:id="146"/>
    <w:bookmarkEnd w:id="147"/>
    <w:bookmarkEnd w:id="148"/>
    <w:bookmarkEnd w:id="149"/>
    <w:bookmarkEnd w:id="150"/>
    <w:bookmarkEnd w:id="151"/>
    <w:p w14:paraId="11FF84E2" w14:textId="77777777" w:rsidR="00581AAD" w:rsidRPr="003711B9" w:rsidRDefault="00581AAD">
      <w:pPr>
        <w:shd w:val="clear" w:color="auto" w:fill="FFFFFF"/>
        <w:rPr>
          <w:rFonts w:eastAsia="Times New Roman" w:cs="Times New Roman"/>
          <w:b/>
          <w:color w:val="222222"/>
          <w:sz w:val="2"/>
          <w:szCs w:val="24"/>
          <w:lang w:val="en-US"/>
        </w:rPr>
      </w:pPr>
    </w:p>
    <w:p w14:paraId="1299897B" w14:textId="7B767AD2" w:rsidR="00581AAD" w:rsidRPr="00E547C6" w:rsidRDefault="00D66BE1" w:rsidP="00717ACA">
      <w:pPr>
        <w:spacing w:before="240" w:after="240"/>
        <w:rPr>
          <w:rFonts w:eastAsia="Times New Roman"/>
          <w:b/>
          <w:lang w:val="en-US"/>
        </w:rPr>
      </w:pPr>
      <w:r>
        <w:rPr>
          <w:rFonts w:eastAsia="Times New Roman"/>
          <w:b/>
          <w:lang w:val="en-US"/>
        </w:rPr>
        <w:t>3.9</w:t>
      </w:r>
      <w:r w:rsidR="004F1FE9" w:rsidRPr="00E547C6">
        <w:rPr>
          <w:rFonts w:eastAsia="Times New Roman"/>
          <w:b/>
          <w:lang w:val="en-US"/>
        </w:rPr>
        <w:t>.1 Normality Test</w:t>
      </w:r>
    </w:p>
    <w:p w14:paraId="273BE0B8" w14:textId="5A57CA4C" w:rsidR="00581AAD" w:rsidRDefault="004F1FE9">
      <w:pPr>
        <w:autoSpaceDE w:val="0"/>
        <w:autoSpaceDN w:val="0"/>
        <w:adjustRightInd w:val="0"/>
        <w:spacing w:line="360" w:lineRule="auto"/>
        <w:rPr>
          <w:rFonts w:eastAsia="Times New Roman" w:cs="Times New Roman"/>
          <w:szCs w:val="24"/>
        </w:rPr>
      </w:pPr>
      <w:r>
        <w:rPr>
          <w:rFonts w:cs="Times New Roman"/>
          <w:bCs/>
          <w:szCs w:val="24"/>
          <w:lang w:eastAsia="zh-CN"/>
        </w:rPr>
        <w:t xml:space="preserve">A normality test determines whether a sample data </w:t>
      </w:r>
      <w:r>
        <w:rPr>
          <w:rFonts w:cs="Times New Roman"/>
          <w:color w:val="000000"/>
          <w:szCs w:val="24"/>
        </w:rPr>
        <w:t>involved in the research have a normal distribution</w:t>
      </w:r>
      <w:r>
        <w:rPr>
          <w:rFonts w:cs="Times New Roman"/>
          <w:bCs/>
          <w:szCs w:val="24"/>
          <w:lang w:eastAsia="zh-CN"/>
        </w:rPr>
        <w:t xml:space="preserve"> hence drawn from a normally distributed population</w:t>
      </w:r>
      <w:sdt>
        <w:sdtPr>
          <w:rPr>
            <w:rFonts w:cs="Times New Roman"/>
            <w:bCs/>
            <w:szCs w:val="24"/>
            <w:lang w:eastAsia="zh-CN"/>
          </w:rPr>
          <w:id w:val="-2095080635"/>
        </w:sdtPr>
        <w:sdtEndPr/>
        <w:sdtContent>
          <w:r>
            <w:rPr>
              <w:rFonts w:cs="Times New Roman"/>
              <w:bCs/>
              <w:szCs w:val="24"/>
              <w:lang w:eastAsia="zh-CN"/>
            </w:rPr>
            <w:fldChar w:fldCharType="begin"/>
          </w:r>
          <w:r>
            <w:rPr>
              <w:rFonts w:cs="Times New Roman"/>
              <w:bCs/>
              <w:szCs w:val="24"/>
              <w:lang w:val="en-US" w:eastAsia="zh-CN"/>
            </w:rPr>
            <w:instrText xml:space="preserve"> CITATION Edi23 \l 1033 </w:instrText>
          </w:r>
          <w:r>
            <w:rPr>
              <w:rFonts w:cs="Times New Roman"/>
              <w:bCs/>
              <w:szCs w:val="24"/>
              <w:lang w:eastAsia="zh-CN"/>
            </w:rPr>
            <w:fldChar w:fldCharType="separate"/>
          </w:r>
          <w:r w:rsidR="00EC6380">
            <w:rPr>
              <w:rFonts w:cs="Times New Roman"/>
              <w:bCs/>
              <w:noProof/>
              <w:szCs w:val="24"/>
              <w:lang w:val="en-US" w:eastAsia="zh-CN"/>
            </w:rPr>
            <w:t xml:space="preserve"> </w:t>
          </w:r>
          <w:r w:rsidR="00EC6380" w:rsidRPr="00EC6380">
            <w:rPr>
              <w:rFonts w:cs="Times New Roman"/>
              <w:noProof/>
              <w:szCs w:val="24"/>
              <w:lang w:val="en-US" w:eastAsia="zh-CN"/>
            </w:rPr>
            <w:t>(Editage, 2023)</w:t>
          </w:r>
          <w:r>
            <w:rPr>
              <w:rFonts w:cs="Times New Roman"/>
              <w:bCs/>
              <w:szCs w:val="24"/>
              <w:lang w:eastAsia="zh-CN"/>
            </w:rPr>
            <w:fldChar w:fldCharType="end"/>
          </w:r>
        </w:sdtContent>
      </w:sdt>
      <w:r>
        <w:rPr>
          <w:rFonts w:cs="Times New Roman"/>
          <w:bCs/>
          <w:szCs w:val="24"/>
          <w:lang w:eastAsia="zh-CN"/>
        </w:rPr>
        <w:t>.</w:t>
      </w:r>
      <w:r>
        <w:rPr>
          <w:rFonts w:cs="Times New Roman"/>
          <w:color w:val="000000"/>
          <w:szCs w:val="24"/>
        </w:rPr>
        <w:t xml:space="preserve"> </w:t>
      </w:r>
      <w:r>
        <w:rPr>
          <w:rFonts w:eastAsia="Calibri" w:cs="Times New Roman"/>
          <w:szCs w:val="24"/>
          <w:lang w:val="en-US"/>
        </w:rPr>
        <w:t>Correlation and regression analysis are parametric tests that require that variables be normally distributed</w:t>
      </w:r>
      <w:sdt>
        <w:sdtPr>
          <w:rPr>
            <w:rFonts w:eastAsia="Calibri" w:cs="Times New Roman"/>
            <w:szCs w:val="24"/>
            <w:lang w:val="en-US"/>
          </w:rPr>
          <w:id w:val="513193080"/>
          <w:citation/>
        </w:sdtPr>
        <w:sdtEndPr/>
        <w:sdtContent>
          <w:r w:rsidR="00C04DBB">
            <w:rPr>
              <w:rFonts w:eastAsia="Calibri" w:cs="Times New Roman"/>
              <w:szCs w:val="24"/>
              <w:lang w:val="en-US"/>
            </w:rPr>
            <w:fldChar w:fldCharType="begin"/>
          </w:r>
          <w:r w:rsidR="00C04DBB">
            <w:rPr>
              <w:rFonts w:eastAsia="Calibri" w:cs="Times New Roman"/>
              <w:szCs w:val="24"/>
              <w:lang w:val="en-US"/>
            </w:rPr>
            <w:instrText xml:space="preserve"> CITATION Osb02 \l 1033 </w:instrText>
          </w:r>
          <w:r w:rsidR="00C04DBB">
            <w:rPr>
              <w:rFonts w:eastAsia="Calibri" w:cs="Times New Roman"/>
              <w:szCs w:val="24"/>
              <w:lang w:val="en-US"/>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(Osborne &amp; Elaine, 2002)</w:t>
          </w:r>
          <w:r w:rsidR="00C04DBB">
            <w:rPr>
              <w:rFonts w:eastAsia="Calibri" w:cs="Times New Roman"/>
              <w:szCs w:val="24"/>
              <w:lang w:val="en-US"/>
            </w:rPr>
            <w:fldChar w:fldCharType="end"/>
          </w:r>
        </w:sdtContent>
      </w:sdt>
      <w:r w:rsidR="00C04DBB">
        <w:rPr>
          <w:rFonts w:eastAsia="Calibri" w:cs="Times New Roman"/>
          <w:szCs w:val="24"/>
          <w:lang w:val="en-US"/>
        </w:rPr>
        <w:t xml:space="preserve">. </w:t>
      </w:r>
      <w:r>
        <w:rPr>
          <w:rFonts w:eastAsia="Calibri" w:cs="Times New Roman"/>
          <w:szCs w:val="24"/>
          <w:lang w:val="en-US"/>
        </w:rPr>
        <w:t>Though visual inspection of histograms or frequency distributions can give an indication of variable distribution, the study employed Kolmogorov-Smirnov test for</w:t>
      </w:r>
      <w:r>
        <w:rPr>
          <w:rFonts w:eastAsia="Calibri" w:cs="Times New Roman"/>
          <w:b/>
          <w:szCs w:val="24"/>
          <w:lang w:val="en-US"/>
        </w:rPr>
        <w:t xml:space="preserve"> </w:t>
      </w:r>
      <w:r>
        <w:rPr>
          <w:rFonts w:eastAsia="Calibri" w:cs="Times New Roman"/>
          <w:szCs w:val="24"/>
          <w:lang w:val="en-US"/>
        </w:rPr>
        <w:t>normality</w:t>
      </w:r>
      <w:sdt>
        <w:sdtPr>
          <w:rPr>
            <w:rFonts w:eastAsia="Calibri" w:cs="Times New Roman"/>
            <w:szCs w:val="24"/>
            <w:lang w:val="en-US"/>
          </w:rPr>
          <w:id w:val="203069381"/>
          <w:citation/>
        </w:sdtPr>
        <w:sdtEndPr/>
        <w:sdtContent>
          <w:r w:rsidR="00C04DBB">
            <w:rPr>
              <w:rFonts w:eastAsia="Calibri" w:cs="Times New Roman"/>
              <w:szCs w:val="24"/>
              <w:lang w:val="en-US"/>
            </w:rPr>
            <w:fldChar w:fldCharType="begin"/>
          </w:r>
          <w:r w:rsidR="00C04DBB">
            <w:rPr>
              <w:rFonts w:eastAsia="Calibri" w:cs="Times New Roman"/>
              <w:szCs w:val="24"/>
              <w:lang w:val="en-US"/>
            </w:rPr>
            <w:instrText xml:space="preserve"> CITATION Das16 \l 1033 </w:instrText>
          </w:r>
          <w:r w:rsidR="00C04DBB">
            <w:rPr>
              <w:rFonts w:eastAsia="Calibri" w:cs="Times New Roman"/>
              <w:szCs w:val="24"/>
              <w:lang w:val="en-US"/>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(Das, 2016)</w:t>
          </w:r>
          <w:r w:rsidR="00C04DBB">
            <w:rPr>
              <w:rFonts w:eastAsia="Calibri" w:cs="Times New Roman"/>
              <w:szCs w:val="24"/>
              <w:lang w:val="en-US"/>
            </w:rPr>
            <w:fldChar w:fldCharType="end"/>
          </w:r>
        </w:sdtContent>
      </w:sdt>
      <w:r>
        <w:rPr>
          <w:rFonts w:eastAsia="Calibri" w:cs="Times New Roman"/>
          <w:szCs w:val="24"/>
          <w:lang w:val="en-US"/>
        </w:rPr>
        <w:t xml:space="preserve">. </w:t>
      </w:r>
      <w:r>
        <w:rPr>
          <w:rFonts w:eastAsia="Times New Roman" w:cs="Times New Roman"/>
          <w:szCs w:val="24"/>
        </w:rPr>
        <w:t>Normal distribution of data reflected by significance level of ≥ 0.05, and data not normally distributed reflected by less than ≤ 0.05</w:t>
      </w:r>
      <w:sdt>
        <w:sdtPr>
          <w:rPr>
            <w:rFonts w:eastAsia="Times New Roman" w:cs="Times New Roman"/>
            <w:szCs w:val="24"/>
          </w:rPr>
          <w:id w:val="1795405189"/>
          <w:citation/>
        </w:sdtPr>
        <w:sdtEndPr/>
        <w:sdtContent>
          <w:r w:rsidR="00C04DBB">
            <w:rPr>
              <w:rFonts w:eastAsia="Times New Roman" w:cs="Times New Roman"/>
              <w:szCs w:val="24"/>
            </w:rPr>
            <w:fldChar w:fldCharType="begin"/>
          </w:r>
          <w:r w:rsidR="00C04DBB">
            <w:rPr>
              <w:rFonts w:eastAsia="Times New Roman" w:cs="Times New Roman"/>
              <w:szCs w:val="24"/>
              <w:lang w:val="en-US"/>
            </w:rPr>
            <w:instrText xml:space="preserve"> CITATION Asg12 \l 1033 </w:instrText>
          </w:r>
          <w:r w:rsidR="00C04DBB">
            <w:rPr>
              <w:rFonts w:eastAsia="Times New Roman" w:cs="Times New Roman"/>
              <w:szCs w:val="24"/>
            </w:rPr>
            <w:fldChar w:fldCharType="separate"/>
          </w:r>
          <w:r w:rsidR="00EC6380">
            <w:rPr>
              <w:rFonts w:eastAsia="Times New Roman" w:cs="Times New Roman"/>
              <w:noProof/>
              <w:szCs w:val="24"/>
              <w:lang w:val="en-US"/>
            </w:rPr>
            <w:t xml:space="preserve"> </w:t>
          </w:r>
          <w:r w:rsidR="00EC6380" w:rsidRPr="00EC6380">
            <w:rPr>
              <w:rFonts w:eastAsia="Times New Roman" w:cs="Times New Roman"/>
              <w:noProof/>
              <w:szCs w:val="24"/>
              <w:lang w:val="en-US"/>
            </w:rPr>
            <w:t>(Ghasemi &amp; Zahediasl, 2012)</w:t>
          </w:r>
          <w:r w:rsidR="00C04DBB">
            <w:rPr>
              <w:rFonts w:eastAsia="Times New Roman" w:cs="Times New Roman"/>
              <w:szCs w:val="24"/>
            </w:rPr>
            <w:fldChar w:fldCharType="end"/>
          </w:r>
        </w:sdtContent>
      </w:sdt>
      <w:r w:rsidR="00C04DBB">
        <w:rPr>
          <w:rFonts w:eastAsia="Times New Roman" w:cs="Times New Roman"/>
          <w:szCs w:val="24"/>
        </w:rPr>
        <w:t xml:space="preserve">. </w:t>
      </w:r>
      <w:r>
        <w:rPr>
          <w:rFonts w:cs="Times New Roman"/>
          <w:bCs/>
          <w:szCs w:val="24"/>
        </w:rPr>
        <w:t>Shapiro–Wilk test is more appropriate method for small sample sizes normally less than 50 (n&lt;50), while Kolmogorov–Smirnov test is used for samples of equal or greater than 50 (</w:t>
      </w:r>
      <w:r>
        <w:rPr>
          <w:rFonts w:cs="Times New Roman"/>
          <w:bCs/>
          <w:i/>
          <w:iCs/>
          <w:szCs w:val="24"/>
        </w:rPr>
        <w:t>n</w:t>
      </w:r>
      <w:r>
        <w:rPr>
          <w:rFonts w:cs="Times New Roman"/>
          <w:bCs/>
          <w:szCs w:val="24"/>
        </w:rPr>
        <w:t> ≥50)</w:t>
      </w:r>
      <w:sdt>
        <w:sdtPr>
          <w:rPr>
            <w:rFonts w:cs="Times New Roman"/>
            <w:bCs/>
            <w:szCs w:val="24"/>
          </w:rPr>
          <w:id w:val="-585771365"/>
          <w:citation/>
        </w:sdtPr>
        <w:sdtEndPr/>
        <w:sdtContent>
          <w:r w:rsidR="00C04DBB">
            <w:rPr>
              <w:rFonts w:cs="Times New Roman"/>
              <w:bCs/>
              <w:szCs w:val="24"/>
            </w:rPr>
            <w:fldChar w:fldCharType="begin"/>
          </w:r>
          <w:r w:rsidR="00C04DBB">
            <w:rPr>
              <w:rFonts w:cs="Times New Roman"/>
              <w:bCs/>
              <w:szCs w:val="24"/>
              <w:lang w:val="en-US"/>
            </w:rPr>
            <w:instrText xml:space="preserve"> CITATION Mishra \l 1033 </w:instrText>
          </w:r>
          <w:r w:rsidR="00C04DBB">
            <w:rPr>
              <w:rFonts w:cs="Times New Roman"/>
              <w:bCs/>
              <w:szCs w:val="24"/>
            </w:rPr>
            <w:fldChar w:fldCharType="separate"/>
          </w:r>
          <w:r w:rsidR="00EC6380">
            <w:rPr>
              <w:rFonts w:cs="Times New Roman"/>
              <w:bCs/>
              <w:noProof/>
              <w:szCs w:val="24"/>
              <w:lang w:val="en-US"/>
            </w:rPr>
            <w:t xml:space="preserve"> </w:t>
          </w:r>
          <w:r w:rsidR="00EC6380" w:rsidRPr="00EC6380">
            <w:rPr>
              <w:rFonts w:cs="Times New Roman"/>
              <w:noProof/>
              <w:szCs w:val="24"/>
              <w:lang w:val="en-US"/>
            </w:rPr>
            <w:t>(Mishra et al., 2019)</w:t>
          </w:r>
          <w:r w:rsidR="00C04DBB">
            <w:rPr>
              <w:rFonts w:cs="Times New Roman"/>
              <w:bCs/>
              <w:szCs w:val="24"/>
            </w:rPr>
            <w:fldChar w:fldCharType="end"/>
          </w:r>
        </w:sdtContent>
      </w:sdt>
      <w:r>
        <w:rPr>
          <w:rFonts w:cs="Times New Roman"/>
          <w:bCs/>
          <w:szCs w:val="24"/>
          <w:lang w:eastAsia="zh-CN"/>
        </w:rPr>
        <w:t>, with values for asymmetry and kurtosis between -2 and +2 considered acceptable in order to prove normal univariate distribution</w:t>
      </w:r>
      <w:sdt>
        <w:sdtPr>
          <w:rPr>
            <w:rFonts w:cs="Times New Roman"/>
            <w:bCs/>
            <w:szCs w:val="24"/>
            <w:lang w:eastAsia="zh-CN"/>
          </w:rPr>
          <w:id w:val="-157308449"/>
          <w:citation/>
        </w:sdtPr>
        <w:sdtEndPr/>
        <w:sdtContent>
          <w:r w:rsidR="00C04DBB">
            <w:rPr>
              <w:rFonts w:cs="Times New Roman"/>
              <w:bCs/>
              <w:szCs w:val="24"/>
              <w:lang w:eastAsia="zh-CN"/>
            </w:rPr>
            <w:fldChar w:fldCharType="begin"/>
          </w:r>
          <w:r w:rsidR="00C04DBB">
            <w:rPr>
              <w:rFonts w:cs="Times New Roman"/>
              <w:bCs/>
              <w:szCs w:val="24"/>
              <w:lang w:val="en-US" w:eastAsia="zh-CN"/>
            </w:rPr>
            <w:instrText xml:space="preserve"> CITATION Oro14 \l 1033 </w:instrText>
          </w:r>
          <w:r w:rsidR="00C04DBB">
            <w:rPr>
              <w:rFonts w:cs="Times New Roman"/>
              <w:bCs/>
              <w:szCs w:val="24"/>
              <w:lang w:eastAsia="zh-CN"/>
            </w:rPr>
            <w:fldChar w:fldCharType="separate"/>
          </w:r>
          <w:r w:rsidR="00EC6380">
            <w:rPr>
              <w:rFonts w:cs="Times New Roman"/>
              <w:bCs/>
              <w:noProof/>
              <w:szCs w:val="24"/>
              <w:lang w:val="en-US" w:eastAsia="zh-CN"/>
            </w:rPr>
            <w:t xml:space="preserve"> </w:t>
          </w:r>
          <w:r w:rsidR="00EC6380" w:rsidRPr="00EC6380">
            <w:rPr>
              <w:rFonts w:cs="Times New Roman"/>
              <w:noProof/>
              <w:szCs w:val="24"/>
              <w:lang w:val="en-US" w:eastAsia="zh-CN"/>
            </w:rPr>
            <w:t>(Orodho, 2014)</w:t>
          </w:r>
          <w:r w:rsidR="00C04DBB">
            <w:rPr>
              <w:rFonts w:cs="Times New Roman"/>
              <w:bCs/>
              <w:szCs w:val="24"/>
              <w:lang w:eastAsia="zh-CN"/>
            </w:rPr>
            <w:fldChar w:fldCharType="end"/>
          </w:r>
        </w:sdtContent>
      </w:sdt>
      <w:r w:rsidR="00C04DBB">
        <w:rPr>
          <w:rFonts w:cs="Times New Roman"/>
          <w:bCs/>
          <w:szCs w:val="24"/>
          <w:lang w:eastAsia="zh-CN"/>
        </w:rPr>
        <w:t xml:space="preserve">. </w:t>
      </w:r>
      <w:r>
        <w:rPr>
          <w:rFonts w:cs="Times New Roman"/>
          <w:bCs/>
          <w:szCs w:val="24"/>
        </w:rPr>
        <w:t>Considering th</w:t>
      </w:r>
      <w:r w:rsidR="00E01869">
        <w:rPr>
          <w:rFonts w:cs="Times New Roman"/>
          <w:bCs/>
          <w:szCs w:val="24"/>
        </w:rPr>
        <w:t xml:space="preserve">e study had a sample size </w:t>
      </w:r>
      <w:r w:rsidR="00E01869">
        <w:rPr>
          <w:rFonts w:cs="Times New Roman"/>
          <w:bCs/>
          <w:szCs w:val="24"/>
        </w:rPr>
        <w:lastRenderedPageBreak/>
        <w:t>of 154</w:t>
      </w:r>
      <w:r>
        <w:rPr>
          <w:rFonts w:cs="Times New Roman"/>
          <w:bCs/>
          <w:szCs w:val="24"/>
        </w:rPr>
        <w:t xml:space="preserve"> respondents, Kolmogorov-Smirnov test was done</w:t>
      </w:r>
      <w:r>
        <w:rPr>
          <w:rFonts w:cs="Times New Roman"/>
          <w:bCs/>
          <w:szCs w:val="24"/>
          <w:lang w:eastAsia="zh-CN"/>
        </w:rPr>
        <w:t xml:space="preserve"> to establish normality. </w:t>
      </w:r>
      <w:r>
        <w:rPr>
          <w:rFonts w:eastAsia="Times New Roman" w:cs="Times New Roman"/>
          <w:szCs w:val="24"/>
        </w:rPr>
        <w:t>The dependent variable is regarded fit on a linear model when it is normally distributed for one to fit a linear model to some given data</w:t>
      </w:r>
      <w:sdt>
        <w:sdtPr>
          <w:rPr>
            <w:rFonts w:eastAsia="Times New Roman" w:cs="Times New Roman"/>
            <w:szCs w:val="24"/>
          </w:rPr>
          <w:id w:val="82032962"/>
          <w:citation/>
        </w:sdtPr>
        <w:sdtEndPr/>
        <w:sdtContent>
          <w:r w:rsidR="00C04DBB">
            <w:rPr>
              <w:rFonts w:eastAsia="Times New Roman" w:cs="Times New Roman"/>
              <w:szCs w:val="24"/>
            </w:rPr>
            <w:fldChar w:fldCharType="begin"/>
          </w:r>
          <w:r w:rsidR="00C04DBB">
            <w:rPr>
              <w:rFonts w:eastAsia="Times New Roman" w:cs="Times New Roman"/>
              <w:szCs w:val="24"/>
              <w:lang w:val="en-US"/>
            </w:rPr>
            <w:instrText xml:space="preserve"> CITATION Asg12 \l 1033 </w:instrText>
          </w:r>
          <w:r w:rsidR="00C04DBB">
            <w:rPr>
              <w:rFonts w:eastAsia="Times New Roman" w:cs="Times New Roman"/>
              <w:szCs w:val="24"/>
            </w:rPr>
            <w:fldChar w:fldCharType="separate"/>
          </w:r>
          <w:r w:rsidR="00EC6380">
            <w:rPr>
              <w:rFonts w:eastAsia="Times New Roman" w:cs="Times New Roman"/>
              <w:noProof/>
              <w:szCs w:val="24"/>
              <w:lang w:val="en-US"/>
            </w:rPr>
            <w:t xml:space="preserve"> </w:t>
          </w:r>
          <w:r w:rsidR="00EC6380" w:rsidRPr="00EC6380">
            <w:rPr>
              <w:rFonts w:eastAsia="Times New Roman" w:cs="Times New Roman"/>
              <w:noProof/>
              <w:szCs w:val="24"/>
              <w:lang w:val="en-US"/>
            </w:rPr>
            <w:t>(Ghasemi &amp; Zahediasl, 2012)</w:t>
          </w:r>
          <w:r w:rsidR="00C04DBB">
            <w:rPr>
              <w:rFonts w:eastAsia="Times New Roman" w:cs="Times New Roman"/>
              <w:szCs w:val="24"/>
            </w:rPr>
            <w:fldChar w:fldCharType="end"/>
          </w:r>
        </w:sdtContent>
      </w:sdt>
      <w:r w:rsidR="00C04DBB">
        <w:rPr>
          <w:rFonts w:eastAsia="Times New Roman" w:cs="Times New Roman"/>
          <w:szCs w:val="24"/>
        </w:rPr>
        <w:t>.</w:t>
      </w:r>
      <w:r>
        <w:rPr>
          <w:rFonts w:eastAsia="Times New Roman" w:cs="Times New Roman"/>
          <w:szCs w:val="24"/>
        </w:rPr>
        <w:t xml:space="preserve"> </w:t>
      </w:r>
    </w:p>
    <w:p w14:paraId="3F28ACB0" w14:textId="4BE75A36" w:rsidR="00581AAD" w:rsidRPr="00E547C6" w:rsidRDefault="00D66BE1" w:rsidP="007D5C22">
      <w:pPr>
        <w:spacing w:before="240" w:after="240"/>
        <w:rPr>
          <w:rFonts w:eastAsia="Times New Roman"/>
          <w:b/>
          <w:lang w:val="en-US"/>
        </w:rPr>
      </w:pPr>
      <w:r>
        <w:rPr>
          <w:rFonts w:eastAsia="Times New Roman"/>
          <w:b/>
          <w:lang w:val="en-US"/>
        </w:rPr>
        <w:t>3.9</w:t>
      </w:r>
      <w:r w:rsidR="004F1FE9" w:rsidRPr="00E547C6">
        <w:rPr>
          <w:rFonts w:eastAsia="Times New Roman"/>
          <w:b/>
          <w:lang w:val="en-US"/>
        </w:rPr>
        <w:t>.2 Homogeneity/</w:t>
      </w:r>
      <w:r w:rsidR="004F1FE9" w:rsidRPr="00E547C6">
        <w:rPr>
          <w:rFonts w:eastAsia="Calibri"/>
          <w:b/>
          <w:color w:val="000000"/>
          <w:lang w:val="en-US" w:bidi="en-US"/>
        </w:rPr>
        <w:t xml:space="preserve"> Heteroscedasticity</w:t>
      </w:r>
    </w:p>
    <w:p w14:paraId="1675BE79" w14:textId="4948E1B9" w:rsidR="00581AAD" w:rsidRDefault="004F1FE9">
      <w:pPr>
        <w:autoSpaceDE w:val="0"/>
        <w:autoSpaceDN w:val="0"/>
        <w:adjustRightInd w:val="0"/>
        <w:spacing w:line="360" w:lineRule="auto"/>
        <w:rPr>
          <w:rFonts w:eastAsia="Calibri" w:cs="Times New Roman"/>
          <w:szCs w:val="24"/>
          <w:lang w:val="en-US"/>
        </w:rPr>
      </w:pPr>
      <w:r>
        <w:rPr>
          <w:rFonts w:eastAsia="Calibri" w:cs="Times New Roman"/>
          <w:szCs w:val="24"/>
          <w:lang w:val="en-US"/>
        </w:rPr>
        <w:t>Homoscedasticity means that the variance of errors is the same across all levels of the independent variable</w:t>
      </w:r>
      <w:sdt>
        <w:sdtPr>
          <w:rPr>
            <w:rFonts w:eastAsia="Calibri" w:cs="Times New Roman"/>
            <w:szCs w:val="24"/>
            <w:lang w:val="en-US"/>
          </w:rPr>
          <w:id w:val="1652861775"/>
          <w:citation/>
        </w:sdtPr>
        <w:sdtEndPr/>
        <w:sdtContent>
          <w:r w:rsidR="00C04DBB">
            <w:rPr>
              <w:rFonts w:eastAsia="Calibri" w:cs="Times New Roman"/>
              <w:szCs w:val="24"/>
              <w:lang w:val="en-US"/>
            </w:rPr>
            <w:fldChar w:fldCharType="begin"/>
          </w:r>
          <w:r w:rsidR="00C04DBB">
            <w:rPr>
              <w:rFonts w:eastAsia="Calibri" w:cs="Times New Roman"/>
              <w:szCs w:val="24"/>
              <w:lang w:val="en-US"/>
            </w:rPr>
            <w:instrText xml:space="preserve"> CITATION Osb02 \l 1033 </w:instrText>
          </w:r>
          <w:r w:rsidR="00C04DBB">
            <w:rPr>
              <w:rFonts w:eastAsia="Calibri" w:cs="Times New Roman"/>
              <w:szCs w:val="24"/>
              <w:lang w:val="en-US"/>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(Osborne &amp; Elaine, 2002)</w:t>
          </w:r>
          <w:r w:rsidR="00C04DBB">
            <w:rPr>
              <w:rFonts w:eastAsia="Calibri" w:cs="Times New Roman"/>
              <w:szCs w:val="24"/>
              <w:lang w:val="en-US"/>
            </w:rPr>
            <w:fldChar w:fldCharType="end"/>
          </w:r>
        </w:sdtContent>
      </w:sdt>
      <w:r w:rsidR="00C04DBB">
        <w:rPr>
          <w:rFonts w:eastAsia="Calibri" w:cs="Times New Roman"/>
          <w:szCs w:val="24"/>
          <w:lang w:val="en-US"/>
        </w:rPr>
        <w:t xml:space="preserve">. </w:t>
      </w:r>
      <w:r>
        <w:rPr>
          <w:rFonts w:eastAsia="Calibri" w:cs="Times New Roman"/>
          <w:szCs w:val="24"/>
          <w:lang w:val="en-US"/>
        </w:rPr>
        <w:t>Homoscedasticity assumption simply requires that all random errors have the same constant variance and expected to be true if the observations of the error term assumed are drawn from identical distributions</w:t>
      </w:r>
      <w:sdt>
        <w:sdtPr>
          <w:rPr>
            <w:rFonts w:eastAsia="Calibri" w:cs="Times New Roman"/>
            <w:szCs w:val="24"/>
            <w:lang w:val="en-US"/>
          </w:rPr>
          <w:id w:val="-2134476667"/>
          <w:citation/>
        </w:sdtPr>
        <w:sdtEndPr/>
        <w:sdtContent>
          <w:r w:rsidR="00C04DBB">
            <w:rPr>
              <w:rFonts w:eastAsia="Calibri" w:cs="Times New Roman"/>
              <w:szCs w:val="24"/>
              <w:lang w:val="en-US"/>
            </w:rPr>
            <w:fldChar w:fldCharType="begin"/>
          </w:r>
          <w:r w:rsidR="00C04DBB">
            <w:rPr>
              <w:rFonts w:eastAsia="Calibri" w:cs="Times New Roman"/>
              <w:szCs w:val="24"/>
              <w:lang w:val="en-US"/>
            </w:rPr>
            <w:instrText xml:space="preserve"> CITATION Yan09 \l 1033 </w:instrText>
          </w:r>
          <w:r w:rsidR="00C04DBB">
            <w:rPr>
              <w:rFonts w:eastAsia="Calibri" w:cs="Times New Roman"/>
              <w:szCs w:val="24"/>
              <w:lang w:val="en-US"/>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(Yan &amp; Su, 2009)</w:t>
          </w:r>
          <w:r w:rsidR="00C04DBB">
            <w:rPr>
              <w:rFonts w:eastAsia="Calibri" w:cs="Times New Roman"/>
              <w:szCs w:val="24"/>
              <w:lang w:val="en-US"/>
            </w:rPr>
            <w:fldChar w:fldCharType="end"/>
          </w:r>
        </w:sdtContent>
      </w:sdt>
      <w:r w:rsidR="00C04DBB">
        <w:rPr>
          <w:rFonts w:eastAsia="Calibri" w:cs="Times New Roman"/>
          <w:szCs w:val="24"/>
          <w:lang w:val="en-US"/>
        </w:rPr>
        <w:t xml:space="preserve">. </w:t>
      </w:r>
      <w:r>
        <w:rPr>
          <w:rFonts w:eastAsia="Calibri" w:cs="Times New Roman"/>
          <w:szCs w:val="24"/>
          <w:lang w:val="en-US"/>
        </w:rPr>
        <w:t>Heteroscedasticity interferes not only with the significance tests in a study but also weakens the analysis thus distorting the results of the analysis</w:t>
      </w:r>
      <w:sdt>
        <w:sdtPr>
          <w:rPr>
            <w:rFonts w:eastAsia="Calibri" w:cs="Times New Roman"/>
            <w:szCs w:val="24"/>
            <w:lang w:val="en-US"/>
          </w:rPr>
          <w:id w:val="-1461027888"/>
          <w:citation/>
        </w:sdtPr>
        <w:sdtEndPr/>
        <w:sdtContent>
          <w:r w:rsidR="00C04DBB">
            <w:rPr>
              <w:rFonts w:eastAsia="Calibri" w:cs="Times New Roman"/>
              <w:szCs w:val="24"/>
              <w:lang w:val="en-US"/>
            </w:rPr>
            <w:fldChar w:fldCharType="begin"/>
          </w:r>
          <w:r w:rsidR="00C04DBB">
            <w:rPr>
              <w:rFonts w:eastAsia="Calibri" w:cs="Times New Roman"/>
              <w:szCs w:val="24"/>
              <w:lang w:val="en-US"/>
            </w:rPr>
            <w:instrText xml:space="preserve"> CITATION Yan09 \l 1033 </w:instrText>
          </w:r>
          <w:r w:rsidR="00C04DBB">
            <w:rPr>
              <w:rFonts w:eastAsia="Calibri" w:cs="Times New Roman"/>
              <w:szCs w:val="24"/>
              <w:lang w:val="en-US"/>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(Yan &amp; Su, 2009)</w:t>
          </w:r>
          <w:r w:rsidR="00C04DBB">
            <w:rPr>
              <w:rFonts w:eastAsia="Calibri" w:cs="Times New Roman"/>
              <w:szCs w:val="24"/>
              <w:lang w:val="en-US"/>
            </w:rPr>
            <w:fldChar w:fldCharType="end"/>
          </w:r>
        </w:sdtContent>
      </w:sdt>
      <w:r>
        <w:rPr>
          <w:rFonts w:eastAsia="Calibri" w:cs="Times New Roman"/>
          <w:szCs w:val="24"/>
          <w:lang w:val="en-US"/>
        </w:rPr>
        <w:t>. The Bruesch Pagan test was used to test for heteroscedasticity since it does not presume any particular type or source of heteroscedasticity</w:t>
      </w:r>
      <w:sdt>
        <w:sdtPr>
          <w:rPr>
            <w:rFonts w:eastAsia="Calibri" w:cs="Times New Roman"/>
            <w:szCs w:val="24"/>
            <w:lang w:val="en-US"/>
          </w:rPr>
          <w:id w:val="330112472"/>
          <w:citation/>
        </w:sdtPr>
        <w:sdtEndPr/>
        <w:sdtContent>
          <w:r w:rsidR="00C04DBB">
            <w:rPr>
              <w:rFonts w:eastAsia="Calibri" w:cs="Times New Roman"/>
              <w:szCs w:val="24"/>
              <w:lang w:val="en-US"/>
            </w:rPr>
            <w:fldChar w:fldCharType="begin"/>
          </w:r>
          <w:r w:rsidR="00C04DBB">
            <w:rPr>
              <w:rFonts w:eastAsia="Calibri" w:cs="Times New Roman"/>
              <w:szCs w:val="24"/>
              <w:lang w:val="en-US"/>
            </w:rPr>
            <w:instrText xml:space="preserve"> CITATION Yan09 \l 1033 </w:instrText>
          </w:r>
          <w:r w:rsidR="00C04DBB">
            <w:rPr>
              <w:rFonts w:eastAsia="Calibri" w:cs="Times New Roman"/>
              <w:szCs w:val="24"/>
              <w:lang w:val="en-US"/>
            </w:rPr>
            <w:fldChar w:fldCharType="separate"/>
          </w:r>
          <w:r w:rsidR="00EC6380">
            <w:rPr>
              <w:rFonts w:eastAsia="Calibri" w:cs="Times New Roman"/>
              <w:noProof/>
              <w:szCs w:val="24"/>
              <w:lang w:val="en-US"/>
            </w:rPr>
            <w:t xml:space="preserve"> </w:t>
          </w:r>
          <w:r w:rsidR="00EC6380" w:rsidRPr="00EC6380">
            <w:rPr>
              <w:rFonts w:eastAsia="Calibri" w:cs="Times New Roman"/>
              <w:noProof/>
              <w:szCs w:val="24"/>
              <w:lang w:val="en-US"/>
            </w:rPr>
            <w:t>(Yan &amp; Su, 2009)</w:t>
          </w:r>
          <w:r w:rsidR="00C04DBB">
            <w:rPr>
              <w:rFonts w:eastAsia="Calibri" w:cs="Times New Roman"/>
              <w:szCs w:val="24"/>
              <w:lang w:val="en-US"/>
            </w:rPr>
            <w:fldChar w:fldCharType="end"/>
          </w:r>
        </w:sdtContent>
      </w:sdt>
      <w:r w:rsidR="00C04DBB">
        <w:rPr>
          <w:rFonts w:eastAsia="Calibri" w:cs="Times New Roman"/>
          <w:szCs w:val="24"/>
          <w:lang w:val="en-US"/>
        </w:rPr>
        <w:t>.</w:t>
      </w:r>
    </w:p>
    <w:p w14:paraId="4B17584D" w14:textId="59C1B6CF" w:rsidR="004B05AB" w:rsidRPr="004B05AB" w:rsidRDefault="004B05AB" w:rsidP="0055183A">
      <w:pPr>
        <w:spacing w:before="240" w:line="360" w:lineRule="auto"/>
        <w:rPr>
          <w:rFonts w:cs="Times New Roman"/>
          <w:szCs w:val="24"/>
        </w:rPr>
      </w:pPr>
      <w:r w:rsidRPr="00DB75FE">
        <w:rPr>
          <w:rFonts w:cs="Times New Roman"/>
          <w:szCs w:val="24"/>
        </w:rPr>
        <w:t>The Breusch-Pagan test, proposed by Breusch and Pagan (197</w:t>
      </w:r>
      <w:r w:rsidR="00DB75FE" w:rsidRPr="00DB75FE">
        <w:rPr>
          <w:rFonts w:cs="Times New Roman"/>
          <w:szCs w:val="24"/>
        </w:rPr>
        <w:t xml:space="preserve">9), is one of the widely </w:t>
      </w:r>
      <w:r w:rsidRPr="00DB75FE">
        <w:rPr>
          <w:rFonts w:cs="Times New Roman"/>
          <w:szCs w:val="24"/>
        </w:rPr>
        <w:t xml:space="preserve">used tests for detecting </w:t>
      </w:r>
      <w:r w:rsidR="00923885" w:rsidRPr="00DB75FE">
        <w:rPr>
          <w:rFonts w:cs="Times New Roman"/>
          <w:szCs w:val="24"/>
        </w:rPr>
        <w:t>heteroscedasticity</w:t>
      </w:r>
      <w:sdt>
        <w:sdtPr>
          <w:rPr>
            <w:rFonts w:cs="Times New Roman"/>
            <w:szCs w:val="24"/>
          </w:rPr>
          <w:id w:val="-368142019"/>
          <w:citation/>
        </w:sdtPr>
        <w:sdtEndPr/>
        <w:sdtContent>
          <w:r w:rsidRPr="00DB75FE">
            <w:rPr>
              <w:rFonts w:cs="Times New Roman"/>
              <w:szCs w:val="24"/>
            </w:rPr>
            <w:fldChar w:fldCharType="begin"/>
          </w:r>
          <w:r w:rsidRPr="00DB75FE">
            <w:rPr>
              <w:rFonts w:cs="Times New Roman"/>
              <w:szCs w:val="24"/>
            </w:rPr>
            <w:instrText xml:space="preserve"> CITATION Muh23 \l 1033 </w:instrText>
          </w:r>
          <w:r w:rsidRPr="00DB75FE">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(Raza et al., 2023)</w:t>
          </w:r>
          <w:r w:rsidRPr="00DB75FE">
            <w:rPr>
              <w:rFonts w:cs="Times New Roman"/>
              <w:szCs w:val="24"/>
            </w:rPr>
            <w:fldChar w:fldCharType="end"/>
          </w:r>
        </w:sdtContent>
      </w:sdt>
      <w:r w:rsidRPr="00DB75FE">
        <w:rPr>
          <w:rFonts w:cs="Times New Roman"/>
          <w:szCs w:val="24"/>
        </w:rPr>
        <w:t xml:space="preserve"> . It is based on regressing the squared residuals from the original regression on the independent variables. If </w:t>
      </w:r>
      <w:r w:rsidR="00923885" w:rsidRPr="00DB75FE">
        <w:rPr>
          <w:rFonts w:cs="Times New Roman"/>
          <w:szCs w:val="24"/>
        </w:rPr>
        <w:t>heteroscedasticity</w:t>
      </w:r>
      <w:r w:rsidR="00DB75FE" w:rsidRPr="00DB75FE">
        <w:rPr>
          <w:rFonts w:cs="Times New Roman"/>
          <w:szCs w:val="24"/>
        </w:rPr>
        <w:t xml:space="preserve"> is existing</w:t>
      </w:r>
      <w:r w:rsidRPr="00DB75FE">
        <w:rPr>
          <w:rFonts w:cs="Times New Roman"/>
          <w:szCs w:val="24"/>
        </w:rPr>
        <w:t>, the squared residuals will be correlated with the independent variables, leading to a significant coefficient in the Breusch-Pagan test</w:t>
      </w:r>
      <w:sdt>
        <w:sdtPr>
          <w:rPr>
            <w:rFonts w:cs="Times New Roman"/>
            <w:szCs w:val="24"/>
          </w:rPr>
          <w:id w:val="-242332852"/>
          <w:citation/>
        </w:sdtPr>
        <w:sdtEndPr/>
        <w:sdtContent>
          <w:r w:rsidRPr="00DB75FE">
            <w:rPr>
              <w:rFonts w:cs="Times New Roman"/>
              <w:szCs w:val="24"/>
            </w:rPr>
            <w:fldChar w:fldCharType="begin"/>
          </w:r>
          <w:r w:rsidRPr="00DB75FE">
            <w:rPr>
              <w:rFonts w:cs="Times New Roman"/>
              <w:szCs w:val="24"/>
            </w:rPr>
            <w:instrText xml:space="preserve"> CITATION Muh23 \l 1033 </w:instrText>
          </w:r>
          <w:r w:rsidRPr="00DB75FE">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(Raza et al., 2023)</w:t>
          </w:r>
          <w:r w:rsidRPr="00DB75FE">
            <w:rPr>
              <w:rFonts w:cs="Times New Roman"/>
              <w:szCs w:val="24"/>
            </w:rPr>
            <w:fldChar w:fldCharType="end"/>
          </w:r>
        </w:sdtContent>
      </w:sdt>
      <w:r w:rsidRPr="00DB75FE">
        <w:rPr>
          <w:rFonts w:cs="Times New Roman"/>
          <w:szCs w:val="24"/>
        </w:rPr>
        <w:t>. The Br</w:t>
      </w:r>
      <w:r w:rsidR="00DB75FE" w:rsidRPr="00DB75FE">
        <w:rPr>
          <w:rFonts w:cs="Times New Roman"/>
          <w:szCs w:val="24"/>
        </w:rPr>
        <w:t>eusch-Pagan test is applied to establish</w:t>
      </w:r>
      <w:r w:rsidRPr="00DB75FE">
        <w:rPr>
          <w:rFonts w:cs="Times New Roman"/>
          <w:szCs w:val="24"/>
        </w:rPr>
        <w:t xml:space="preserve"> whether or n</w:t>
      </w:r>
      <w:r w:rsidR="00DB75FE" w:rsidRPr="00DB75FE">
        <w:rPr>
          <w:rFonts w:cs="Times New Roman"/>
          <w:szCs w:val="24"/>
        </w:rPr>
        <w:t>ot heteroscedasticity is existing</w:t>
      </w:r>
      <w:r w:rsidRPr="00DB75FE">
        <w:rPr>
          <w:rFonts w:cs="Times New Roman"/>
          <w:szCs w:val="24"/>
        </w:rPr>
        <w:t xml:space="preserve"> in a regression model </w:t>
      </w:r>
      <w:sdt>
        <w:sdtPr>
          <w:rPr>
            <w:rFonts w:cs="Times New Roman"/>
            <w:szCs w:val="24"/>
          </w:rPr>
          <w:id w:val="1925460384"/>
          <w:citation/>
        </w:sdtPr>
        <w:sdtEndPr/>
        <w:sdtContent>
          <w:r w:rsidRPr="00DB75FE">
            <w:rPr>
              <w:rFonts w:cs="Times New Roman"/>
              <w:szCs w:val="24"/>
            </w:rPr>
            <w:fldChar w:fldCharType="begin"/>
          </w:r>
          <w:r w:rsidRPr="00DB75FE">
            <w:rPr>
              <w:rFonts w:cs="Times New Roman"/>
              <w:szCs w:val="24"/>
            </w:rPr>
            <w:instrText xml:space="preserve"> CITATION Zac20 \l 1033 </w:instrText>
          </w:r>
          <w:r w:rsidRPr="00DB75FE">
            <w:rPr>
              <w:rFonts w:cs="Times New Roman"/>
              <w:szCs w:val="24"/>
            </w:rPr>
            <w:fldChar w:fldCharType="separate"/>
          </w:r>
          <w:r w:rsidR="00EC6380" w:rsidRPr="00EC6380">
            <w:rPr>
              <w:rFonts w:cs="Times New Roman"/>
              <w:noProof/>
              <w:szCs w:val="24"/>
            </w:rPr>
            <w:t>(Bobbitt, 2020)</w:t>
          </w:r>
          <w:r w:rsidRPr="00DB75FE">
            <w:rPr>
              <w:rFonts w:cs="Times New Roman"/>
              <w:szCs w:val="24"/>
            </w:rPr>
            <w:fldChar w:fldCharType="end"/>
          </w:r>
        </w:sdtContent>
      </w:sdt>
    </w:p>
    <w:p w14:paraId="4D41EF61" w14:textId="70B10AF9" w:rsidR="004B05AB" w:rsidRPr="00DC2C1F" w:rsidRDefault="00D66BE1" w:rsidP="00457B77">
      <w:pPr>
        <w:spacing w:before="240" w:after="240"/>
        <w:rPr>
          <w:rFonts w:cs="Times New Roman"/>
          <w:b/>
          <w:bCs/>
          <w:szCs w:val="24"/>
        </w:rPr>
      </w:pPr>
      <w:r>
        <w:rPr>
          <w:rFonts w:eastAsia="Times New Roman"/>
          <w:b/>
          <w:lang w:val="en-US"/>
        </w:rPr>
        <w:t>3.9</w:t>
      </w:r>
      <w:r w:rsidR="004F1FE9" w:rsidRPr="00DC2C1F">
        <w:rPr>
          <w:rFonts w:eastAsia="Times New Roman"/>
          <w:b/>
          <w:lang w:val="en-US"/>
        </w:rPr>
        <w:t xml:space="preserve">.3 </w:t>
      </w:r>
      <w:r w:rsidR="004B05AB" w:rsidRPr="00DC2C1F">
        <w:rPr>
          <w:rFonts w:cs="Times New Roman"/>
          <w:b/>
          <w:bCs/>
          <w:szCs w:val="24"/>
        </w:rPr>
        <w:t>Autocorrelation</w:t>
      </w:r>
    </w:p>
    <w:p w14:paraId="31445FFE" w14:textId="558D365A" w:rsidR="004B05AB" w:rsidRDefault="004B05AB" w:rsidP="004B05AB">
      <w:pPr>
        <w:spacing w:line="360" w:lineRule="auto"/>
        <w:rPr>
          <w:rFonts w:cs="Times New Roman"/>
          <w:szCs w:val="24"/>
        </w:rPr>
      </w:pPr>
      <w:r w:rsidRPr="00DC2C1F">
        <w:rPr>
          <w:rFonts w:cs="Times New Roman"/>
          <w:szCs w:val="24"/>
        </w:rPr>
        <w:t xml:space="preserve">The Durbin-Watson test statistic tests the null hypothesis that the residuals from an ordinary least-squares regression are not </w:t>
      </w:r>
      <w:r w:rsidR="00923885" w:rsidRPr="00DC2C1F">
        <w:rPr>
          <w:rFonts w:cs="Times New Roman"/>
          <w:szCs w:val="24"/>
        </w:rPr>
        <w:t>auto correlated</w:t>
      </w:r>
      <w:r w:rsidRPr="00DC2C1F">
        <w:rPr>
          <w:rFonts w:cs="Times New Roman"/>
          <w:szCs w:val="24"/>
        </w:rPr>
        <w:t xml:space="preserve"> against the alternative that the residuals follow an AR1 process</w:t>
      </w:r>
      <w:sdt>
        <w:sdtPr>
          <w:rPr>
            <w:rFonts w:cs="Times New Roman"/>
            <w:szCs w:val="24"/>
          </w:rPr>
          <w:id w:val="-518468135"/>
          <w:citation/>
        </w:sdtPr>
        <w:sdtEndPr/>
        <w:sdtContent>
          <w:r w:rsidRPr="00DC2C1F">
            <w:rPr>
              <w:rFonts w:cs="Times New Roman"/>
              <w:szCs w:val="24"/>
            </w:rPr>
            <w:fldChar w:fldCharType="begin"/>
          </w:r>
          <w:r w:rsidRPr="00DC2C1F">
            <w:rPr>
              <w:rFonts w:cs="Times New Roman"/>
              <w:szCs w:val="24"/>
            </w:rPr>
            <w:instrText xml:space="preserve"> CITATION Kal13 \l 1033 </w:instrText>
          </w:r>
          <w:r w:rsidRPr="00DC2C1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(Kalina, 2013)</w:t>
          </w:r>
          <w:r w:rsidRPr="00DC2C1F">
            <w:rPr>
              <w:rFonts w:cs="Times New Roman"/>
              <w:szCs w:val="24"/>
            </w:rPr>
            <w:fldChar w:fldCharType="end"/>
          </w:r>
        </w:sdtContent>
      </w:sdt>
      <w:r w:rsidRPr="00DC2C1F">
        <w:rPr>
          <w:rFonts w:cs="Times New Roman"/>
          <w:szCs w:val="24"/>
        </w:rPr>
        <w:t>. The Durbin-Watson statistic ranges in value from 0 to 4. A value near 2 indicates non-autocorrelation; a value toward 0 indicates positive autocorrelation; a value toward 4 indicates negative autocorrelation</w:t>
      </w:r>
      <w:sdt>
        <w:sdtPr>
          <w:rPr>
            <w:rFonts w:cs="Times New Roman"/>
            <w:szCs w:val="24"/>
          </w:rPr>
          <w:id w:val="278155766"/>
          <w:citation/>
        </w:sdtPr>
        <w:sdtEndPr/>
        <w:sdtContent>
          <w:r w:rsidRPr="00DC2C1F">
            <w:rPr>
              <w:rFonts w:cs="Times New Roman"/>
              <w:szCs w:val="24"/>
            </w:rPr>
            <w:fldChar w:fldCharType="begin"/>
          </w:r>
          <w:r w:rsidRPr="00DC2C1F">
            <w:rPr>
              <w:rFonts w:cs="Times New Roman"/>
              <w:szCs w:val="24"/>
            </w:rPr>
            <w:instrText xml:space="preserve"> CITATION Wil24 \l 1033 </w:instrText>
          </w:r>
          <w:r w:rsidRPr="00DC2C1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(Kenton et al., 2024)</w:t>
          </w:r>
          <w:r w:rsidRPr="00DC2C1F">
            <w:rPr>
              <w:rFonts w:cs="Times New Roman"/>
              <w:szCs w:val="24"/>
            </w:rPr>
            <w:fldChar w:fldCharType="end"/>
          </w:r>
        </w:sdtContent>
      </w:sdt>
      <w:r w:rsidRPr="00DC2C1F">
        <w:rPr>
          <w:rFonts w:cs="Times New Roman"/>
          <w:szCs w:val="24"/>
        </w:rPr>
        <w:t>. Because of the dependence of any computed Durbin-Watson value on the associated data matrix, exact critical values of the Durbin-Watson statistic are not tabulated for all possible cases</w:t>
      </w:r>
      <w:r w:rsidR="009545C1" w:rsidRPr="009545C1">
        <w:rPr>
          <w:rFonts w:cs="Times New Roman"/>
          <w:noProof/>
          <w:szCs w:val="24"/>
        </w:rPr>
        <w:t xml:space="preserve"> </w:t>
      </w:r>
      <w:r w:rsidR="009545C1">
        <w:rPr>
          <w:rFonts w:cs="Times New Roman"/>
          <w:noProof/>
          <w:szCs w:val="24"/>
        </w:rPr>
        <w:t>(</w:t>
      </w:r>
      <w:r w:rsidR="009545C1" w:rsidRPr="00EC6380">
        <w:rPr>
          <w:rFonts w:cs="Times New Roman"/>
          <w:noProof/>
          <w:szCs w:val="24"/>
        </w:rPr>
        <w:t>Kalina, 2013</w:t>
      </w:r>
      <w:r w:rsidR="009545C1">
        <w:rPr>
          <w:rFonts w:cs="Times New Roman"/>
          <w:noProof/>
          <w:szCs w:val="24"/>
        </w:rPr>
        <w:t xml:space="preserve">; </w:t>
      </w:r>
      <w:r w:rsidR="009545C1" w:rsidRPr="00EC6380">
        <w:rPr>
          <w:rFonts w:cs="Times New Roman"/>
          <w:noProof/>
          <w:szCs w:val="24"/>
        </w:rPr>
        <w:t>Kenton et al., 2024</w:t>
      </w:r>
      <w:r w:rsidR="009545C1">
        <w:rPr>
          <w:rFonts w:cs="Times New Roman"/>
          <w:noProof/>
          <w:szCs w:val="24"/>
        </w:rPr>
        <w:t>)</w:t>
      </w:r>
      <w:r w:rsidRPr="00DC2C1F">
        <w:rPr>
          <w:rFonts w:cs="Times New Roman"/>
          <w:szCs w:val="24"/>
        </w:rPr>
        <w:t>. Instead, Durbin and Watson established upper and lower bounds for the critical values</w:t>
      </w:r>
      <w:sdt>
        <w:sdtPr>
          <w:rPr>
            <w:rFonts w:cs="Times New Roman"/>
            <w:szCs w:val="24"/>
          </w:rPr>
          <w:id w:val="1011338114"/>
          <w:citation/>
        </w:sdtPr>
        <w:sdtEndPr/>
        <w:sdtContent>
          <w:r w:rsidRPr="00DC2C1F">
            <w:rPr>
              <w:rFonts w:cs="Times New Roman"/>
              <w:szCs w:val="24"/>
            </w:rPr>
            <w:fldChar w:fldCharType="begin"/>
          </w:r>
          <w:r w:rsidRPr="00DC2C1F">
            <w:rPr>
              <w:rFonts w:cs="Times New Roman"/>
              <w:szCs w:val="24"/>
            </w:rPr>
            <w:instrText xml:space="preserve"> CITATION Kal13 \l 1033 </w:instrText>
          </w:r>
          <w:r w:rsidRPr="00DC2C1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(Kalina, 2013)</w:t>
          </w:r>
          <w:r w:rsidRPr="00DC2C1F">
            <w:rPr>
              <w:rFonts w:cs="Times New Roman"/>
              <w:szCs w:val="24"/>
            </w:rPr>
            <w:fldChar w:fldCharType="end"/>
          </w:r>
        </w:sdtContent>
      </w:sdt>
      <w:r w:rsidRPr="00DC2C1F">
        <w:rPr>
          <w:rFonts w:cs="Times New Roman"/>
          <w:szCs w:val="24"/>
        </w:rPr>
        <w:t>. Typically, tabulated bounds are used to test the hypothesis of zero autocorrelation against the alternative of positive first-order autocorrelation, since positive autocorrelation is seen much more frequently in practice than negative autocorrelation</w:t>
      </w:r>
      <w:sdt>
        <w:sdtPr>
          <w:rPr>
            <w:rFonts w:cs="Times New Roman"/>
            <w:szCs w:val="24"/>
          </w:rPr>
          <w:id w:val="-778644451"/>
          <w:citation/>
        </w:sdtPr>
        <w:sdtEndPr/>
        <w:sdtContent>
          <w:r w:rsidRPr="00DC2C1F">
            <w:rPr>
              <w:rFonts w:cs="Times New Roman"/>
              <w:szCs w:val="24"/>
            </w:rPr>
            <w:fldChar w:fldCharType="begin"/>
          </w:r>
          <w:r w:rsidRPr="00DC2C1F">
            <w:rPr>
              <w:rFonts w:cs="Times New Roman"/>
              <w:szCs w:val="24"/>
            </w:rPr>
            <w:instrText xml:space="preserve"> CITATION Kal13 \l 1033 </w:instrText>
          </w:r>
          <w:r w:rsidRPr="00DC2C1F">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(Kalina, 2013)</w:t>
          </w:r>
          <w:r w:rsidRPr="00DC2C1F">
            <w:rPr>
              <w:rFonts w:cs="Times New Roman"/>
              <w:szCs w:val="24"/>
            </w:rPr>
            <w:fldChar w:fldCharType="end"/>
          </w:r>
        </w:sdtContent>
      </w:sdt>
      <w:r w:rsidRPr="00DC2C1F">
        <w:rPr>
          <w:rFonts w:cs="Times New Roman"/>
          <w:szCs w:val="24"/>
        </w:rPr>
        <w:t>.</w:t>
      </w:r>
    </w:p>
    <w:p w14:paraId="7B034325" w14:textId="0CD6D87B" w:rsidR="00765711" w:rsidRPr="00DC2C1F" w:rsidRDefault="00D66BE1" w:rsidP="00457B77">
      <w:pPr>
        <w:spacing w:before="240" w:after="240"/>
        <w:rPr>
          <w:rFonts w:eastAsia="Times New Roman"/>
          <w:b/>
          <w:lang w:val="en-US"/>
        </w:rPr>
      </w:pPr>
      <w:r>
        <w:rPr>
          <w:rFonts w:eastAsia="Times New Roman"/>
          <w:b/>
          <w:lang w:val="en-US"/>
        </w:rPr>
        <w:lastRenderedPageBreak/>
        <w:t>3.9</w:t>
      </w:r>
      <w:r w:rsidR="004B05AB" w:rsidRPr="00DC2C1F">
        <w:rPr>
          <w:rFonts w:eastAsia="Times New Roman"/>
          <w:b/>
          <w:lang w:val="en-US"/>
        </w:rPr>
        <w:t xml:space="preserve">.4 </w:t>
      </w:r>
      <w:r w:rsidR="00765711" w:rsidRPr="00DC2C1F">
        <w:rPr>
          <w:rFonts w:eastAsia="Times New Roman"/>
          <w:b/>
          <w:lang w:val="en-US"/>
        </w:rPr>
        <w:t>Analysis of Variance</w:t>
      </w:r>
    </w:p>
    <w:p w14:paraId="4CCDE61E" w14:textId="43F41136" w:rsidR="00765711" w:rsidRPr="00923885" w:rsidRDefault="00E75F7B" w:rsidP="00765711">
      <w:pPr>
        <w:spacing w:line="360" w:lineRule="auto"/>
        <w:rPr>
          <w:rFonts w:cs="Times New Roman"/>
          <w:color w:val="000000" w:themeColor="text1"/>
          <w:szCs w:val="24"/>
        </w:rPr>
      </w:pPr>
      <w:r>
        <w:rPr>
          <w:rFonts w:cs="Times New Roman"/>
          <w:color w:val="000000" w:themeColor="text1"/>
          <w:szCs w:val="24"/>
        </w:rPr>
        <w:t>ANOVA (</w:t>
      </w:r>
      <w:r w:rsidR="00765711" w:rsidRPr="00DC2C1F">
        <w:rPr>
          <w:rFonts w:cs="Times New Roman"/>
          <w:color w:val="000000" w:themeColor="text1"/>
          <w:szCs w:val="24"/>
        </w:rPr>
        <w:t>Analysis of Variance</w:t>
      </w:r>
      <w:r>
        <w:rPr>
          <w:rFonts w:cs="Times New Roman"/>
          <w:color w:val="000000" w:themeColor="text1"/>
          <w:szCs w:val="24"/>
        </w:rPr>
        <w:t>)</w:t>
      </w:r>
      <w:r w:rsidR="00765711" w:rsidRPr="00DC2C1F">
        <w:rPr>
          <w:rFonts w:cs="Times New Roman"/>
          <w:color w:val="000000" w:themeColor="text1"/>
          <w:szCs w:val="24"/>
        </w:rPr>
        <w:t>, is a </w:t>
      </w:r>
      <w:hyperlink r:id="rId45" w:history="1">
        <w:r w:rsidR="00765711" w:rsidRPr="00DC2C1F">
          <w:rPr>
            <w:rStyle w:val="Hyperlink"/>
            <w:rFonts w:cs="Times New Roman"/>
            <w:color w:val="000000" w:themeColor="text1"/>
            <w:szCs w:val="24"/>
            <w:u w:val="none"/>
          </w:rPr>
          <w:t>statistical test</w:t>
        </w:r>
      </w:hyperlink>
      <w:r w:rsidR="00765711" w:rsidRPr="00DC2C1F">
        <w:rPr>
          <w:rFonts w:cs="Times New Roman"/>
          <w:color w:val="000000" w:themeColor="text1"/>
          <w:szCs w:val="24"/>
        </w:rPr>
        <w:t xml:space="preserve"> used to </w:t>
      </w:r>
      <w:r w:rsidR="00923885" w:rsidRPr="00DC2C1F">
        <w:rPr>
          <w:rFonts w:cs="Times New Roman"/>
          <w:color w:val="000000" w:themeColor="text1"/>
          <w:szCs w:val="24"/>
        </w:rPr>
        <w:t>analyse</w:t>
      </w:r>
      <w:r w:rsidR="00765711" w:rsidRPr="00DC2C1F">
        <w:rPr>
          <w:rFonts w:cs="Times New Roman"/>
          <w:color w:val="000000" w:themeColor="text1"/>
          <w:szCs w:val="24"/>
        </w:rPr>
        <w:t xml:space="preserve"> the difference between the </w:t>
      </w:r>
      <w:hyperlink r:id="rId46" w:history="1">
        <w:r w:rsidR="00765711" w:rsidRPr="00DC2C1F">
          <w:rPr>
            <w:rStyle w:val="Hyperlink"/>
            <w:rFonts w:cs="Times New Roman"/>
            <w:color w:val="000000" w:themeColor="text1"/>
            <w:szCs w:val="24"/>
            <w:u w:val="none"/>
          </w:rPr>
          <w:t>means</w:t>
        </w:r>
      </w:hyperlink>
      <w:r w:rsidR="00765711" w:rsidRPr="00DC2C1F">
        <w:rPr>
          <w:rFonts w:cs="Times New Roman"/>
          <w:color w:val="000000" w:themeColor="text1"/>
          <w:szCs w:val="24"/>
        </w:rPr>
        <w:t> of more than two groups by examining the amount of variation within each sample, relative to the amount of variation between the samples</w:t>
      </w:r>
      <w:sdt>
        <w:sdtPr>
          <w:rPr>
            <w:rFonts w:cs="Times New Roman"/>
            <w:color w:val="000000" w:themeColor="text1"/>
            <w:szCs w:val="24"/>
          </w:rPr>
          <w:id w:val="-943532697"/>
          <w:citation/>
        </w:sdtPr>
        <w:sdtEndPr/>
        <w:sdtContent>
          <w:r w:rsidR="00765711" w:rsidRPr="00DC2C1F">
            <w:rPr>
              <w:rFonts w:cs="Times New Roman"/>
              <w:color w:val="000000" w:themeColor="text1"/>
              <w:szCs w:val="24"/>
            </w:rPr>
            <w:fldChar w:fldCharType="begin"/>
          </w:r>
          <w:r w:rsidR="00765711" w:rsidRPr="00DC2C1F">
            <w:rPr>
              <w:rFonts w:cs="Times New Roman"/>
              <w:color w:val="000000" w:themeColor="text1"/>
              <w:szCs w:val="24"/>
            </w:rPr>
            <w:instrText xml:space="preserve"> CITATION Sim23 \l 1033 </w:instrText>
          </w:r>
          <w:r w:rsidR="00765711" w:rsidRPr="00DC2C1F">
            <w:rPr>
              <w:rFonts w:cs="Times New Roman"/>
              <w:color w:val="000000" w:themeColor="text1"/>
              <w:szCs w:val="24"/>
            </w:rPr>
            <w:fldChar w:fldCharType="separate"/>
          </w:r>
          <w:r w:rsidR="00EC6380">
            <w:rPr>
              <w:rFonts w:cs="Times New Roman"/>
              <w:noProof/>
              <w:color w:val="000000" w:themeColor="text1"/>
              <w:szCs w:val="24"/>
            </w:rPr>
            <w:t xml:space="preserve"> </w:t>
          </w:r>
          <w:r w:rsidR="00EC6380" w:rsidRPr="00EC6380">
            <w:rPr>
              <w:rFonts w:cs="Times New Roman"/>
              <w:noProof/>
              <w:color w:val="000000" w:themeColor="text1"/>
              <w:szCs w:val="24"/>
            </w:rPr>
            <w:t>(Simplilearn, 2023)</w:t>
          </w:r>
          <w:r w:rsidR="00765711" w:rsidRPr="00DC2C1F">
            <w:rPr>
              <w:rFonts w:cs="Times New Roman"/>
              <w:color w:val="000000" w:themeColor="text1"/>
              <w:szCs w:val="24"/>
            </w:rPr>
            <w:fldChar w:fldCharType="end"/>
          </w:r>
        </w:sdtContent>
      </w:sdt>
      <w:r w:rsidR="00765711" w:rsidRPr="00DC2C1F">
        <w:rPr>
          <w:rFonts w:cs="Times New Roman"/>
          <w:color w:val="000000" w:themeColor="text1"/>
          <w:szCs w:val="24"/>
        </w:rPr>
        <w:t>. A one-way ANOVA uses one </w:t>
      </w:r>
      <w:hyperlink r:id="rId47" w:anchor="independent" w:history="1">
        <w:r w:rsidR="00765711" w:rsidRPr="00DC2C1F">
          <w:rPr>
            <w:rStyle w:val="Hyperlink"/>
            <w:rFonts w:cs="Times New Roman"/>
            <w:color w:val="000000" w:themeColor="text1"/>
            <w:szCs w:val="24"/>
            <w:u w:val="none"/>
          </w:rPr>
          <w:t>independent variable</w:t>
        </w:r>
      </w:hyperlink>
      <w:r w:rsidR="00765711" w:rsidRPr="00DC2C1F">
        <w:rPr>
          <w:rFonts w:cs="Times New Roman"/>
          <w:color w:val="000000" w:themeColor="text1"/>
          <w:szCs w:val="24"/>
        </w:rPr>
        <w:t>, while a </w:t>
      </w:r>
      <w:hyperlink r:id="rId48" w:history="1">
        <w:r w:rsidR="00765711" w:rsidRPr="00DC2C1F">
          <w:rPr>
            <w:rStyle w:val="Hyperlink"/>
            <w:rFonts w:cs="Times New Roman"/>
            <w:color w:val="000000" w:themeColor="text1"/>
            <w:szCs w:val="24"/>
            <w:u w:val="none"/>
          </w:rPr>
          <w:t>two-way ANOVA</w:t>
        </w:r>
      </w:hyperlink>
      <w:r w:rsidR="00765711" w:rsidRPr="00DC2C1F">
        <w:rPr>
          <w:rFonts w:cs="Times New Roman"/>
          <w:color w:val="000000" w:themeColor="text1"/>
          <w:szCs w:val="24"/>
        </w:rPr>
        <w:t> uses two independent variables</w:t>
      </w:r>
      <w:sdt>
        <w:sdtPr>
          <w:rPr>
            <w:rFonts w:cs="Times New Roman"/>
            <w:color w:val="000000" w:themeColor="text1"/>
            <w:szCs w:val="24"/>
          </w:rPr>
          <w:id w:val="-1834668222"/>
          <w:citation/>
        </w:sdtPr>
        <w:sdtEndPr/>
        <w:sdtContent>
          <w:r w:rsidR="00765711" w:rsidRPr="00DC2C1F">
            <w:rPr>
              <w:rFonts w:cs="Times New Roman"/>
              <w:color w:val="000000" w:themeColor="text1"/>
              <w:szCs w:val="24"/>
            </w:rPr>
            <w:fldChar w:fldCharType="begin"/>
          </w:r>
          <w:r w:rsidR="00765711" w:rsidRPr="00DC2C1F">
            <w:rPr>
              <w:rFonts w:cs="Times New Roman"/>
              <w:color w:val="000000" w:themeColor="text1"/>
              <w:szCs w:val="24"/>
            </w:rPr>
            <w:instrText xml:space="preserve">CITATION Reb24 \l 1033 </w:instrText>
          </w:r>
          <w:r w:rsidR="00765711" w:rsidRPr="00DC2C1F">
            <w:rPr>
              <w:rFonts w:cs="Times New Roman"/>
              <w:color w:val="000000" w:themeColor="text1"/>
              <w:szCs w:val="24"/>
            </w:rPr>
            <w:fldChar w:fldCharType="separate"/>
          </w:r>
          <w:r w:rsidR="00EC6380">
            <w:rPr>
              <w:rFonts w:cs="Times New Roman"/>
              <w:noProof/>
              <w:color w:val="000000" w:themeColor="text1"/>
              <w:szCs w:val="24"/>
            </w:rPr>
            <w:t xml:space="preserve"> </w:t>
          </w:r>
          <w:r w:rsidR="00EC6380" w:rsidRPr="00EC6380">
            <w:rPr>
              <w:rFonts w:cs="Times New Roman"/>
              <w:noProof/>
              <w:color w:val="000000" w:themeColor="text1"/>
              <w:szCs w:val="24"/>
            </w:rPr>
            <w:t>(Bevans, 2024)</w:t>
          </w:r>
          <w:r w:rsidR="00765711" w:rsidRPr="00DC2C1F">
            <w:rPr>
              <w:rFonts w:cs="Times New Roman"/>
              <w:color w:val="000000" w:themeColor="text1"/>
              <w:szCs w:val="24"/>
            </w:rPr>
            <w:fldChar w:fldCharType="end"/>
          </w:r>
        </w:sdtContent>
      </w:sdt>
      <w:r w:rsidR="00765711" w:rsidRPr="00DC2C1F">
        <w:rPr>
          <w:rFonts w:cs="Times New Roman"/>
          <w:color w:val="000000" w:themeColor="text1"/>
          <w:szCs w:val="24"/>
        </w:rPr>
        <w:t>.</w:t>
      </w:r>
      <w:r w:rsidR="00765711" w:rsidRPr="00DC2C1F">
        <w:rPr>
          <w:rFonts w:cs="Times New Roman"/>
          <w:b/>
          <w:bCs/>
          <w:color w:val="000000" w:themeColor="text1"/>
          <w:szCs w:val="24"/>
        </w:rPr>
        <w:t xml:space="preserve"> </w:t>
      </w:r>
      <w:r w:rsidR="00765711" w:rsidRPr="00DC2C1F">
        <w:rPr>
          <w:rFonts w:cs="Times New Roman"/>
          <w:color w:val="000000" w:themeColor="text1"/>
          <w:szCs w:val="24"/>
        </w:rPr>
        <w:t>In a regression study, analysts use the ANOVA test to determine the impact of independent variables on the dependent variable</w:t>
      </w:r>
      <w:sdt>
        <w:sdtPr>
          <w:rPr>
            <w:rFonts w:cs="Times New Roman"/>
            <w:color w:val="000000" w:themeColor="text1"/>
            <w:szCs w:val="24"/>
          </w:rPr>
          <w:id w:val="-526796118"/>
          <w:citation/>
        </w:sdtPr>
        <w:sdtEndPr/>
        <w:sdtContent>
          <w:r w:rsidR="00765711" w:rsidRPr="00DC2C1F">
            <w:rPr>
              <w:rFonts w:cs="Times New Roman"/>
              <w:color w:val="000000" w:themeColor="text1"/>
              <w:szCs w:val="24"/>
            </w:rPr>
            <w:fldChar w:fldCharType="begin"/>
          </w:r>
          <w:r w:rsidR="00765711" w:rsidRPr="00DC2C1F">
            <w:rPr>
              <w:rFonts w:cs="Times New Roman"/>
              <w:color w:val="000000" w:themeColor="text1"/>
              <w:szCs w:val="24"/>
            </w:rPr>
            <w:instrText xml:space="preserve"> CITATION Sim23 \l 1033 </w:instrText>
          </w:r>
          <w:r w:rsidR="00765711" w:rsidRPr="00DC2C1F">
            <w:rPr>
              <w:rFonts w:cs="Times New Roman"/>
              <w:color w:val="000000" w:themeColor="text1"/>
              <w:szCs w:val="24"/>
            </w:rPr>
            <w:fldChar w:fldCharType="separate"/>
          </w:r>
          <w:r w:rsidR="00EC6380">
            <w:rPr>
              <w:rFonts w:cs="Times New Roman"/>
              <w:noProof/>
              <w:color w:val="000000" w:themeColor="text1"/>
              <w:szCs w:val="24"/>
            </w:rPr>
            <w:t xml:space="preserve"> </w:t>
          </w:r>
          <w:r w:rsidR="00EC6380" w:rsidRPr="00EC6380">
            <w:rPr>
              <w:rFonts w:cs="Times New Roman"/>
              <w:noProof/>
              <w:color w:val="000000" w:themeColor="text1"/>
              <w:szCs w:val="24"/>
            </w:rPr>
            <w:t>(Simplilearn, 2023)</w:t>
          </w:r>
          <w:r w:rsidR="00765711" w:rsidRPr="00DC2C1F">
            <w:rPr>
              <w:rFonts w:cs="Times New Roman"/>
              <w:color w:val="000000" w:themeColor="text1"/>
              <w:szCs w:val="24"/>
            </w:rPr>
            <w:fldChar w:fldCharType="end"/>
          </w:r>
        </w:sdtContent>
      </w:sdt>
      <w:r w:rsidR="00765711" w:rsidRPr="00DC2C1F">
        <w:rPr>
          <w:rFonts w:cs="Times New Roman"/>
          <w:color w:val="000000" w:themeColor="text1"/>
          <w:szCs w:val="24"/>
        </w:rPr>
        <w:t xml:space="preserve">. As an analyst, you </w:t>
      </w:r>
      <w:r>
        <w:rPr>
          <w:rFonts w:cs="Times New Roman"/>
          <w:color w:val="000000" w:themeColor="text1"/>
          <w:szCs w:val="24"/>
        </w:rPr>
        <w:t xml:space="preserve">might use Analysis of Variance </w:t>
      </w:r>
      <w:r w:rsidR="00765711" w:rsidRPr="00DC2C1F">
        <w:rPr>
          <w:rFonts w:cs="Times New Roman"/>
          <w:color w:val="000000" w:themeColor="text1"/>
          <w:szCs w:val="24"/>
        </w:rPr>
        <w:t>to test a particular hypothesis</w:t>
      </w:r>
      <w:sdt>
        <w:sdtPr>
          <w:rPr>
            <w:rFonts w:cs="Times New Roman"/>
            <w:color w:val="000000" w:themeColor="text1"/>
            <w:szCs w:val="24"/>
          </w:rPr>
          <w:id w:val="775065449"/>
          <w:citation/>
        </w:sdtPr>
        <w:sdtEndPr/>
        <w:sdtContent>
          <w:r w:rsidR="00765711" w:rsidRPr="00DC2C1F">
            <w:rPr>
              <w:rFonts w:cs="Times New Roman"/>
              <w:color w:val="000000" w:themeColor="text1"/>
              <w:szCs w:val="24"/>
            </w:rPr>
            <w:fldChar w:fldCharType="begin"/>
          </w:r>
          <w:r w:rsidR="00765711" w:rsidRPr="00DC2C1F">
            <w:rPr>
              <w:rFonts w:cs="Times New Roman"/>
              <w:color w:val="000000" w:themeColor="text1"/>
              <w:szCs w:val="24"/>
            </w:rPr>
            <w:instrText xml:space="preserve"> CITATION Reb24 \l 1033 </w:instrText>
          </w:r>
          <w:r w:rsidR="00765711" w:rsidRPr="00DC2C1F">
            <w:rPr>
              <w:rFonts w:cs="Times New Roman"/>
              <w:color w:val="000000" w:themeColor="text1"/>
              <w:szCs w:val="24"/>
            </w:rPr>
            <w:fldChar w:fldCharType="separate"/>
          </w:r>
          <w:r w:rsidR="00EC6380">
            <w:rPr>
              <w:rFonts w:cs="Times New Roman"/>
              <w:noProof/>
              <w:color w:val="000000" w:themeColor="text1"/>
              <w:szCs w:val="24"/>
            </w:rPr>
            <w:t xml:space="preserve"> </w:t>
          </w:r>
          <w:r w:rsidR="00EC6380" w:rsidRPr="00EC6380">
            <w:rPr>
              <w:rFonts w:cs="Times New Roman"/>
              <w:noProof/>
              <w:color w:val="000000" w:themeColor="text1"/>
              <w:szCs w:val="24"/>
            </w:rPr>
            <w:t>(Bevans, 2024)</w:t>
          </w:r>
          <w:r w:rsidR="00765711" w:rsidRPr="00DC2C1F">
            <w:rPr>
              <w:rFonts w:cs="Times New Roman"/>
              <w:color w:val="000000" w:themeColor="text1"/>
              <w:szCs w:val="24"/>
            </w:rPr>
            <w:fldChar w:fldCharType="end"/>
          </w:r>
        </w:sdtContent>
      </w:sdt>
      <w:r w:rsidR="00923885" w:rsidRPr="00DC2C1F">
        <w:rPr>
          <w:rFonts w:cs="Times New Roman"/>
          <w:color w:val="000000" w:themeColor="text1"/>
          <w:szCs w:val="24"/>
        </w:rPr>
        <w:t>. You woul</w:t>
      </w:r>
      <w:r w:rsidR="00765711" w:rsidRPr="00DC2C1F">
        <w:rPr>
          <w:rFonts w:cs="Times New Roman"/>
          <w:color w:val="000000" w:themeColor="text1"/>
          <w:szCs w:val="24"/>
        </w:rPr>
        <w:t>d use ANOVA to figure out how your various groups react, with the null hypothesis being that the means of the various groups are equal</w:t>
      </w:r>
      <w:sdt>
        <w:sdtPr>
          <w:rPr>
            <w:rFonts w:cs="Times New Roman"/>
            <w:color w:val="000000" w:themeColor="text1"/>
            <w:szCs w:val="24"/>
          </w:rPr>
          <w:id w:val="-195465759"/>
          <w:citation/>
        </w:sdtPr>
        <w:sdtEndPr/>
        <w:sdtContent>
          <w:r w:rsidR="00765711" w:rsidRPr="00DC2C1F">
            <w:rPr>
              <w:rFonts w:cs="Times New Roman"/>
              <w:color w:val="000000" w:themeColor="text1"/>
              <w:szCs w:val="24"/>
            </w:rPr>
            <w:fldChar w:fldCharType="begin"/>
          </w:r>
          <w:r w:rsidR="00765711" w:rsidRPr="00DC2C1F">
            <w:rPr>
              <w:rFonts w:cs="Times New Roman"/>
              <w:color w:val="000000" w:themeColor="text1"/>
              <w:szCs w:val="24"/>
            </w:rPr>
            <w:instrText xml:space="preserve"> CITATION Reb24 \l 1033 </w:instrText>
          </w:r>
          <w:r w:rsidR="00765711" w:rsidRPr="00DC2C1F">
            <w:rPr>
              <w:rFonts w:cs="Times New Roman"/>
              <w:color w:val="000000" w:themeColor="text1"/>
              <w:szCs w:val="24"/>
            </w:rPr>
            <w:fldChar w:fldCharType="separate"/>
          </w:r>
          <w:r w:rsidR="00EC6380">
            <w:rPr>
              <w:rFonts w:cs="Times New Roman"/>
              <w:noProof/>
              <w:color w:val="000000" w:themeColor="text1"/>
              <w:szCs w:val="24"/>
            </w:rPr>
            <w:t xml:space="preserve"> </w:t>
          </w:r>
          <w:r w:rsidR="00EC6380" w:rsidRPr="00EC6380">
            <w:rPr>
              <w:rFonts w:cs="Times New Roman"/>
              <w:noProof/>
              <w:color w:val="000000" w:themeColor="text1"/>
              <w:szCs w:val="24"/>
            </w:rPr>
            <w:t>(Bevans, 2024)</w:t>
          </w:r>
          <w:r w:rsidR="00765711" w:rsidRPr="00DC2C1F">
            <w:rPr>
              <w:rFonts w:cs="Times New Roman"/>
              <w:color w:val="000000" w:themeColor="text1"/>
              <w:szCs w:val="24"/>
            </w:rPr>
            <w:fldChar w:fldCharType="end"/>
          </w:r>
        </w:sdtContent>
      </w:sdt>
      <w:r w:rsidR="00765711" w:rsidRPr="00DC2C1F">
        <w:rPr>
          <w:rFonts w:cs="Times New Roman"/>
          <w:color w:val="000000" w:themeColor="text1"/>
          <w:szCs w:val="24"/>
        </w:rPr>
        <w:t>. If the difference between the two </w:t>
      </w:r>
      <w:hyperlink r:id="rId49" w:tgtFrame="_blank" w:tooltip="populations" w:history="1">
        <w:r w:rsidR="00765711" w:rsidRPr="00DC2C1F">
          <w:rPr>
            <w:rStyle w:val="Hyperlink"/>
            <w:rFonts w:cs="Times New Roman"/>
            <w:color w:val="000000" w:themeColor="text1"/>
            <w:szCs w:val="24"/>
            <w:u w:val="none"/>
          </w:rPr>
          <w:t>populations</w:t>
        </w:r>
      </w:hyperlink>
      <w:r w:rsidR="00765711" w:rsidRPr="00DC2C1F">
        <w:rPr>
          <w:rFonts w:cs="Times New Roman"/>
          <w:color w:val="000000" w:themeColor="text1"/>
          <w:szCs w:val="24"/>
        </w:rPr>
        <w:t> is statistically significant, then the two populations are unequal</w:t>
      </w:r>
      <w:sdt>
        <w:sdtPr>
          <w:rPr>
            <w:rFonts w:cs="Times New Roman"/>
            <w:color w:val="000000" w:themeColor="text1"/>
            <w:szCs w:val="24"/>
          </w:rPr>
          <w:id w:val="-1741858976"/>
          <w:citation/>
        </w:sdtPr>
        <w:sdtEndPr/>
        <w:sdtContent>
          <w:r w:rsidR="00765711" w:rsidRPr="00DC2C1F">
            <w:rPr>
              <w:rFonts w:cs="Times New Roman"/>
              <w:color w:val="000000" w:themeColor="text1"/>
              <w:szCs w:val="24"/>
            </w:rPr>
            <w:fldChar w:fldCharType="begin"/>
          </w:r>
          <w:r w:rsidR="00765711" w:rsidRPr="00DC2C1F">
            <w:rPr>
              <w:rFonts w:cs="Times New Roman"/>
              <w:color w:val="000000" w:themeColor="text1"/>
              <w:szCs w:val="24"/>
            </w:rPr>
            <w:instrText xml:space="preserve"> CITATION Sim23 \l 1033 </w:instrText>
          </w:r>
          <w:r w:rsidR="00765711" w:rsidRPr="00DC2C1F">
            <w:rPr>
              <w:rFonts w:cs="Times New Roman"/>
              <w:color w:val="000000" w:themeColor="text1"/>
              <w:szCs w:val="24"/>
            </w:rPr>
            <w:fldChar w:fldCharType="separate"/>
          </w:r>
          <w:r w:rsidR="00EC6380">
            <w:rPr>
              <w:rFonts w:cs="Times New Roman"/>
              <w:noProof/>
              <w:color w:val="000000" w:themeColor="text1"/>
              <w:szCs w:val="24"/>
            </w:rPr>
            <w:t xml:space="preserve"> </w:t>
          </w:r>
          <w:r w:rsidR="00EC6380" w:rsidRPr="00EC6380">
            <w:rPr>
              <w:rFonts w:cs="Times New Roman"/>
              <w:noProof/>
              <w:color w:val="000000" w:themeColor="text1"/>
              <w:szCs w:val="24"/>
            </w:rPr>
            <w:t>(Simplilearn, 2023)</w:t>
          </w:r>
          <w:r w:rsidR="00765711" w:rsidRPr="00DC2C1F">
            <w:rPr>
              <w:rFonts w:cs="Times New Roman"/>
              <w:color w:val="000000" w:themeColor="text1"/>
              <w:szCs w:val="24"/>
            </w:rPr>
            <w:fldChar w:fldCharType="end"/>
          </w:r>
        </w:sdtContent>
      </w:sdt>
      <w:r w:rsidR="00765711" w:rsidRPr="00DC2C1F">
        <w:rPr>
          <w:rFonts w:cs="Times New Roman"/>
          <w:color w:val="000000" w:themeColor="text1"/>
          <w:szCs w:val="24"/>
        </w:rPr>
        <w:t>.</w:t>
      </w:r>
    </w:p>
    <w:p w14:paraId="59D52C70" w14:textId="3BFE0FD2" w:rsidR="00581AAD" w:rsidRDefault="00D66BE1" w:rsidP="00457B77">
      <w:pPr>
        <w:spacing w:before="240" w:after="240"/>
        <w:rPr>
          <w:rFonts w:eastAsia="Times New Roman"/>
          <w:b/>
          <w:lang w:val="en-US"/>
        </w:rPr>
      </w:pPr>
      <w:r>
        <w:rPr>
          <w:rFonts w:eastAsia="Times New Roman"/>
          <w:b/>
          <w:lang w:val="en-US"/>
        </w:rPr>
        <w:t>3.9</w:t>
      </w:r>
      <w:r w:rsidR="00765711">
        <w:rPr>
          <w:rFonts w:eastAsia="Times New Roman"/>
          <w:b/>
          <w:lang w:val="en-US"/>
        </w:rPr>
        <w:t xml:space="preserve">.5 </w:t>
      </w:r>
      <w:r w:rsidR="004F1FE9" w:rsidRPr="00E547C6">
        <w:rPr>
          <w:rFonts w:eastAsia="Times New Roman"/>
          <w:b/>
          <w:lang w:val="en-US"/>
        </w:rPr>
        <w:t>Multicollinearity</w:t>
      </w:r>
    </w:p>
    <w:p w14:paraId="62169802" w14:textId="40E97F68" w:rsidR="00581AAD" w:rsidRDefault="004F1FE9" w:rsidP="00031E0E">
      <w:pPr>
        <w:spacing w:line="360" w:lineRule="auto"/>
        <w:rPr>
          <w:rFonts w:cs="Times New Roman"/>
          <w:szCs w:val="24"/>
        </w:rPr>
      </w:pPr>
      <w:r>
        <w:rPr>
          <w:rFonts w:cs="Times New Roman"/>
          <w:bCs/>
          <w:szCs w:val="24"/>
        </w:rPr>
        <w:t>Multicollinearity test is an evaluation of the level of correlation of independent variables</w:t>
      </w:r>
      <w:sdt>
        <w:sdtPr>
          <w:rPr>
            <w:rFonts w:cs="Times New Roman"/>
            <w:bCs/>
            <w:szCs w:val="24"/>
          </w:rPr>
          <w:id w:val="-1062712586"/>
        </w:sdtPr>
        <w:sdtEndPr/>
        <w:sdtContent>
          <w:r>
            <w:rPr>
              <w:rFonts w:cs="Times New Roman"/>
              <w:bCs/>
              <w:szCs w:val="24"/>
            </w:rPr>
            <w:fldChar w:fldCharType="begin"/>
          </w:r>
          <w:r>
            <w:rPr>
              <w:rFonts w:cs="Times New Roman"/>
              <w:bCs/>
              <w:szCs w:val="24"/>
              <w:lang w:val="en-US"/>
            </w:rPr>
            <w:instrText xml:space="preserve"> CITATION Kot04 \l 1033 </w:instrText>
          </w:r>
          <w:r>
            <w:rPr>
              <w:rFonts w:cs="Times New Roman"/>
              <w:bCs/>
              <w:szCs w:val="24"/>
            </w:rPr>
            <w:fldChar w:fldCharType="separate"/>
          </w:r>
          <w:r w:rsidR="00EC6380">
            <w:rPr>
              <w:rFonts w:cs="Times New Roman"/>
              <w:bCs/>
              <w:noProof/>
              <w:szCs w:val="24"/>
              <w:lang w:val="en-US"/>
            </w:rPr>
            <w:t xml:space="preserve"> </w:t>
          </w:r>
          <w:r w:rsidR="00EC6380" w:rsidRPr="00EC6380">
            <w:rPr>
              <w:rFonts w:cs="Times New Roman"/>
              <w:noProof/>
              <w:szCs w:val="24"/>
              <w:lang w:val="en-US"/>
            </w:rPr>
            <w:t>(Kothari, 2004)</w:t>
          </w:r>
          <w:r>
            <w:rPr>
              <w:rFonts w:cs="Times New Roman"/>
              <w:bCs/>
              <w:szCs w:val="24"/>
            </w:rPr>
            <w:fldChar w:fldCharType="end"/>
          </w:r>
        </w:sdtContent>
      </w:sdt>
      <w:r>
        <w:rPr>
          <w:rFonts w:cs="Times New Roman"/>
          <w:bCs/>
          <w:szCs w:val="24"/>
        </w:rPr>
        <w:t xml:space="preserve">. </w:t>
      </w:r>
      <w:r>
        <w:rPr>
          <w:rFonts w:cs="Times New Roman"/>
          <w:szCs w:val="24"/>
        </w:rPr>
        <w:t>Multicollinearity tests done and ran through variance inflation factor (VIF) to ensure proper model specification and functioning correctly</w:t>
      </w:r>
      <w:sdt>
        <w:sdtPr>
          <w:rPr>
            <w:rFonts w:cs="Times New Roman"/>
            <w:szCs w:val="24"/>
          </w:rPr>
          <w:id w:val="1597743933"/>
          <w:citation/>
        </w:sdtPr>
        <w:sdtEndPr/>
        <w:sdtContent>
          <w:r w:rsidR="00C04DBB">
            <w:rPr>
              <w:rFonts w:cs="Times New Roman"/>
              <w:szCs w:val="24"/>
            </w:rPr>
            <w:fldChar w:fldCharType="begin"/>
          </w:r>
          <w:r w:rsidR="00C04DBB">
            <w:rPr>
              <w:rFonts w:cs="Times New Roman"/>
              <w:szCs w:val="24"/>
              <w:lang w:val="en-US"/>
            </w:rPr>
            <w:instrText xml:space="preserve"> CITATION The23 \l 1033 </w:instrText>
          </w:r>
          <w:r w:rsidR="00C04DBB">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(Potters et al., 2023)</w:t>
          </w:r>
          <w:r w:rsidR="00C04DBB">
            <w:rPr>
              <w:rFonts w:cs="Times New Roman"/>
              <w:szCs w:val="24"/>
            </w:rPr>
            <w:fldChar w:fldCharType="end"/>
          </w:r>
        </w:sdtContent>
      </w:sdt>
      <w:r w:rsidR="00C04DBB">
        <w:rPr>
          <w:rFonts w:cs="Times New Roman"/>
          <w:szCs w:val="24"/>
        </w:rPr>
        <w:t xml:space="preserve">. </w:t>
      </w:r>
      <w:r>
        <w:rPr>
          <w:rFonts w:cs="Times New Roman"/>
          <w:szCs w:val="24"/>
        </w:rPr>
        <w:t>Testing of multicollinearity in multiple regression is done using either Tolerance or Variance Inflation Factor (VIF) depending on personal preference</w:t>
      </w:r>
      <w:sdt>
        <w:sdtPr>
          <w:rPr>
            <w:rFonts w:cs="Times New Roman"/>
            <w:szCs w:val="24"/>
          </w:rPr>
          <w:id w:val="330725577"/>
          <w:citation/>
        </w:sdtPr>
        <w:sdtEndPr/>
        <w:sdtContent>
          <w:r w:rsidR="00C04DBB">
            <w:rPr>
              <w:rFonts w:cs="Times New Roman"/>
              <w:szCs w:val="24"/>
            </w:rPr>
            <w:fldChar w:fldCharType="begin"/>
          </w:r>
          <w:r w:rsidR="00C04DBB">
            <w:rPr>
              <w:rFonts w:cs="Times New Roman"/>
              <w:szCs w:val="24"/>
              <w:lang w:val="en-US"/>
            </w:rPr>
            <w:instrText xml:space="preserve"> CITATION CFI20 \l 1033 </w:instrText>
          </w:r>
          <w:r w:rsidR="00C04DBB">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(CFI Team, 2020)</w:t>
          </w:r>
          <w:r w:rsidR="00C04DBB">
            <w:rPr>
              <w:rFonts w:cs="Times New Roman"/>
              <w:szCs w:val="24"/>
            </w:rPr>
            <w:fldChar w:fldCharType="end"/>
          </w:r>
        </w:sdtContent>
      </w:sdt>
      <w:r>
        <w:rPr>
          <w:rFonts w:cs="Times New Roman"/>
          <w:szCs w:val="24"/>
        </w:rPr>
        <w:t>. However, for the current study VIF will be used since it measures how much the behaviour (variance) of an independent variable is influenced/inflated, by its interaction/correlation with the other independent variables and allow a quick measure of how much a variable is contributing to the standard error in regression</w:t>
      </w:r>
      <w:sdt>
        <w:sdtPr>
          <w:rPr>
            <w:rFonts w:cs="Times New Roman"/>
            <w:szCs w:val="24"/>
          </w:rPr>
          <w:id w:val="1623257668"/>
          <w:citation/>
        </w:sdtPr>
        <w:sdtEndPr/>
        <w:sdtContent>
          <w:r w:rsidR="00C04DBB">
            <w:rPr>
              <w:rFonts w:cs="Times New Roman"/>
              <w:szCs w:val="24"/>
            </w:rPr>
            <w:fldChar w:fldCharType="begin"/>
          </w:r>
          <w:r w:rsidR="00C04DBB">
            <w:rPr>
              <w:rFonts w:cs="Times New Roman"/>
              <w:szCs w:val="24"/>
              <w:lang w:val="en-US"/>
            </w:rPr>
            <w:instrText xml:space="preserve"> CITATION The23 \l 1033 </w:instrText>
          </w:r>
          <w:r w:rsidR="00C04DBB">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(Potters et al., 2023)</w:t>
          </w:r>
          <w:r w:rsidR="00C04DBB">
            <w:rPr>
              <w:rFonts w:cs="Times New Roman"/>
              <w:szCs w:val="24"/>
            </w:rPr>
            <w:fldChar w:fldCharType="end"/>
          </w:r>
        </w:sdtContent>
      </w:sdt>
      <w:r w:rsidR="00C04DBB">
        <w:rPr>
          <w:rFonts w:cs="Times New Roman"/>
          <w:szCs w:val="24"/>
        </w:rPr>
        <w:t xml:space="preserve">. </w:t>
      </w:r>
      <w:r>
        <w:rPr>
          <w:rFonts w:cs="Times New Roman"/>
          <w:szCs w:val="24"/>
        </w:rPr>
        <w:t>Additionally, VIF indicates for which coefficients the collinearity is a problem</w:t>
      </w:r>
      <w:sdt>
        <w:sdtPr>
          <w:rPr>
            <w:rFonts w:cs="Times New Roman"/>
            <w:szCs w:val="24"/>
          </w:rPr>
          <w:id w:val="749385689"/>
          <w:citation/>
        </w:sdtPr>
        <w:sdtEndPr/>
        <w:sdtContent>
          <w:r w:rsidR="00C04DBB">
            <w:rPr>
              <w:rFonts w:cs="Times New Roman"/>
              <w:szCs w:val="24"/>
            </w:rPr>
            <w:fldChar w:fldCharType="begin"/>
          </w:r>
          <w:r w:rsidR="00C04DBB">
            <w:rPr>
              <w:rFonts w:cs="Times New Roman"/>
              <w:szCs w:val="24"/>
              <w:lang w:val="en-US"/>
            </w:rPr>
            <w:instrText xml:space="preserve"> CITATION Fer09 \l 1033 </w:instrText>
          </w:r>
          <w:r w:rsidR="00C04DBB">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(Ferré et al., 2009)</w:t>
          </w:r>
          <w:r w:rsidR="00C04DBB">
            <w:rPr>
              <w:rFonts w:cs="Times New Roman"/>
              <w:szCs w:val="24"/>
            </w:rPr>
            <w:fldChar w:fldCharType="end"/>
          </w:r>
        </w:sdtContent>
      </w:sdt>
      <w:r>
        <w:rPr>
          <w:rFonts w:cs="Times New Roman"/>
          <w:szCs w:val="24"/>
        </w:rPr>
        <w:t xml:space="preserve"> and helps to identify the severity of any multicollinearity issues so that the model can be adjusted</w:t>
      </w:r>
      <w:sdt>
        <w:sdtPr>
          <w:rPr>
            <w:rFonts w:cs="Times New Roman"/>
            <w:szCs w:val="24"/>
          </w:rPr>
          <w:id w:val="-965887806"/>
          <w:citation/>
        </w:sdtPr>
        <w:sdtEndPr/>
        <w:sdtContent>
          <w:r w:rsidR="00C04DBB">
            <w:rPr>
              <w:rFonts w:cs="Times New Roman"/>
              <w:szCs w:val="24"/>
            </w:rPr>
            <w:fldChar w:fldCharType="begin"/>
          </w:r>
          <w:r w:rsidR="00C04DBB">
            <w:rPr>
              <w:rFonts w:cs="Times New Roman"/>
              <w:szCs w:val="24"/>
              <w:lang w:val="en-US"/>
            </w:rPr>
            <w:instrText xml:space="preserve"> CITATION The23 \l 1033 </w:instrText>
          </w:r>
          <w:r w:rsidR="00C04DBB">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(Potters et al., 2023)</w:t>
          </w:r>
          <w:r w:rsidR="00C04DBB">
            <w:rPr>
              <w:rFonts w:cs="Times New Roman"/>
              <w:szCs w:val="24"/>
            </w:rPr>
            <w:fldChar w:fldCharType="end"/>
          </w:r>
        </w:sdtContent>
      </w:sdt>
      <w:r>
        <w:rPr>
          <w:rFonts w:cs="Times New Roman"/>
          <w:szCs w:val="24"/>
        </w:rPr>
        <w:t xml:space="preserve"> hence VIF test will be used in the current study. If VIF is below 4 that means multicollinearity does not exist or it’s insignificant, VIF of 4 and above indicates that multicollinearity might exist, and further investigation is required, VIF of </w:t>
      </w:r>
      <w:r>
        <w:rPr>
          <w:rFonts w:cs="Times New Roman"/>
          <w:bCs/>
          <w:szCs w:val="24"/>
          <w:lang w:eastAsia="zh-CN"/>
        </w:rPr>
        <w:t xml:space="preserve">between 4 and 10 indicate moderate multicollinearity </w:t>
      </w:r>
      <w:r>
        <w:rPr>
          <w:rFonts w:cs="Times New Roman"/>
          <w:szCs w:val="24"/>
        </w:rPr>
        <w:t>while VIF of higher than 10 indicate that there is significant multicollinearity that needs to be corrected</w:t>
      </w:r>
      <w:sdt>
        <w:sdtPr>
          <w:rPr>
            <w:rFonts w:cs="Times New Roman"/>
            <w:szCs w:val="24"/>
          </w:rPr>
          <w:id w:val="-864592838"/>
        </w:sdtPr>
        <w:sdtEndPr/>
        <w:sdtContent>
          <w:r>
            <w:rPr>
              <w:rFonts w:cs="Times New Roman"/>
              <w:szCs w:val="24"/>
            </w:rPr>
            <w:fldChar w:fldCharType="begin"/>
          </w:r>
          <w:r>
            <w:rPr>
              <w:rFonts w:cs="Times New Roman"/>
              <w:szCs w:val="24"/>
            </w:rPr>
            <w:instrText xml:space="preserve"> CITATION CFI20 \l 1033 </w:instrText>
          </w:r>
          <w:r>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(CFI Team, 2020)</w:t>
          </w:r>
          <w:r>
            <w:rPr>
              <w:rFonts w:cs="Times New Roman"/>
              <w:szCs w:val="24"/>
            </w:rPr>
            <w:fldChar w:fldCharType="end"/>
          </w:r>
        </w:sdtContent>
      </w:sdt>
      <w:r>
        <w:rPr>
          <w:rFonts w:cs="Times New Roman"/>
          <w:szCs w:val="24"/>
        </w:rPr>
        <w:t>.</w:t>
      </w:r>
      <w:r>
        <w:rPr>
          <w:rFonts w:cs="Times New Roman"/>
          <w:bCs/>
          <w:szCs w:val="24"/>
          <w:lang w:eastAsia="zh-CN"/>
        </w:rPr>
        <w:t xml:space="preserve"> In the present study, the Variance Inflation Factor (VIF) used to test multicollinearity; Where, VIF= 1/ (1-R</w:t>
      </w:r>
      <w:r>
        <w:rPr>
          <w:rFonts w:cs="Times New Roman"/>
          <w:bCs/>
          <w:szCs w:val="24"/>
          <w:vertAlign w:val="superscript"/>
          <w:lang w:eastAsia="zh-CN"/>
        </w:rPr>
        <w:t>2</w:t>
      </w:r>
      <w:r>
        <w:rPr>
          <w:rFonts w:cs="Times New Roman"/>
          <w:bCs/>
          <w:szCs w:val="24"/>
          <w:lang w:eastAsia="zh-CN"/>
        </w:rPr>
        <w:t>); R</w:t>
      </w:r>
      <w:r>
        <w:rPr>
          <w:rFonts w:cs="Times New Roman"/>
          <w:bCs/>
          <w:szCs w:val="24"/>
          <w:vertAlign w:val="superscript"/>
          <w:lang w:eastAsia="zh-CN"/>
        </w:rPr>
        <w:t>2</w:t>
      </w:r>
      <w:r>
        <w:rPr>
          <w:rFonts w:cs="Times New Roman"/>
          <w:bCs/>
          <w:szCs w:val="24"/>
          <w:lang w:eastAsia="zh-CN"/>
        </w:rPr>
        <w:t>= Coefficient of Determination</w:t>
      </w:r>
      <w:sdt>
        <w:sdtPr>
          <w:rPr>
            <w:rFonts w:cs="Times New Roman"/>
            <w:szCs w:val="24"/>
          </w:rPr>
          <w:id w:val="617651481"/>
        </w:sdtPr>
        <w:sdtEndPr/>
        <w:sdtContent>
          <w:r>
            <w:rPr>
              <w:rFonts w:cs="Times New Roman"/>
              <w:szCs w:val="24"/>
            </w:rPr>
            <w:fldChar w:fldCharType="begin"/>
          </w:r>
          <w:r>
            <w:rPr>
              <w:rFonts w:cs="Times New Roman"/>
              <w:szCs w:val="24"/>
            </w:rPr>
            <w:instrText xml:space="preserve"> CITATION CFI20 \l 1033 </w:instrText>
          </w:r>
          <w:r>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(CFI Team, 2020)</w:t>
          </w:r>
          <w:r>
            <w:rPr>
              <w:rFonts w:cs="Times New Roman"/>
              <w:szCs w:val="24"/>
            </w:rPr>
            <w:fldChar w:fldCharType="end"/>
          </w:r>
        </w:sdtContent>
      </w:sdt>
      <w:r>
        <w:rPr>
          <w:rFonts w:cs="Times New Roman"/>
          <w:szCs w:val="24"/>
        </w:rPr>
        <w:t>.</w:t>
      </w:r>
      <w:r>
        <w:rPr>
          <w:rFonts w:cs="Times New Roman"/>
          <w:bCs/>
          <w:szCs w:val="24"/>
          <w:lang w:eastAsia="zh-CN"/>
        </w:rPr>
        <w:t xml:space="preserve"> </w:t>
      </w:r>
      <w:r>
        <w:rPr>
          <w:rFonts w:cs="Times New Roman"/>
          <w:szCs w:val="24"/>
        </w:rPr>
        <w:t>If R</w:t>
      </w:r>
      <w:r>
        <w:rPr>
          <w:rFonts w:cs="Times New Roman"/>
          <w:szCs w:val="24"/>
          <w:vertAlign w:val="subscript"/>
        </w:rPr>
        <w:t>i</w:t>
      </w:r>
      <w:r>
        <w:rPr>
          <w:rFonts w:cs="Times New Roman"/>
          <w:szCs w:val="24"/>
          <w:vertAlign w:val="superscript"/>
        </w:rPr>
        <w:t>2</w:t>
      </w:r>
      <w:r>
        <w:rPr>
          <w:rFonts w:cs="Times New Roman"/>
          <w:szCs w:val="24"/>
        </w:rPr>
        <w:t> is equal to 0, the variance of the remaining independent variables cannot be predicted from the i</w:t>
      </w:r>
      <w:r>
        <w:rPr>
          <w:rFonts w:cs="Times New Roman"/>
          <w:szCs w:val="24"/>
          <w:vertAlign w:val="superscript"/>
        </w:rPr>
        <w:t>th</w:t>
      </w:r>
      <w:r>
        <w:rPr>
          <w:rFonts w:cs="Times New Roman"/>
          <w:szCs w:val="24"/>
        </w:rPr>
        <w:t> independent variable</w:t>
      </w:r>
      <w:sdt>
        <w:sdtPr>
          <w:rPr>
            <w:rFonts w:cs="Times New Roman"/>
            <w:szCs w:val="24"/>
          </w:rPr>
          <w:id w:val="1265044365"/>
        </w:sdtPr>
        <w:sdtEndPr/>
        <w:sdtContent>
          <w:r>
            <w:rPr>
              <w:rFonts w:cs="Times New Roman"/>
              <w:szCs w:val="24"/>
            </w:rPr>
            <w:fldChar w:fldCharType="begin"/>
          </w:r>
          <w:r>
            <w:rPr>
              <w:rFonts w:cs="Times New Roman"/>
              <w:szCs w:val="24"/>
            </w:rPr>
            <w:instrText xml:space="preserve"> CITATION CFI20 \l 1033 </w:instrText>
          </w:r>
          <w:r>
            <w:rPr>
              <w:rFonts w:cs="Times New Roman"/>
              <w:szCs w:val="24"/>
            </w:rPr>
            <w:fldChar w:fldCharType="separate"/>
          </w:r>
          <w:r w:rsidR="00EC6380">
            <w:rPr>
              <w:rFonts w:cs="Times New Roman"/>
              <w:noProof/>
              <w:szCs w:val="24"/>
            </w:rPr>
            <w:t xml:space="preserve"> </w:t>
          </w:r>
          <w:r w:rsidR="00EC6380" w:rsidRPr="00EC6380">
            <w:rPr>
              <w:rFonts w:cs="Times New Roman"/>
              <w:noProof/>
              <w:szCs w:val="24"/>
            </w:rPr>
            <w:t>(CFI Team, 2020)</w:t>
          </w:r>
          <w:r>
            <w:rPr>
              <w:rFonts w:cs="Times New Roman"/>
              <w:szCs w:val="24"/>
            </w:rPr>
            <w:fldChar w:fldCharType="end"/>
          </w:r>
        </w:sdtContent>
      </w:sdt>
      <w:r>
        <w:rPr>
          <w:rFonts w:cs="Times New Roman"/>
          <w:szCs w:val="24"/>
        </w:rPr>
        <w:t>.</w:t>
      </w:r>
    </w:p>
    <w:p w14:paraId="58C992FE" w14:textId="43E8DC13" w:rsidR="00093A25" w:rsidRDefault="00093A25" w:rsidP="00031E0E">
      <w:pPr>
        <w:spacing w:line="360" w:lineRule="auto"/>
        <w:rPr>
          <w:rFonts w:cs="Times New Roman"/>
          <w:szCs w:val="24"/>
        </w:rPr>
      </w:pPr>
    </w:p>
    <w:p w14:paraId="574F8D22" w14:textId="38D0A823" w:rsidR="00093A25" w:rsidRDefault="00093A25" w:rsidP="00031E0E">
      <w:pPr>
        <w:spacing w:line="360" w:lineRule="auto"/>
        <w:rPr>
          <w:rFonts w:cs="Times New Roman"/>
          <w:szCs w:val="24"/>
        </w:rPr>
      </w:pPr>
    </w:p>
    <w:p w14:paraId="37CF2859" w14:textId="481FE334" w:rsidR="00093A25" w:rsidRDefault="00093A25" w:rsidP="00031E0E">
      <w:pPr>
        <w:spacing w:line="360" w:lineRule="auto"/>
        <w:rPr>
          <w:rFonts w:cs="Times New Roman"/>
          <w:szCs w:val="24"/>
        </w:rPr>
      </w:pPr>
    </w:p>
    <w:p w14:paraId="0A5C2FD0" w14:textId="1D30898C" w:rsidR="00093A25" w:rsidRDefault="00093A25" w:rsidP="00031E0E">
      <w:pPr>
        <w:spacing w:line="360" w:lineRule="auto"/>
        <w:rPr>
          <w:rFonts w:cs="Times New Roman"/>
          <w:szCs w:val="24"/>
        </w:rPr>
      </w:pPr>
    </w:p>
    <w:p w14:paraId="6A198EC2" w14:textId="10FD0534" w:rsidR="00093A25" w:rsidRDefault="00093A25" w:rsidP="00031E0E">
      <w:pPr>
        <w:spacing w:line="360" w:lineRule="auto"/>
        <w:rPr>
          <w:rFonts w:cs="Times New Roman"/>
          <w:szCs w:val="24"/>
        </w:rPr>
      </w:pPr>
    </w:p>
    <w:p w14:paraId="55BD4660" w14:textId="462514F9" w:rsidR="00093A25" w:rsidRDefault="00093A25" w:rsidP="00031E0E">
      <w:pPr>
        <w:spacing w:line="360" w:lineRule="auto"/>
        <w:rPr>
          <w:rFonts w:cs="Times New Roman"/>
          <w:szCs w:val="24"/>
        </w:rPr>
      </w:pPr>
    </w:p>
    <w:p w14:paraId="17A26B27" w14:textId="34AD88E2" w:rsidR="00093A25" w:rsidRDefault="00093A25" w:rsidP="00031E0E">
      <w:pPr>
        <w:spacing w:line="360" w:lineRule="auto"/>
        <w:rPr>
          <w:rFonts w:cs="Times New Roman"/>
          <w:szCs w:val="24"/>
        </w:rPr>
      </w:pPr>
    </w:p>
    <w:p w14:paraId="17D25DF8" w14:textId="15D4D0A2" w:rsidR="00581AAD" w:rsidRPr="00457B77" w:rsidRDefault="003A1A33" w:rsidP="00457B77">
      <w:pPr>
        <w:spacing w:before="240"/>
        <w:rPr>
          <w:rFonts w:cs="Times New Roman"/>
          <w:b/>
          <w:szCs w:val="24"/>
        </w:rPr>
      </w:pPr>
      <w:r>
        <w:rPr>
          <w:rFonts w:cs="Times New Roman"/>
          <w:b/>
          <w:bCs/>
          <w:szCs w:val="24"/>
        </w:rPr>
        <w:t>Table 10</w:t>
      </w:r>
      <w:r w:rsidR="004F1FE9" w:rsidRPr="00457B77">
        <w:rPr>
          <w:rFonts w:cs="Times New Roman"/>
          <w:b/>
          <w:bCs/>
          <w:szCs w:val="24"/>
        </w:rPr>
        <w:t>:</w:t>
      </w:r>
      <w:r w:rsidR="004F1FE9" w:rsidRPr="00457B77">
        <w:rPr>
          <w:rFonts w:cs="Times New Roman"/>
          <w:b/>
          <w:szCs w:val="24"/>
        </w:rPr>
        <w:t xml:space="preserve"> </w:t>
      </w:r>
      <w:bookmarkStart w:id="152" w:name="_Hlk179136944"/>
      <w:r w:rsidR="004F1FE9" w:rsidRPr="00457B77">
        <w:rPr>
          <w:rFonts w:cs="Times New Roman"/>
          <w:b/>
          <w:szCs w:val="24"/>
        </w:rPr>
        <w:t>Summary of Analysis Model and Interpretation of Results</w:t>
      </w:r>
    </w:p>
    <w:tbl>
      <w:tblPr>
        <w:tblStyle w:val="TableGrid"/>
        <w:tblW w:w="93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2428"/>
        <w:gridCol w:w="2200"/>
        <w:gridCol w:w="2336"/>
      </w:tblGrid>
      <w:tr w:rsidR="00581AAD" w14:paraId="2B324FE2" w14:textId="77777777">
        <w:tc>
          <w:tcPr>
            <w:tcW w:w="2410" w:type="dxa"/>
            <w:tcBorders>
              <w:top w:val="single" w:sz="4" w:space="0" w:color="auto"/>
              <w:bottom w:val="single" w:sz="4" w:space="0" w:color="auto"/>
            </w:tcBorders>
          </w:tcPr>
          <w:bookmarkEnd w:id="152"/>
          <w:p w14:paraId="7C6BB361" w14:textId="77777777" w:rsidR="00581AAD" w:rsidRDefault="004F1FE9" w:rsidP="00583338">
            <w:pPr>
              <w:rPr>
                <w:b/>
                <w:bCs/>
                <w:szCs w:val="24"/>
              </w:rPr>
            </w:pPr>
            <w:r>
              <w:rPr>
                <w:b/>
                <w:bCs/>
                <w:szCs w:val="24"/>
              </w:rPr>
              <w:t>Objectives</w:t>
            </w:r>
          </w:p>
        </w:tc>
        <w:tc>
          <w:tcPr>
            <w:tcW w:w="2428" w:type="dxa"/>
            <w:tcBorders>
              <w:top w:val="single" w:sz="4" w:space="0" w:color="auto"/>
              <w:bottom w:val="single" w:sz="4" w:space="0" w:color="auto"/>
            </w:tcBorders>
          </w:tcPr>
          <w:p w14:paraId="4ACD8A99" w14:textId="77777777" w:rsidR="00581AAD" w:rsidRDefault="004F1FE9" w:rsidP="00583338">
            <w:pPr>
              <w:rPr>
                <w:b/>
                <w:bCs/>
                <w:szCs w:val="24"/>
              </w:rPr>
            </w:pPr>
            <w:r>
              <w:rPr>
                <w:b/>
                <w:bCs/>
                <w:szCs w:val="24"/>
              </w:rPr>
              <w:t>Hypothesis</w:t>
            </w:r>
          </w:p>
        </w:tc>
        <w:tc>
          <w:tcPr>
            <w:tcW w:w="2200" w:type="dxa"/>
            <w:tcBorders>
              <w:top w:val="single" w:sz="4" w:space="0" w:color="auto"/>
              <w:bottom w:val="single" w:sz="4" w:space="0" w:color="auto"/>
            </w:tcBorders>
          </w:tcPr>
          <w:p w14:paraId="4A4ADAE2" w14:textId="77777777" w:rsidR="00581AAD" w:rsidRDefault="004F1FE9" w:rsidP="00583338">
            <w:pPr>
              <w:rPr>
                <w:b/>
                <w:bCs/>
                <w:szCs w:val="24"/>
              </w:rPr>
            </w:pPr>
            <w:r>
              <w:rPr>
                <w:b/>
                <w:bCs/>
                <w:szCs w:val="24"/>
              </w:rPr>
              <w:t>Analysis and Model Estimation</w:t>
            </w:r>
          </w:p>
        </w:tc>
        <w:tc>
          <w:tcPr>
            <w:tcW w:w="2336" w:type="dxa"/>
            <w:tcBorders>
              <w:top w:val="single" w:sz="4" w:space="0" w:color="auto"/>
              <w:bottom w:val="single" w:sz="4" w:space="0" w:color="auto"/>
            </w:tcBorders>
          </w:tcPr>
          <w:p w14:paraId="34BBFEFF" w14:textId="77777777" w:rsidR="00581AAD" w:rsidRDefault="004F1FE9" w:rsidP="00583338">
            <w:pPr>
              <w:rPr>
                <w:b/>
                <w:bCs/>
                <w:szCs w:val="24"/>
              </w:rPr>
            </w:pPr>
            <w:r>
              <w:rPr>
                <w:b/>
                <w:bCs/>
                <w:szCs w:val="24"/>
              </w:rPr>
              <w:t>Output</w:t>
            </w:r>
          </w:p>
        </w:tc>
      </w:tr>
      <w:tr w:rsidR="00581AAD" w14:paraId="675D7A2E" w14:textId="77777777">
        <w:tc>
          <w:tcPr>
            <w:tcW w:w="2410" w:type="dxa"/>
            <w:tcBorders>
              <w:top w:val="single" w:sz="4" w:space="0" w:color="auto"/>
            </w:tcBorders>
          </w:tcPr>
          <w:p w14:paraId="442F635F" w14:textId="750F70AE" w:rsidR="00581AAD" w:rsidRDefault="004F1FE9" w:rsidP="00583338">
            <w:pPr>
              <w:rPr>
                <w:szCs w:val="24"/>
              </w:rPr>
            </w:pPr>
            <w:r>
              <w:rPr>
                <w:szCs w:val="24"/>
              </w:rPr>
              <w:t xml:space="preserve">To establish the relationship between integrative leadership and performance of </w:t>
            </w:r>
            <w:r w:rsidR="00A87FD4">
              <w:rPr>
                <w:szCs w:val="24"/>
              </w:rPr>
              <w:t>Fresh Tomato Agribusiness</w:t>
            </w:r>
            <w:r>
              <w:rPr>
                <w:szCs w:val="24"/>
              </w:rPr>
              <w:t xml:space="preserve"> in Kenya Lake Region economic bloc.</w:t>
            </w:r>
          </w:p>
        </w:tc>
        <w:tc>
          <w:tcPr>
            <w:tcW w:w="2428" w:type="dxa"/>
            <w:tcBorders>
              <w:top w:val="single" w:sz="4" w:space="0" w:color="auto"/>
            </w:tcBorders>
          </w:tcPr>
          <w:p w14:paraId="69041E48" w14:textId="2091320E" w:rsidR="00581AAD" w:rsidRDefault="004F1FE9" w:rsidP="00583338">
            <w:pPr>
              <w:tabs>
                <w:tab w:val="left" w:pos="605"/>
              </w:tabs>
              <w:rPr>
                <w:bCs/>
                <w:szCs w:val="24"/>
              </w:rPr>
            </w:pPr>
            <w:r>
              <w:rPr>
                <w:szCs w:val="24"/>
              </w:rPr>
              <w:t xml:space="preserve">There is no significant relationship between integrative leadership and performance of </w:t>
            </w:r>
            <w:r w:rsidR="00A87FD4">
              <w:rPr>
                <w:szCs w:val="24"/>
              </w:rPr>
              <w:t>Fresh Tomato Agribusiness</w:t>
            </w:r>
            <w:r>
              <w:rPr>
                <w:szCs w:val="24"/>
              </w:rPr>
              <w:t xml:space="preserve"> in Kenya Lake Region economic bloc.</w:t>
            </w:r>
          </w:p>
        </w:tc>
        <w:tc>
          <w:tcPr>
            <w:tcW w:w="2200" w:type="dxa"/>
            <w:tcBorders>
              <w:top w:val="single" w:sz="4" w:space="0" w:color="auto"/>
            </w:tcBorders>
          </w:tcPr>
          <w:p w14:paraId="5E0AAA23" w14:textId="77777777" w:rsidR="00581AAD" w:rsidRDefault="004F1FE9" w:rsidP="00583338">
            <w:pPr>
              <w:rPr>
                <w:szCs w:val="24"/>
              </w:rPr>
            </w:pPr>
            <w:r>
              <w:rPr>
                <w:bCs/>
                <w:szCs w:val="24"/>
              </w:rPr>
              <w:t xml:space="preserve">Correlation and model estimation analysis                              </w:t>
            </w:r>
            <w:r>
              <w:rPr>
                <w:szCs w:val="24"/>
              </w:rPr>
              <w:t>P= α + β</w:t>
            </w:r>
            <w:r>
              <w:rPr>
                <w:szCs w:val="24"/>
                <w:vertAlign w:val="subscript"/>
              </w:rPr>
              <w:t>0</w:t>
            </w:r>
            <w:r>
              <w:rPr>
                <w:szCs w:val="24"/>
              </w:rPr>
              <w:t>IL + €</w:t>
            </w:r>
          </w:p>
          <w:p w14:paraId="5A2DF5D4" w14:textId="77777777" w:rsidR="00581AAD" w:rsidRDefault="00581AAD" w:rsidP="00583338">
            <w:pPr>
              <w:rPr>
                <w:bCs/>
                <w:szCs w:val="24"/>
              </w:rPr>
            </w:pPr>
          </w:p>
        </w:tc>
        <w:tc>
          <w:tcPr>
            <w:tcW w:w="2336" w:type="dxa"/>
            <w:tcBorders>
              <w:top w:val="single" w:sz="4" w:space="0" w:color="auto"/>
            </w:tcBorders>
          </w:tcPr>
          <w:p w14:paraId="303C9C2F" w14:textId="77777777" w:rsidR="00581AAD" w:rsidRDefault="004F1FE9" w:rsidP="00583338">
            <w:pPr>
              <w:rPr>
                <w:bCs/>
                <w:szCs w:val="24"/>
              </w:rPr>
            </w:pPr>
            <w:r>
              <w:rPr>
                <w:bCs/>
                <w:szCs w:val="24"/>
              </w:rPr>
              <w:t>R</w:t>
            </w:r>
            <w:r>
              <w:rPr>
                <w:bCs/>
                <w:szCs w:val="24"/>
                <w:vertAlign w:val="superscript"/>
              </w:rPr>
              <w:t xml:space="preserve">2 </w:t>
            </w:r>
            <w:r>
              <w:rPr>
                <w:bCs/>
                <w:szCs w:val="24"/>
              </w:rPr>
              <w:t xml:space="preserve">coefficient indicate predictability of the model. </w:t>
            </w:r>
          </w:p>
          <w:p w14:paraId="20408C92" w14:textId="77777777" w:rsidR="00581AAD" w:rsidRDefault="004F1FE9" w:rsidP="00583338">
            <w:pPr>
              <w:rPr>
                <w:bCs/>
                <w:szCs w:val="24"/>
              </w:rPr>
            </w:pPr>
            <w:r>
              <w:rPr>
                <w:bCs/>
                <w:szCs w:val="24"/>
              </w:rPr>
              <w:t>P-value show correlation between variables. ANOVA –F-test predictive ability.</w:t>
            </w:r>
          </w:p>
        </w:tc>
      </w:tr>
      <w:tr w:rsidR="00581AAD" w14:paraId="27BBDC5C" w14:textId="77777777">
        <w:tc>
          <w:tcPr>
            <w:tcW w:w="2410" w:type="dxa"/>
            <w:tcBorders>
              <w:top w:val="single" w:sz="4" w:space="0" w:color="auto"/>
            </w:tcBorders>
          </w:tcPr>
          <w:p w14:paraId="082518F2" w14:textId="51AF4263" w:rsidR="00581AAD" w:rsidRDefault="004F1FE9" w:rsidP="00583338">
            <w:pPr>
              <w:rPr>
                <w:bCs/>
                <w:szCs w:val="24"/>
              </w:rPr>
            </w:pPr>
            <w:r>
              <w:rPr>
                <w:szCs w:val="24"/>
              </w:rPr>
              <w:t xml:space="preserve">To examine the mediating effect of </w:t>
            </w:r>
            <w:r w:rsidR="0001131B">
              <w:rPr>
                <w:szCs w:val="24"/>
              </w:rPr>
              <w:t>Value Chain Management</w:t>
            </w:r>
            <w:r>
              <w:rPr>
                <w:szCs w:val="24"/>
              </w:rPr>
              <w:t xml:space="preserve"> on the relationship between integrative leadership and performance of </w:t>
            </w:r>
            <w:r w:rsidR="00A87FD4">
              <w:rPr>
                <w:szCs w:val="24"/>
              </w:rPr>
              <w:t>Fresh Tomato Agribusiness</w:t>
            </w:r>
            <w:r>
              <w:rPr>
                <w:szCs w:val="24"/>
              </w:rPr>
              <w:t xml:space="preserve"> in Kenya lake Region economic bloc. </w:t>
            </w:r>
          </w:p>
        </w:tc>
        <w:tc>
          <w:tcPr>
            <w:tcW w:w="2428" w:type="dxa"/>
            <w:tcBorders>
              <w:top w:val="single" w:sz="4" w:space="0" w:color="auto"/>
            </w:tcBorders>
          </w:tcPr>
          <w:p w14:paraId="123AB46A" w14:textId="56242303" w:rsidR="00581AAD" w:rsidRDefault="004F1FE9" w:rsidP="00583338">
            <w:pPr>
              <w:tabs>
                <w:tab w:val="left" w:pos="605"/>
              </w:tabs>
              <w:rPr>
                <w:bCs/>
                <w:szCs w:val="24"/>
              </w:rPr>
            </w:pPr>
            <w:r>
              <w:rPr>
                <w:szCs w:val="24"/>
              </w:rPr>
              <w:t xml:space="preserve">There is no significant mediating effect of </w:t>
            </w:r>
            <w:r w:rsidR="0001131B">
              <w:rPr>
                <w:szCs w:val="24"/>
              </w:rPr>
              <w:t>Value Chain Management</w:t>
            </w:r>
            <w:r>
              <w:rPr>
                <w:szCs w:val="24"/>
              </w:rPr>
              <w:t xml:space="preserve"> on the relationship between integrative leadership and the performance of </w:t>
            </w:r>
            <w:r w:rsidR="00A87FD4">
              <w:rPr>
                <w:szCs w:val="24"/>
              </w:rPr>
              <w:t>Fresh Tomato Agribusiness</w:t>
            </w:r>
            <w:r>
              <w:rPr>
                <w:szCs w:val="24"/>
              </w:rPr>
              <w:t xml:space="preserve"> in Kenya Lake Region economic bloc.</w:t>
            </w:r>
          </w:p>
        </w:tc>
        <w:tc>
          <w:tcPr>
            <w:tcW w:w="2200" w:type="dxa"/>
            <w:tcBorders>
              <w:top w:val="single" w:sz="4" w:space="0" w:color="auto"/>
            </w:tcBorders>
          </w:tcPr>
          <w:p w14:paraId="7127F855" w14:textId="77777777" w:rsidR="00581AAD" w:rsidRDefault="004F1FE9" w:rsidP="00583338">
            <w:pPr>
              <w:rPr>
                <w:szCs w:val="24"/>
              </w:rPr>
            </w:pPr>
            <w:r w:rsidRPr="001A0025">
              <w:rPr>
                <w:b/>
                <w:bCs/>
                <w:szCs w:val="24"/>
              </w:rPr>
              <w:t>Step 1:</w:t>
            </w:r>
            <w:r>
              <w:rPr>
                <w:bCs/>
                <w:szCs w:val="24"/>
              </w:rPr>
              <w:t xml:space="preserve">  </w:t>
            </w:r>
            <w:r>
              <w:rPr>
                <w:szCs w:val="24"/>
              </w:rPr>
              <w:t>P= α + β</w:t>
            </w:r>
            <w:r>
              <w:rPr>
                <w:szCs w:val="24"/>
                <w:vertAlign w:val="subscript"/>
              </w:rPr>
              <w:t>1</w:t>
            </w:r>
            <w:r>
              <w:rPr>
                <w:szCs w:val="24"/>
              </w:rPr>
              <w:t>IL + €</w:t>
            </w:r>
          </w:p>
          <w:p w14:paraId="256ECD11" w14:textId="77777777" w:rsidR="00581AAD" w:rsidRDefault="004F1FE9" w:rsidP="00583338">
            <w:pPr>
              <w:rPr>
                <w:szCs w:val="24"/>
              </w:rPr>
            </w:pPr>
            <w:r w:rsidRPr="001A0025">
              <w:rPr>
                <w:b/>
                <w:szCs w:val="24"/>
              </w:rPr>
              <w:t>Step 2:</w:t>
            </w:r>
            <w:r>
              <w:rPr>
                <w:szCs w:val="24"/>
              </w:rPr>
              <w:t xml:space="preserve">  VCM= α + β</w:t>
            </w:r>
            <w:r>
              <w:rPr>
                <w:szCs w:val="24"/>
                <w:vertAlign w:val="subscript"/>
              </w:rPr>
              <w:t>1</w:t>
            </w:r>
            <w:r>
              <w:rPr>
                <w:szCs w:val="24"/>
              </w:rPr>
              <w:t>VCM + €</w:t>
            </w:r>
          </w:p>
          <w:p w14:paraId="26BDC624" w14:textId="77777777" w:rsidR="00581AAD" w:rsidRDefault="004F1FE9" w:rsidP="00583338">
            <w:pPr>
              <w:rPr>
                <w:szCs w:val="24"/>
              </w:rPr>
            </w:pPr>
            <w:r w:rsidRPr="001A0025">
              <w:rPr>
                <w:b/>
                <w:szCs w:val="24"/>
              </w:rPr>
              <w:t>Step 3:</w:t>
            </w:r>
            <w:r>
              <w:rPr>
                <w:szCs w:val="24"/>
              </w:rPr>
              <w:t xml:space="preserve"> P= α + β</w:t>
            </w:r>
            <w:r>
              <w:rPr>
                <w:szCs w:val="24"/>
                <w:vertAlign w:val="subscript"/>
              </w:rPr>
              <w:t>1</w:t>
            </w:r>
            <w:r>
              <w:rPr>
                <w:szCs w:val="24"/>
              </w:rPr>
              <w:t>IL + €</w:t>
            </w:r>
          </w:p>
          <w:p w14:paraId="5967190F" w14:textId="77777777" w:rsidR="00581AAD" w:rsidRDefault="004F1FE9" w:rsidP="00583338">
            <w:pPr>
              <w:rPr>
                <w:szCs w:val="24"/>
              </w:rPr>
            </w:pPr>
            <w:r w:rsidRPr="001A0025">
              <w:rPr>
                <w:b/>
                <w:szCs w:val="24"/>
              </w:rPr>
              <w:t>Step 4:</w:t>
            </w:r>
            <w:r>
              <w:rPr>
                <w:szCs w:val="24"/>
              </w:rPr>
              <w:t xml:space="preserve"> P= α + (β</w:t>
            </w:r>
            <w:r>
              <w:rPr>
                <w:szCs w:val="24"/>
                <w:vertAlign w:val="subscript"/>
              </w:rPr>
              <w:t>1</w:t>
            </w:r>
            <w:r>
              <w:rPr>
                <w:szCs w:val="24"/>
              </w:rPr>
              <w:t>IL) + β</w:t>
            </w:r>
            <w:r>
              <w:rPr>
                <w:szCs w:val="24"/>
                <w:vertAlign w:val="subscript"/>
              </w:rPr>
              <w:t>3</w:t>
            </w:r>
            <w:r>
              <w:rPr>
                <w:szCs w:val="24"/>
              </w:rPr>
              <w:t>VCM + €</w:t>
            </w:r>
          </w:p>
          <w:p w14:paraId="63394750" w14:textId="0E25CF93" w:rsidR="00581AAD" w:rsidRDefault="00366EC0" w:rsidP="00583338">
            <w:pPr>
              <w:rPr>
                <w:bCs/>
                <w:szCs w:val="24"/>
              </w:rPr>
            </w:pPr>
            <w:r>
              <w:rPr>
                <w:bCs/>
                <w:szCs w:val="24"/>
              </w:rPr>
              <w:t>Sobel Test</w:t>
            </w:r>
          </w:p>
        </w:tc>
        <w:tc>
          <w:tcPr>
            <w:tcW w:w="2336" w:type="dxa"/>
            <w:tcBorders>
              <w:top w:val="single" w:sz="4" w:space="0" w:color="auto"/>
            </w:tcBorders>
          </w:tcPr>
          <w:p w14:paraId="2771B35D" w14:textId="77777777" w:rsidR="00581AAD" w:rsidRDefault="004F1FE9" w:rsidP="00583338">
            <w:pPr>
              <w:rPr>
                <w:bCs/>
                <w:szCs w:val="24"/>
              </w:rPr>
            </w:pPr>
            <w:r>
              <w:rPr>
                <w:bCs/>
                <w:szCs w:val="24"/>
              </w:rPr>
              <w:t>R</w:t>
            </w:r>
            <w:r>
              <w:rPr>
                <w:bCs/>
                <w:szCs w:val="24"/>
                <w:vertAlign w:val="superscript"/>
              </w:rPr>
              <w:t xml:space="preserve">2 </w:t>
            </w:r>
            <w:r>
              <w:rPr>
                <w:bCs/>
                <w:szCs w:val="24"/>
              </w:rPr>
              <w:t xml:space="preserve">coefficient indicate predictability of the model </w:t>
            </w:r>
          </w:p>
          <w:p w14:paraId="4FFAAE75" w14:textId="77777777" w:rsidR="00581AAD" w:rsidRDefault="004F1FE9" w:rsidP="00583338">
            <w:pPr>
              <w:rPr>
                <w:bCs/>
                <w:szCs w:val="24"/>
              </w:rPr>
            </w:pPr>
            <w:r>
              <w:rPr>
                <w:bCs/>
                <w:szCs w:val="24"/>
              </w:rPr>
              <w:t xml:space="preserve">P-Value showing correlation between the variables. ANOVA –F-test show model predictive ability. </w:t>
            </w:r>
          </w:p>
          <w:p w14:paraId="5F0396C5" w14:textId="77777777" w:rsidR="00581AAD" w:rsidRDefault="00581AAD" w:rsidP="00583338">
            <w:pPr>
              <w:rPr>
                <w:bCs/>
                <w:szCs w:val="24"/>
              </w:rPr>
            </w:pPr>
          </w:p>
        </w:tc>
      </w:tr>
      <w:tr w:rsidR="00581AAD" w14:paraId="7B7E606C" w14:textId="77777777">
        <w:trPr>
          <w:trHeight w:val="416"/>
        </w:trPr>
        <w:tc>
          <w:tcPr>
            <w:tcW w:w="2410" w:type="dxa"/>
            <w:tcBorders>
              <w:top w:val="single" w:sz="4" w:space="0" w:color="auto"/>
              <w:bottom w:val="single" w:sz="4" w:space="0" w:color="auto"/>
            </w:tcBorders>
          </w:tcPr>
          <w:p w14:paraId="6D017243" w14:textId="421A1188" w:rsidR="00581AAD" w:rsidRDefault="004F1FE9" w:rsidP="00583338">
            <w:pPr>
              <w:rPr>
                <w:bCs/>
                <w:szCs w:val="24"/>
              </w:rPr>
            </w:pPr>
            <w:r>
              <w:rPr>
                <w:szCs w:val="24"/>
              </w:rPr>
              <w:t xml:space="preserve">To examine the moderating effect of </w:t>
            </w:r>
            <w:r w:rsidR="0001131B">
              <w:rPr>
                <w:szCs w:val="24"/>
              </w:rPr>
              <w:t>Regulatory Framework</w:t>
            </w:r>
            <w:r>
              <w:rPr>
                <w:szCs w:val="24"/>
              </w:rPr>
              <w:t xml:space="preserve"> on the relationship between integrative leadership and performance of </w:t>
            </w:r>
            <w:r w:rsidR="00A87FD4">
              <w:rPr>
                <w:szCs w:val="24"/>
              </w:rPr>
              <w:t>Fresh Tomato Agribusiness</w:t>
            </w:r>
            <w:r>
              <w:rPr>
                <w:szCs w:val="24"/>
              </w:rPr>
              <w:t xml:space="preserve"> in Kenya lake Region economic bloc. </w:t>
            </w:r>
          </w:p>
        </w:tc>
        <w:tc>
          <w:tcPr>
            <w:tcW w:w="2428" w:type="dxa"/>
            <w:tcBorders>
              <w:top w:val="single" w:sz="4" w:space="0" w:color="auto"/>
              <w:bottom w:val="single" w:sz="4" w:space="0" w:color="auto"/>
            </w:tcBorders>
          </w:tcPr>
          <w:p w14:paraId="6B89610F" w14:textId="3ADA9472" w:rsidR="00581AAD" w:rsidRDefault="004F1FE9" w:rsidP="00583338">
            <w:pPr>
              <w:rPr>
                <w:bCs/>
                <w:szCs w:val="24"/>
              </w:rPr>
            </w:pPr>
            <w:r>
              <w:rPr>
                <w:szCs w:val="24"/>
              </w:rPr>
              <w:t xml:space="preserve">There is no significant moderating effect of </w:t>
            </w:r>
            <w:r w:rsidR="0001131B">
              <w:rPr>
                <w:szCs w:val="24"/>
              </w:rPr>
              <w:t>Regulatory Framework</w:t>
            </w:r>
            <w:r>
              <w:rPr>
                <w:szCs w:val="24"/>
              </w:rPr>
              <w:t xml:space="preserve"> on the relationship between integrative leadership and the performance of </w:t>
            </w:r>
            <w:r w:rsidR="00A87FD4">
              <w:rPr>
                <w:szCs w:val="24"/>
              </w:rPr>
              <w:t>Fresh Tomato Agribusiness</w:t>
            </w:r>
            <w:r>
              <w:rPr>
                <w:szCs w:val="24"/>
              </w:rPr>
              <w:t xml:space="preserve"> in Kenya Lake Region economic bloc</w:t>
            </w:r>
            <w:r>
              <w:rPr>
                <w:b/>
                <w:szCs w:val="24"/>
              </w:rPr>
              <w:t>.</w:t>
            </w:r>
          </w:p>
        </w:tc>
        <w:tc>
          <w:tcPr>
            <w:tcW w:w="2200" w:type="dxa"/>
            <w:tcBorders>
              <w:top w:val="single" w:sz="4" w:space="0" w:color="auto"/>
              <w:bottom w:val="single" w:sz="4" w:space="0" w:color="auto"/>
            </w:tcBorders>
          </w:tcPr>
          <w:p w14:paraId="105D6BDF" w14:textId="77777777" w:rsidR="00581AAD" w:rsidRDefault="004F1FE9" w:rsidP="00583338">
            <w:pPr>
              <w:rPr>
                <w:bCs/>
                <w:szCs w:val="24"/>
              </w:rPr>
            </w:pPr>
            <w:r>
              <w:rPr>
                <w:bCs/>
                <w:szCs w:val="24"/>
              </w:rPr>
              <w:t>P= α + (β</w:t>
            </w:r>
            <w:r>
              <w:rPr>
                <w:bCs/>
                <w:szCs w:val="24"/>
                <w:vertAlign w:val="subscript"/>
              </w:rPr>
              <w:t>1</w:t>
            </w:r>
            <w:r>
              <w:rPr>
                <w:bCs/>
                <w:szCs w:val="24"/>
              </w:rPr>
              <w:t>IL) + €</w:t>
            </w:r>
          </w:p>
          <w:p w14:paraId="6B000162" w14:textId="77777777" w:rsidR="00581AAD" w:rsidRDefault="004F1FE9" w:rsidP="00583338">
            <w:pPr>
              <w:rPr>
                <w:bCs/>
                <w:szCs w:val="24"/>
              </w:rPr>
            </w:pPr>
            <w:r>
              <w:rPr>
                <w:bCs/>
                <w:szCs w:val="24"/>
              </w:rPr>
              <w:t>P = α + (β</w:t>
            </w:r>
            <w:r>
              <w:rPr>
                <w:bCs/>
                <w:szCs w:val="24"/>
                <w:vertAlign w:val="subscript"/>
              </w:rPr>
              <w:t>1</w:t>
            </w:r>
            <w:r>
              <w:rPr>
                <w:bCs/>
                <w:szCs w:val="24"/>
              </w:rPr>
              <w:t>IL) + (β</w:t>
            </w:r>
            <w:r>
              <w:rPr>
                <w:bCs/>
                <w:szCs w:val="24"/>
                <w:vertAlign w:val="subscript"/>
              </w:rPr>
              <w:t>2</w:t>
            </w:r>
            <w:r>
              <w:rPr>
                <w:bCs/>
                <w:szCs w:val="24"/>
              </w:rPr>
              <w:t>IL) + €</w:t>
            </w:r>
          </w:p>
          <w:p w14:paraId="7A41EF5B" w14:textId="77777777" w:rsidR="00581AAD" w:rsidRDefault="004F1FE9" w:rsidP="00583338">
            <w:pPr>
              <w:rPr>
                <w:bCs/>
                <w:szCs w:val="24"/>
              </w:rPr>
            </w:pPr>
            <w:r>
              <w:rPr>
                <w:bCs/>
                <w:szCs w:val="24"/>
              </w:rPr>
              <w:t>P= α + β</w:t>
            </w:r>
            <w:r>
              <w:rPr>
                <w:bCs/>
                <w:szCs w:val="24"/>
                <w:vertAlign w:val="subscript"/>
              </w:rPr>
              <w:t>1</w:t>
            </w:r>
            <w:r>
              <w:rPr>
                <w:bCs/>
                <w:szCs w:val="24"/>
              </w:rPr>
              <w:t>IL + β</w:t>
            </w:r>
            <w:r>
              <w:rPr>
                <w:bCs/>
                <w:szCs w:val="24"/>
                <w:vertAlign w:val="subscript"/>
              </w:rPr>
              <w:t>2</w:t>
            </w:r>
            <w:r>
              <w:rPr>
                <w:bCs/>
                <w:szCs w:val="24"/>
              </w:rPr>
              <w:t>VCM + (β</w:t>
            </w:r>
            <w:r>
              <w:rPr>
                <w:bCs/>
                <w:szCs w:val="24"/>
                <w:vertAlign w:val="subscript"/>
              </w:rPr>
              <w:t>1</w:t>
            </w:r>
            <w:r>
              <w:rPr>
                <w:bCs/>
                <w:szCs w:val="24"/>
              </w:rPr>
              <w:t>IL) + β</w:t>
            </w:r>
            <w:r>
              <w:rPr>
                <w:bCs/>
                <w:szCs w:val="24"/>
                <w:vertAlign w:val="subscript"/>
              </w:rPr>
              <w:t>2</w:t>
            </w:r>
            <w:r>
              <w:rPr>
                <w:bCs/>
                <w:szCs w:val="24"/>
              </w:rPr>
              <w:t>VCM*VCM + €</w:t>
            </w:r>
          </w:p>
          <w:p w14:paraId="4E885F7B" w14:textId="56D78A0E" w:rsidR="00581AAD" w:rsidRDefault="00366EC0" w:rsidP="00583338">
            <w:pPr>
              <w:rPr>
                <w:bCs/>
                <w:szCs w:val="24"/>
              </w:rPr>
            </w:pPr>
            <w:r>
              <w:rPr>
                <w:bCs/>
                <w:szCs w:val="24"/>
              </w:rPr>
              <w:t>Sobel Test</w:t>
            </w:r>
          </w:p>
        </w:tc>
        <w:tc>
          <w:tcPr>
            <w:tcW w:w="2336" w:type="dxa"/>
            <w:tcBorders>
              <w:top w:val="single" w:sz="4" w:space="0" w:color="auto"/>
              <w:bottom w:val="single" w:sz="4" w:space="0" w:color="auto"/>
            </w:tcBorders>
          </w:tcPr>
          <w:p w14:paraId="60C3E166" w14:textId="77777777" w:rsidR="00581AAD" w:rsidRDefault="004F1FE9" w:rsidP="00583338">
            <w:pPr>
              <w:rPr>
                <w:bCs/>
                <w:szCs w:val="24"/>
              </w:rPr>
            </w:pPr>
            <w:r>
              <w:rPr>
                <w:bCs/>
                <w:szCs w:val="24"/>
              </w:rPr>
              <w:t>R</w:t>
            </w:r>
            <w:r>
              <w:rPr>
                <w:bCs/>
                <w:szCs w:val="24"/>
                <w:vertAlign w:val="superscript"/>
              </w:rPr>
              <w:t xml:space="preserve">2 </w:t>
            </w:r>
            <w:r>
              <w:rPr>
                <w:bCs/>
                <w:szCs w:val="24"/>
              </w:rPr>
              <w:t xml:space="preserve">coefficient indicate model predictability. </w:t>
            </w:r>
          </w:p>
          <w:p w14:paraId="55AAFF96" w14:textId="77777777" w:rsidR="00581AAD" w:rsidRDefault="004F1FE9" w:rsidP="00583338">
            <w:pPr>
              <w:rPr>
                <w:bCs/>
                <w:szCs w:val="24"/>
              </w:rPr>
            </w:pPr>
            <w:r>
              <w:rPr>
                <w:bCs/>
                <w:szCs w:val="24"/>
              </w:rPr>
              <w:t xml:space="preserve">P-Value showing correlation between the variables. ANOVA –F-test show model predictive ability. </w:t>
            </w:r>
          </w:p>
          <w:p w14:paraId="1C1C0F29" w14:textId="77777777" w:rsidR="00581AAD" w:rsidRDefault="00581AAD" w:rsidP="00583338">
            <w:pPr>
              <w:rPr>
                <w:bCs/>
                <w:szCs w:val="24"/>
              </w:rPr>
            </w:pPr>
          </w:p>
        </w:tc>
      </w:tr>
      <w:tr w:rsidR="00581AAD" w14:paraId="2E1CFA54" w14:textId="77777777">
        <w:tc>
          <w:tcPr>
            <w:tcW w:w="2410" w:type="dxa"/>
            <w:tcBorders>
              <w:top w:val="single" w:sz="4" w:space="0" w:color="auto"/>
              <w:bottom w:val="single" w:sz="4" w:space="0" w:color="auto"/>
            </w:tcBorders>
          </w:tcPr>
          <w:p w14:paraId="3A4608D8" w14:textId="6524EF5F" w:rsidR="00581AAD" w:rsidRDefault="004F1FE9" w:rsidP="00583338">
            <w:pPr>
              <w:rPr>
                <w:szCs w:val="24"/>
              </w:rPr>
            </w:pPr>
            <w:r>
              <w:rPr>
                <w:szCs w:val="24"/>
              </w:rPr>
              <w:t xml:space="preserve">To establish the moderated mediation effect of </w:t>
            </w:r>
            <w:r w:rsidR="0001131B">
              <w:rPr>
                <w:szCs w:val="24"/>
              </w:rPr>
              <w:t>Regulatory Framework</w:t>
            </w:r>
            <w:r>
              <w:rPr>
                <w:szCs w:val="24"/>
              </w:rPr>
              <w:t xml:space="preserve"> and </w:t>
            </w:r>
            <w:r w:rsidR="0001131B">
              <w:rPr>
                <w:szCs w:val="24"/>
              </w:rPr>
              <w:t>Value Chain Management</w:t>
            </w:r>
            <w:r>
              <w:rPr>
                <w:szCs w:val="24"/>
              </w:rPr>
              <w:t xml:space="preserve"> on </w:t>
            </w:r>
            <w:r>
              <w:rPr>
                <w:szCs w:val="24"/>
              </w:rPr>
              <w:lastRenderedPageBreak/>
              <w:t xml:space="preserve">the relationship between integrative leadership and performance of </w:t>
            </w:r>
            <w:r w:rsidR="00A87FD4">
              <w:rPr>
                <w:szCs w:val="24"/>
              </w:rPr>
              <w:t>Fresh Tomato Agribusiness</w:t>
            </w:r>
            <w:r>
              <w:rPr>
                <w:szCs w:val="24"/>
              </w:rPr>
              <w:t xml:space="preserve"> in Kenya lake Region economic bloc.</w:t>
            </w:r>
          </w:p>
        </w:tc>
        <w:tc>
          <w:tcPr>
            <w:tcW w:w="2428" w:type="dxa"/>
            <w:tcBorders>
              <w:top w:val="single" w:sz="4" w:space="0" w:color="auto"/>
              <w:bottom w:val="single" w:sz="4" w:space="0" w:color="auto"/>
            </w:tcBorders>
          </w:tcPr>
          <w:p w14:paraId="2BCE18D1" w14:textId="7D6ABC88" w:rsidR="00581AAD" w:rsidRDefault="004F1FE9" w:rsidP="00583338">
            <w:pPr>
              <w:rPr>
                <w:bCs/>
                <w:szCs w:val="24"/>
              </w:rPr>
            </w:pPr>
            <w:r>
              <w:rPr>
                <w:szCs w:val="24"/>
              </w:rPr>
              <w:lastRenderedPageBreak/>
              <w:t xml:space="preserve">There is no significant moderated mediated effect of </w:t>
            </w:r>
            <w:r w:rsidR="0001131B">
              <w:rPr>
                <w:szCs w:val="24"/>
              </w:rPr>
              <w:t>Regulatory Framework</w:t>
            </w:r>
            <w:r>
              <w:rPr>
                <w:szCs w:val="24"/>
              </w:rPr>
              <w:t xml:space="preserve"> and </w:t>
            </w:r>
            <w:r w:rsidR="0001131B">
              <w:rPr>
                <w:szCs w:val="24"/>
              </w:rPr>
              <w:t>Value Chain Management</w:t>
            </w:r>
            <w:r>
              <w:rPr>
                <w:szCs w:val="24"/>
              </w:rPr>
              <w:t xml:space="preserve"> on </w:t>
            </w:r>
            <w:r>
              <w:rPr>
                <w:szCs w:val="24"/>
              </w:rPr>
              <w:lastRenderedPageBreak/>
              <w:t xml:space="preserve">the relationship between integrative leadership and performance of </w:t>
            </w:r>
            <w:r w:rsidR="00A87FD4">
              <w:rPr>
                <w:szCs w:val="24"/>
              </w:rPr>
              <w:t>Fresh Tomato Agribusiness</w:t>
            </w:r>
            <w:r>
              <w:rPr>
                <w:szCs w:val="24"/>
              </w:rPr>
              <w:t xml:space="preserve"> in Kenya lake Region economic bloc.</w:t>
            </w:r>
          </w:p>
        </w:tc>
        <w:tc>
          <w:tcPr>
            <w:tcW w:w="2200" w:type="dxa"/>
            <w:tcBorders>
              <w:top w:val="single" w:sz="4" w:space="0" w:color="auto"/>
              <w:bottom w:val="single" w:sz="4" w:space="0" w:color="auto"/>
            </w:tcBorders>
          </w:tcPr>
          <w:p w14:paraId="1C9AD54E" w14:textId="77777777" w:rsidR="00581AAD" w:rsidRDefault="004F1FE9" w:rsidP="00583338">
            <w:pPr>
              <w:rPr>
                <w:bCs/>
                <w:szCs w:val="24"/>
              </w:rPr>
            </w:pPr>
            <w:r>
              <w:rPr>
                <w:bCs/>
                <w:szCs w:val="24"/>
              </w:rPr>
              <w:lastRenderedPageBreak/>
              <w:t>IL = α + β</w:t>
            </w:r>
            <w:r>
              <w:rPr>
                <w:bCs/>
                <w:szCs w:val="24"/>
                <w:vertAlign w:val="subscript"/>
              </w:rPr>
              <w:t>1</w:t>
            </w:r>
            <w:r>
              <w:rPr>
                <w:bCs/>
                <w:szCs w:val="24"/>
              </w:rPr>
              <w:t xml:space="preserve">VCM +€ </w:t>
            </w:r>
          </w:p>
          <w:p w14:paraId="7AF5E0D5" w14:textId="77777777" w:rsidR="00581AAD" w:rsidRDefault="004F1FE9" w:rsidP="00583338">
            <w:pPr>
              <w:rPr>
                <w:bCs/>
                <w:szCs w:val="24"/>
              </w:rPr>
            </w:pPr>
            <w:r>
              <w:rPr>
                <w:bCs/>
                <w:szCs w:val="24"/>
              </w:rPr>
              <w:t>P = α + β</w:t>
            </w:r>
            <w:r>
              <w:rPr>
                <w:bCs/>
                <w:szCs w:val="24"/>
                <w:vertAlign w:val="subscript"/>
              </w:rPr>
              <w:t>1</w:t>
            </w:r>
            <w:r>
              <w:rPr>
                <w:bCs/>
                <w:szCs w:val="24"/>
              </w:rPr>
              <w:t>IL+ β</w:t>
            </w:r>
            <w:r>
              <w:rPr>
                <w:bCs/>
                <w:szCs w:val="24"/>
                <w:vertAlign w:val="subscript"/>
              </w:rPr>
              <w:t>2</w:t>
            </w:r>
            <w:r>
              <w:rPr>
                <w:bCs/>
                <w:szCs w:val="24"/>
              </w:rPr>
              <w:t>RF + β</w:t>
            </w:r>
            <w:r>
              <w:rPr>
                <w:bCs/>
                <w:szCs w:val="24"/>
                <w:vertAlign w:val="subscript"/>
              </w:rPr>
              <w:t>3</w:t>
            </w:r>
            <w:r>
              <w:rPr>
                <w:bCs/>
                <w:szCs w:val="24"/>
              </w:rPr>
              <w:t xml:space="preserve">IL*RF + € </w:t>
            </w:r>
          </w:p>
          <w:p w14:paraId="45BF40DE" w14:textId="77777777" w:rsidR="00581AAD" w:rsidRDefault="004F1FE9" w:rsidP="00583338">
            <w:pPr>
              <w:rPr>
                <w:bCs/>
                <w:szCs w:val="24"/>
              </w:rPr>
            </w:pPr>
            <w:r>
              <w:rPr>
                <w:bCs/>
                <w:szCs w:val="24"/>
              </w:rPr>
              <w:t xml:space="preserve"> </w:t>
            </w:r>
          </w:p>
        </w:tc>
        <w:tc>
          <w:tcPr>
            <w:tcW w:w="2336" w:type="dxa"/>
            <w:tcBorders>
              <w:top w:val="single" w:sz="4" w:space="0" w:color="auto"/>
              <w:bottom w:val="single" w:sz="4" w:space="0" w:color="auto"/>
            </w:tcBorders>
          </w:tcPr>
          <w:p w14:paraId="5528574B" w14:textId="77777777" w:rsidR="00581AAD" w:rsidRDefault="004F1FE9" w:rsidP="00583338">
            <w:pPr>
              <w:rPr>
                <w:bCs/>
                <w:szCs w:val="24"/>
              </w:rPr>
            </w:pPr>
            <w:r>
              <w:rPr>
                <w:bCs/>
                <w:szCs w:val="24"/>
              </w:rPr>
              <w:t>R</w:t>
            </w:r>
            <w:r>
              <w:rPr>
                <w:bCs/>
                <w:szCs w:val="24"/>
                <w:vertAlign w:val="superscript"/>
              </w:rPr>
              <w:t xml:space="preserve">2 </w:t>
            </w:r>
            <w:r>
              <w:rPr>
                <w:bCs/>
                <w:szCs w:val="24"/>
              </w:rPr>
              <w:t>coefficient indicate model predictability.</w:t>
            </w:r>
          </w:p>
          <w:p w14:paraId="07A9BF80" w14:textId="77777777" w:rsidR="00581AAD" w:rsidRDefault="004F1FE9" w:rsidP="00583338">
            <w:pPr>
              <w:rPr>
                <w:bCs/>
                <w:szCs w:val="24"/>
              </w:rPr>
            </w:pPr>
            <w:r>
              <w:rPr>
                <w:bCs/>
                <w:szCs w:val="24"/>
              </w:rPr>
              <w:t xml:space="preserve">P-Value≤0.05 showing correlation between the variables. </w:t>
            </w:r>
          </w:p>
          <w:p w14:paraId="16245084" w14:textId="77777777" w:rsidR="00581AAD" w:rsidRDefault="004F1FE9" w:rsidP="00583338">
            <w:pPr>
              <w:rPr>
                <w:bCs/>
                <w:szCs w:val="24"/>
              </w:rPr>
            </w:pPr>
            <w:r>
              <w:rPr>
                <w:bCs/>
                <w:szCs w:val="24"/>
              </w:rPr>
              <w:lastRenderedPageBreak/>
              <w:t xml:space="preserve">ANOVA –F-test show model predictive ability. </w:t>
            </w:r>
          </w:p>
          <w:p w14:paraId="0A31A894" w14:textId="77777777" w:rsidR="00581AAD" w:rsidRDefault="00581AAD" w:rsidP="00583338">
            <w:pPr>
              <w:rPr>
                <w:bCs/>
                <w:szCs w:val="24"/>
              </w:rPr>
            </w:pPr>
          </w:p>
        </w:tc>
      </w:tr>
    </w:tbl>
    <w:p w14:paraId="54B2C3A0" w14:textId="38850E70" w:rsidR="00581AAD" w:rsidRDefault="00D66BE1" w:rsidP="003C6B21">
      <w:pPr>
        <w:pStyle w:val="Heading2"/>
        <w:spacing w:before="240" w:beforeAutospacing="0"/>
        <w:rPr>
          <w:rFonts w:hint="default"/>
        </w:rPr>
      </w:pPr>
      <w:bookmarkStart w:id="153" w:name="_Toc71427789"/>
      <w:bookmarkStart w:id="154" w:name="_Toc143426452"/>
      <w:bookmarkStart w:id="155" w:name="_Toc156448576"/>
      <w:bookmarkStart w:id="156" w:name="_Toc179304978"/>
      <w:r>
        <w:rPr>
          <w:rFonts w:hint="default"/>
        </w:rPr>
        <w:lastRenderedPageBreak/>
        <w:t>3.10</w:t>
      </w:r>
      <w:r w:rsidR="004F1FE9">
        <w:rPr>
          <w:rFonts w:hint="default"/>
        </w:rPr>
        <w:t xml:space="preserve"> Ethic</w:t>
      </w:r>
      <w:bookmarkEnd w:id="153"/>
      <w:r w:rsidR="004F1FE9">
        <w:rPr>
          <w:rFonts w:hint="default"/>
        </w:rPr>
        <w:t>al Consideration</w:t>
      </w:r>
      <w:bookmarkEnd w:id="154"/>
      <w:bookmarkEnd w:id="155"/>
      <w:bookmarkEnd w:id="156"/>
    </w:p>
    <w:p w14:paraId="769F1AEA" w14:textId="507908E4" w:rsidR="00A54977" w:rsidRDefault="004F1FE9">
      <w:pPr>
        <w:shd w:val="clear" w:color="auto" w:fill="FFFFFF"/>
        <w:spacing w:line="360" w:lineRule="auto"/>
        <w:rPr>
          <w:rFonts w:cs="Times New Roman"/>
          <w:bCs/>
          <w:iCs/>
          <w:szCs w:val="24"/>
        </w:rPr>
      </w:pPr>
      <w:r>
        <w:rPr>
          <w:rFonts w:cs="Times New Roman"/>
          <w:szCs w:val="24"/>
        </w:rPr>
        <w:t>Research ethics is doing what is morally and legally right in research</w:t>
      </w:r>
      <w:sdt>
        <w:sdtPr>
          <w:rPr>
            <w:rFonts w:cs="Times New Roman"/>
            <w:szCs w:val="24"/>
          </w:rPr>
          <w:id w:val="-896431313"/>
          <w:citation/>
        </w:sdtPr>
        <w:sdtEndPr/>
        <w:sdtContent>
          <w:r w:rsidR="00C04DBB">
            <w:rPr>
              <w:rFonts w:cs="Times New Roman"/>
              <w:szCs w:val="24"/>
            </w:rPr>
            <w:fldChar w:fldCharType="begin"/>
          </w:r>
          <w:r w:rsidR="00C04DBB">
            <w:rPr>
              <w:rFonts w:cs="Times New Roman"/>
              <w:szCs w:val="24"/>
              <w:lang w:val="en-US"/>
            </w:rPr>
            <w:instrText xml:space="preserve"> CITATION Dav18 \l 1033 </w:instrText>
          </w:r>
          <w:r w:rsidR="00C04DBB">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(Resnik, 2018)</w:t>
          </w:r>
          <w:r w:rsidR="00C04DBB">
            <w:rPr>
              <w:rFonts w:cs="Times New Roman"/>
              <w:szCs w:val="24"/>
            </w:rPr>
            <w:fldChar w:fldCharType="end"/>
          </w:r>
        </w:sdtContent>
      </w:sdt>
      <w:r w:rsidR="00C04DBB">
        <w:rPr>
          <w:rFonts w:cs="Times New Roman"/>
          <w:szCs w:val="24"/>
        </w:rPr>
        <w:t xml:space="preserve">. </w:t>
      </w:r>
      <w:r>
        <w:rPr>
          <w:rFonts w:cs="Times New Roman"/>
          <w:szCs w:val="24"/>
        </w:rPr>
        <w:t xml:space="preserve">Ethical considerations in research are a set of principles that guide your research designs and practices </w:t>
      </w:r>
      <w:sdt>
        <w:sdtPr>
          <w:rPr>
            <w:rFonts w:cs="Times New Roman"/>
            <w:szCs w:val="24"/>
          </w:rPr>
          <w:id w:val="591289047"/>
        </w:sdtPr>
        <w:sdtEndPr/>
        <w:sdtContent>
          <w:r>
            <w:rPr>
              <w:rFonts w:cs="Times New Roman"/>
              <w:szCs w:val="24"/>
            </w:rPr>
            <w:fldChar w:fldCharType="begin"/>
          </w:r>
          <w:r>
            <w:rPr>
              <w:rFonts w:cs="Times New Roman"/>
              <w:szCs w:val="24"/>
            </w:rPr>
            <w:instrText xml:space="preserve">CITATION Dav18 \l 1033 </w:instrText>
          </w:r>
          <w:r>
            <w:rPr>
              <w:rFonts w:cs="Times New Roman"/>
              <w:szCs w:val="24"/>
            </w:rPr>
            <w:fldChar w:fldCharType="separate"/>
          </w:r>
          <w:r w:rsidR="00EC6380" w:rsidRPr="00EC6380">
            <w:rPr>
              <w:rFonts w:cs="Times New Roman"/>
              <w:noProof/>
              <w:szCs w:val="24"/>
            </w:rPr>
            <w:t>(Resnik, 2018)</w:t>
          </w:r>
          <w:r>
            <w:rPr>
              <w:rFonts w:cs="Times New Roman"/>
              <w:szCs w:val="24"/>
            </w:rPr>
            <w:fldChar w:fldCharType="end"/>
          </w:r>
        </w:sdtContent>
      </w:sdt>
      <w:r>
        <w:rPr>
          <w:rFonts w:cs="Times New Roman"/>
          <w:szCs w:val="24"/>
        </w:rPr>
        <w:t>. These principles include voluntary participation, informed consent, anonymity, confidentiality, potential for harm, and results communication</w:t>
      </w:r>
      <w:sdt>
        <w:sdtPr>
          <w:rPr>
            <w:rFonts w:cs="Times New Roman"/>
            <w:szCs w:val="24"/>
          </w:rPr>
          <w:id w:val="-627157051"/>
          <w:citation/>
        </w:sdtPr>
        <w:sdtEndPr/>
        <w:sdtContent>
          <w:r w:rsidR="00C04DBB">
            <w:rPr>
              <w:rFonts w:cs="Times New Roman"/>
              <w:szCs w:val="24"/>
            </w:rPr>
            <w:fldChar w:fldCharType="begin"/>
          </w:r>
          <w:r w:rsidR="00C04DBB">
            <w:rPr>
              <w:rFonts w:cs="Times New Roman"/>
              <w:szCs w:val="24"/>
              <w:lang w:val="en-US"/>
            </w:rPr>
            <w:instrText xml:space="preserve"> CITATION Dav18 \l 1033 </w:instrText>
          </w:r>
          <w:r w:rsidR="00C04DBB">
            <w:rPr>
              <w:rFonts w:cs="Times New Roman"/>
              <w:szCs w:val="24"/>
            </w:rPr>
            <w:fldChar w:fldCharType="separate"/>
          </w:r>
          <w:r w:rsidR="00EC6380">
            <w:rPr>
              <w:rFonts w:cs="Times New Roman"/>
              <w:noProof/>
              <w:szCs w:val="24"/>
              <w:lang w:val="en-US"/>
            </w:rPr>
            <w:t xml:space="preserve"> </w:t>
          </w:r>
          <w:r w:rsidR="00EC6380" w:rsidRPr="00EC6380">
            <w:rPr>
              <w:rFonts w:cs="Times New Roman"/>
              <w:noProof/>
              <w:szCs w:val="24"/>
              <w:lang w:val="en-US"/>
            </w:rPr>
            <w:t>(Resnik, 2018)</w:t>
          </w:r>
          <w:r w:rsidR="00C04DBB">
            <w:rPr>
              <w:rFonts w:cs="Times New Roman"/>
              <w:szCs w:val="24"/>
            </w:rPr>
            <w:fldChar w:fldCharType="end"/>
          </w:r>
        </w:sdtContent>
      </w:sdt>
      <w:r w:rsidR="00C04DBB">
        <w:rPr>
          <w:rFonts w:cs="Times New Roman"/>
          <w:szCs w:val="24"/>
        </w:rPr>
        <w:t xml:space="preserve">. </w:t>
      </w:r>
      <w:r>
        <w:rPr>
          <w:rFonts w:cs="Times New Roman"/>
          <w:szCs w:val="24"/>
        </w:rPr>
        <w:t>The principle of ethical consideration is for the researchers to protect the subjects from</w:t>
      </w:r>
      <w:r>
        <w:rPr>
          <w:rFonts w:eastAsia="Times New Roman" w:cs="Times New Roman"/>
          <w:bCs/>
          <w:iCs/>
          <w:szCs w:val="24"/>
        </w:rPr>
        <w:t xml:space="preserve"> </w:t>
      </w:r>
      <w:r>
        <w:rPr>
          <w:rFonts w:cs="Times New Roman"/>
          <w:bCs/>
          <w:iCs/>
          <w:szCs w:val="24"/>
        </w:rPr>
        <w:t xml:space="preserve">physical or psychological harm, </w:t>
      </w:r>
      <w:r>
        <w:rPr>
          <w:rFonts w:eastAsia="Times New Roman" w:cs="Times New Roman"/>
          <w:bCs/>
          <w:iCs/>
          <w:szCs w:val="24"/>
        </w:rPr>
        <w:t>privacy and confidentiality, unjustifiable deception and get voluntary informed consent to participate in research</w:t>
      </w:r>
      <w:sdt>
        <w:sdtPr>
          <w:rPr>
            <w:rFonts w:eastAsia="Times New Roman" w:cs="Times New Roman"/>
            <w:bCs/>
            <w:iCs/>
            <w:szCs w:val="24"/>
          </w:rPr>
          <w:id w:val="1115014841"/>
          <w:citation/>
        </w:sdtPr>
        <w:sdtEndPr/>
        <w:sdtContent>
          <w:r w:rsidR="00C04DBB">
            <w:rPr>
              <w:rFonts w:eastAsia="Times New Roman" w:cs="Times New Roman"/>
              <w:bCs/>
              <w:iCs/>
              <w:szCs w:val="24"/>
            </w:rPr>
            <w:fldChar w:fldCharType="begin"/>
          </w:r>
          <w:r w:rsidR="00C04DBB">
            <w:rPr>
              <w:rFonts w:eastAsia="Times New Roman" w:cs="Times New Roman"/>
              <w:bCs/>
              <w:iCs/>
              <w:szCs w:val="24"/>
              <w:lang w:val="en-US"/>
            </w:rPr>
            <w:instrText xml:space="preserve"> CITATION Dav18 \l 1033 </w:instrText>
          </w:r>
          <w:r w:rsidR="00C04DBB">
            <w:rPr>
              <w:rFonts w:eastAsia="Times New Roman" w:cs="Times New Roman"/>
              <w:bCs/>
              <w:iCs/>
              <w:szCs w:val="24"/>
            </w:rPr>
            <w:fldChar w:fldCharType="separate"/>
          </w:r>
          <w:r w:rsidR="00EC6380">
            <w:rPr>
              <w:rFonts w:eastAsia="Times New Roman" w:cs="Times New Roman"/>
              <w:bCs/>
              <w:iCs/>
              <w:noProof/>
              <w:szCs w:val="24"/>
              <w:lang w:val="en-US"/>
            </w:rPr>
            <w:t xml:space="preserve"> </w:t>
          </w:r>
          <w:r w:rsidR="00EC6380" w:rsidRPr="00EC6380">
            <w:rPr>
              <w:rFonts w:eastAsia="Times New Roman" w:cs="Times New Roman"/>
              <w:noProof/>
              <w:szCs w:val="24"/>
              <w:lang w:val="en-US"/>
            </w:rPr>
            <w:t>(Resnik, 2018)</w:t>
          </w:r>
          <w:r w:rsidR="00C04DBB">
            <w:rPr>
              <w:rFonts w:eastAsia="Times New Roman" w:cs="Times New Roman"/>
              <w:bCs/>
              <w:iCs/>
              <w:szCs w:val="24"/>
            </w:rPr>
            <w:fldChar w:fldCharType="end"/>
          </w:r>
        </w:sdtContent>
      </w:sdt>
      <w:r w:rsidR="00C04DBB">
        <w:rPr>
          <w:rFonts w:cs="Times New Roman"/>
          <w:szCs w:val="24"/>
        </w:rPr>
        <w:t xml:space="preserve">. </w:t>
      </w:r>
      <w:r>
        <w:rPr>
          <w:rFonts w:cs="Times New Roman"/>
          <w:bCs/>
          <w:iCs/>
          <w:szCs w:val="24"/>
        </w:rPr>
        <w:t>Researcher should adhere to respondents ‘confidentiality and anonymity</w:t>
      </w:r>
      <w:sdt>
        <w:sdtPr>
          <w:rPr>
            <w:rFonts w:cs="Times New Roman"/>
            <w:bCs/>
            <w:iCs/>
            <w:szCs w:val="24"/>
          </w:rPr>
          <w:id w:val="-1150367982"/>
          <w:citation/>
        </w:sdtPr>
        <w:sdtEndPr/>
        <w:sdtContent>
          <w:r w:rsidR="00C04DBB">
            <w:rPr>
              <w:rFonts w:cs="Times New Roman"/>
              <w:bCs/>
              <w:iCs/>
              <w:szCs w:val="24"/>
            </w:rPr>
            <w:fldChar w:fldCharType="begin"/>
          </w:r>
          <w:r w:rsidR="00C04DBB">
            <w:rPr>
              <w:rFonts w:cs="Times New Roman"/>
              <w:bCs/>
              <w:iCs/>
              <w:szCs w:val="24"/>
              <w:lang w:val="en-US"/>
            </w:rPr>
            <w:instrText xml:space="preserve"> CITATION And06 \l 1033 </w:instrText>
          </w:r>
          <w:r w:rsidR="00C04DBB">
            <w:rPr>
              <w:rFonts w:cs="Times New Roman"/>
              <w:bCs/>
              <w:iCs/>
              <w:szCs w:val="24"/>
            </w:rPr>
            <w:fldChar w:fldCharType="separate"/>
          </w:r>
          <w:r w:rsidR="00EC6380">
            <w:rPr>
              <w:rFonts w:cs="Times New Roman"/>
              <w:bCs/>
              <w:iCs/>
              <w:noProof/>
              <w:szCs w:val="24"/>
              <w:lang w:val="en-US"/>
            </w:rPr>
            <w:t xml:space="preserve"> </w:t>
          </w:r>
          <w:r w:rsidR="00EC6380" w:rsidRPr="00EC6380">
            <w:rPr>
              <w:rFonts w:cs="Times New Roman"/>
              <w:noProof/>
              <w:szCs w:val="24"/>
              <w:lang w:val="en-US"/>
            </w:rPr>
            <w:t>(Andrew, 2006)</w:t>
          </w:r>
          <w:r w:rsidR="00C04DBB">
            <w:rPr>
              <w:rFonts w:cs="Times New Roman"/>
              <w:bCs/>
              <w:iCs/>
              <w:szCs w:val="24"/>
            </w:rPr>
            <w:fldChar w:fldCharType="end"/>
          </w:r>
        </w:sdtContent>
      </w:sdt>
      <w:r w:rsidR="00C04DBB">
        <w:rPr>
          <w:rFonts w:cs="Times New Roman"/>
          <w:bCs/>
          <w:iCs/>
          <w:szCs w:val="24"/>
        </w:rPr>
        <w:t xml:space="preserve"> </w:t>
      </w:r>
      <w:r>
        <w:rPr>
          <w:rFonts w:cs="Times New Roman"/>
          <w:bCs/>
          <w:iCs/>
          <w:szCs w:val="24"/>
        </w:rPr>
        <w:t xml:space="preserve">by ensuring and keeping </w:t>
      </w:r>
      <w:r w:rsidR="00C04DBB">
        <w:rPr>
          <w:rFonts w:cs="Times New Roman"/>
          <w:bCs/>
          <w:iCs/>
          <w:szCs w:val="24"/>
        </w:rPr>
        <w:t>respondents’</w:t>
      </w:r>
      <w:r>
        <w:rPr>
          <w:rFonts w:cs="Times New Roman"/>
          <w:bCs/>
          <w:iCs/>
          <w:szCs w:val="24"/>
        </w:rPr>
        <w:t xml:space="preserve"> personal information and their opinions in the study undisclosed and incognito. </w:t>
      </w:r>
    </w:p>
    <w:p w14:paraId="21227AA6" w14:textId="6C43FD98" w:rsidR="00571F0B" w:rsidRPr="00571F0B" w:rsidRDefault="00D66BE1" w:rsidP="00571F0B">
      <w:pPr>
        <w:spacing w:before="120" w:line="360" w:lineRule="auto"/>
        <w:rPr>
          <w:rFonts w:eastAsia="Calibri" w:cs="Times New Roman"/>
          <w:b/>
          <w:szCs w:val="24"/>
        </w:rPr>
      </w:pPr>
      <w:r>
        <w:rPr>
          <w:rFonts w:eastAsia="Calibri" w:cs="Times New Roman"/>
          <w:b/>
          <w:szCs w:val="24"/>
        </w:rPr>
        <w:t>3.10</w:t>
      </w:r>
      <w:r w:rsidR="00571F0B" w:rsidRPr="00571F0B">
        <w:rPr>
          <w:rFonts w:eastAsia="Calibri" w:cs="Times New Roman"/>
          <w:b/>
          <w:szCs w:val="24"/>
        </w:rPr>
        <w:t xml:space="preserve">.1 Confidentiality </w:t>
      </w:r>
    </w:p>
    <w:p w14:paraId="42C806C0" w14:textId="6E32BC26" w:rsidR="00571F0B" w:rsidRDefault="00571F0B" w:rsidP="00571F0B">
      <w:pPr>
        <w:spacing w:after="120" w:line="360" w:lineRule="auto"/>
        <w:rPr>
          <w:rFonts w:eastAsia="Calibri" w:cs="Times New Roman"/>
          <w:szCs w:val="24"/>
        </w:rPr>
      </w:pPr>
      <w:r w:rsidRPr="00571F0B">
        <w:rPr>
          <w:rFonts w:eastAsia="Calibri" w:cs="Times New Roman"/>
          <w:szCs w:val="24"/>
        </w:rPr>
        <w:t xml:space="preserve">Confidentiality is about knowing what sort of personal data may be available, to whom, and under which conditions </w:t>
      </w:r>
      <w:sdt>
        <w:sdtPr>
          <w:rPr>
            <w:rFonts w:eastAsia="Calibri" w:cs="Times New Roman"/>
            <w:szCs w:val="24"/>
          </w:rPr>
          <w:id w:val="-834998102"/>
          <w:citation/>
        </w:sdtPr>
        <w:sdtEndPr/>
        <w:sdtContent>
          <w:r w:rsidRPr="00571F0B">
            <w:rPr>
              <w:rFonts w:eastAsia="Calibri" w:cs="Times New Roman"/>
              <w:szCs w:val="24"/>
            </w:rPr>
            <w:fldChar w:fldCharType="begin"/>
          </w:r>
          <w:r w:rsidRPr="00571F0B">
            <w:rPr>
              <w:rFonts w:eastAsia="Calibri" w:cs="Times New Roman"/>
              <w:szCs w:val="24"/>
            </w:rPr>
            <w:instrText xml:space="preserve">CITATION Dav18 \l 1033 </w:instrText>
          </w:r>
          <w:r w:rsidRPr="00571F0B">
            <w:rPr>
              <w:rFonts w:eastAsia="Calibri" w:cs="Times New Roman"/>
              <w:szCs w:val="24"/>
            </w:rPr>
            <w:fldChar w:fldCharType="separate"/>
          </w:r>
          <w:r w:rsidR="00EC6380" w:rsidRPr="00EC6380">
            <w:rPr>
              <w:rFonts w:eastAsia="Calibri" w:cs="Times New Roman"/>
              <w:noProof/>
              <w:szCs w:val="24"/>
            </w:rPr>
            <w:t>(Resnik, 2018)</w:t>
          </w:r>
          <w:r w:rsidRPr="00571F0B">
            <w:rPr>
              <w:rFonts w:eastAsia="Calibri" w:cs="Times New Roman"/>
              <w:szCs w:val="24"/>
            </w:rPr>
            <w:fldChar w:fldCharType="end"/>
          </w:r>
        </w:sdtContent>
      </w:sdt>
      <w:r w:rsidRPr="00571F0B">
        <w:rPr>
          <w:rFonts w:eastAsia="Calibri" w:cs="Times New Roman"/>
          <w:szCs w:val="24"/>
        </w:rPr>
        <w:t>. Confidentiality accorded to all participants by ensuring no identify used to trace their opinions or information.</w:t>
      </w:r>
    </w:p>
    <w:p w14:paraId="0EB7C26E" w14:textId="5409376E" w:rsidR="00571F0B" w:rsidRPr="00571F0B" w:rsidRDefault="00D66BE1" w:rsidP="00571F0B">
      <w:pPr>
        <w:spacing w:before="120" w:after="120"/>
        <w:rPr>
          <w:rFonts w:eastAsia="Calibri" w:cs="Times New Roman"/>
          <w:b/>
          <w:szCs w:val="24"/>
        </w:rPr>
      </w:pPr>
      <w:r>
        <w:rPr>
          <w:rFonts w:eastAsia="Calibri" w:cs="Times New Roman"/>
          <w:b/>
          <w:szCs w:val="24"/>
        </w:rPr>
        <w:t>3.10</w:t>
      </w:r>
      <w:r w:rsidR="00571F0B" w:rsidRPr="00571F0B">
        <w:rPr>
          <w:rFonts w:eastAsia="Calibri" w:cs="Times New Roman"/>
          <w:b/>
          <w:szCs w:val="24"/>
        </w:rPr>
        <w:t>.2 Informed Consent</w:t>
      </w:r>
    </w:p>
    <w:p w14:paraId="3AAA9ECC" w14:textId="0ADEF1DA" w:rsidR="00571F0B" w:rsidRPr="00571F0B" w:rsidRDefault="00571F0B" w:rsidP="00571F0B">
      <w:pPr>
        <w:spacing w:line="360" w:lineRule="auto"/>
        <w:rPr>
          <w:rFonts w:eastAsia="Times New Roman" w:cs="Times New Roman"/>
          <w:bCs/>
          <w:iCs/>
          <w:szCs w:val="24"/>
        </w:rPr>
      </w:pPr>
      <w:r w:rsidRPr="00571F0B">
        <w:rPr>
          <w:rFonts w:eastAsia="Times New Roman" w:cs="Times New Roman"/>
          <w:szCs w:val="24"/>
        </w:rPr>
        <w:t xml:space="preserve">For participants to be considered having informed consent, the researcher should </w:t>
      </w:r>
      <w:r w:rsidRPr="00571F0B">
        <w:rPr>
          <w:rFonts w:eastAsia="Times New Roman" w:cs="Times New Roman"/>
          <w:bCs/>
          <w:iCs/>
          <w:szCs w:val="24"/>
        </w:rPr>
        <w:t>tell them of what is required of them, who the researcher is, purpose of study, risk of participating in the study if any, their rights in the process, and whether or not any participants’ identifiers will be used</w:t>
      </w:r>
      <w:r w:rsidRPr="00571F0B">
        <w:rPr>
          <w:rFonts w:eastAsia="Calibri" w:cs="Times New Roman"/>
          <w:szCs w:val="24"/>
        </w:rPr>
        <w:t xml:space="preserve"> </w:t>
      </w:r>
      <w:sdt>
        <w:sdtPr>
          <w:rPr>
            <w:rFonts w:eastAsia="Calibri" w:cs="Times New Roman"/>
            <w:szCs w:val="24"/>
          </w:rPr>
          <w:id w:val="1315841465"/>
          <w:citation/>
        </w:sdtPr>
        <w:sdtEndPr/>
        <w:sdtContent>
          <w:r w:rsidRPr="00571F0B">
            <w:rPr>
              <w:rFonts w:eastAsia="Calibri" w:cs="Times New Roman"/>
              <w:szCs w:val="24"/>
            </w:rPr>
            <w:fldChar w:fldCharType="begin"/>
          </w:r>
          <w:r w:rsidRPr="00571F0B">
            <w:rPr>
              <w:rFonts w:eastAsia="Calibri" w:cs="Times New Roman"/>
              <w:szCs w:val="24"/>
            </w:rPr>
            <w:instrText xml:space="preserve">CITATION Dav18 \l 1033 </w:instrText>
          </w:r>
          <w:r w:rsidRPr="00571F0B">
            <w:rPr>
              <w:rFonts w:eastAsia="Calibri" w:cs="Times New Roman"/>
              <w:szCs w:val="24"/>
            </w:rPr>
            <w:fldChar w:fldCharType="separate"/>
          </w:r>
          <w:r w:rsidR="00EC6380" w:rsidRPr="00EC6380">
            <w:rPr>
              <w:rFonts w:eastAsia="Calibri" w:cs="Times New Roman"/>
              <w:noProof/>
              <w:szCs w:val="24"/>
            </w:rPr>
            <w:t>(Resnik, 2018)</w:t>
          </w:r>
          <w:r w:rsidRPr="00571F0B">
            <w:rPr>
              <w:rFonts w:eastAsia="Calibri" w:cs="Times New Roman"/>
              <w:szCs w:val="24"/>
            </w:rPr>
            <w:fldChar w:fldCharType="end"/>
          </w:r>
        </w:sdtContent>
      </w:sdt>
      <w:r w:rsidRPr="00571F0B">
        <w:rPr>
          <w:rFonts w:eastAsia="Times New Roman" w:cs="Times New Roman"/>
          <w:bCs/>
          <w:iCs/>
          <w:szCs w:val="24"/>
        </w:rPr>
        <w:t>. Also, participants should be aware of how the results of the study will be disseminated, benefits of the participant if any, participants freedom to participate or not participate in the study without prejudice to them, and information written in easy to understand language</w:t>
      </w:r>
      <w:r w:rsidRPr="00571F0B">
        <w:rPr>
          <w:rFonts w:eastAsia="Calibri" w:cs="Times New Roman"/>
          <w:szCs w:val="24"/>
        </w:rPr>
        <w:t xml:space="preserve"> </w:t>
      </w:r>
      <w:sdt>
        <w:sdtPr>
          <w:rPr>
            <w:rFonts w:eastAsia="Calibri" w:cs="Times New Roman"/>
            <w:szCs w:val="24"/>
          </w:rPr>
          <w:id w:val="-1445079355"/>
          <w:citation/>
        </w:sdtPr>
        <w:sdtEndPr/>
        <w:sdtContent>
          <w:r w:rsidRPr="00571F0B">
            <w:rPr>
              <w:rFonts w:eastAsia="Calibri" w:cs="Times New Roman"/>
              <w:szCs w:val="24"/>
            </w:rPr>
            <w:fldChar w:fldCharType="begin"/>
          </w:r>
          <w:r w:rsidRPr="00571F0B">
            <w:rPr>
              <w:rFonts w:eastAsia="Calibri" w:cs="Times New Roman"/>
              <w:szCs w:val="24"/>
            </w:rPr>
            <w:instrText xml:space="preserve">CITATION Dav18 \l 1033 </w:instrText>
          </w:r>
          <w:r w:rsidRPr="00571F0B">
            <w:rPr>
              <w:rFonts w:eastAsia="Calibri" w:cs="Times New Roman"/>
              <w:szCs w:val="24"/>
            </w:rPr>
            <w:fldChar w:fldCharType="separate"/>
          </w:r>
          <w:r w:rsidR="00EC6380" w:rsidRPr="00EC6380">
            <w:rPr>
              <w:rFonts w:eastAsia="Calibri" w:cs="Times New Roman"/>
              <w:noProof/>
              <w:szCs w:val="24"/>
            </w:rPr>
            <w:t>(Resnik, 2018)</w:t>
          </w:r>
          <w:r w:rsidRPr="00571F0B">
            <w:rPr>
              <w:rFonts w:eastAsia="Calibri" w:cs="Times New Roman"/>
              <w:szCs w:val="24"/>
            </w:rPr>
            <w:fldChar w:fldCharType="end"/>
          </w:r>
        </w:sdtContent>
      </w:sdt>
      <w:r w:rsidRPr="00571F0B">
        <w:rPr>
          <w:rFonts w:eastAsia="Calibri" w:cs="Times New Roman"/>
          <w:szCs w:val="24"/>
        </w:rPr>
        <w:t>.</w:t>
      </w:r>
      <w:r w:rsidRPr="00571F0B">
        <w:rPr>
          <w:rFonts w:eastAsia="Times New Roman" w:cs="Times New Roman"/>
          <w:bCs/>
          <w:iCs/>
          <w:szCs w:val="24"/>
        </w:rPr>
        <w:t xml:space="preserve"> The researcher will follow all these requirements.</w:t>
      </w:r>
    </w:p>
    <w:p w14:paraId="3E9AD1B9" w14:textId="1CFD6E95" w:rsidR="00571F0B" w:rsidRPr="00571F0B" w:rsidRDefault="00D66BE1" w:rsidP="00571F0B">
      <w:pPr>
        <w:spacing w:before="120" w:after="120" w:line="360" w:lineRule="auto"/>
        <w:rPr>
          <w:rFonts w:eastAsia="Calibri" w:cs="Times New Roman"/>
          <w:b/>
          <w:szCs w:val="24"/>
        </w:rPr>
      </w:pPr>
      <w:r>
        <w:rPr>
          <w:rFonts w:eastAsia="Calibri" w:cs="Times New Roman"/>
          <w:b/>
          <w:szCs w:val="24"/>
        </w:rPr>
        <w:t>3.10</w:t>
      </w:r>
      <w:r w:rsidR="00571F0B" w:rsidRPr="00571F0B">
        <w:rPr>
          <w:rFonts w:eastAsia="Calibri" w:cs="Times New Roman"/>
          <w:b/>
          <w:szCs w:val="24"/>
        </w:rPr>
        <w:t>.3 Voluntary Participation</w:t>
      </w:r>
    </w:p>
    <w:p w14:paraId="546C8956" w14:textId="505BFAD4" w:rsidR="00571F0B" w:rsidRDefault="00571F0B" w:rsidP="00571F0B">
      <w:pPr>
        <w:spacing w:line="360" w:lineRule="auto"/>
        <w:rPr>
          <w:rFonts w:eastAsia="Calibri" w:cs="Times New Roman"/>
          <w:szCs w:val="24"/>
        </w:rPr>
      </w:pPr>
      <w:r w:rsidRPr="00571F0B">
        <w:rPr>
          <w:rFonts w:eastAsia="Times New Roman" w:cs="Times New Roman"/>
          <w:szCs w:val="24"/>
        </w:rPr>
        <w:lastRenderedPageBreak/>
        <w:t xml:space="preserve">Voluntary participation is respondents participating in research with informed consent and without </w:t>
      </w:r>
      <w:r w:rsidRPr="00571F0B">
        <w:rPr>
          <w:rFonts w:eastAsia="Calibri" w:cs="Times New Roman"/>
          <w:szCs w:val="24"/>
        </w:rPr>
        <w:t>direct or indirect coercion or inducement</w:t>
      </w:r>
      <w:r w:rsidRPr="00571F0B">
        <w:rPr>
          <w:rFonts w:eastAsia="Times New Roman" w:cs="Times New Roman"/>
          <w:szCs w:val="24"/>
        </w:rPr>
        <w:t xml:space="preserve"> and freely without any pressure</w:t>
      </w:r>
      <w:r w:rsidR="00667B3C">
        <w:rPr>
          <w:rFonts w:eastAsia="Calibri" w:cs="Times New Roman"/>
          <w:szCs w:val="24"/>
        </w:rPr>
        <w:t>.</w:t>
      </w:r>
      <w:r w:rsidRPr="00571F0B">
        <w:rPr>
          <w:rFonts w:eastAsia="Calibri" w:cs="Times New Roman"/>
          <w:szCs w:val="24"/>
        </w:rPr>
        <w:t xml:space="preserve"> Researcher will ensure all research subjects participate voluntarily and informed before they decide to participate.</w:t>
      </w:r>
    </w:p>
    <w:p w14:paraId="73B26AC8" w14:textId="0D881F10" w:rsidR="0036274F" w:rsidRDefault="0036274F" w:rsidP="00571F0B">
      <w:pPr>
        <w:spacing w:line="360" w:lineRule="auto"/>
        <w:rPr>
          <w:rFonts w:eastAsia="Calibri" w:cs="Times New Roman"/>
          <w:szCs w:val="24"/>
        </w:rPr>
      </w:pPr>
    </w:p>
    <w:p w14:paraId="3A1C5818" w14:textId="13666E7A" w:rsidR="0036274F" w:rsidRDefault="0036274F" w:rsidP="00571F0B">
      <w:pPr>
        <w:spacing w:line="360" w:lineRule="auto"/>
        <w:rPr>
          <w:rFonts w:eastAsia="Calibri" w:cs="Times New Roman"/>
          <w:szCs w:val="24"/>
        </w:rPr>
      </w:pPr>
    </w:p>
    <w:p w14:paraId="5BA8EAC0" w14:textId="77777777" w:rsidR="0036274F" w:rsidRDefault="0036274F" w:rsidP="00571F0B">
      <w:pPr>
        <w:spacing w:line="360" w:lineRule="auto"/>
        <w:rPr>
          <w:rFonts w:eastAsia="Calibri" w:cs="Times New Roman"/>
          <w:szCs w:val="24"/>
        </w:rPr>
      </w:pPr>
    </w:p>
    <w:p w14:paraId="62DD8DFE" w14:textId="105271C5" w:rsidR="00571F0B" w:rsidRPr="00571F0B" w:rsidRDefault="009A78C7" w:rsidP="00571F0B">
      <w:pPr>
        <w:spacing w:before="120" w:after="120"/>
        <w:rPr>
          <w:rFonts w:eastAsia="Calibri" w:cs="Times New Roman"/>
          <w:b/>
          <w:szCs w:val="24"/>
        </w:rPr>
      </w:pPr>
      <w:r>
        <w:rPr>
          <w:rFonts w:eastAsia="Calibri" w:cs="Times New Roman"/>
          <w:b/>
          <w:szCs w:val="24"/>
        </w:rPr>
        <w:t>3.1</w:t>
      </w:r>
      <w:r w:rsidR="00D66BE1">
        <w:rPr>
          <w:rFonts w:eastAsia="Calibri" w:cs="Times New Roman"/>
          <w:b/>
          <w:szCs w:val="24"/>
        </w:rPr>
        <w:t>0</w:t>
      </w:r>
      <w:r w:rsidR="00571F0B" w:rsidRPr="00571F0B">
        <w:rPr>
          <w:rFonts w:eastAsia="Calibri" w:cs="Times New Roman"/>
          <w:b/>
          <w:szCs w:val="24"/>
        </w:rPr>
        <w:t>.4 Anonymity</w:t>
      </w:r>
    </w:p>
    <w:p w14:paraId="689D3CBC" w14:textId="7E0E36F5" w:rsidR="00571F0B" w:rsidRDefault="00571F0B" w:rsidP="00571F0B">
      <w:pPr>
        <w:spacing w:line="360" w:lineRule="auto"/>
        <w:rPr>
          <w:rFonts w:eastAsia="Calibri" w:cs="Times New Roman"/>
          <w:szCs w:val="24"/>
        </w:rPr>
      </w:pPr>
      <w:r w:rsidRPr="00571F0B">
        <w:rPr>
          <w:rFonts w:eastAsia="Times New Roman" w:cs="Times New Roman"/>
          <w:szCs w:val="24"/>
        </w:rPr>
        <w:t xml:space="preserve">Anonymity is the extent to which the source of information can be traced/identified, </w:t>
      </w:r>
      <w:r w:rsidRPr="00571F0B">
        <w:rPr>
          <w:rFonts w:eastAsia="Calibri" w:cs="Times New Roman"/>
          <w:szCs w:val="24"/>
        </w:rPr>
        <w:t xml:space="preserve">not revealing study participant’s identity or the owner/source of a view or opinion </w:t>
      </w:r>
      <w:sdt>
        <w:sdtPr>
          <w:rPr>
            <w:rFonts w:eastAsia="Calibri" w:cs="Times New Roman"/>
            <w:szCs w:val="24"/>
          </w:rPr>
          <w:id w:val="478116703"/>
          <w:citation/>
        </w:sdtPr>
        <w:sdtEndPr/>
        <w:sdtContent>
          <w:r w:rsidRPr="00571F0B">
            <w:rPr>
              <w:rFonts w:eastAsia="Calibri" w:cs="Times New Roman"/>
              <w:szCs w:val="24"/>
            </w:rPr>
            <w:fldChar w:fldCharType="begin"/>
          </w:r>
          <w:r w:rsidRPr="00571F0B">
            <w:rPr>
              <w:rFonts w:eastAsia="Calibri" w:cs="Times New Roman"/>
              <w:szCs w:val="24"/>
            </w:rPr>
            <w:instrText xml:space="preserve">CITATION And06 \l 1033 </w:instrText>
          </w:r>
          <w:r w:rsidRPr="00571F0B">
            <w:rPr>
              <w:rFonts w:eastAsia="Calibri" w:cs="Times New Roman"/>
              <w:szCs w:val="24"/>
            </w:rPr>
            <w:fldChar w:fldCharType="separate"/>
          </w:r>
          <w:r w:rsidR="00EC6380" w:rsidRPr="00EC6380">
            <w:rPr>
              <w:rFonts w:eastAsia="Calibri" w:cs="Times New Roman"/>
              <w:noProof/>
              <w:szCs w:val="24"/>
            </w:rPr>
            <w:t>(Andrew, 2006)</w:t>
          </w:r>
          <w:r w:rsidRPr="00571F0B">
            <w:rPr>
              <w:rFonts w:eastAsia="Calibri" w:cs="Times New Roman"/>
              <w:szCs w:val="24"/>
            </w:rPr>
            <w:fldChar w:fldCharType="end"/>
          </w:r>
        </w:sdtContent>
      </w:sdt>
      <w:r w:rsidRPr="00571F0B">
        <w:rPr>
          <w:rFonts w:eastAsia="Calibri" w:cs="Times New Roman"/>
          <w:szCs w:val="24"/>
        </w:rPr>
        <w:t xml:space="preserve">. Personal information concerning research participants and their opinions in the study should be kept confidential and anonymous </w:t>
      </w:r>
      <w:sdt>
        <w:sdtPr>
          <w:rPr>
            <w:rFonts w:eastAsia="Calibri" w:cs="Times New Roman"/>
            <w:szCs w:val="24"/>
          </w:rPr>
          <w:id w:val="585350835"/>
          <w:citation/>
        </w:sdtPr>
        <w:sdtEndPr/>
        <w:sdtContent>
          <w:r w:rsidRPr="00571F0B">
            <w:rPr>
              <w:rFonts w:eastAsia="Calibri" w:cs="Times New Roman"/>
              <w:szCs w:val="24"/>
            </w:rPr>
            <w:fldChar w:fldCharType="begin"/>
          </w:r>
          <w:r w:rsidRPr="00571F0B">
            <w:rPr>
              <w:rFonts w:eastAsia="Calibri" w:cs="Times New Roman"/>
              <w:szCs w:val="24"/>
            </w:rPr>
            <w:instrText xml:space="preserve">CITATION And06 \l 1033 </w:instrText>
          </w:r>
          <w:r w:rsidRPr="00571F0B">
            <w:rPr>
              <w:rFonts w:eastAsia="Calibri" w:cs="Times New Roman"/>
              <w:szCs w:val="24"/>
            </w:rPr>
            <w:fldChar w:fldCharType="separate"/>
          </w:r>
          <w:r w:rsidR="00EC6380" w:rsidRPr="00EC6380">
            <w:rPr>
              <w:rFonts w:eastAsia="Calibri" w:cs="Times New Roman"/>
              <w:noProof/>
              <w:szCs w:val="24"/>
            </w:rPr>
            <w:t>(Andrew, 2006)</w:t>
          </w:r>
          <w:r w:rsidRPr="00571F0B">
            <w:rPr>
              <w:rFonts w:eastAsia="Calibri" w:cs="Times New Roman"/>
              <w:szCs w:val="24"/>
            </w:rPr>
            <w:fldChar w:fldCharType="end"/>
          </w:r>
        </w:sdtContent>
      </w:sdt>
      <w:r w:rsidR="00BF6EF6">
        <w:rPr>
          <w:rFonts w:eastAsia="Calibri" w:cs="Times New Roman"/>
          <w:szCs w:val="24"/>
        </w:rPr>
        <w:t xml:space="preserve">. This study </w:t>
      </w:r>
      <w:r w:rsidRPr="00571F0B">
        <w:rPr>
          <w:rFonts w:eastAsia="Calibri" w:cs="Times New Roman"/>
          <w:szCs w:val="24"/>
        </w:rPr>
        <w:t>adhere</w:t>
      </w:r>
      <w:r w:rsidR="00BF6EF6">
        <w:rPr>
          <w:rFonts w:eastAsia="Calibri" w:cs="Times New Roman"/>
          <w:szCs w:val="24"/>
        </w:rPr>
        <w:t>d</w:t>
      </w:r>
      <w:r w:rsidRPr="00571F0B">
        <w:rPr>
          <w:rFonts w:eastAsia="Calibri" w:cs="Times New Roman"/>
          <w:szCs w:val="24"/>
        </w:rPr>
        <w:t xml:space="preserve"> to </w:t>
      </w:r>
      <w:r w:rsidR="002C6DE1" w:rsidRPr="00571F0B">
        <w:rPr>
          <w:rFonts w:eastAsia="Calibri" w:cs="Times New Roman"/>
          <w:szCs w:val="24"/>
        </w:rPr>
        <w:t>anonymity</w:t>
      </w:r>
      <w:r w:rsidR="002C6DE1">
        <w:rPr>
          <w:rFonts w:eastAsia="Calibri" w:cs="Times New Roman"/>
          <w:szCs w:val="24"/>
        </w:rPr>
        <w:t xml:space="preserve"> requirements</w:t>
      </w:r>
      <w:r w:rsidRPr="00571F0B">
        <w:rPr>
          <w:rFonts w:eastAsia="Calibri" w:cs="Times New Roman"/>
          <w:szCs w:val="24"/>
        </w:rPr>
        <w:t>.</w:t>
      </w:r>
      <w:r w:rsidRPr="00AB4684">
        <w:rPr>
          <w:rFonts w:eastAsia="Calibri" w:cs="Times New Roman"/>
          <w:szCs w:val="24"/>
        </w:rPr>
        <w:t xml:space="preserve"> </w:t>
      </w:r>
    </w:p>
    <w:p w14:paraId="03418681" w14:textId="5FC87D92" w:rsidR="00402317" w:rsidRPr="00460136" w:rsidRDefault="00D66BE1" w:rsidP="00460136">
      <w:pPr>
        <w:pStyle w:val="Heading2"/>
        <w:rPr>
          <w:rFonts w:hint="default"/>
          <w:szCs w:val="24"/>
        </w:rPr>
      </w:pPr>
      <w:bookmarkStart w:id="157" w:name="_Toc179304979"/>
      <w:r>
        <w:rPr>
          <w:szCs w:val="24"/>
          <w:lang w:val="en-US"/>
        </w:rPr>
        <w:t>3.11</w:t>
      </w:r>
      <w:r w:rsidR="009A78C7">
        <w:rPr>
          <w:szCs w:val="24"/>
          <w:lang w:val="en-US"/>
        </w:rPr>
        <w:t xml:space="preserve"> </w:t>
      </w:r>
      <w:r w:rsidR="007F1DF5" w:rsidRPr="00460136">
        <w:rPr>
          <w:szCs w:val="24"/>
          <w:lang w:val="en-US"/>
        </w:rPr>
        <w:t>Summary of the Chapter</w:t>
      </w:r>
      <w:bookmarkEnd w:id="157"/>
    </w:p>
    <w:p w14:paraId="20B59B77" w14:textId="5E5202A6" w:rsidR="00E44BEE" w:rsidRDefault="00191AEB" w:rsidP="00C40097">
      <w:pPr>
        <w:spacing w:line="360" w:lineRule="auto"/>
      </w:pPr>
      <w:r w:rsidRPr="00C40097">
        <w:t xml:space="preserve">Research methodology that was </w:t>
      </w:r>
      <w:r w:rsidR="00C25CCB">
        <w:t>employed</w:t>
      </w:r>
      <w:r w:rsidRPr="00C40097">
        <w:t xml:space="preserve"> i</w:t>
      </w:r>
      <w:r w:rsidR="00C40097">
        <w:t>n this study</w:t>
      </w:r>
      <w:r w:rsidRPr="00C40097">
        <w:t xml:space="preserve"> was presented with detailed discussion on research philosophy, research design, target population, </w:t>
      </w:r>
      <w:r w:rsidR="00D7742D" w:rsidRPr="00C40097">
        <w:t>data collection and instruments. For this study a</w:t>
      </w:r>
      <w:r w:rsidRPr="00C40097">
        <w:t xml:space="preserve"> pilot study</w:t>
      </w:r>
      <w:r w:rsidR="00D7742D" w:rsidRPr="00C40097">
        <w:t xml:space="preserve"> was done to inform of any changes or improvements on research instruments. V</w:t>
      </w:r>
      <w:r w:rsidRPr="00C40097">
        <w:t>alidity and reliability of research instruments</w:t>
      </w:r>
      <w:r w:rsidR="00D7742D" w:rsidRPr="00C40097">
        <w:t xml:space="preserve"> was presented in this chapter. </w:t>
      </w:r>
      <w:r w:rsidR="00D7742D" w:rsidRPr="00967DE6">
        <w:t>Data processing</w:t>
      </w:r>
      <w:r w:rsidRPr="00967DE6">
        <w:t xml:space="preserve"> and analysis techniques</w:t>
      </w:r>
      <w:r w:rsidR="00D7742D" w:rsidRPr="00967DE6">
        <w:t xml:space="preserve"> such </w:t>
      </w:r>
      <w:r w:rsidR="00967DE6" w:rsidRPr="00967DE6">
        <w:t xml:space="preserve">as </w:t>
      </w:r>
      <w:r w:rsidR="00D7742D" w:rsidRPr="00967DE6">
        <w:t xml:space="preserve">model of study through </w:t>
      </w:r>
      <w:r w:rsidR="004C46AC">
        <w:t>S</w:t>
      </w:r>
      <w:r w:rsidR="00D7742D" w:rsidRPr="00967DE6">
        <w:t>obel test, moderation with regression model and moderated mediation model were described and presented. Hypothesis tests</w:t>
      </w:r>
      <w:r w:rsidR="00D7742D" w:rsidRPr="00C40097">
        <w:t xml:space="preserve"> and diagnostic tests such as normality tests, </w:t>
      </w:r>
      <w:r w:rsidR="00C40097">
        <w:rPr>
          <w:lang w:val="en-US"/>
        </w:rPr>
        <w:t>h</w:t>
      </w:r>
      <w:r w:rsidR="00C40097" w:rsidRPr="00C40097">
        <w:rPr>
          <w:lang w:val="en-US"/>
        </w:rPr>
        <w:t>omogeneity</w:t>
      </w:r>
      <w:r w:rsidR="00D7742D" w:rsidRPr="00C40097">
        <w:t>/</w:t>
      </w:r>
      <w:r w:rsidR="00C40097">
        <w:rPr>
          <w:lang w:bidi="en-US"/>
        </w:rPr>
        <w:t>h</w:t>
      </w:r>
      <w:r w:rsidR="00C40097" w:rsidRPr="00C40097">
        <w:rPr>
          <w:lang w:bidi="en-US"/>
        </w:rPr>
        <w:t>eteroscedasticity</w:t>
      </w:r>
      <w:r w:rsidR="00D7742D" w:rsidRPr="00C40097">
        <w:t xml:space="preserve"> tests and multicollinearity tests were presented. </w:t>
      </w:r>
      <w:r w:rsidR="00C40097" w:rsidRPr="00C40097">
        <w:t>Finally,</w:t>
      </w:r>
      <w:r w:rsidRPr="00C40097">
        <w:t xml:space="preserve"> ethic</w:t>
      </w:r>
      <w:r w:rsidR="00E44BEE" w:rsidRPr="00C40097">
        <w:t xml:space="preserve">al considerations in which anonymity, </w:t>
      </w:r>
      <w:r w:rsidR="00C40097">
        <w:t>c</w:t>
      </w:r>
      <w:r w:rsidR="00E44BEE" w:rsidRPr="00C40097">
        <w:t xml:space="preserve">onfidentiality, </w:t>
      </w:r>
      <w:r w:rsidR="00C40097">
        <w:t>informed c</w:t>
      </w:r>
      <w:r w:rsidR="00E44BEE" w:rsidRPr="00C40097">
        <w:t xml:space="preserve">onsent and </w:t>
      </w:r>
      <w:r w:rsidR="00C40097">
        <w:t>voluntary p</w:t>
      </w:r>
      <w:r w:rsidR="00E44BEE" w:rsidRPr="00C40097">
        <w:t>articipation were discussed.</w:t>
      </w:r>
    </w:p>
    <w:p w14:paraId="4BE9144D" w14:textId="50275881" w:rsidR="00E26EF4" w:rsidRDefault="00E26EF4" w:rsidP="00C40097">
      <w:pPr>
        <w:spacing w:line="360" w:lineRule="auto"/>
      </w:pPr>
    </w:p>
    <w:p w14:paraId="107B2535" w14:textId="7B0380F6" w:rsidR="00E26EF4" w:rsidRDefault="00E26EF4" w:rsidP="00C40097">
      <w:pPr>
        <w:spacing w:line="360" w:lineRule="auto"/>
      </w:pPr>
    </w:p>
    <w:p w14:paraId="507753AE" w14:textId="525C2794" w:rsidR="009D7118" w:rsidRDefault="009D7118" w:rsidP="00C40097">
      <w:pPr>
        <w:spacing w:line="360" w:lineRule="auto"/>
      </w:pPr>
    </w:p>
    <w:p w14:paraId="34672771" w14:textId="49276948" w:rsidR="009D7118" w:rsidRDefault="009D7118" w:rsidP="00C40097">
      <w:pPr>
        <w:spacing w:line="360" w:lineRule="auto"/>
      </w:pPr>
    </w:p>
    <w:p w14:paraId="07FEC8B3" w14:textId="204CDE40" w:rsidR="009D7118" w:rsidRDefault="009D7118" w:rsidP="00C40097">
      <w:pPr>
        <w:spacing w:line="360" w:lineRule="auto"/>
      </w:pPr>
    </w:p>
    <w:p w14:paraId="3FF6F466" w14:textId="49289694" w:rsidR="009D7118" w:rsidRDefault="009D7118" w:rsidP="00C40097">
      <w:pPr>
        <w:spacing w:line="360" w:lineRule="auto"/>
      </w:pPr>
    </w:p>
    <w:p w14:paraId="35259AE3" w14:textId="2939E145" w:rsidR="009D7118" w:rsidRDefault="009D7118" w:rsidP="00C40097">
      <w:pPr>
        <w:spacing w:line="360" w:lineRule="auto"/>
      </w:pPr>
    </w:p>
    <w:p w14:paraId="2C83E30B" w14:textId="1EA6B4E2" w:rsidR="009D7118" w:rsidRDefault="009D7118" w:rsidP="00C40097">
      <w:pPr>
        <w:spacing w:line="360" w:lineRule="auto"/>
      </w:pPr>
    </w:p>
    <w:p w14:paraId="7C760875" w14:textId="2ABC010D" w:rsidR="009D7118" w:rsidRDefault="009D7118" w:rsidP="00C40097">
      <w:pPr>
        <w:spacing w:line="360" w:lineRule="auto"/>
      </w:pPr>
    </w:p>
    <w:p w14:paraId="0981078C" w14:textId="5B36C19C" w:rsidR="00825D40" w:rsidRDefault="00825D40" w:rsidP="00C40097">
      <w:pPr>
        <w:spacing w:line="360" w:lineRule="auto"/>
      </w:pPr>
    </w:p>
    <w:p w14:paraId="5EAE7674" w14:textId="49933525" w:rsidR="00825D40" w:rsidRDefault="00825D40" w:rsidP="00C40097">
      <w:pPr>
        <w:spacing w:line="360" w:lineRule="auto"/>
      </w:pPr>
    </w:p>
    <w:p w14:paraId="2F6AB890" w14:textId="7FA95964" w:rsidR="00825D40" w:rsidRDefault="00825D40" w:rsidP="00C40097">
      <w:pPr>
        <w:spacing w:line="360" w:lineRule="auto"/>
      </w:pPr>
    </w:p>
    <w:p w14:paraId="1ED749BE" w14:textId="7868D83B" w:rsidR="00825D40" w:rsidRDefault="00825D40" w:rsidP="00C40097">
      <w:pPr>
        <w:spacing w:line="360" w:lineRule="auto"/>
      </w:pPr>
    </w:p>
    <w:p w14:paraId="693C406C" w14:textId="17C50382" w:rsidR="00825D40" w:rsidRDefault="00825D40" w:rsidP="00C40097">
      <w:pPr>
        <w:spacing w:line="360" w:lineRule="auto"/>
      </w:pPr>
    </w:p>
    <w:p w14:paraId="7C2444A6" w14:textId="4D90FC3F" w:rsidR="00825D40" w:rsidRDefault="00825D40" w:rsidP="00C40097">
      <w:pPr>
        <w:spacing w:line="360" w:lineRule="auto"/>
      </w:pPr>
    </w:p>
    <w:p w14:paraId="4E29E975" w14:textId="3B4839A6" w:rsidR="00825D40" w:rsidRDefault="00825D40" w:rsidP="00C40097">
      <w:pPr>
        <w:spacing w:line="360" w:lineRule="auto"/>
      </w:pPr>
    </w:p>
    <w:p w14:paraId="7072F489" w14:textId="64C88F76" w:rsidR="00581AAD" w:rsidRPr="00825D40" w:rsidRDefault="004F1FE9" w:rsidP="00825D40">
      <w:pPr>
        <w:pStyle w:val="Heading1"/>
        <w:rPr>
          <w:szCs w:val="24"/>
        </w:rPr>
      </w:pPr>
      <w:bookmarkStart w:id="158" w:name="_Toc179304980"/>
      <w:r w:rsidRPr="00825D40">
        <w:rPr>
          <w:szCs w:val="24"/>
        </w:rPr>
        <w:t>CHAPTER FOUR</w:t>
      </w:r>
      <w:bookmarkEnd w:id="158"/>
    </w:p>
    <w:p w14:paraId="051C198B" w14:textId="15D7EAF8" w:rsidR="00581AAD" w:rsidRPr="006814B4" w:rsidRDefault="00173222" w:rsidP="00402317">
      <w:pPr>
        <w:pStyle w:val="Heading1"/>
        <w:rPr>
          <w:sz w:val="24"/>
          <w:szCs w:val="24"/>
        </w:rPr>
      </w:pPr>
      <w:bookmarkStart w:id="159" w:name="_Toc179304981"/>
      <w:r w:rsidRPr="006814B4">
        <w:rPr>
          <w:sz w:val="24"/>
          <w:szCs w:val="24"/>
        </w:rPr>
        <w:t>DATA ANALYSIS</w:t>
      </w:r>
      <w:r w:rsidR="00AE2127">
        <w:rPr>
          <w:sz w:val="24"/>
          <w:szCs w:val="24"/>
        </w:rPr>
        <w:t>, INTERPRETATION</w:t>
      </w:r>
      <w:r w:rsidRPr="006814B4">
        <w:rPr>
          <w:sz w:val="24"/>
          <w:szCs w:val="24"/>
        </w:rPr>
        <w:t xml:space="preserve"> AND</w:t>
      </w:r>
      <w:r w:rsidR="00402317" w:rsidRPr="006814B4">
        <w:rPr>
          <w:sz w:val="24"/>
          <w:szCs w:val="24"/>
        </w:rPr>
        <w:t xml:space="preserve"> </w:t>
      </w:r>
      <w:r w:rsidR="004F1FE9" w:rsidRPr="006814B4">
        <w:rPr>
          <w:sz w:val="24"/>
          <w:szCs w:val="24"/>
        </w:rPr>
        <w:t>RESULTS</w:t>
      </w:r>
      <w:bookmarkEnd w:id="159"/>
      <w:r w:rsidR="004F1FE9" w:rsidRPr="006814B4">
        <w:rPr>
          <w:sz w:val="24"/>
          <w:szCs w:val="24"/>
        </w:rPr>
        <w:t xml:space="preserve"> </w:t>
      </w:r>
    </w:p>
    <w:p w14:paraId="598A0725" w14:textId="1DAF937C" w:rsidR="00581AAD" w:rsidRPr="00B60CC9" w:rsidRDefault="006A6145" w:rsidP="00B60CC9">
      <w:pPr>
        <w:pStyle w:val="Heading2"/>
        <w:rPr>
          <w:rFonts w:hint="default"/>
          <w:lang w:val="en-US"/>
        </w:rPr>
      </w:pPr>
      <w:bookmarkStart w:id="160" w:name="_Toc179304982"/>
      <w:r w:rsidRPr="00B60CC9">
        <w:rPr>
          <w:lang w:val="en-US"/>
        </w:rPr>
        <w:t>4.</w:t>
      </w:r>
      <w:r w:rsidR="00B018DD">
        <w:rPr>
          <w:rFonts w:hint="default"/>
          <w:lang w:val="en-US"/>
        </w:rPr>
        <w:t>0</w:t>
      </w:r>
      <w:r w:rsidRPr="00B60CC9">
        <w:rPr>
          <w:lang w:val="en-US"/>
        </w:rPr>
        <w:t xml:space="preserve"> Introduction</w:t>
      </w:r>
      <w:bookmarkEnd w:id="160"/>
    </w:p>
    <w:p w14:paraId="3FB872A9" w14:textId="04A9E84A" w:rsidR="00217954" w:rsidRDefault="00367E7A" w:rsidP="00223C21">
      <w:pPr>
        <w:spacing w:line="360" w:lineRule="auto"/>
        <w:rPr>
          <w:rFonts w:eastAsia="Calibri" w:cs="Times New Roman"/>
          <w:szCs w:val="24"/>
        </w:rPr>
      </w:pPr>
      <w:r w:rsidRPr="00A80AD0">
        <w:rPr>
          <w:lang w:val="en-US"/>
        </w:rPr>
        <w:t xml:space="preserve">Data analysis and results are presented in this chapter showing findings of the study. </w:t>
      </w:r>
      <w:r w:rsidRPr="00A80AD0">
        <w:rPr>
          <w:rFonts w:eastAsia="Calibri" w:cs="Times New Roman"/>
          <w:szCs w:val="24"/>
        </w:rPr>
        <w:t xml:space="preserve">This chapter presents </w:t>
      </w:r>
      <w:r w:rsidR="00226B10" w:rsidRPr="00A80AD0">
        <w:rPr>
          <w:rFonts w:eastAsia="Calibri" w:cs="Times New Roman"/>
          <w:szCs w:val="24"/>
        </w:rPr>
        <w:t>the</w:t>
      </w:r>
      <w:r w:rsidR="007F4BFB" w:rsidRPr="00A80AD0">
        <w:rPr>
          <w:rFonts w:eastAsia="Calibri" w:cs="Times New Roman"/>
          <w:szCs w:val="24"/>
        </w:rPr>
        <w:t xml:space="preserve"> response rate of participants, the findings of the pilot study, reliability test results, validity test results, general information of the agribusiness owners, descriptive statistics</w:t>
      </w:r>
      <w:r w:rsidR="00217954" w:rsidRPr="00A80AD0">
        <w:rPr>
          <w:rFonts w:eastAsia="Calibri" w:cs="Times New Roman"/>
          <w:szCs w:val="24"/>
        </w:rPr>
        <w:t xml:space="preserve">, inferential statistics, correlation analysis, diagnostic tests, multicollinearity test, auto collinearity </w:t>
      </w:r>
      <w:r w:rsidR="00223C21" w:rsidRPr="00A80AD0">
        <w:rPr>
          <w:rFonts w:eastAsia="Calibri" w:cs="Times New Roman"/>
          <w:szCs w:val="24"/>
        </w:rPr>
        <w:t xml:space="preserve">test, </w:t>
      </w:r>
      <w:r w:rsidR="00217954" w:rsidRPr="00A80AD0">
        <w:rPr>
          <w:rFonts w:eastAsia="Calibri" w:cs="Times New Roman"/>
          <w:szCs w:val="24"/>
        </w:rPr>
        <w:t xml:space="preserve">residual </w:t>
      </w:r>
      <w:r w:rsidR="00223C21" w:rsidRPr="00A80AD0">
        <w:rPr>
          <w:rFonts w:eastAsia="Calibri" w:cs="Times New Roman"/>
          <w:szCs w:val="24"/>
        </w:rPr>
        <w:t>n</w:t>
      </w:r>
      <w:r w:rsidR="00217954" w:rsidRPr="00A80AD0">
        <w:rPr>
          <w:rFonts w:eastAsia="Calibri" w:cs="Times New Roman"/>
          <w:szCs w:val="24"/>
        </w:rPr>
        <w:t xml:space="preserve">ormality test, </w:t>
      </w:r>
      <w:r w:rsidR="00226B10" w:rsidRPr="00A80AD0">
        <w:rPr>
          <w:rFonts w:eastAsia="Calibri" w:cs="Times New Roman"/>
          <w:szCs w:val="24"/>
        </w:rPr>
        <w:t>h</w:t>
      </w:r>
      <w:r w:rsidR="00217954" w:rsidRPr="00A80AD0">
        <w:rPr>
          <w:rFonts w:eastAsia="Calibri" w:cs="Times New Roman"/>
          <w:szCs w:val="24"/>
        </w:rPr>
        <w:t xml:space="preserve">eteroscedasticity test and </w:t>
      </w:r>
      <w:r w:rsidR="00226B10" w:rsidRPr="00A80AD0">
        <w:rPr>
          <w:rFonts w:eastAsia="Calibri" w:cs="Times New Roman"/>
          <w:szCs w:val="24"/>
        </w:rPr>
        <w:t>r</w:t>
      </w:r>
      <w:r w:rsidR="00217954" w:rsidRPr="00A80AD0">
        <w:rPr>
          <w:rFonts w:eastAsia="Calibri" w:cs="Times New Roman"/>
          <w:szCs w:val="24"/>
        </w:rPr>
        <w:t>egression analysis.</w:t>
      </w:r>
      <w:r w:rsidR="007F4BFB" w:rsidRPr="00A80AD0">
        <w:rPr>
          <w:rFonts w:eastAsia="Calibri" w:cs="Times New Roman"/>
          <w:szCs w:val="24"/>
        </w:rPr>
        <w:t xml:space="preserve"> </w:t>
      </w:r>
    </w:p>
    <w:p w14:paraId="1A62BF6A" w14:textId="12EA3E7B" w:rsidR="00581AAD" w:rsidRPr="00217954" w:rsidRDefault="00B018DD" w:rsidP="00217954">
      <w:pPr>
        <w:pStyle w:val="Heading2"/>
        <w:rPr>
          <w:rFonts w:hint="default"/>
        </w:rPr>
      </w:pPr>
      <w:bookmarkStart w:id="161" w:name="_Toc179304983"/>
      <w:r>
        <w:t>4.1</w:t>
      </w:r>
      <w:r w:rsidR="004F1FE9" w:rsidRPr="00217954">
        <w:t xml:space="preserve"> Response </w:t>
      </w:r>
      <w:r w:rsidR="006A6145" w:rsidRPr="00217954">
        <w:t>rate</w:t>
      </w:r>
      <w:bookmarkEnd w:id="161"/>
    </w:p>
    <w:p w14:paraId="7CAB5770" w14:textId="209BAD51" w:rsidR="00DC41C6" w:rsidRDefault="00D347CC" w:rsidP="00DC41C6">
      <w:pPr>
        <w:spacing w:line="360" w:lineRule="auto"/>
        <w:rPr>
          <w:rFonts w:cs="Times New Roman"/>
          <w:szCs w:val="24"/>
        </w:rPr>
      </w:pPr>
      <w:r>
        <w:rPr>
          <w:rFonts w:cs="Times New Roman"/>
          <w:szCs w:val="24"/>
        </w:rPr>
        <w:t xml:space="preserve">Response rates in </w:t>
      </w:r>
      <w:r w:rsidR="00940D67">
        <w:rPr>
          <w:rFonts w:cs="Times New Roman"/>
          <w:szCs w:val="24"/>
        </w:rPr>
        <w:t>scientific research</w:t>
      </w:r>
      <w:r>
        <w:rPr>
          <w:rFonts w:cs="Times New Roman"/>
          <w:szCs w:val="24"/>
        </w:rPr>
        <w:t xml:space="preserve"> are determined through dividing the number of usable responses returned by the total number eligible in the chosen sample</w:t>
      </w:r>
      <w:sdt>
        <w:sdtPr>
          <w:rPr>
            <w:rFonts w:cs="Times New Roman"/>
            <w:szCs w:val="24"/>
          </w:rPr>
          <w:id w:val="-257751749"/>
          <w:citation/>
        </w:sdtPr>
        <w:sdtEndPr/>
        <w:sdtContent>
          <w:r>
            <w:rPr>
              <w:rFonts w:cs="Times New Roman"/>
              <w:szCs w:val="24"/>
            </w:rPr>
            <w:fldChar w:fldCharType="begin"/>
          </w:r>
          <w:r>
            <w:rPr>
              <w:rFonts w:cs="Times New Roman"/>
              <w:szCs w:val="24"/>
            </w:rPr>
            <w:instrText xml:space="preserve"> CITATION Dra09 \l 1033 </w:instrText>
          </w:r>
          <w:r>
            <w:rPr>
              <w:rFonts w:cs="Times New Roman"/>
              <w:szCs w:val="24"/>
            </w:rPr>
            <w:fldChar w:fldCharType="separate"/>
          </w:r>
          <w:r>
            <w:rPr>
              <w:rFonts w:cs="Times New Roman"/>
              <w:noProof/>
              <w:szCs w:val="24"/>
            </w:rPr>
            <w:t xml:space="preserve"> </w:t>
          </w:r>
          <w:r w:rsidRPr="00EC6380">
            <w:rPr>
              <w:rFonts w:cs="Times New Roman"/>
              <w:noProof/>
              <w:szCs w:val="24"/>
            </w:rPr>
            <w:t>(Draugalis, 2009)</w:t>
          </w:r>
          <w:r>
            <w:rPr>
              <w:rFonts w:cs="Times New Roman"/>
              <w:szCs w:val="24"/>
            </w:rPr>
            <w:fldChar w:fldCharType="end"/>
          </w:r>
        </w:sdtContent>
      </w:sdt>
      <w:sdt>
        <w:sdtPr>
          <w:rPr>
            <w:rFonts w:cs="Times New Roman"/>
            <w:szCs w:val="24"/>
          </w:rPr>
          <w:id w:val="1161127972"/>
          <w:citation/>
        </w:sdtPr>
        <w:sdtEndPr/>
        <w:sdtContent>
          <w:r>
            <w:rPr>
              <w:rFonts w:cs="Times New Roman"/>
              <w:szCs w:val="24"/>
            </w:rPr>
            <w:fldChar w:fldCharType="begin"/>
          </w:r>
          <w:r>
            <w:rPr>
              <w:rFonts w:cs="Times New Roman"/>
              <w:szCs w:val="24"/>
            </w:rPr>
            <w:instrText xml:space="preserve"> CITATION Jac08 \l 1033 </w:instrText>
          </w:r>
          <w:r>
            <w:rPr>
              <w:rFonts w:cs="Times New Roman"/>
              <w:szCs w:val="24"/>
            </w:rPr>
            <w:fldChar w:fldCharType="separate"/>
          </w:r>
          <w:r>
            <w:rPr>
              <w:rFonts w:cs="Times New Roman"/>
              <w:noProof/>
              <w:szCs w:val="24"/>
            </w:rPr>
            <w:t xml:space="preserve"> </w:t>
          </w:r>
          <w:r w:rsidRPr="00EC6380">
            <w:rPr>
              <w:rFonts w:cs="Times New Roman"/>
              <w:noProof/>
              <w:szCs w:val="24"/>
            </w:rPr>
            <w:t>(Fincham, 2008)</w:t>
          </w:r>
          <w:r>
            <w:rPr>
              <w:rFonts w:cs="Times New Roman"/>
              <w:szCs w:val="24"/>
            </w:rPr>
            <w:fldChar w:fldCharType="end"/>
          </w:r>
        </w:sdtContent>
      </w:sdt>
      <w:r>
        <w:rPr>
          <w:rFonts w:cs="Times New Roman"/>
          <w:szCs w:val="24"/>
        </w:rPr>
        <w:t>. Non response errors occur if data are not collected from every member of the sample</w:t>
      </w:r>
      <w:sdt>
        <w:sdtPr>
          <w:rPr>
            <w:rFonts w:cs="Times New Roman"/>
            <w:szCs w:val="24"/>
          </w:rPr>
          <w:id w:val="1581410294"/>
          <w:citation/>
        </w:sdtPr>
        <w:sdtEndPr/>
        <w:sdtContent>
          <w:r>
            <w:rPr>
              <w:rFonts w:cs="Times New Roman"/>
              <w:szCs w:val="24"/>
            </w:rPr>
            <w:fldChar w:fldCharType="begin"/>
          </w:r>
          <w:r>
            <w:rPr>
              <w:rFonts w:cs="Times New Roman"/>
              <w:szCs w:val="24"/>
            </w:rPr>
            <w:instrText xml:space="preserve"> CITATION Dra09 \l 1033 </w:instrText>
          </w:r>
          <w:r>
            <w:rPr>
              <w:rFonts w:cs="Times New Roman"/>
              <w:szCs w:val="24"/>
            </w:rPr>
            <w:fldChar w:fldCharType="separate"/>
          </w:r>
          <w:r>
            <w:rPr>
              <w:rFonts w:cs="Times New Roman"/>
              <w:noProof/>
              <w:szCs w:val="24"/>
            </w:rPr>
            <w:t xml:space="preserve"> </w:t>
          </w:r>
          <w:r w:rsidRPr="00EC6380">
            <w:rPr>
              <w:rFonts w:cs="Times New Roman"/>
              <w:noProof/>
              <w:szCs w:val="24"/>
            </w:rPr>
            <w:t>(Draugalis, 2009)</w:t>
          </w:r>
          <w:r>
            <w:rPr>
              <w:rFonts w:cs="Times New Roman"/>
              <w:szCs w:val="24"/>
            </w:rPr>
            <w:fldChar w:fldCharType="end"/>
          </w:r>
        </w:sdtContent>
      </w:sdt>
      <w:r>
        <w:rPr>
          <w:rFonts w:cs="Times New Roman"/>
          <w:szCs w:val="24"/>
        </w:rPr>
        <w:t>. Theoretically, nonresponse bias can occur with anything less than a 100% response rate</w:t>
      </w:r>
      <w:sdt>
        <w:sdtPr>
          <w:rPr>
            <w:rFonts w:cs="Times New Roman"/>
            <w:szCs w:val="24"/>
          </w:rPr>
          <w:id w:val="1365628107"/>
          <w:citation/>
        </w:sdtPr>
        <w:sdtEndPr/>
        <w:sdtContent>
          <w:r>
            <w:rPr>
              <w:rFonts w:cs="Times New Roman"/>
              <w:szCs w:val="24"/>
            </w:rPr>
            <w:fldChar w:fldCharType="begin"/>
          </w:r>
          <w:r>
            <w:rPr>
              <w:rFonts w:cs="Times New Roman"/>
              <w:szCs w:val="24"/>
            </w:rPr>
            <w:instrText xml:space="preserve"> CITATION Dra09 \l 1033 </w:instrText>
          </w:r>
          <w:r>
            <w:rPr>
              <w:rFonts w:cs="Times New Roman"/>
              <w:szCs w:val="24"/>
            </w:rPr>
            <w:fldChar w:fldCharType="separate"/>
          </w:r>
          <w:r>
            <w:rPr>
              <w:rFonts w:cs="Times New Roman"/>
              <w:noProof/>
              <w:szCs w:val="24"/>
            </w:rPr>
            <w:t xml:space="preserve"> </w:t>
          </w:r>
          <w:r w:rsidRPr="00EC6380">
            <w:rPr>
              <w:rFonts w:cs="Times New Roman"/>
              <w:noProof/>
              <w:szCs w:val="24"/>
            </w:rPr>
            <w:t>(Draugalis, 2009)</w:t>
          </w:r>
          <w:r>
            <w:rPr>
              <w:rFonts w:cs="Times New Roman"/>
              <w:szCs w:val="24"/>
            </w:rPr>
            <w:fldChar w:fldCharType="end"/>
          </w:r>
        </w:sdtContent>
      </w:sdt>
      <w:r>
        <w:rPr>
          <w:rFonts w:cs="Times New Roman"/>
          <w:szCs w:val="24"/>
        </w:rPr>
        <w:t>. However, a response rate of 50%-60% or greater is desirable because non-response errors are minimized with that high of a response rate</w:t>
      </w:r>
      <w:r w:rsidR="002379EF" w:rsidRPr="002379EF">
        <w:rPr>
          <w:rFonts w:cs="Times New Roman"/>
          <w:noProof/>
          <w:szCs w:val="24"/>
        </w:rPr>
        <w:t xml:space="preserve"> </w:t>
      </w:r>
      <w:r w:rsidR="002379EF">
        <w:rPr>
          <w:rFonts w:cs="Times New Roman"/>
          <w:noProof/>
          <w:szCs w:val="24"/>
        </w:rPr>
        <w:t>(</w:t>
      </w:r>
      <w:r w:rsidR="002379EF" w:rsidRPr="00EC6380">
        <w:rPr>
          <w:rFonts w:cs="Times New Roman"/>
          <w:noProof/>
          <w:szCs w:val="24"/>
        </w:rPr>
        <w:t>Draugalis, 2009</w:t>
      </w:r>
      <w:r w:rsidR="002379EF">
        <w:rPr>
          <w:rFonts w:cs="Times New Roman"/>
          <w:szCs w:val="24"/>
        </w:rPr>
        <w:t>;</w:t>
      </w:r>
      <w:r w:rsidR="002379EF" w:rsidRPr="002379EF">
        <w:rPr>
          <w:rFonts w:cs="Times New Roman"/>
          <w:noProof/>
          <w:szCs w:val="24"/>
        </w:rPr>
        <w:t xml:space="preserve"> </w:t>
      </w:r>
      <w:r w:rsidR="002379EF" w:rsidRPr="00EC6380">
        <w:rPr>
          <w:rFonts w:cs="Times New Roman"/>
          <w:noProof/>
          <w:szCs w:val="24"/>
        </w:rPr>
        <w:t>Fincham, 2008</w:t>
      </w:r>
      <w:r w:rsidR="002379EF">
        <w:rPr>
          <w:rFonts w:cs="Times New Roman"/>
          <w:noProof/>
          <w:szCs w:val="24"/>
        </w:rPr>
        <w:t>)</w:t>
      </w:r>
      <w:r>
        <w:rPr>
          <w:rFonts w:cs="Times New Roman"/>
          <w:szCs w:val="24"/>
        </w:rPr>
        <w:t>. Moreover, for relatively small population, a minimum of 80% response rate is required for sample results to be acceptable as representative of the entire population</w:t>
      </w:r>
      <w:r w:rsidR="009A0FF3">
        <w:rPr>
          <w:rFonts w:cs="Times New Roman"/>
          <w:szCs w:val="24"/>
        </w:rPr>
        <w:t xml:space="preserve"> (Draugalis, 2009; Fincham, 2008; Sivo et al., 2006)</w:t>
      </w:r>
      <w:r>
        <w:rPr>
          <w:rFonts w:cs="Times New Roman"/>
          <w:szCs w:val="24"/>
        </w:rPr>
        <w:t>.</w:t>
      </w:r>
      <w:r w:rsidR="00DC41C6">
        <w:rPr>
          <w:rFonts w:cs="Times New Roman"/>
          <w:szCs w:val="24"/>
        </w:rPr>
        <w:t xml:space="preserve"> </w:t>
      </w:r>
    </w:p>
    <w:p w14:paraId="2E5C74EA" w14:textId="56381B6F" w:rsidR="000B54D6" w:rsidRPr="000B54D6" w:rsidRDefault="00392DF3" w:rsidP="00DC41C6">
      <w:pPr>
        <w:spacing w:before="240" w:line="360" w:lineRule="auto"/>
      </w:pPr>
      <w:r>
        <w:t>The study’s sample size was 168</w:t>
      </w:r>
      <w:r w:rsidR="000B54D6" w:rsidRPr="000B54D6">
        <w:t xml:space="preserve"> respo</w:t>
      </w:r>
      <w:r w:rsidR="00F90B19">
        <w:t>ndents but as in Table 11</w:t>
      </w:r>
      <w:r w:rsidR="000B54D6" w:rsidRPr="000B54D6">
        <w:t xml:space="preserve"> the total responses were 154 translating </w:t>
      </w:r>
      <w:r w:rsidR="00F90B19">
        <w:t xml:space="preserve">to </w:t>
      </w:r>
      <w:r w:rsidR="00B342A3">
        <w:t>response rate of 91</w:t>
      </w:r>
      <w:r w:rsidR="00F90B19">
        <w:t xml:space="preserve">.7% of </w:t>
      </w:r>
      <w:r w:rsidR="00940D67">
        <w:t>which 126</w:t>
      </w:r>
      <w:r>
        <w:t xml:space="preserve"> (90</w:t>
      </w:r>
      <w:r w:rsidR="000B54D6" w:rsidRPr="000B54D6">
        <w:t>.</w:t>
      </w:r>
      <w:r>
        <w:t>0</w:t>
      </w:r>
      <w:r w:rsidR="00F90B19">
        <w:t>%) were registered FTAs</w:t>
      </w:r>
      <w:r w:rsidR="000B54D6" w:rsidRPr="000B54D6">
        <w:t xml:space="preserve"> owner</w:t>
      </w:r>
      <w:r w:rsidR="001562D1">
        <w:t>s, 14 (100.0%) county</w:t>
      </w:r>
      <w:r w:rsidR="000B54D6" w:rsidRPr="000B54D6">
        <w:t xml:space="preserve"> agriculture-crops </w:t>
      </w:r>
      <w:r w:rsidR="00F90B19">
        <w:t>officer &amp;</w:t>
      </w:r>
      <w:r w:rsidR="000B54D6" w:rsidRPr="000B54D6">
        <w:t xml:space="preserve"> </w:t>
      </w:r>
      <w:r w:rsidR="00F90B19">
        <w:t xml:space="preserve">14 (100.0%) county </w:t>
      </w:r>
      <w:r w:rsidR="000B54D6" w:rsidRPr="000B54D6">
        <w:t xml:space="preserve">trade-markets </w:t>
      </w:r>
      <w:r w:rsidR="00F90B19">
        <w:t>officer</w:t>
      </w:r>
      <w:r w:rsidR="000B54D6" w:rsidRPr="000B54D6">
        <w:t>.</w:t>
      </w:r>
    </w:p>
    <w:p w14:paraId="2BFE009D" w14:textId="79C7BD11" w:rsidR="000B54D6" w:rsidRPr="00DB5641" w:rsidRDefault="003A1A33" w:rsidP="00B018DD">
      <w:pPr>
        <w:spacing w:before="240"/>
        <w:rPr>
          <w:b/>
        </w:rPr>
      </w:pPr>
      <w:r>
        <w:rPr>
          <w:b/>
        </w:rPr>
        <w:t>Table 11</w:t>
      </w:r>
      <w:r w:rsidR="00D47BFD">
        <w:rPr>
          <w:b/>
        </w:rPr>
        <w:t xml:space="preserve">: </w:t>
      </w:r>
      <w:bookmarkStart w:id="162" w:name="_Hlk179137134"/>
      <w:r w:rsidR="000B54D6" w:rsidRPr="00DB5641">
        <w:rPr>
          <w:b/>
        </w:rPr>
        <w:t>Response Rate</w:t>
      </w:r>
    </w:p>
    <w:tbl>
      <w:tblPr>
        <w:tblStyle w:val="LightShading3"/>
        <w:tblW w:w="5000" w:type="pct"/>
        <w:tblLook w:val="0000" w:firstRow="0" w:lastRow="0" w:firstColumn="0" w:lastColumn="0" w:noHBand="0" w:noVBand="0"/>
      </w:tblPr>
      <w:tblGrid>
        <w:gridCol w:w="4208"/>
        <w:gridCol w:w="1258"/>
        <w:gridCol w:w="1470"/>
        <w:gridCol w:w="2424"/>
      </w:tblGrid>
      <w:tr w:rsidR="000B54D6" w:rsidRPr="000B54D6" w14:paraId="1F0F67AE" w14:textId="77777777" w:rsidTr="0019687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48" w:type="pct"/>
            <w:tcBorders>
              <w:top w:val="single" w:sz="8" w:space="0" w:color="000000" w:themeColor="text1"/>
              <w:bottom w:val="single" w:sz="4" w:space="0" w:color="auto"/>
            </w:tcBorders>
            <w:shd w:val="clear" w:color="auto" w:fill="auto"/>
          </w:tcPr>
          <w:bookmarkEnd w:id="162"/>
          <w:p w14:paraId="4A6A4513" w14:textId="37199D27" w:rsidR="000B54D6" w:rsidRPr="000B54D6" w:rsidRDefault="000B54D6" w:rsidP="000B54D6">
            <w:pPr>
              <w:autoSpaceDE w:val="0"/>
              <w:autoSpaceDN w:val="0"/>
              <w:adjustRightInd w:val="0"/>
              <w:ind w:left="60" w:right="60"/>
              <w:jc w:val="left"/>
              <w:rPr>
                <w:rFonts w:cs="Times New Roman"/>
                <w:b/>
                <w:color w:val="000000"/>
                <w:szCs w:val="24"/>
                <w:lang w:val="en-US"/>
              </w:rPr>
            </w:pPr>
            <w:r w:rsidRPr="000B54D6">
              <w:rPr>
                <w:rFonts w:cs="Times New Roman"/>
                <w:b/>
                <w:color w:val="000000"/>
                <w:szCs w:val="24"/>
                <w:lang w:val="en-US"/>
              </w:rPr>
              <w:lastRenderedPageBreak/>
              <w:t>Respondent</w:t>
            </w:r>
          </w:p>
        </w:tc>
        <w:tc>
          <w:tcPr>
            <w:tcW w:w="672" w:type="pct"/>
            <w:tcBorders>
              <w:top w:val="single" w:sz="8" w:space="0" w:color="000000" w:themeColor="text1"/>
              <w:bottom w:val="single" w:sz="4" w:space="0" w:color="auto"/>
            </w:tcBorders>
            <w:shd w:val="clear" w:color="auto" w:fill="auto"/>
          </w:tcPr>
          <w:p w14:paraId="69E8D306" w14:textId="77777777" w:rsidR="000B54D6" w:rsidRPr="000B54D6" w:rsidRDefault="000B54D6" w:rsidP="000B54D6">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B54D6">
              <w:rPr>
                <w:rFonts w:cs="Times New Roman"/>
                <w:b/>
                <w:color w:val="000000"/>
                <w:szCs w:val="24"/>
                <w:lang w:val="en-US"/>
              </w:rPr>
              <w:t>Number</w:t>
            </w:r>
          </w:p>
        </w:tc>
        <w:tc>
          <w:tcPr>
            <w:cnfStyle w:val="000010000000" w:firstRow="0" w:lastRow="0" w:firstColumn="0" w:lastColumn="0" w:oddVBand="1" w:evenVBand="0" w:oddHBand="0" w:evenHBand="0" w:firstRowFirstColumn="0" w:firstRowLastColumn="0" w:lastRowFirstColumn="0" w:lastRowLastColumn="0"/>
            <w:tcW w:w="785" w:type="pct"/>
            <w:tcBorders>
              <w:top w:val="single" w:sz="8" w:space="0" w:color="000000" w:themeColor="text1"/>
              <w:bottom w:val="single" w:sz="4" w:space="0" w:color="auto"/>
            </w:tcBorders>
            <w:shd w:val="clear" w:color="auto" w:fill="auto"/>
          </w:tcPr>
          <w:p w14:paraId="23F48751" w14:textId="77777777" w:rsidR="000B54D6" w:rsidRPr="000B54D6" w:rsidRDefault="000B54D6" w:rsidP="000B54D6">
            <w:pPr>
              <w:autoSpaceDE w:val="0"/>
              <w:autoSpaceDN w:val="0"/>
              <w:adjustRightInd w:val="0"/>
              <w:ind w:left="60" w:right="60"/>
              <w:jc w:val="center"/>
              <w:rPr>
                <w:rFonts w:cs="Times New Roman"/>
                <w:b/>
                <w:color w:val="000000"/>
                <w:szCs w:val="24"/>
                <w:lang w:val="en-US"/>
              </w:rPr>
            </w:pPr>
            <w:r w:rsidRPr="000B54D6">
              <w:rPr>
                <w:rFonts w:cs="Times New Roman"/>
                <w:b/>
                <w:color w:val="000000"/>
                <w:szCs w:val="24"/>
                <w:lang w:val="en-US"/>
              </w:rPr>
              <w:t xml:space="preserve">Responses </w:t>
            </w:r>
          </w:p>
        </w:tc>
        <w:tc>
          <w:tcPr>
            <w:tcW w:w="1296" w:type="pct"/>
            <w:tcBorders>
              <w:top w:val="single" w:sz="8" w:space="0" w:color="000000" w:themeColor="text1"/>
              <w:bottom w:val="single" w:sz="4" w:space="0" w:color="auto"/>
            </w:tcBorders>
            <w:shd w:val="clear" w:color="auto" w:fill="auto"/>
          </w:tcPr>
          <w:p w14:paraId="76F7E4BF" w14:textId="77777777" w:rsidR="000B54D6" w:rsidRPr="000B54D6" w:rsidRDefault="000B54D6" w:rsidP="000B54D6">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B54D6">
              <w:rPr>
                <w:rFonts w:cs="Times New Roman"/>
                <w:b/>
                <w:color w:val="000000"/>
                <w:szCs w:val="24"/>
                <w:lang w:val="en-US"/>
              </w:rPr>
              <w:t>Response Rate (%)</w:t>
            </w:r>
          </w:p>
        </w:tc>
      </w:tr>
      <w:tr w:rsidR="000B54D6" w:rsidRPr="000B54D6" w14:paraId="67AB4DAC" w14:textId="77777777" w:rsidTr="00196871">
        <w:tc>
          <w:tcPr>
            <w:cnfStyle w:val="000010000000" w:firstRow="0" w:lastRow="0" w:firstColumn="0" w:lastColumn="0" w:oddVBand="1" w:evenVBand="0" w:oddHBand="0" w:evenHBand="0" w:firstRowFirstColumn="0" w:firstRowLastColumn="0" w:lastRowFirstColumn="0" w:lastRowLastColumn="0"/>
            <w:tcW w:w="2248" w:type="pct"/>
            <w:tcBorders>
              <w:top w:val="single" w:sz="4" w:space="0" w:color="auto"/>
            </w:tcBorders>
            <w:shd w:val="clear" w:color="auto" w:fill="auto"/>
          </w:tcPr>
          <w:p w14:paraId="2D092E17" w14:textId="77777777" w:rsidR="000B54D6" w:rsidRPr="000B54D6" w:rsidRDefault="000B54D6" w:rsidP="000B54D6">
            <w:pPr>
              <w:autoSpaceDE w:val="0"/>
              <w:autoSpaceDN w:val="0"/>
              <w:adjustRightInd w:val="0"/>
              <w:ind w:left="60" w:right="60"/>
              <w:jc w:val="left"/>
              <w:rPr>
                <w:rFonts w:cs="Times New Roman"/>
                <w:color w:val="000000"/>
                <w:szCs w:val="24"/>
                <w:lang w:val="en-US"/>
              </w:rPr>
            </w:pPr>
            <w:r w:rsidRPr="000B54D6">
              <w:rPr>
                <w:rFonts w:cs="Times New Roman"/>
                <w:color w:val="000000"/>
                <w:szCs w:val="24"/>
                <w:lang w:val="en-US"/>
              </w:rPr>
              <w:t>County Director of Agriculture-Crops</w:t>
            </w:r>
          </w:p>
        </w:tc>
        <w:tc>
          <w:tcPr>
            <w:tcW w:w="672" w:type="pct"/>
            <w:tcBorders>
              <w:top w:val="single" w:sz="4" w:space="0" w:color="auto"/>
            </w:tcBorders>
            <w:shd w:val="clear" w:color="auto" w:fill="auto"/>
          </w:tcPr>
          <w:p w14:paraId="543A04D1" w14:textId="77777777" w:rsidR="000B54D6" w:rsidRPr="000B54D6" w:rsidRDefault="000B54D6" w:rsidP="000B54D6">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0B54D6">
              <w:rPr>
                <w:rFonts w:cs="Times New Roman"/>
                <w:color w:val="000000"/>
                <w:szCs w:val="24"/>
                <w:lang w:val="en-US"/>
              </w:rPr>
              <w:t>14</w:t>
            </w:r>
          </w:p>
        </w:tc>
        <w:tc>
          <w:tcPr>
            <w:cnfStyle w:val="000010000000" w:firstRow="0" w:lastRow="0" w:firstColumn="0" w:lastColumn="0" w:oddVBand="1" w:evenVBand="0" w:oddHBand="0" w:evenHBand="0" w:firstRowFirstColumn="0" w:firstRowLastColumn="0" w:lastRowFirstColumn="0" w:lastRowLastColumn="0"/>
            <w:tcW w:w="785" w:type="pct"/>
            <w:tcBorders>
              <w:top w:val="single" w:sz="4" w:space="0" w:color="auto"/>
            </w:tcBorders>
            <w:shd w:val="clear" w:color="auto" w:fill="auto"/>
          </w:tcPr>
          <w:p w14:paraId="50D7A54F" w14:textId="77777777" w:rsidR="000B54D6" w:rsidRPr="000B54D6" w:rsidRDefault="000B54D6" w:rsidP="000B54D6">
            <w:pPr>
              <w:autoSpaceDE w:val="0"/>
              <w:autoSpaceDN w:val="0"/>
              <w:adjustRightInd w:val="0"/>
              <w:ind w:left="60" w:right="60"/>
              <w:jc w:val="center"/>
              <w:rPr>
                <w:rFonts w:cs="Times New Roman"/>
                <w:color w:val="000000"/>
                <w:szCs w:val="24"/>
                <w:lang w:val="en-US"/>
              </w:rPr>
            </w:pPr>
            <w:r w:rsidRPr="000B54D6">
              <w:rPr>
                <w:rFonts w:cs="Times New Roman"/>
                <w:color w:val="000000"/>
                <w:szCs w:val="24"/>
                <w:lang w:val="en-US"/>
              </w:rPr>
              <w:t>14</w:t>
            </w:r>
          </w:p>
        </w:tc>
        <w:tc>
          <w:tcPr>
            <w:tcW w:w="1296" w:type="pct"/>
            <w:tcBorders>
              <w:top w:val="single" w:sz="4" w:space="0" w:color="auto"/>
            </w:tcBorders>
            <w:shd w:val="clear" w:color="auto" w:fill="auto"/>
          </w:tcPr>
          <w:p w14:paraId="7BEDAA4D" w14:textId="77777777" w:rsidR="000B54D6" w:rsidRPr="000B54D6" w:rsidRDefault="000B54D6" w:rsidP="000B54D6">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0B54D6">
              <w:rPr>
                <w:rFonts w:cs="Times New Roman"/>
                <w:color w:val="000000"/>
                <w:szCs w:val="24"/>
                <w:lang w:val="en-US"/>
              </w:rPr>
              <w:t>100.0</w:t>
            </w:r>
          </w:p>
        </w:tc>
      </w:tr>
      <w:tr w:rsidR="000B54D6" w:rsidRPr="000B54D6" w14:paraId="0516982B" w14:textId="77777777" w:rsidTr="0019687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48" w:type="pct"/>
            <w:shd w:val="clear" w:color="auto" w:fill="auto"/>
          </w:tcPr>
          <w:p w14:paraId="31CFA982" w14:textId="77777777" w:rsidR="000B54D6" w:rsidRPr="000B54D6" w:rsidRDefault="000B54D6" w:rsidP="000B54D6">
            <w:pPr>
              <w:autoSpaceDE w:val="0"/>
              <w:autoSpaceDN w:val="0"/>
              <w:adjustRightInd w:val="0"/>
              <w:ind w:left="60" w:right="60"/>
              <w:jc w:val="left"/>
              <w:rPr>
                <w:rFonts w:cs="Times New Roman"/>
                <w:color w:val="000000"/>
                <w:szCs w:val="24"/>
                <w:lang w:val="en-US"/>
              </w:rPr>
            </w:pPr>
            <w:r w:rsidRPr="000B54D6">
              <w:rPr>
                <w:rFonts w:cs="Times New Roman"/>
                <w:color w:val="000000"/>
                <w:szCs w:val="24"/>
                <w:lang w:val="en-US"/>
              </w:rPr>
              <w:t>County Director of Trade-Markets</w:t>
            </w:r>
          </w:p>
        </w:tc>
        <w:tc>
          <w:tcPr>
            <w:tcW w:w="672" w:type="pct"/>
            <w:shd w:val="clear" w:color="auto" w:fill="auto"/>
          </w:tcPr>
          <w:p w14:paraId="06A6BAE5" w14:textId="77777777" w:rsidR="000B54D6" w:rsidRPr="000B54D6" w:rsidRDefault="000B54D6" w:rsidP="000B54D6">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0B54D6">
              <w:rPr>
                <w:rFonts w:cs="Times New Roman"/>
                <w:color w:val="000000"/>
                <w:szCs w:val="24"/>
                <w:lang w:val="en-US"/>
              </w:rPr>
              <w:t>14</w:t>
            </w:r>
          </w:p>
        </w:tc>
        <w:tc>
          <w:tcPr>
            <w:cnfStyle w:val="000010000000" w:firstRow="0" w:lastRow="0" w:firstColumn="0" w:lastColumn="0" w:oddVBand="1" w:evenVBand="0" w:oddHBand="0" w:evenHBand="0" w:firstRowFirstColumn="0" w:firstRowLastColumn="0" w:lastRowFirstColumn="0" w:lastRowLastColumn="0"/>
            <w:tcW w:w="785" w:type="pct"/>
            <w:shd w:val="clear" w:color="auto" w:fill="auto"/>
          </w:tcPr>
          <w:p w14:paraId="455C8E6D" w14:textId="77777777" w:rsidR="000B54D6" w:rsidRPr="000B54D6" w:rsidRDefault="000B54D6" w:rsidP="000B54D6">
            <w:pPr>
              <w:autoSpaceDE w:val="0"/>
              <w:autoSpaceDN w:val="0"/>
              <w:adjustRightInd w:val="0"/>
              <w:ind w:left="60" w:right="60"/>
              <w:jc w:val="center"/>
              <w:rPr>
                <w:rFonts w:cs="Times New Roman"/>
                <w:color w:val="000000"/>
                <w:szCs w:val="24"/>
                <w:lang w:val="en-US"/>
              </w:rPr>
            </w:pPr>
            <w:r w:rsidRPr="000B54D6">
              <w:rPr>
                <w:rFonts w:cs="Times New Roman"/>
                <w:color w:val="000000"/>
                <w:szCs w:val="24"/>
                <w:lang w:val="en-US"/>
              </w:rPr>
              <w:t>14</w:t>
            </w:r>
          </w:p>
        </w:tc>
        <w:tc>
          <w:tcPr>
            <w:tcW w:w="1296" w:type="pct"/>
            <w:shd w:val="clear" w:color="auto" w:fill="auto"/>
          </w:tcPr>
          <w:p w14:paraId="0AD0BE06" w14:textId="77777777" w:rsidR="000B54D6" w:rsidRPr="000B54D6" w:rsidRDefault="000B54D6" w:rsidP="000B54D6">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0B54D6">
              <w:rPr>
                <w:rFonts w:cs="Times New Roman"/>
                <w:color w:val="000000"/>
                <w:szCs w:val="24"/>
                <w:lang w:val="en-US"/>
              </w:rPr>
              <w:t>100.0</w:t>
            </w:r>
          </w:p>
        </w:tc>
      </w:tr>
      <w:tr w:rsidR="000B54D6" w:rsidRPr="000B54D6" w14:paraId="14CB00E5" w14:textId="77777777" w:rsidTr="00196871">
        <w:tc>
          <w:tcPr>
            <w:cnfStyle w:val="000010000000" w:firstRow="0" w:lastRow="0" w:firstColumn="0" w:lastColumn="0" w:oddVBand="1" w:evenVBand="0" w:oddHBand="0" w:evenHBand="0" w:firstRowFirstColumn="0" w:firstRowLastColumn="0" w:lastRowFirstColumn="0" w:lastRowLastColumn="0"/>
            <w:tcW w:w="2248" w:type="pct"/>
            <w:shd w:val="clear" w:color="auto" w:fill="auto"/>
          </w:tcPr>
          <w:p w14:paraId="4ED84EA3" w14:textId="77777777" w:rsidR="000B54D6" w:rsidRPr="000B54D6" w:rsidRDefault="000B54D6" w:rsidP="000B54D6">
            <w:pPr>
              <w:autoSpaceDE w:val="0"/>
              <w:autoSpaceDN w:val="0"/>
              <w:adjustRightInd w:val="0"/>
              <w:ind w:left="60" w:right="60"/>
              <w:jc w:val="left"/>
              <w:rPr>
                <w:rFonts w:cs="Times New Roman"/>
                <w:color w:val="000000"/>
                <w:szCs w:val="24"/>
                <w:lang w:val="en-US"/>
              </w:rPr>
            </w:pPr>
            <w:r w:rsidRPr="000B54D6">
              <w:rPr>
                <w:rFonts w:eastAsia="Times New Roman" w:cs="Times New Roman"/>
                <w:szCs w:val="24"/>
              </w:rPr>
              <w:t xml:space="preserve">Registered Agribusinesses Owners </w:t>
            </w:r>
          </w:p>
        </w:tc>
        <w:tc>
          <w:tcPr>
            <w:tcW w:w="672" w:type="pct"/>
            <w:shd w:val="clear" w:color="auto" w:fill="auto"/>
          </w:tcPr>
          <w:p w14:paraId="5B4D92B6" w14:textId="724ADB13" w:rsidR="000B54D6" w:rsidRPr="000B54D6" w:rsidRDefault="00F77961" w:rsidP="000B54D6">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140</w:t>
            </w:r>
          </w:p>
        </w:tc>
        <w:tc>
          <w:tcPr>
            <w:cnfStyle w:val="000010000000" w:firstRow="0" w:lastRow="0" w:firstColumn="0" w:lastColumn="0" w:oddVBand="1" w:evenVBand="0" w:oddHBand="0" w:evenHBand="0" w:firstRowFirstColumn="0" w:firstRowLastColumn="0" w:lastRowFirstColumn="0" w:lastRowLastColumn="0"/>
            <w:tcW w:w="785" w:type="pct"/>
            <w:shd w:val="clear" w:color="auto" w:fill="auto"/>
          </w:tcPr>
          <w:p w14:paraId="4A02459B" w14:textId="77777777" w:rsidR="000B54D6" w:rsidRPr="000B54D6" w:rsidRDefault="000B54D6" w:rsidP="000B54D6">
            <w:pPr>
              <w:autoSpaceDE w:val="0"/>
              <w:autoSpaceDN w:val="0"/>
              <w:adjustRightInd w:val="0"/>
              <w:ind w:left="60" w:right="60"/>
              <w:jc w:val="center"/>
              <w:rPr>
                <w:rFonts w:cs="Times New Roman"/>
                <w:color w:val="000000"/>
                <w:szCs w:val="24"/>
                <w:lang w:val="en-US"/>
              </w:rPr>
            </w:pPr>
            <w:r w:rsidRPr="000B54D6">
              <w:rPr>
                <w:rFonts w:cs="Times New Roman"/>
                <w:color w:val="000000"/>
                <w:szCs w:val="24"/>
                <w:lang w:val="en-US"/>
              </w:rPr>
              <w:t>126</w:t>
            </w:r>
          </w:p>
        </w:tc>
        <w:tc>
          <w:tcPr>
            <w:tcW w:w="1296" w:type="pct"/>
            <w:shd w:val="clear" w:color="auto" w:fill="auto"/>
          </w:tcPr>
          <w:p w14:paraId="54351DF4" w14:textId="3E706BBA" w:rsidR="000B54D6" w:rsidRPr="000B54D6" w:rsidRDefault="00F77961" w:rsidP="000B54D6">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90</w:t>
            </w:r>
            <w:r w:rsidR="000B54D6" w:rsidRPr="000B54D6">
              <w:rPr>
                <w:rFonts w:cs="Times New Roman"/>
                <w:color w:val="000000"/>
                <w:szCs w:val="24"/>
                <w:lang w:val="en-US"/>
              </w:rPr>
              <w:t>.0</w:t>
            </w:r>
          </w:p>
        </w:tc>
      </w:tr>
      <w:tr w:rsidR="000B54D6" w:rsidRPr="000B54D6" w14:paraId="00287A22" w14:textId="77777777" w:rsidTr="0019687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248" w:type="pct"/>
            <w:shd w:val="clear" w:color="auto" w:fill="auto"/>
          </w:tcPr>
          <w:p w14:paraId="4AEE1035" w14:textId="77777777" w:rsidR="000B54D6" w:rsidRPr="000B54D6" w:rsidRDefault="000B54D6" w:rsidP="000B54D6">
            <w:pPr>
              <w:autoSpaceDE w:val="0"/>
              <w:autoSpaceDN w:val="0"/>
              <w:adjustRightInd w:val="0"/>
              <w:ind w:left="60" w:right="60"/>
              <w:jc w:val="left"/>
              <w:rPr>
                <w:rFonts w:cs="Times New Roman"/>
                <w:b/>
                <w:color w:val="000000"/>
                <w:szCs w:val="24"/>
                <w:lang w:val="en-US"/>
              </w:rPr>
            </w:pPr>
            <w:r w:rsidRPr="000B54D6">
              <w:rPr>
                <w:rFonts w:cs="Times New Roman"/>
                <w:b/>
                <w:color w:val="000000"/>
                <w:szCs w:val="24"/>
                <w:lang w:val="en-US"/>
              </w:rPr>
              <w:t>Total</w:t>
            </w:r>
          </w:p>
        </w:tc>
        <w:tc>
          <w:tcPr>
            <w:tcW w:w="672" w:type="pct"/>
            <w:shd w:val="clear" w:color="auto" w:fill="auto"/>
          </w:tcPr>
          <w:p w14:paraId="29F091E1" w14:textId="4ECEC352" w:rsidR="000B54D6" w:rsidRPr="000B54D6" w:rsidRDefault="00F77961" w:rsidP="000B54D6">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Pr>
                <w:rFonts w:cs="Times New Roman"/>
                <w:b/>
                <w:color w:val="000000"/>
                <w:szCs w:val="24"/>
                <w:lang w:val="en-US"/>
              </w:rPr>
              <w:t>168</w:t>
            </w:r>
          </w:p>
        </w:tc>
        <w:tc>
          <w:tcPr>
            <w:cnfStyle w:val="000010000000" w:firstRow="0" w:lastRow="0" w:firstColumn="0" w:lastColumn="0" w:oddVBand="1" w:evenVBand="0" w:oddHBand="0" w:evenHBand="0" w:firstRowFirstColumn="0" w:firstRowLastColumn="0" w:lastRowFirstColumn="0" w:lastRowLastColumn="0"/>
            <w:tcW w:w="785" w:type="pct"/>
            <w:shd w:val="clear" w:color="auto" w:fill="auto"/>
          </w:tcPr>
          <w:p w14:paraId="0D19294D" w14:textId="77777777" w:rsidR="000B54D6" w:rsidRPr="000B54D6" w:rsidRDefault="000B54D6" w:rsidP="000B54D6">
            <w:pPr>
              <w:autoSpaceDE w:val="0"/>
              <w:autoSpaceDN w:val="0"/>
              <w:adjustRightInd w:val="0"/>
              <w:ind w:left="60" w:right="60"/>
              <w:jc w:val="center"/>
              <w:rPr>
                <w:rFonts w:cs="Times New Roman"/>
                <w:b/>
                <w:color w:val="000000"/>
                <w:szCs w:val="24"/>
                <w:lang w:val="en-US"/>
              </w:rPr>
            </w:pPr>
            <w:r w:rsidRPr="000B54D6">
              <w:rPr>
                <w:rFonts w:cs="Times New Roman"/>
                <w:b/>
                <w:color w:val="000000"/>
                <w:szCs w:val="24"/>
                <w:lang w:val="en-US"/>
              </w:rPr>
              <w:t>154</w:t>
            </w:r>
          </w:p>
        </w:tc>
        <w:tc>
          <w:tcPr>
            <w:tcW w:w="1296" w:type="pct"/>
            <w:shd w:val="clear" w:color="auto" w:fill="auto"/>
          </w:tcPr>
          <w:p w14:paraId="19522A2B" w14:textId="0445ED0E" w:rsidR="000B54D6" w:rsidRPr="000B54D6" w:rsidRDefault="00F77961" w:rsidP="00F77961">
            <w:pPr>
              <w:autoSpaceDE w:val="0"/>
              <w:autoSpaceDN w:val="0"/>
              <w:adjustRightInd w:val="0"/>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Pr>
                <w:rFonts w:cs="Times New Roman"/>
                <w:b/>
                <w:color w:val="000000"/>
                <w:szCs w:val="24"/>
                <w:lang w:val="en-US"/>
              </w:rPr>
              <w:t>91</w:t>
            </w:r>
            <w:r w:rsidR="000B54D6" w:rsidRPr="000B54D6">
              <w:rPr>
                <w:rFonts w:cs="Times New Roman"/>
                <w:b/>
                <w:color w:val="000000"/>
                <w:szCs w:val="24"/>
                <w:lang w:val="en-US"/>
              </w:rPr>
              <w:t>.</w:t>
            </w:r>
            <w:r>
              <w:rPr>
                <w:rFonts w:cs="Times New Roman"/>
                <w:b/>
                <w:color w:val="000000"/>
                <w:szCs w:val="24"/>
                <w:lang w:val="en-US"/>
              </w:rPr>
              <w:t>7</w:t>
            </w:r>
          </w:p>
        </w:tc>
      </w:tr>
    </w:tbl>
    <w:p w14:paraId="2BE21AE8" w14:textId="519913C5" w:rsidR="000B54D6" w:rsidRDefault="005123EA" w:rsidP="00DB5641">
      <w:pPr>
        <w:spacing w:before="240" w:line="360" w:lineRule="auto"/>
      </w:pPr>
      <w:r>
        <w:t>N</w:t>
      </w:r>
      <w:r w:rsidR="000B54D6" w:rsidRPr="000B54D6">
        <w:rPr>
          <w:noProof/>
          <w:lang w:val="en-US"/>
        </w:rPr>
        <w:t>on</w:t>
      </w:r>
      <w:r>
        <w:rPr>
          <w:noProof/>
          <w:lang w:val="en-US"/>
        </w:rPr>
        <w:t>e</w:t>
      </w:r>
      <w:r w:rsidR="000B54D6" w:rsidRPr="000B54D6">
        <w:rPr>
          <w:noProof/>
          <w:lang w:val="en-US"/>
        </w:rPr>
        <w:t xml:space="preserve"> response bias threatens the sample representativeness of the target population attributes and this is overcome by </w:t>
      </w:r>
      <w:r w:rsidR="000B54D6" w:rsidRPr="000B54D6">
        <w:t>a response rate of at least 80%</w:t>
      </w:r>
      <w:sdt>
        <w:sdtPr>
          <w:id w:val="1323466029"/>
          <w:citation/>
        </w:sdtPr>
        <w:sdtEndPr/>
        <w:sdtContent>
          <w:r>
            <w:fldChar w:fldCharType="begin"/>
          </w:r>
          <w:r>
            <w:rPr>
              <w:lang w:val="en-US"/>
            </w:rPr>
            <w:instrText xml:space="preserve"> CITATION Jac08 \l 1033 </w:instrText>
          </w:r>
          <w:r>
            <w:fldChar w:fldCharType="separate"/>
          </w:r>
          <w:r w:rsidR="00EC6380">
            <w:rPr>
              <w:noProof/>
              <w:lang w:val="en-US"/>
            </w:rPr>
            <w:t xml:space="preserve"> </w:t>
          </w:r>
          <w:r w:rsidR="00EC6380" w:rsidRPr="00EC6380">
            <w:rPr>
              <w:noProof/>
              <w:lang w:val="en-US"/>
            </w:rPr>
            <w:t>(Fincham, 2008)</w:t>
          </w:r>
          <w:r>
            <w:fldChar w:fldCharType="end"/>
          </w:r>
        </w:sdtContent>
      </w:sdt>
      <w:r w:rsidR="000B54D6" w:rsidRPr="000B54D6">
        <w:t xml:space="preserve">. </w:t>
      </w:r>
      <w:r w:rsidR="00E11A59">
        <w:t>When respondents’</w:t>
      </w:r>
      <w:r>
        <w:t xml:space="preserve"> </w:t>
      </w:r>
      <w:r w:rsidR="007C5135">
        <w:t xml:space="preserve">rate is above the threshold of 80% then the data collected </w:t>
      </w:r>
      <w:r w:rsidR="007C5135" w:rsidRPr="000B54D6">
        <w:t xml:space="preserve">is desirable, acceptable and adequate to give analysis results that </w:t>
      </w:r>
      <w:r w:rsidR="00CB2FF5">
        <w:t>l</w:t>
      </w:r>
      <w:r w:rsidR="007C5135" w:rsidRPr="000B54D6">
        <w:t xml:space="preserve">ead to valid conclusions with respect to existing relationships among the variables of interest </w:t>
      </w:r>
      <w:sdt>
        <w:sdtPr>
          <w:id w:val="1135681197"/>
          <w:citation/>
        </w:sdtPr>
        <w:sdtEndPr/>
        <w:sdtContent>
          <w:r w:rsidR="007C5135">
            <w:fldChar w:fldCharType="begin"/>
          </w:r>
          <w:r w:rsidR="007C5135">
            <w:rPr>
              <w:lang w:val="en-US"/>
            </w:rPr>
            <w:instrText xml:space="preserve"> CITATION Sivms \l 1033 </w:instrText>
          </w:r>
          <w:r w:rsidR="007C5135">
            <w:fldChar w:fldCharType="separate"/>
          </w:r>
          <w:r w:rsidR="00EC6380" w:rsidRPr="00EC6380">
            <w:rPr>
              <w:noProof/>
              <w:lang w:val="en-US"/>
            </w:rPr>
            <w:t>(Sivo et al., 2006)</w:t>
          </w:r>
          <w:r w:rsidR="007C5135">
            <w:fldChar w:fldCharType="end"/>
          </w:r>
        </w:sdtContent>
      </w:sdt>
      <w:r w:rsidR="007C5135">
        <w:t xml:space="preserve"> hence the data </w:t>
      </w:r>
      <w:r w:rsidR="00DC41C6">
        <w:t xml:space="preserve">collected for this study is </w:t>
      </w:r>
      <w:r w:rsidR="00DC41C6" w:rsidRPr="00DC41C6">
        <w:t>desirable</w:t>
      </w:r>
      <w:r w:rsidR="00DC41C6">
        <w:t>, a</w:t>
      </w:r>
      <w:r w:rsidR="00DC41C6" w:rsidRPr="00DC41C6">
        <w:t>dequate</w:t>
      </w:r>
      <w:r w:rsidR="00DC41C6">
        <w:t>,</w:t>
      </w:r>
      <w:r w:rsidR="007C5135">
        <w:t xml:space="preserve"> </w:t>
      </w:r>
      <w:r w:rsidR="00DC41C6">
        <w:t xml:space="preserve">and was </w:t>
      </w:r>
      <w:r w:rsidR="007C5135">
        <w:t>accepted s</w:t>
      </w:r>
      <w:r w:rsidR="000B54D6" w:rsidRPr="000B54D6">
        <w:t>ince</w:t>
      </w:r>
      <w:r w:rsidR="00CB2FF5">
        <w:t xml:space="preserve"> the study’s response rate of 91</w:t>
      </w:r>
      <w:r w:rsidR="000B54D6" w:rsidRPr="000B54D6">
        <w:t>.</w:t>
      </w:r>
      <w:r w:rsidR="00CB2FF5">
        <w:t>7</w:t>
      </w:r>
      <w:r w:rsidR="000B54D6" w:rsidRPr="000B54D6">
        <w:t xml:space="preserve">%. </w:t>
      </w:r>
    </w:p>
    <w:p w14:paraId="1FF1A494" w14:textId="4C09E291" w:rsidR="00581AAD" w:rsidRDefault="003A3BFE">
      <w:pPr>
        <w:pStyle w:val="Heading2"/>
        <w:rPr>
          <w:rFonts w:hint="default"/>
        </w:rPr>
      </w:pPr>
      <w:bookmarkStart w:id="163" w:name="_Toc179304984"/>
      <w:r>
        <w:t>4.3</w:t>
      </w:r>
      <w:r w:rsidR="004F1FE9">
        <w:t xml:space="preserve"> Agribusinesses Ownership General Information</w:t>
      </w:r>
      <w:bookmarkEnd w:id="163"/>
    </w:p>
    <w:p w14:paraId="14438E32" w14:textId="0F30B048" w:rsidR="00581AAD" w:rsidRDefault="004F1FE9" w:rsidP="000934AA">
      <w:pPr>
        <w:spacing w:after="240" w:line="360" w:lineRule="auto"/>
        <w:rPr>
          <w:lang w:val="en-US"/>
        </w:rPr>
      </w:pPr>
      <w:r>
        <w:rPr>
          <w:lang w:val="en-US"/>
        </w:rPr>
        <w:t>Agribusiness owners are engaged in diverse business types that range</w:t>
      </w:r>
      <w:r w:rsidR="00597C4F">
        <w:rPr>
          <w:lang w:val="en-US"/>
        </w:rPr>
        <w:t xml:space="preserve">d from wholesalers, supplier </w:t>
      </w:r>
      <w:r>
        <w:rPr>
          <w:lang w:val="en-US"/>
        </w:rPr>
        <w:t>farmers, supplier to wholesalers, retailers and supplier to retailers.</w:t>
      </w:r>
    </w:p>
    <w:p w14:paraId="7EB2D220" w14:textId="553DE5E5" w:rsidR="00581AAD" w:rsidRPr="00380D52" w:rsidRDefault="008D72FC">
      <w:pPr>
        <w:rPr>
          <w:b/>
        </w:rPr>
      </w:pPr>
      <w:r>
        <w:rPr>
          <w:b/>
        </w:rPr>
        <w:t>Table 12</w:t>
      </w:r>
      <w:r w:rsidR="004F1FE9" w:rsidRPr="00380D52">
        <w:rPr>
          <w:b/>
        </w:rPr>
        <w:t>: Agribusiness Type</w:t>
      </w:r>
    </w:p>
    <w:tbl>
      <w:tblPr>
        <w:tblStyle w:val="LightShading4"/>
        <w:tblW w:w="5000" w:type="pct"/>
        <w:tblLook w:val="0000" w:firstRow="0" w:lastRow="0" w:firstColumn="0" w:lastColumn="0" w:noHBand="0" w:noVBand="0"/>
      </w:tblPr>
      <w:tblGrid>
        <w:gridCol w:w="4907"/>
        <w:gridCol w:w="1649"/>
        <w:gridCol w:w="2804"/>
      </w:tblGrid>
      <w:tr w:rsidR="000B54D6" w:rsidRPr="0014338A" w14:paraId="3197120D" w14:textId="77777777" w:rsidTr="0019687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21" w:type="pct"/>
            <w:tcBorders>
              <w:top w:val="single" w:sz="8" w:space="0" w:color="000000" w:themeColor="text1"/>
              <w:bottom w:val="single" w:sz="4" w:space="0" w:color="auto"/>
            </w:tcBorders>
            <w:shd w:val="clear" w:color="auto" w:fill="auto"/>
          </w:tcPr>
          <w:p w14:paraId="3DD9E7C5" w14:textId="77777777" w:rsidR="000B54D6" w:rsidRPr="00584B8D" w:rsidRDefault="000B54D6" w:rsidP="00583338">
            <w:pPr>
              <w:autoSpaceDE w:val="0"/>
              <w:autoSpaceDN w:val="0"/>
              <w:adjustRightInd w:val="0"/>
              <w:rPr>
                <w:rFonts w:cs="Times New Roman"/>
                <w:b/>
                <w:color w:val="000000"/>
                <w:szCs w:val="24"/>
                <w:lang w:val="en-US"/>
              </w:rPr>
            </w:pPr>
            <w:r>
              <w:rPr>
                <w:rFonts w:cs="Times New Roman"/>
                <w:b/>
                <w:color w:val="000000"/>
                <w:szCs w:val="24"/>
                <w:lang w:val="en-US"/>
              </w:rPr>
              <w:t>Business Type</w:t>
            </w:r>
          </w:p>
        </w:tc>
        <w:tc>
          <w:tcPr>
            <w:tcW w:w="881" w:type="pct"/>
            <w:tcBorders>
              <w:top w:val="single" w:sz="8" w:space="0" w:color="000000" w:themeColor="text1"/>
              <w:bottom w:val="single" w:sz="4" w:space="0" w:color="auto"/>
            </w:tcBorders>
            <w:shd w:val="clear" w:color="auto" w:fill="auto"/>
          </w:tcPr>
          <w:p w14:paraId="6B9D362C" w14:textId="77777777" w:rsidR="000B54D6" w:rsidRPr="00584B8D" w:rsidRDefault="000B54D6" w:rsidP="0058333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Pr>
                <w:rFonts w:cs="Times New Roman"/>
                <w:b/>
                <w:color w:val="000000"/>
                <w:szCs w:val="24"/>
                <w:lang w:val="en-US"/>
              </w:rPr>
              <w:t>Frequency</w:t>
            </w:r>
          </w:p>
        </w:tc>
        <w:tc>
          <w:tcPr>
            <w:cnfStyle w:val="000010000000" w:firstRow="0" w:lastRow="0" w:firstColumn="0" w:lastColumn="0" w:oddVBand="1" w:evenVBand="0" w:oddHBand="0" w:evenHBand="0" w:firstRowFirstColumn="0" w:firstRowLastColumn="0" w:lastRowFirstColumn="0" w:lastRowLastColumn="0"/>
            <w:tcW w:w="1498" w:type="pct"/>
            <w:tcBorders>
              <w:top w:val="single" w:sz="8" w:space="0" w:color="000000" w:themeColor="text1"/>
              <w:bottom w:val="single" w:sz="4" w:space="0" w:color="auto"/>
            </w:tcBorders>
            <w:shd w:val="clear" w:color="auto" w:fill="auto"/>
          </w:tcPr>
          <w:p w14:paraId="09342C60" w14:textId="77777777" w:rsidR="000B54D6" w:rsidRPr="00584B8D" w:rsidRDefault="000B54D6" w:rsidP="00583338">
            <w:pPr>
              <w:autoSpaceDE w:val="0"/>
              <w:autoSpaceDN w:val="0"/>
              <w:adjustRightInd w:val="0"/>
              <w:rPr>
                <w:rFonts w:cs="Times New Roman"/>
                <w:b/>
                <w:color w:val="000000"/>
                <w:szCs w:val="24"/>
                <w:lang w:val="en-US"/>
              </w:rPr>
            </w:pPr>
            <w:r>
              <w:rPr>
                <w:rFonts w:cs="Times New Roman"/>
                <w:b/>
                <w:color w:val="000000"/>
                <w:szCs w:val="24"/>
                <w:lang w:val="en-US"/>
              </w:rPr>
              <w:t>Percent</w:t>
            </w:r>
            <w:r w:rsidRPr="00584B8D">
              <w:rPr>
                <w:rFonts w:cs="Times New Roman"/>
                <w:b/>
                <w:color w:val="000000"/>
                <w:szCs w:val="24"/>
                <w:lang w:val="en-US"/>
              </w:rPr>
              <w:t xml:space="preserve"> (%)</w:t>
            </w:r>
          </w:p>
        </w:tc>
      </w:tr>
      <w:tr w:rsidR="000B54D6" w:rsidRPr="0014338A" w14:paraId="32C922B3" w14:textId="77777777" w:rsidTr="00196871">
        <w:tc>
          <w:tcPr>
            <w:cnfStyle w:val="000010000000" w:firstRow="0" w:lastRow="0" w:firstColumn="0" w:lastColumn="0" w:oddVBand="1" w:evenVBand="0" w:oddHBand="0" w:evenHBand="0" w:firstRowFirstColumn="0" w:firstRowLastColumn="0" w:lastRowFirstColumn="0" w:lastRowLastColumn="0"/>
            <w:tcW w:w="2621" w:type="pct"/>
            <w:tcBorders>
              <w:top w:val="single" w:sz="4" w:space="0" w:color="auto"/>
            </w:tcBorders>
            <w:shd w:val="clear" w:color="auto" w:fill="auto"/>
          </w:tcPr>
          <w:p w14:paraId="0B9C58E3" w14:textId="77777777" w:rsidR="000B54D6" w:rsidRPr="00420BFB" w:rsidRDefault="000B54D6" w:rsidP="00583338">
            <w:pPr>
              <w:autoSpaceDE w:val="0"/>
              <w:autoSpaceDN w:val="0"/>
              <w:adjustRightInd w:val="0"/>
              <w:rPr>
                <w:rFonts w:cs="Times New Roman"/>
                <w:b/>
                <w:color w:val="000000"/>
                <w:szCs w:val="24"/>
                <w:lang w:val="en-US"/>
              </w:rPr>
            </w:pPr>
            <w:r w:rsidRPr="00420BFB">
              <w:rPr>
                <w:rFonts w:cs="Times New Roman"/>
                <w:b/>
                <w:color w:val="000000"/>
                <w:szCs w:val="24"/>
                <w:lang w:val="en-US"/>
              </w:rPr>
              <w:t>Wholesaler</w:t>
            </w:r>
          </w:p>
        </w:tc>
        <w:tc>
          <w:tcPr>
            <w:tcW w:w="881" w:type="pct"/>
            <w:tcBorders>
              <w:top w:val="single" w:sz="4" w:space="0" w:color="auto"/>
            </w:tcBorders>
            <w:shd w:val="clear" w:color="auto" w:fill="auto"/>
          </w:tcPr>
          <w:p w14:paraId="080ABFFB" w14:textId="77777777" w:rsidR="000B54D6" w:rsidRPr="0014338A" w:rsidRDefault="000B54D6" w:rsidP="0058333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24</w:t>
            </w:r>
          </w:p>
        </w:tc>
        <w:tc>
          <w:tcPr>
            <w:cnfStyle w:val="000010000000" w:firstRow="0" w:lastRow="0" w:firstColumn="0" w:lastColumn="0" w:oddVBand="1" w:evenVBand="0" w:oddHBand="0" w:evenHBand="0" w:firstRowFirstColumn="0" w:firstRowLastColumn="0" w:lastRowFirstColumn="0" w:lastRowLastColumn="0"/>
            <w:tcW w:w="1498" w:type="pct"/>
            <w:tcBorders>
              <w:top w:val="single" w:sz="4" w:space="0" w:color="auto"/>
            </w:tcBorders>
            <w:shd w:val="clear" w:color="auto" w:fill="auto"/>
          </w:tcPr>
          <w:p w14:paraId="1F73A68D" w14:textId="77777777" w:rsidR="000B54D6" w:rsidRPr="0014338A" w:rsidRDefault="000B54D6" w:rsidP="00583338">
            <w:pPr>
              <w:autoSpaceDE w:val="0"/>
              <w:autoSpaceDN w:val="0"/>
              <w:adjustRightInd w:val="0"/>
              <w:rPr>
                <w:rFonts w:cs="Times New Roman"/>
                <w:color w:val="000000"/>
                <w:szCs w:val="24"/>
                <w:lang w:val="en-US"/>
              </w:rPr>
            </w:pPr>
            <w:r>
              <w:rPr>
                <w:rFonts w:cs="Times New Roman"/>
                <w:color w:val="000000"/>
                <w:szCs w:val="24"/>
                <w:lang w:val="en-US"/>
              </w:rPr>
              <w:t>19.0</w:t>
            </w:r>
          </w:p>
        </w:tc>
      </w:tr>
      <w:tr w:rsidR="000B54D6" w:rsidRPr="0014338A" w14:paraId="7B5FA7D5" w14:textId="77777777" w:rsidTr="0019687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21" w:type="pct"/>
            <w:shd w:val="clear" w:color="auto" w:fill="auto"/>
          </w:tcPr>
          <w:p w14:paraId="6944FEB2" w14:textId="7F62FD47" w:rsidR="000B54D6" w:rsidRPr="00420BFB" w:rsidRDefault="00DA54F6" w:rsidP="00583338">
            <w:pPr>
              <w:autoSpaceDE w:val="0"/>
              <w:autoSpaceDN w:val="0"/>
              <w:adjustRightInd w:val="0"/>
              <w:rPr>
                <w:rFonts w:cs="Times New Roman"/>
                <w:b/>
                <w:color w:val="000000"/>
                <w:szCs w:val="24"/>
                <w:lang w:val="en-US"/>
              </w:rPr>
            </w:pPr>
            <w:r w:rsidRPr="00420BFB">
              <w:rPr>
                <w:rFonts w:cs="Times New Roman"/>
                <w:b/>
                <w:color w:val="000000"/>
                <w:szCs w:val="24"/>
                <w:lang w:val="en-US"/>
              </w:rPr>
              <w:t xml:space="preserve">Supplier </w:t>
            </w:r>
            <w:r w:rsidR="000B54D6" w:rsidRPr="00420BFB">
              <w:rPr>
                <w:rFonts w:cs="Times New Roman"/>
                <w:b/>
                <w:color w:val="000000"/>
                <w:szCs w:val="24"/>
                <w:lang w:val="en-US"/>
              </w:rPr>
              <w:t>Farmer</w:t>
            </w:r>
          </w:p>
        </w:tc>
        <w:tc>
          <w:tcPr>
            <w:tcW w:w="881" w:type="pct"/>
            <w:shd w:val="clear" w:color="auto" w:fill="auto"/>
          </w:tcPr>
          <w:p w14:paraId="16EBF26B" w14:textId="77777777" w:rsidR="000B54D6" w:rsidRPr="0014338A" w:rsidRDefault="000B54D6" w:rsidP="0058333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Pr>
                <w:rFonts w:cs="Times New Roman"/>
                <w:color w:val="000000"/>
                <w:szCs w:val="24"/>
                <w:lang w:val="en-US"/>
              </w:rPr>
              <w:t>22</w:t>
            </w:r>
          </w:p>
        </w:tc>
        <w:tc>
          <w:tcPr>
            <w:cnfStyle w:val="000010000000" w:firstRow="0" w:lastRow="0" w:firstColumn="0" w:lastColumn="0" w:oddVBand="1" w:evenVBand="0" w:oddHBand="0" w:evenHBand="0" w:firstRowFirstColumn="0" w:firstRowLastColumn="0" w:lastRowFirstColumn="0" w:lastRowLastColumn="0"/>
            <w:tcW w:w="1498" w:type="pct"/>
            <w:shd w:val="clear" w:color="auto" w:fill="auto"/>
          </w:tcPr>
          <w:p w14:paraId="74BFC118" w14:textId="77777777" w:rsidR="000B54D6" w:rsidRPr="0014338A" w:rsidRDefault="000B54D6" w:rsidP="00583338">
            <w:pPr>
              <w:autoSpaceDE w:val="0"/>
              <w:autoSpaceDN w:val="0"/>
              <w:adjustRightInd w:val="0"/>
              <w:rPr>
                <w:rFonts w:cs="Times New Roman"/>
                <w:color w:val="000000"/>
                <w:szCs w:val="24"/>
                <w:lang w:val="en-US"/>
              </w:rPr>
            </w:pPr>
            <w:r>
              <w:rPr>
                <w:rFonts w:cs="Times New Roman"/>
                <w:color w:val="000000"/>
                <w:szCs w:val="24"/>
                <w:lang w:val="en-US"/>
              </w:rPr>
              <w:t>17.5</w:t>
            </w:r>
          </w:p>
        </w:tc>
      </w:tr>
      <w:tr w:rsidR="000B54D6" w:rsidRPr="0014338A" w14:paraId="429E5918" w14:textId="77777777" w:rsidTr="00196871">
        <w:tc>
          <w:tcPr>
            <w:cnfStyle w:val="000010000000" w:firstRow="0" w:lastRow="0" w:firstColumn="0" w:lastColumn="0" w:oddVBand="1" w:evenVBand="0" w:oddHBand="0" w:evenHBand="0" w:firstRowFirstColumn="0" w:firstRowLastColumn="0" w:lastRowFirstColumn="0" w:lastRowLastColumn="0"/>
            <w:tcW w:w="2621" w:type="pct"/>
            <w:shd w:val="clear" w:color="auto" w:fill="auto"/>
          </w:tcPr>
          <w:p w14:paraId="1FB688CC" w14:textId="77777777" w:rsidR="000B54D6" w:rsidRPr="00420BFB" w:rsidRDefault="000B54D6" w:rsidP="00583338">
            <w:pPr>
              <w:autoSpaceDE w:val="0"/>
              <w:autoSpaceDN w:val="0"/>
              <w:adjustRightInd w:val="0"/>
              <w:rPr>
                <w:rFonts w:cs="Times New Roman"/>
                <w:b/>
                <w:color w:val="000000"/>
                <w:szCs w:val="24"/>
                <w:lang w:val="en-US"/>
              </w:rPr>
            </w:pPr>
            <w:r w:rsidRPr="00420BFB">
              <w:rPr>
                <w:rFonts w:eastAsia="Times New Roman" w:cs="Times New Roman"/>
                <w:b/>
                <w:szCs w:val="24"/>
              </w:rPr>
              <w:t>Supplier to Wholesaler</w:t>
            </w:r>
          </w:p>
        </w:tc>
        <w:tc>
          <w:tcPr>
            <w:tcW w:w="881" w:type="pct"/>
            <w:shd w:val="clear" w:color="auto" w:fill="auto"/>
          </w:tcPr>
          <w:p w14:paraId="38AABBAC" w14:textId="77777777" w:rsidR="000B54D6" w:rsidRPr="0014338A" w:rsidRDefault="000B54D6" w:rsidP="0058333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18</w:t>
            </w:r>
          </w:p>
        </w:tc>
        <w:tc>
          <w:tcPr>
            <w:cnfStyle w:val="000010000000" w:firstRow="0" w:lastRow="0" w:firstColumn="0" w:lastColumn="0" w:oddVBand="1" w:evenVBand="0" w:oddHBand="0" w:evenHBand="0" w:firstRowFirstColumn="0" w:firstRowLastColumn="0" w:lastRowFirstColumn="0" w:lastRowLastColumn="0"/>
            <w:tcW w:w="1498" w:type="pct"/>
            <w:shd w:val="clear" w:color="auto" w:fill="auto"/>
          </w:tcPr>
          <w:p w14:paraId="08EE8CDB" w14:textId="77777777" w:rsidR="000B54D6" w:rsidRPr="0014338A" w:rsidRDefault="000B54D6" w:rsidP="00583338">
            <w:pPr>
              <w:autoSpaceDE w:val="0"/>
              <w:autoSpaceDN w:val="0"/>
              <w:adjustRightInd w:val="0"/>
              <w:rPr>
                <w:rFonts w:cs="Times New Roman"/>
                <w:color w:val="000000"/>
                <w:szCs w:val="24"/>
                <w:lang w:val="en-US"/>
              </w:rPr>
            </w:pPr>
            <w:r>
              <w:rPr>
                <w:rFonts w:cs="Times New Roman"/>
                <w:color w:val="000000"/>
                <w:szCs w:val="24"/>
                <w:lang w:val="en-US"/>
              </w:rPr>
              <w:t>14.3</w:t>
            </w:r>
          </w:p>
        </w:tc>
      </w:tr>
      <w:tr w:rsidR="000B54D6" w:rsidRPr="0014338A" w14:paraId="7BB2F914" w14:textId="77777777" w:rsidTr="0019687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21" w:type="pct"/>
            <w:shd w:val="clear" w:color="auto" w:fill="auto"/>
          </w:tcPr>
          <w:p w14:paraId="4FCCB5A6" w14:textId="77777777" w:rsidR="000B54D6" w:rsidRPr="00420BFB" w:rsidRDefault="000B54D6" w:rsidP="00583338">
            <w:pPr>
              <w:autoSpaceDE w:val="0"/>
              <w:autoSpaceDN w:val="0"/>
              <w:adjustRightInd w:val="0"/>
              <w:rPr>
                <w:rFonts w:eastAsia="Times New Roman" w:cs="Times New Roman"/>
                <w:b/>
                <w:szCs w:val="24"/>
              </w:rPr>
            </w:pPr>
            <w:r w:rsidRPr="00420BFB">
              <w:rPr>
                <w:rFonts w:eastAsia="Times New Roman" w:cs="Times New Roman"/>
                <w:b/>
                <w:szCs w:val="24"/>
              </w:rPr>
              <w:t>Retailer</w:t>
            </w:r>
          </w:p>
        </w:tc>
        <w:tc>
          <w:tcPr>
            <w:tcW w:w="881" w:type="pct"/>
            <w:shd w:val="clear" w:color="auto" w:fill="auto"/>
          </w:tcPr>
          <w:p w14:paraId="7B618987" w14:textId="77777777" w:rsidR="000B54D6" w:rsidRDefault="000B54D6" w:rsidP="0058333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Pr>
                <w:rFonts w:cs="Times New Roman"/>
                <w:color w:val="000000"/>
                <w:szCs w:val="24"/>
                <w:lang w:val="en-US"/>
              </w:rPr>
              <w:t>40</w:t>
            </w:r>
          </w:p>
        </w:tc>
        <w:tc>
          <w:tcPr>
            <w:cnfStyle w:val="000010000000" w:firstRow="0" w:lastRow="0" w:firstColumn="0" w:lastColumn="0" w:oddVBand="1" w:evenVBand="0" w:oddHBand="0" w:evenHBand="0" w:firstRowFirstColumn="0" w:firstRowLastColumn="0" w:lastRowFirstColumn="0" w:lastRowLastColumn="0"/>
            <w:tcW w:w="1498" w:type="pct"/>
            <w:shd w:val="clear" w:color="auto" w:fill="auto"/>
          </w:tcPr>
          <w:p w14:paraId="67E5F348" w14:textId="77777777" w:rsidR="000B54D6" w:rsidRDefault="000B54D6" w:rsidP="00583338">
            <w:pPr>
              <w:autoSpaceDE w:val="0"/>
              <w:autoSpaceDN w:val="0"/>
              <w:adjustRightInd w:val="0"/>
              <w:rPr>
                <w:rFonts w:cs="Times New Roman"/>
                <w:color w:val="000000"/>
                <w:szCs w:val="24"/>
                <w:lang w:val="en-US"/>
              </w:rPr>
            </w:pPr>
            <w:r>
              <w:rPr>
                <w:rFonts w:cs="Times New Roman"/>
                <w:color w:val="000000"/>
                <w:szCs w:val="24"/>
                <w:lang w:val="en-US"/>
              </w:rPr>
              <w:t>31.7</w:t>
            </w:r>
          </w:p>
        </w:tc>
      </w:tr>
      <w:tr w:rsidR="000B54D6" w:rsidRPr="0014338A" w14:paraId="1BFDBF09" w14:textId="77777777" w:rsidTr="00196871">
        <w:tc>
          <w:tcPr>
            <w:cnfStyle w:val="000010000000" w:firstRow="0" w:lastRow="0" w:firstColumn="0" w:lastColumn="0" w:oddVBand="1" w:evenVBand="0" w:oddHBand="0" w:evenHBand="0" w:firstRowFirstColumn="0" w:firstRowLastColumn="0" w:lastRowFirstColumn="0" w:lastRowLastColumn="0"/>
            <w:tcW w:w="2621" w:type="pct"/>
            <w:shd w:val="clear" w:color="auto" w:fill="auto"/>
          </w:tcPr>
          <w:p w14:paraId="1C0A71FF" w14:textId="77777777" w:rsidR="000B54D6" w:rsidRPr="00420BFB" w:rsidRDefault="000B54D6" w:rsidP="00583338">
            <w:pPr>
              <w:autoSpaceDE w:val="0"/>
              <w:autoSpaceDN w:val="0"/>
              <w:adjustRightInd w:val="0"/>
              <w:rPr>
                <w:rFonts w:cs="Times New Roman"/>
                <w:b/>
                <w:color w:val="000000"/>
                <w:szCs w:val="24"/>
                <w:lang w:val="en-US"/>
              </w:rPr>
            </w:pPr>
            <w:r w:rsidRPr="00420BFB">
              <w:rPr>
                <w:rFonts w:eastAsia="Times New Roman" w:cs="Times New Roman"/>
                <w:b/>
                <w:szCs w:val="24"/>
              </w:rPr>
              <w:t>Supplier to Retailer</w:t>
            </w:r>
          </w:p>
        </w:tc>
        <w:tc>
          <w:tcPr>
            <w:tcW w:w="881" w:type="pct"/>
            <w:shd w:val="clear" w:color="auto" w:fill="auto"/>
          </w:tcPr>
          <w:p w14:paraId="57C415AF" w14:textId="77777777" w:rsidR="000B54D6" w:rsidRDefault="000B54D6" w:rsidP="0058333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22</w:t>
            </w:r>
          </w:p>
        </w:tc>
        <w:tc>
          <w:tcPr>
            <w:cnfStyle w:val="000010000000" w:firstRow="0" w:lastRow="0" w:firstColumn="0" w:lastColumn="0" w:oddVBand="1" w:evenVBand="0" w:oddHBand="0" w:evenHBand="0" w:firstRowFirstColumn="0" w:firstRowLastColumn="0" w:lastRowFirstColumn="0" w:lastRowLastColumn="0"/>
            <w:tcW w:w="1498" w:type="pct"/>
            <w:shd w:val="clear" w:color="auto" w:fill="auto"/>
          </w:tcPr>
          <w:p w14:paraId="1880B072" w14:textId="77777777" w:rsidR="000B54D6" w:rsidRDefault="000B54D6" w:rsidP="00583338">
            <w:pPr>
              <w:autoSpaceDE w:val="0"/>
              <w:autoSpaceDN w:val="0"/>
              <w:adjustRightInd w:val="0"/>
              <w:rPr>
                <w:rFonts w:cs="Times New Roman"/>
                <w:color w:val="000000"/>
                <w:szCs w:val="24"/>
                <w:lang w:val="en-US"/>
              </w:rPr>
            </w:pPr>
            <w:r>
              <w:rPr>
                <w:rFonts w:cs="Times New Roman"/>
                <w:color w:val="000000"/>
                <w:szCs w:val="24"/>
                <w:lang w:val="en-US"/>
              </w:rPr>
              <w:t>17.5</w:t>
            </w:r>
          </w:p>
        </w:tc>
      </w:tr>
      <w:tr w:rsidR="000B54D6" w:rsidRPr="0014338A" w14:paraId="1DE3D8F8" w14:textId="77777777" w:rsidTr="0019687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621" w:type="pct"/>
            <w:shd w:val="clear" w:color="auto" w:fill="auto"/>
          </w:tcPr>
          <w:p w14:paraId="709689E5" w14:textId="77777777" w:rsidR="000B54D6" w:rsidRPr="006A7E7C" w:rsidRDefault="000B54D6" w:rsidP="00583338">
            <w:pPr>
              <w:autoSpaceDE w:val="0"/>
              <w:autoSpaceDN w:val="0"/>
              <w:adjustRightInd w:val="0"/>
              <w:rPr>
                <w:rFonts w:cs="Times New Roman"/>
                <w:b/>
                <w:color w:val="000000"/>
                <w:szCs w:val="24"/>
                <w:lang w:val="en-US"/>
              </w:rPr>
            </w:pPr>
            <w:r w:rsidRPr="006A7E7C">
              <w:rPr>
                <w:rFonts w:cs="Times New Roman"/>
                <w:b/>
                <w:color w:val="000000"/>
                <w:szCs w:val="24"/>
                <w:lang w:val="en-US"/>
              </w:rPr>
              <w:t>Total</w:t>
            </w:r>
          </w:p>
        </w:tc>
        <w:tc>
          <w:tcPr>
            <w:tcW w:w="881" w:type="pct"/>
            <w:shd w:val="clear" w:color="auto" w:fill="auto"/>
          </w:tcPr>
          <w:p w14:paraId="5A34F6EC" w14:textId="77777777" w:rsidR="000B54D6" w:rsidRPr="006A7E7C" w:rsidRDefault="000B54D6" w:rsidP="0058333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Pr>
                <w:rFonts w:cs="Times New Roman"/>
                <w:b/>
                <w:color w:val="000000"/>
                <w:szCs w:val="24"/>
                <w:lang w:val="en-US"/>
              </w:rPr>
              <w:t>126</w:t>
            </w:r>
          </w:p>
        </w:tc>
        <w:tc>
          <w:tcPr>
            <w:cnfStyle w:val="000010000000" w:firstRow="0" w:lastRow="0" w:firstColumn="0" w:lastColumn="0" w:oddVBand="1" w:evenVBand="0" w:oddHBand="0" w:evenHBand="0" w:firstRowFirstColumn="0" w:firstRowLastColumn="0" w:lastRowFirstColumn="0" w:lastRowLastColumn="0"/>
            <w:tcW w:w="1498" w:type="pct"/>
            <w:shd w:val="clear" w:color="auto" w:fill="auto"/>
          </w:tcPr>
          <w:p w14:paraId="3CF1A8C1" w14:textId="77777777" w:rsidR="000B54D6" w:rsidRPr="006A7E7C" w:rsidRDefault="000B54D6" w:rsidP="00583338">
            <w:pPr>
              <w:autoSpaceDE w:val="0"/>
              <w:autoSpaceDN w:val="0"/>
              <w:adjustRightInd w:val="0"/>
              <w:rPr>
                <w:rFonts w:cs="Times New Roman"/>
                <w:b/>
                <w:color w:val="000000"/>
                <w:szCs w:val="24"/>
                <w:lang w:val="en-US"/>
              </w:rPr>
            </w:pPr>
            <w:r>
              <w:rPr>
                <w:rFonts w:cs="Times New Roman"/>
                <w:b/>
                <w:color w:val="000000"/>
                <w:szCs w:val="24"/>
                <w:lang w:val="en-US"/>
              </w:rPr>
              <w:t>100</w:t>
            </w:r>
            <w:r w:rsidRPr="006A7E7C">
              <w:rPr>
                <w:rFonts w:cs="Times New Roman"/>
                <w:b/>
                <w:color w:val="000000"/>
                <w:szCs w:val="24"/>
                <w:lang w:val="en-US"/>
              </w:rPr>
              <w:t>.</w:t>
            </w:r>
            <w:r>
              <w:rPr>
                <w:rFonts w:cs="Times New Roman"/>
                <w:b/>
                <w:color w:val="000000"/>
                <w:szCs w:val="24"/>
                <w:lang w:val="en-US"/>
              </w:rPr>
              <w:t>0</w:t>
            </w:r>
          </w:p>
        </w:tc>
      </w:tr>
    </w:tbl>
    <w:p w14:paraId="02C79622" w14:textId="77777777" w:rsidR="007236EA" w:rsidRDefault="007236EA">
      <w:pPr>
        <w:spacing w:line="360" w:lineRule="auto"/>
        <w:rPr>
          <w:color w:val="FF0000"/>
        </w:rPr>
      </w:pPr>
    </w:p>
    <w:p w14:paraId="23E942BD" w14:textId="6144A3CE" w:rsidR="007236EA" w:rsidRPr="007236EA" w:rsidRDefault="00E335E7" w:rsidP="007236EA">
      <w:pPr>
        <w:spacing w:line="360" w:lineRule="auto"/>
      </w:pPr>
      <w:r>
        <w:t>Results in Table 1</w:t>
      </w:r>
      <w:r w:rsidR="008D72FC">
        <w:t>2</w:t>
      </w:r>
      <w:r w:rsidR="00614A12">
        <w:t xml:space="preserve"> </w:t>
      </w:r>
      <w:r w:rsidR="007236EA" w:rsidRPr="007236EA">
        <w:t xml:space="preserve">showed that we had 24 (19.0%) wholesalers, 22 (17.5%) </w:t>
      </w:r>
      <w:r w:rsidR="00326759">
        <w:t xml:space="preserve">Supplier </w:t>
      </w:r>
      <w:r w:rsidR="00940D67">
        <w:t>Farmers</w:t>
      </w:r>
      <w:r w:rsidR="007236EA" w:rsidRPr="007236EA">
        <w:t xml:space="preserve">, 18 (14.3%) supplier to wholesalers, 40 (31.7%) retailers and 22 (17.5%) </w:t>
      </w:r>
      <w:r w:rsidR="00940D67" w:rsidRPr="007236EA">
        <w:t>suppliers</w:t>
      </w:r>
      <w:r w:rsidR="007236EA" w:rsidRPr="007236EA">
        <w:t xml:space="preserve"> to retailers. It was evident that majority at 31.7% agribusiness owners in the Kenya Lake Region Economic Block were retailers. </w:t>
      </w:r>
      <w:r w:rsidR="007236EA" w:rsidRPr="007236EA">
        <w:rPr>
          <w:rFonts w:cs="Times New Roman"/>
          <w:szCs w:val="24"/>
        </w:rPr>
        <w:t>The distribution of the agribus</w:t>
      </w:r>
      <w:r>
        <w:rPr>
          <w:rFonts w:cs="Times New Roman"/>
          <w:szCs w:val="24"/>
        </w:rPr>
        <w:t>iness per county as in Table 1</w:t>
      </w:r>
      <w:r w:rsidR="00C52F74">
        <w:rPr>
          <w:rFonts w:cs="Times New Roman"/>
          <w:szCs w:val="24"/>
        </w:rPr>
        <w:t>3</w:t>
      </w:r>
      <w:r w:rsidR="007236EA" w:rsidRPr="007236EA">
        <w:rPr>
          <w:rFonts w:cs="Times New Roman"/>
          <w:szCs w:val="24"/>
        </w:rPr>
        <w:t xml:space="preserve"> showed that Kericho had 5(4.0%) of agribusinesses, Kisii 6 (4.8%), Bomet, Bungoma, Busia, Homabay, Kakamega, Migori, Siaya, Trans Nzoia, had 7(5.6%) of the agribusinesses, Kisumu 14(11.1%), while Nandi, </w:t>
      </w:r>
      <w:r w:rsidR="00BA3A8B">
        <w:rPr>
          <w:rFonts w:cs="Times New Roman"/>
          <w:szCs w:val="24"/>
        </w:rPr>
        <w:t>Nyamira</w:t>
      </w:r>
      <w:r w:rsidR="00C52F74">
        <w:rPr>
          <w:rFonts w:cs="Times New Roman"/>
          <w:szCs w:val="24"/>
        </w:rPr>
        <w:t xml:space="preserve"> </w:t>
      </w:r>
      <w:r w:rsidR="007236EA" w:rsidRPr="007236EA">
        <w:rPr>
          <w:rFonts w:cs="Times New Roman"/>
          <w:szCs w:val="24"/>
        </w:rPr>
        <w:t xml:space="preserve">and Vihiga had 15(11.9%).  The distribution of wholesalers was at 1(4.2%) in Bomet, </w:t>
      </w:r>
      <w:r w:rsidR="007236EA" w:rsidRPr="007236EA">
        <w:rPr>
          <w:rFonts w:cs="Times New Roman"/>
          <w:color w:val="000000"/>
        </w:rPr>
        <w:t>Bungoma, Busia, Homa</w:t>
      </w:r>
      <w:r w:rsidR="00551F74">
        <w:rPr>
          <w:rFonts w:cs="Times New Roman"/>
          <w:color w:val="000000"/>
        </w:rPr>
        <w:t xml:space="preserve"> </w:t>
      </w:r>
      <w:r w:rsidR="007236EA" w:rsidRPr="007236EA">
        <w:rPr>
          <w:rFonts w:cs="Times New Roman"/>
          <w:color w:val="000000"/>
        </w:rPr>
        <w:t xml:space="preserve">bay, Kakamega, Kericho, Kisii and Siaya, 2(8.3%) in Kisumu, Migori and Trans Nzoia, 3(12.5%) in Nandi and </w:t>
      </w:r>
      <w:r w:rsidR="00BA3A8B">
        <w:rPr>
          <w:rFonts w:cs="Times New Roman"/>
          <w:color w:val="000000"/>
        </w:rPr>
        <w:t>Nyamira</w:t>
      </w:r>
      <w:r w:rsidR="00C52F74">
        <w:rPr>
          <w:rFonts w:cs="Times New Roman"/>
          <w:color w:val="000000"/>
        </w:rPr>
        <w:t xml:space="preserve"> </w:t>
      </w:r>
      <w:r w:rsidR="007236EA" w:rsidRPr="007236EA">
        <w:rPr>
          <w:rFonts w:cs="Times New Roman"/>
          <w:color w:val="000000"/>
        </w:rPr>
        <w:t xml:space="preserve">while Vihiga had 4(16.7%). </w:t>
      </w:r>
      <w:r w:rsidR="00DA54F6">
        <w:rPr>
          <w:rFonts w:cs="Times New Roman"/>
          <w:szCs w:val="24"/>
        </w:rPr>
        <w:t>Supplier</w:t>
      </w:r>
      <w:r w:rsidR="007236EA" w:rsidRPr="007236EA">
        <w:rPr>
          <w:rFonts w:cs="Times New Roman"/>
          <w:szCs w:val="24"/>
        </w:rPr>
        <w:t xml:space="preserve"> farmers were distributed as at 0(0.0%) in </w:t>
      </w:r>
      <w:r w:rsidR="007236EA" w:rsidRPr="007236EA">
        <w:rPr>
          <w:rFonts w:cs="Times New Roman"/>
          <w:color w:val="000000"/>
        </w:rPr>
        <w:t>Homa</w:t>
      </w:r>
      <w:r w:rsidR="00551F74">
        <w:rPr>
          <w:rFonts w:cs="Times New Roman"/>
          <w:color w:val="000000"/>
        </w:rPr>
        <w:t xml:space="preserve"> </w:t>
      </w:r>
      <w:r w:rsidR="007236EA" w:rsidRPr="007236EA">
        <w:rPr>
          <w:rFonts w:cs="Times New Roman"/>
          <w:color w:val="000000"/>
        </w:rPr>
        <w:t xml:space="preserve">bay and Trans Nzoia, </w:t>
      </w:r>
      <w:r w:rsidR="007236EA" w:rsidRPr="007236EA">
        <w:rPr>
          <w:rFonts w:cs="Times New Roman"/>
          <w:szCs w:val="24"/>
        </w:rPr>
        <w:t xml:space="preserve">1(4.2%) in </w:t>
      </w:r>
      <w:r w:rsidR="007236EA" w:rsidRPr="007236EA">
        <w:rPr>
          <w:rFonts w:cs="Times New Roman"/>
          <w:color w:val="000000"/>
        </w:rPr>
        <w:t xml:space="preserve">Busia, Kakamega, Kericho, Migori and Siaya, 2(9.1%) in </w:t>
      </w:r>
      <w:r w:rsidR="007236EA" w:rsidRPr="007236EA">
        <w:rPr>
          <w:rFonts w:cs="Times New Roman"/>
          <w:szCs w:val="24"/>
        </w:rPr>
        <w:t xml:space="preserve">Bomet, </w:t>
      </w:r>
      <w:r w:rsidR="007236EA" w:rsidRPr="007236EA">
        <w:rPr>
          <w:rFonts w:cs="Times New Roman"/>
          <w:color w:val="000000"/>
        </w:rPr>
        <w:t xml:space="preserve">Bungoma, Kisii, Nandi and Vihiga, 3(13.6%) in </w:t>
      </w:r>
      <w:r w:rsidR="00BA3A8B">
        <w:rPr>
          <w:rFonts w:cs="Times New Roman"/>
          <w:color w:val="000000"/>
        </w:rPr>
        <w:t>Nyamira</w:t>
      </w:r>
      <w:r w:rsidR="00551F74">
        <w:rPr>
          <w:rFonts w:cs="Times New Roman"/>
          <w:color w:val="000000"/>
        </w:rPr>
        <w:t xml:space="preserve"> </w:t>
      </w:r>
      <w:r w:rsidR="007236EA" w:rsidRPr="007236EA">
        <w:rPr>
          <w:rFonts w:cs="Times New Roman"/>
          <w:color w:val="000000"/>
        </w:rPr>
        <w:lastRenderedPageBreak/>
        <w:t xml:space="preserve">and 4(18.2%) in Kisumu. </w:t>
      </w:r>
      <w:r w:rsidR="007236EA" w:rsidRPr="007236EA">
        <w:rPr>
          <w:rFonts w:cs="Times New Roman"/>
          <w:szCs w:val="24"/>
        </w:rPr>
        <w:t xml:space="preserve">The distribution of suppliers to wholesalers was at 0(0.0%) in Kisii, 1(5.6%) in Bomet, </w:t>
      </w:r>
      <w:r w:rsidR="007236EA" w:rsidRPr="007236EA">
        <w:rPr>
          <w:rFonts w:cs="Times New Roman"/>
          <w:color w:val="000000"/>
        </w:rPr>
        <w:t xml:space="preserve">Bungoma, Busia, Homabay, Kakamega, Kericho, Siaya and Trans Nzoia, 2(11.1%) in Kisumu, </w:t>
      </w:r>
      <w:r w:rsidR="00BA3A8B">
        <w:rPr>
          <w:rFonts w:cs="Times New Roman"/>
          <w:color w:val="000000"/>
        </w:rPr>
        <w:t>Nyamira</w:t>
      </w:r>
      <w:r w:rsidR="00551F74">
        <w:rPr>
          <w:rFonts w:cs="Times New Roman"/>
          <w:color w:val="000000"/>
        </w:rPr>
        <w:t xml:space="preserve"> </w:t>
      </w:r>
      <w:r w:rsidR="007236EA" w:rsidRPr="007236EA">
        <w:rPr>
          <w:rFonts w:cs="Times New Roman"/>
          <w:color w:val="000000"/>
        </w:rPr>
        <w:t xml:space="preserve">and Vihiga, Migori, 3(16.7%) in Nandi. </w:t>
      </w:r>
    </w:p>
    <w:p w14:paraId="46B21D35" w14:textId="1C6D724A" w:rsidR="007236EA" w:rsidRDefault="007236EA" w:rsidP="00A8039D">
      <w:pPr>
        <w:autoSpaceDE w:val="0"/>
        <w:autoSpaceDN w:val="0"/>
        <w:adjustRightInd w:val="0"/>
        <w:spacing w:before="240" w:line="360" w:lineRule="auto"/>
        <w:ind w:left="60" w:right="60"/>
        <w:rPr>
          <w:rFonts w:cs="Times New Roman"/>
          <w:color w:val="000000"/>
        </w:rPr>
      </w:pPr>
      <w:r w:rsidRPr="007236EA">
        <w:rPr>
          <w:rFonts w:cs="Times New Roman"/>
          <w:szCs w:val="24"/>
        </w:rPr>
        <w:t xml:space="preserve">Retailers were distributed as at 1(2.5%) in </w:t>
      </w:r>
      <w:r w:rsidRPr="007236EA">
        <w:rPr>
          <w:rFonts w:cs="Times New Roman"/>
          <w:color w:val="000000"/>
        </w:rPr>
        <w:t xml:space="preserve">Kericho, 2(5.0%) in </w:t>
      </w:r>
      <w:r w:rsidRPr="007236EA">
        <w:rPr>
          <w:rFonts w:cs="Times New Roman"/>
          <w:szCs w:val="24"/>
        </w:rPr>
        <w:t xml:space="preserve">Bomet, </w:t>
      </w:r>
      <w:r w:rsidRPr="007236EA">
        <w:rPr>
          <w:rFonts w:cs="Times New Roman"/>
          <w:color w:val="000000"/>
        </w:rPr>
        <w:t>Bungoma, Busia, Migori, Kisii and Siaya, 3(7.5%) in Homa</w:t>
      </w:r>
      <w:r w:rsidR="00551F74">
        <w:rPr>
          <w:rFonts w:cs="Times New Roman"/>
          <w:color w:val="000000"/>
        </w:rPr>
        <w:t xml:space="preserve"> </w:t>
      </w:r>
      <w:r w:rsidRPr="007236EA">
        <w:rPr>
          <w:rFonts w:cs="Times New Roman"/>
          <w:color w:val="000000"/>
        </w:rPr>
        <w:t>bay, Kakamega and Trans Nzoia, 4</w:t>
      </w:r>
      <w:r w:rsidRPr="007236EA">
        <w:rPr>
          <w:rFonts w:cs="Times New Roman"/>
          <w:szCs w:val="24"/>
        </w:rPr>
        <w:t xml:space="preserve">(10.0%) in </w:t>
      </w:r>
      <w:r w:rsidRPr="007236EA">
        <w:rPr>
          <w:rFonts w:cs="Times New Roman"/>
          <w:color w:val="000000"/>
        </w:rPr>
        <w:t xml:space="preserve">Kisumu and </w:t>
      </w:r>
      <w:r w:rsidR="00443817">
        <w:rPr>
          <w:rFonts w:cs="Times New Roman"/>
          <w:color w:val="000000"/>
        </w:rPr>
        <w:t>Nyamira</w:t>
      </w:r>
      <w:r w:rsidRPr="007236EA">
        <w:rPr>
          <w:rFonts w:cs="Times New Roman"/>
          <w:color w:val="000000"/>
        </w:rPr>
        <w:t xml:space="preserve">, 5(12.5%) in Nandi and Vihiga. </w:t>
      </w:r>
      <w:r w:rsidRPr="007236EA">
        <w:rPr>
          <w:rFonts w:cs="Times New Roman"/>
          <w:szCs w:val="24"/>
        </w:rPr>
        <w:t xml:space="preserve">Suppliers to retailers were distributed as at 1(4.5%) in Bomet, </w:t>
      </w:r>
      <w:r w:rsidRPr="007236EA">
        <w:rPr>
          <w:rFonts w:cs="Times New Roman"/>
          <w:color w:val="000000"/>
        </w:rPr>
        <w:t>Bungoma, Kakamega, Kericho, Kisii, Migori and Trans Nzoia, 2(9.1%) in Busia, Homa</w:t>
      </w:r>
      <w:r w:rsidR="00551F74">
        <w:rPr>
          <w:rFonts w:cs="Times New Roman"/>
          <w:color w:val="000000"/>
        </w:rPr>
        <w:t xml:space="preserve"> </w:t>
      </w:r>
      <w:r w:rsidRPr="007236EA">
        <w:rPr>
          <w:rFonts w:cs="Times New Roman"/>
          <w:color w:val="000000"/>
        </w:rPr>
        <w:t xml:space="preserve">bay, Kisumu, Nandi, Siaya, and Vihiga and 3(13.6%) in </w:t>
      </w:r>
      <w:r w:rsidR="00551F74">
        <w:rPr>
          <w:rFonts w:cs="Times New Roman"/>
          <w:color w:val="000000"/>
        </w:rPr>
        <w:t>Nyamira</w:t>
      </w:r>
      <w:r w:rsidRPr="007236EA">
        <w:rPr>
          <w:rFonts w:cs="Times New Roman"/>
          <w:color w:val="000000"/>
        </w:rPr>
        <w:t>. In overall, agribusinesses that were wholesalers were highly conc</w:t>
      </w:r>
      <w:r w:rsidR="00326759">
        <w:rPr>
          <w:rFonts w:cs="Times New Roman"/>
          <w:color w:val="000000"/>
        </w:rPr>
        <w:t xml:space="preserve">entrated in Vihiga, supplier </w:t>
      </w:r>
      <w:r w:rsidRPr="007236EA">
        <w:rPr>
          <w:rFonts w:cs="Times New Roman"/>
          <w:color w:val="000000"/>
        </w:rPr>
        <w:t xml:space="preserve">farmers in Kisumu, supplier to wholesalers in Nandi, retailers in Nandi and Vihiga while suppliers to retailers were highly concentrated in </w:t>
      </w:r>
      <w:r w:rsidR="00380D52">
        <w:rPr>
          <w:rFonts w:cs="Times New Roman"/>
          <w:color w:val="000000"/>
        </w:rPr>
        <w:t>Nyamira</w:t>
      </w:r>
      <w:r w:rsidRPr="007236EA">
        <w:rPr>
          <w:rFonts w:cs="Times New Roman"/>
          <w:color w:val="000000"/>
        </w:rPr>
        <w:t xml:space="preserve">. </w:t>
      </w:r>
    </w:p>
    <w:p w14:paraId="2DC654A7" w14:textId="16FDC681" w:rsidR="001E01A1" w:rsidRDefault="001E01A1" w:rsidP="00A8039D">
      <w:pPr>
        <w:autoSpaceDE w:val="0"/>
        <w:autoSpaceDN w:val="0"/>
        <w:adjustRightInd w:val="0"/>
        <w:spacing w:before="240" w:line="360" w:lineRule="auto"/>
        <w:ind w:left="60" w:right="60"/>
        <w:rPr>
          <w:rFonts w:cs="Times New Roman"/>
          <w:color w:val="000000"/>
        </w:rPr>
      </w:pPr>
    </w:p>
    <w:p w14:paraId="20B4F238" w14:textId="1DF4CF4F" w:rsidR="001E01A1" w:rsidRDefault="001E01A1" w:rsidP="00A8039D">
      <w:pPr>
        <w:autoSpaceDE w:val="0"/>
        <w:autoSpaceDN w:val="0"/>
        <w:adjustRightInd w:val="0"/>
        <w:spacing w:before="240" w:line="360" w:lineRule="auto"/>
        <w:ind w:left="60" w:right="60"/>
        <w:rPr>
          <w:rFonts w:cs="Times New Roman"/>
          <w:color w:val="000000"/>
        </w:rPr>
      </w:pPr>
    </w:p>
    <w:p w14:paraId="53C1C69D" w14:textId="61556CBB" w:rsidR="001E01A1" w:rsidRDefault="001E01A1" w:rsidP="00A8039D">
      <w:pPr>
        <w:autoSpaceDE w:val="0"/>
        <w:autoSpaceDN w:val="0"/>
        <w:adjustRightInd w:val="0"/>
        <w:spacing w:before="240" w:line="360" w:lineRule="auto"/>
        <w:ind w:left="60" w:right="60"/>
        <w:rPr>
          <w:rFonts w:cs="Times New Roman"/>
          <w:color w:val="000000"/>
        </w:rPr>
      </w:pPr>
    </w:p>
    <w:p w14:paraId="25392B49" w14:textId="767A9AD2" w:rsidR="001E01A1" w:rsidRDefault="001E01A1" w:rsidP="00A8039D">
      <w:pPr>
        <w:autoSpaceDE w:val="0"/>
        <w:autoSpaceDN w:val="0"/>
        <w:adjustRightInd w:val="0"/>
        <w:spacing w:before="240" w:line="360" w:lineRule="auto"/>
        <w:ind w:left="60" w:right="60"/>
        <w:rPr>
          <w:rFonts w:cs="Times New Roman"/>
          <w:color w:val="000000"/>
        </w:rPr>
      </w:pPr>
    </w:p>
    <w:p w14:paraId="5892744E" w14:textId="471DF1AC" w:rsidR="001E01A1" w:rsidRDefault="001E01A1" w:rsidP="00A8039D">
      <w:pPr>
        <w:autoSpaceDE w:val="0"/>
        <w:autoSpaceDN w:val="0"/>
        <w:adjustRightInd w:val="0"/>
        <w:spacing w:before="240" w:line="360" w:lineRule="auto"/>
        <w:ind w:left="60" w:right="60"/>
        <w:rPr>
          <w:rFonts w:cs="Times New Roman"/>
          <w:color w:val="000000"/>
        </w:rPr>
      </w:pPr>
    </w:p>
    <w:p w14:paraId="62CD3078" w14:textId="59FF6DF6" w:rsidR="001E01A1" w:rsidRDefault="001E01A1" w:rsidP="00A8039D">
      <w:pPr>
        <w:autoSpaceDE w:val="0"/>
        <w:autoSpaceDN w:val="0"/>
        <w:adjustRightInd w:val="0"/>
        <w:spacing w:before="240" w:line="360" w:lineRule="auto"/>
        <w:ind w:left="60" w:right="60"/>
        <w:rPr>
          <w:rFonts w:cs="Times New Roman"/>
          <w:color w:val="000000"/>
        </w:rPr>
      </w:pPr>
    </w:p>
    <w:p w14:paraId="372A4C50" w14:textId="619297F3" w:rsidR="001E01A1" w:rsidRDefault="001E01A1" w:rsidP="00A8039D">
      <w:pPr>
        <w:autoSpaceDE w:val="0"/>
        <w:autoSpaceDN w:val="0"/>
        <w:adjustRightInd w:val="0"/>
        <w:spacing w:before="240" w:line="360" w:lineRule="auto"/>
        <w:ind w:left="60" w:right="60"/>
        <w:rPr>
          <w:rFonts w:cs="Times New Roman"/>
          <w:color w:val="000000"/>
        </w:rPr>
      </w:pPr>
    </w:p>
    <w:p w14:paraId="4FDC41E2" w14:textId="5D28871A" w:rsidR="001E01A1" w:rsidRDefault="001E01A1" w:rsidP="00A8039D">
      <w:pPr>
        <w:autoSpaceDE w:val="0"/>
        <w:autoSpaceDN w:val="0"/>
        <w:adjustRightInd w:val="0"/>
        <w:spacing w:before="240" w:line="360" w:lineRule="auto"/>
        <w:ind w:left="60" w:right="60"/>
        <w:rPr>
          <w:rFonts w:cs="Times New Roman"/>
          <w:color w:val="000000"/>
        </w:rPr>
      </w:pPr>
    </w:p>
    <w:p w14:paraId="76D3D299" w14:textId="3408F5E0" w:rsidR="001E01A1" w:rsidRDefault="001E01A1" w:rsidP="00A8039D">
      <w:pPr>
        <w:autoSpaceDE w:val="0"/>
        <w:autoSpaceDN w:val="0"/>
        <w:adjustRightInd w:val="0"/>
        <w:spacing w:before="240" w:line="360" w:lineRule="auto"/>
        <w:ind w:left="60" w:right="60"/>
        <w:rPr>
          <w:rFonts w:cs="Times New Roman"/>
          <w:color w:val="000000"/>
        </w:rPr>
      </w:pPr>
    </w:p>
    <w:p w14:paraId="56CD5596" w14:textId="4F7705B1" w:rsidR="001E01A1" w:rsidRDefault="001E01A1" w:rsidP="00A8039D">
      <w:pPr>
        <w:autoSpaceDE w:val="0"/>
        <w:autoSpaceDN w:val="0"/>
        <w:adjustRightInd w:val="0"/>
        <w:spacing w:before="240" w:line="360" w:lineRule="auto"/>
        <w:ind w:left="60" w:right="60"/>
        <w:rPr>
          <w:rFonts w:cs="Times New Roman"/>
          <w:color w:val="000000"/>
        </w:rPr>
      </w:pPr>
    </w:p>
    <w:p w14:paraId="2422356A" w14:textId="6032EA66" w:rsidR="001E01A1" w:rsidRDefault="001E01A1" w:rsidP="00A8039D">
      <w:pPr>
        <w:autoSpaceDE w:val="0"/>
        <w:autoSpaceDN w:val="0"/>
        <w:adjustRightInd w:val="0"/>
        <w:spacing w:before="240" w:line="360" w:lineRule="auto"/>
        <w:ind w:left="60" w:right="60"/>
        <w:rPr>
          <w:rFonts w:cs="Times New Roman"/>
          <w:color w:val="000000"/>
        </w:rPr>
      </w:pPr>
    </w:p>
    <w:p w14:paraId="1C572D70" w14:textId="790B5EB0" w:rsidR="001E01A1" w:rsidRDefault="001E01A1" w:rsidP="00A8039D">
      <w:pPr>
        <w:autoSpaceDE w:val="0"/>
        <w:autoSpaceDN w:val="0"/>
        <w:adjustRightInd w:val="0"/>
        <w:spacing w:before="240" w:line="360" w:lineRule="auto"/>
        <w:ind w:left="60" w:right="60"/>
        <w:rPr>
          <w:rFonts w:cs="Times New Roman"/>
          <w:color w:val="000000"/>
        </w:rPr>
      </w:pPr>
    </w:p>
    <w:p w14:paraId="443C6E76" w14:textId="0376879B" w:rsidR="001E01A1" w:rsidRDefault="001E01A1" w:rsidP="00A8039D">
      <w:pPr>
        <w:autoSpaceDE w:val="0"/>
        <w:autoSpaceDN w:val="0"/>
        <w:adjustRightInd w:val="0"/>
        <w:spacing w:before="240" w:line="360" w:lineRule="auto"/>
        <w:ind w:left="60" w:right="60"/>
        <w:rPr>
          <w:rFonts w:cs="Times New Roman"/>
          <w:color w:val="000000"/>
        </w:rPr>
      </w:pPr>
    </w:p>
    <w:p w14:paraId="753D0A8A" w14:textId="11B1DE20" w:rsidR="001E01A1" w:rsidRDefault="001E01A1" w:rsidP="00A8039D">
      <w:pPr>
        <w:autoSpaceDE w:val="0"/>
        <w:autoSpaceDN w:val="0"/>
        <w:adjustRightInd w:val="0"/>
        <w:spacing w:before="240" w:line="360" w:lineRule="auto"/>
        <w:ind w:left="60" w:right="60"/>
        <w:rPr>
          <w:rFonts w:cs="Times New Roman"/>
          <w:color w:val="000000"/>
        </w:rPr>
      </w:pPr>
    </w:p>
    <w:p w14:paraId="3A175E35" w14:textId="3CD9F40B" w:rsidR="007236EA" w:rsidRPr="00380D52" w:rsidRDefault="008D72FC" w:rsidP="00380D52">
      <w:pPr>
        <w:spacing w:before="240"/>
        <w:rPr>
          <w:rFonts w:cs="Times New Roman"/>
          <w:b/>
          <w:szCs w:val="24"/>
        </w:rPr>
      </w:pPr>
      <w:bookmarkStart w:id="164" w:name="_Hlk179137370"/>
      <w:r>
        <w:rPr>
          <w:rFonts w:cs="Times New Roman"/>
          <w:b/>
          <w:szCs w:val="24"/>
        </w:rPr>
        <w:t>Table 13</w:t>
      </w:r>
      <w:r w:rsidR="007236EA" w:rsidRPr="00380D52">
        <w:rPr>
          <w:rFonts w:cs="Times New Roman"/>
          <w:b/>
          <w:szCs w:val="24"/>
        </w:rPr>
        <w:t xml:space="preserve">: </w:t>
      </w:r>
      <w:bookmarkStart w:id="165" w:name="_Hlk179137438"/>
      <w:r w:rsidR="007236EA" w:rsidRPr="00380D52">
        <w:rPr>
          <w:rFonts w:cs="Times New Roman"/>
          <w:b/>
          <w:szCs w:val="24"/>
        </w:rPr>
        <w:t>Agribusiness Type per County</w:t>
      </w:r>
      <w:bookmarkEnd w:id="165"/>
    </w:p>
    <w:bookmarkEnd w:id="164"/>
    <w:tbl>
      <w:tblPr>
        <w:tblStyle w:val="LightShading5"/>
        <w:tblW w:w="5000" w:type="pct"/>
        <w:tblLook w:val="0000" w:firstRow="0" w:lastRow="0" w:firstColumn="0" w:lastColumn="0" w:noHBand="0" w:noVBand="0"/>
      </w:tblPr>
      <w:tblGrid>
        <w:gridCol w:w="1323"/>
        <w:gridCol w:w="1052"/>
        <w:gridCol w:w="1376"/>
        <w:gridCol w:w="1097"/>
        <w:gridCol w:w="1376"/>
        <w:gridCol w:w="1043"/>
        <w:gridCol w:w="1097"/>
        <w:gridCol w:w="996"/>
      </w:tblGrid>
      <w:tr w:rsidR="00D47BFD" w:rsidRPr="008E3DC7" w14:paraId="5F5AEB71"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2D85FCEF" w14:textId="77777777" w:rsidR="00D47BFD" w:rsidRPr="008E3DC7" w:rsidRDefault="00D47BFD" w:rsidP="008E3DC7">
            <w:pPr>
              <w:autoSpaceDE w:val="0"/>
              <w:autoSpaceDN w:val="0"/>
              <w:adjustRightInd w:val="0"/>
              <w:rPr>
                <w:rFonts w:cs="Times New Roman"/>
                <w:color w:val="000000"/>
                <w:szCs w:val="24"/>
              </w:rPr>
            </w:pPr>
          </w:p>
        </w:tc>
        <w:tc>
          <w:tcPr>
            <w:tcW w:w="562" w:type="pct"/>
            <w:shd w:val="clear" w:color="auto" w:fill="auto"/>
          </w:tcPr>
          <w:p w14:paraId="3100B162"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p>
        </w:tc>
        <w:tc>
          <w:tcPr>
            <w:cnfStyle w:val="000010000000" w:firstRow="0" w:lastRow="0" w:firstColumn="0" w:lastColumn="0" w:oddVBand="1" w:evenVBand="0" w:oddHBand="0" w:evenHBand="0" w:firstRowFirstColumn="0" w:firstRowLastColumn="0" w:lastRowFirstColumn="0" w:lastRowLastColumn="0"/>
            <w:tcW w:w="3731" w:type="pct"/>
            <w:gridSpan w:val="6"/>
            <w:shd w:val="clear" w:color="auto" w:fill="auto"/>
          </w:tcPr>
          <w:p w14:paraId="084522F6" w14:textId="5A4F5870"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Business type</w:t>
            </w:r>
          </w:p>
        </w:tc>
      </w:tr>
      <w:tr w:rsidR="00D47BFD" w:rsidRPr="008E3DC7" w14:paraId="2C5DE4A7" w14:textId="77777777" w:rsidTr="00D47BFD">
        <w:tc>
          <w:tcPr>
            <w:cnfStyle w:val="000010000000" w:firstRow="0" w:lastRow="0" w:firstColumn="0" w:lastColumn="0" w:oddVBand="1" w:evenVBand="0" w:oddHBand="0" w:evenHBand="0" w:firstRowFirstColumn="0" w:firstRowLastColumn="0" w:lastRowFirstColumn="0" w:lastRowLastColumn="0"/>
            <w:tcW w:w="707" w:type="pct"/>
            <w:tcBorders>
              <w:bottom w:val="single" w:sz="4" w:space="0" w:color="auto"/>
            </w:tcBorders>
            <w:shd w:val="clear" w:color="auto" w:fill="auto"/>
          </w:tcPr>
          <w:p w14:paraId="3E07311B"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County</w:t>
            </w:r>
          </w:p>
        </w:tc>
        <w:tc>
          <w:tcPr>
            <w:tcW w:w="562" w:type="pct"/>
            <w:tcBorders>
              <w:bottom w:val="single" w:sz="4" w:space="0" w:color="auto"/>
            </w:tcBorders>
            <w:shd w:val="clear" w:color="auto" w:fill="auto"/>
          </w:tcPr>
          <w:p w14:paraId="1100B486"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tcBorders>
              <w:bottom w:val="single" w:sz="4" w:space="0" w:color="auto"/>
            </w:tcBorders>
            <w:shd w:val="clear" w:color="auto" w:fill="auto"/>
          </w:tcPr>
          <w:p w14:paraId="34F3B798" w14:textId="02A1B746"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Wholesaler</w:t>
            </w:r>
          </w:p>
        </w:tc>
        <w:tc>
          <w:tcPr>
            <w:tcW w:w="586" w:type="pct"/>
            <w:tcBorders>
              <w:bottom w:val="single" w:sz="4" w:space="0" w:color="auto"/>
            </w:tcBorders>
            <w:shd w:val="clear" w:color="auto" w:fill="auto"/>
          </w:tcPr>
          <w:p w14:paraId="04D71372" w14:textId="0C749DC9"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Supplier Farmer</w:t>
            </w:r>
          </w:p>
        </w:tc>
        <w:tc>
          <w:tcPr>
            <w:cnfStyle w:val="000010000000" w:firstRow="0" w:lastRow="0" w:firstColumn="0" w:lastColumn="0" w:oddVBand="1" w:evenVBand="0" w:oddHBand="0" w:evenHBand="0" w:firstRowFirstColumn="0" w:firstRowLastColumn="0" w:lastRowFirstColumn="0" w:lastRowLastColumn="0"/>
            <w:tcW w:w="735" w:type="pct"/>
            <w:tcBorders>
              <w:bottom w:val="single" w:sz="4" w:space="0" w:color="auto"/>
            </w:tcBorders>
            <w:shd w:val="clear" w:color="auto" w:fill="auto"/>
          </w:tcPr>
          <w:p w14:paraId="4A11ABFE"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Supplier to Wholesaler</w:t>
            </w:r>
          </w:p>
        </w:tc>
        <w:tc>
          <w:tcPr>
            <w:tcW w:w="557" w:type="pct"/>
            <w:tcBorders>
              <w:bottom w:val="single" w:sz="4" w:space="0" w:color="auto"/>
            </w:tcBorders>
            <w:shd w:val="clear" w:color="auto" w:fill="auto"/>
          </w:tcPr>
          <w:p w14:paraId="2300163A"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Retailer</w:t>
            </w:r>
          </w:p>
        </w:tc>
        <w:tc>
          <w:tcPr>
            <w:cnfStyle w:val="000010000000" w:firstRow="0" w:lastRow="0" w:firstColumn="0" w:lastColumn="0" w:oddVBand="1" w:evenVBand="0" w:oddHBand="0" w:evenHBand="0" w:firstRowFirstColumn="0" w:firstRowLastColumn="0" w:lastRowFirstColumn="0" w:lastRowLastColumn="0"/>
            <w:tcW w:w="586" w:type="pct"/>
            <w:tcBorders>
              <w:bottom w:val="single" w:sz="4" w:space="0" w:color="auto"/>
            </w:tcBorders>
            <w:shd w:val="clear" w:color="auto" w:fill="auto"/>
          </w:tcPr>
          <w:p w14:paraId="55617893"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Supplier to Retailer</w:t>
            </w:r>
          </w:p>
        </w:tc>
        <w:tc>
          <w:tcPr>
            <w:tcW w:w="532" w:type="pct"/>
            <w:tcBorders>
              <w:bottom w:val="single" w:sz="4" w:space="0" w:color="auto"/>
            </w:tcBorders>
            <w:shd w:val="clear" w:color="auto" w:fill="auto"/>
          </w:tcPr>
          <w:p w14:paraId="175B8083"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Total</w:t>
            </w:r>
          </w:p>
        </w:tc>
      </w:tr>
      <w:tr w:rsidR="00D47BFD" w:rsidRPr="008E3DC7" w14:paraId="6E37D210"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tcBorders>
              <w:top w:val="single" w:sz="4" w:space="0" w:color="auto"/>
            </w:tcBorders>
            <w:shd w:val="clear" w:color="auto" w:fill="auto"/>
          </w:tcPr>
          <w:p w14:paraId="2919A3F3" w14:textId="77777777" w:rsidR="00D47BFD" w:rsidRPr="008E3DC7" w:rsidRDefault="00D47BFD" w:rsidP="008E3DC7">
            <w:pPr>
              <w:autoSpaceDE w:val="0"/>
              <w:autoSpaceDN w:val="0"/>
              <w:adjustRightInd w:val="0"/>
              <w:rPr>
                <w:rFonts w:cs="Times New Roman"/>
                <w:b/>
                <w:color w:val="000000"/>
                <w:szCs w:val="24"/>
              </w:rPr>
            </w:pPr>
          </w:p>
        </w:tc>
        <w:tc>
          <w:tcPr>
            <w:tcW w:w="562" w:type="pct"/>
            <w:tcBorders>
              <w:top w:val="single" w:sz="4" w:space="0" w:color="auto"/>
            </w:tcBorders>
            <w:shd w:val="clear" w:color="auto" w:fill="auto"/>
          </w:tcPr>
          <w:p w14:paraId="01FF7677"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tcBorders>
              <w:top w:val="single" w:sz="4" w:space="0" w:color="auto"/>
            </w:tcBorders>
            <w:shd w:val="clear" w:color="auto" w:fill="auto"/>
            <w:vAlign w:val="center"/>
          </w:tcPr>
          <w:p w14:paraId="57B36D7A" w14:textId="631A4615"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86" w:type="pct"/>
            <w:tcBorders>
              <w:top w:val="single" w:sz="4" w:space="0" w:color="auto"/>
            </w:tcBorders>
            <w:shd w:val="clear" w:color="auto" w:fill="auto"/>
            <w:vAlign w:val="center"/>
          </w:tcPr>
          <w:p w14:paraId="197BD71C"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735" w:type="pct"/>
            <w:tcBorders>
              <w:top w:val="single" w:sz="4" w:space="0" w:color="auto"/>
            </w:tcBorders>
            <w:shd w:val="clear" w:color="auto" w:fill="auto"/>
            <w:vAlign w:val="center"/>
          </w:tcPr>
          <w:p w14:paraId="3EF81554"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57" w:type="pct"/>
            <w:tcBorders>
              <w:top w:val="single" w:sz="4" w:space="0" w:color="auto"/>
            </w:tcBorders>
            <w:shd w:val="clear" w:color="auto" w:fill="auto"/>
            <w:vAlign w:val="center"/>
          </w:tcPr>
          <w:p w14:paraId="4E570E48"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586" w:type="pct"/>
            <w:tcBorders>
              <w:top w:val="single" w:sz="4" w:space="0" w:color="auto"/>
            </w:tcBorders>
            <w:shd w:val="clear" w:color="auto" w:fill="auto"/>
            <w:vAlign w:val="center"/>
          </w:tcPr>
          <w:p w14:paraId="7CCBC708"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32" w:type="pct"/>
            <w:tcBorders>
              <w:top w:val="single" w:sz="4" w:space="0" w:color="auto"/>
            </w:tcBorders>
            <w:shd w:val="clear" w:color="auto" w:fill="auto"/>
          </w:tcPr>
          <w:p w14:paraId="309F66CF"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7</w:t>
            </w:r>
          </w:p>
        </w:tc>
      </w:tr>
      <w:tr w:rsidR="00D47BFD" w:rsidRPr="008E3DC7" w14:paraId="099DE3CA"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6E8298DC"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Bomet</w:t>
            </w:r>
          </w:p>
        </w:tc>
        <w:tc>
          <w:tcPr>
            <w:tcW w:w="562" w:type="pct"/>
            <w:shd w:val="clear" w:color="auto" w:fill="auto"/>
          </w:tcPr>
          <w:p w14:paraId="30BCBAFA"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232F233D" w14:textId="407056BF"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4.2%</w:t>
            </w:r>
          </w:p>
        </w:tc>
        <w:tc>
          <w:tcPr>
            <w:tcW w:w="586" w:type="pct"/>
            <w:shd w:val="clear" w:color="auto" w:fill="auto"/>
            <w:vAlign w:val="center"/>
          </w:tcPr>
          <w:p w14:paraId="6267A39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9.1%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3CFCB0AD"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5.6%</w:t>
            </w:r>
          </w:p>
        </w:tc>
        <w:tc>
          <w:tcPr>
            <w:tcW w:w="557" w:type="pct"/>
            <w:shd w:val="clear" w:color="auto" w:fill="auto"/>
            <w:vAlign w:val="center"/>
          </w:tcPr>
          <w:p w14:paraId="4512B33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5.0%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7973158E"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4.5%</w:t>
            </w:r>
          </w:p>
        </w:tc>
        <w:tc>
          <w:tcPr>
            <w:tcW w:w="532" w:type="pct"/>
            <w:shd w:val="clear" w:color="auto" w:fill="auto"/>
          </w:tcPr>
          <w:p w14:paraId="4F0EE617"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5.6%</w:t>
            </w:r>
          </w:p>
        </w:tc>
      </w:tr>
      <w:tr w:rsidR="00D47BFD" w:rsidRPr="008E3DC7" w14:paraId="424013FE"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09387149"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50BF623E"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555EBA23" w14:textId="535DCE4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86" w:type="pct"/>
            <w:shd w:val="clear" w:color="auto" w:fill="auto"/>
            <w:vAlign w:val="center"/>
          </w:tcPr>
          <w:p w14:paraId="2E17A888"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5CA93EC0"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57" w:type="pct"/>
            <w:shd w:val="clear" w:color="auto" w:fill="auto"/>
            <w:vAlign w:val="center"/>
          </w:tcPr>
          <w:p w14:paraId="63D92151"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1BE00AE7"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32" w:type="pct"/>
            <w:shd w:val="clear" w:color="auto" w:fill="auto"/>
          </w:tcPr>
          <w:p w14:paraId="7D0EF7A9"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7</w:t>
            </w:r>
          </w:p>
        </w:tc>
      </w:tr>
      <w:tr w:rsidR="00D47BFD" w:rsidRPr="008E3DC7" w14:paraId="64065903"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2F4BCC05"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Bungoma</w:t>
            </w:r>
          </w:p>
        </w:tc>
        <w:tc>
          <w:tcPr>
            <w:tcW w:w="562" w:type="pct"/>
            <w:shd w:val="clear" w:color="auto" w:fill="auto"/>
          </w:tcPr>
          <w:p w14:paraId="0C4C79C0"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9DEA001" w14:textId="5928C64E"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4.2%</w:t>
            </w:r>
          </w:p>
        </w:tc>
        <w:tc>
          <w:tcPr>
            <w:tcW w:w="586" w:type="pct"/>
            <w:shd w:val="clear" w:color="auto" w:fill="auto"/>
            <w:vAlign w:val="center"/>
          </w:tcPr>
          <w:p w14:paraId="3CAD0514"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9.1%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54A8AB61"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5.6%</w:t>
            </w:r>
          </w:p>
        </w:tc>
        <w:tc>
          <w:tcPr>
            <w:tcW w:w="557" w:type="pct"/>
            <w:shd w:val="clear" w:color="auto" w:fill="auto"/>
            <w:vAlign w:val="center"/>
          </w:tcPr>
          <w:p w14:paraId="65C37D48"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5.0%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17AA1338"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4.5%</w:t>
            </w:r>
          </w:p>
        </w:tc>
        <w:tc>
          <w:tcPr>
            <w:tcW w:w="532" w:type="pct"/>
            <w:shd w:val="clear" w:color="auto" w:fill="auto"/>
          </w:tcPr>
          <w:p w14:paraId="72AFF992"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5.6%</w:t>
            </w:r>
          </w:p>
        </w:tc>
      </w:tr>
      <w:tr w:rsidR="00D47BFD" w:rsidRPr="008E3DC7" w14:paraId="353BE01B"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6291B569"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08F1D0EA"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AE95783" w14:textId="6CE7854D"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86" w:type="pct"/>
            <w:shd w:val="clear" w:color="auto" w:fill="auto"/>
            <w:vAlign w:val="center"/>
          </w:tcPr>
          <w:p w14:paraId="34CEF250"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232C9F9"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57" w:type="pct"/>
            <w:shd w:val="clear" w:color="auto" w:fill="auto"/>
            <w:vAlign w:val="center"/>
          </w:tcPr>
          <w:p w14:paraId="717AFFF0"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16B99A05"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32" w:type="pct"/>
            <w:shd w:val="clear" w:color="auto" w:fill="auto"/>
          </w:tcPr>
          <w:p w14:paraId="695677B9"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7</w:t>
            </w:r>
          </w:p>
        </w:tc>
      </w:tr>
      <w:tr w:rsidR="00D47BFD" w:rsidRPr="008E3DC7" w14:paraId="6421CF52"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551134DD"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Busia</w:t>
            </w:r>
          </w:p>
        </w:tc>
        <w:tc>
          <w:tcPr>
            <w:tcW w:w="562" w:type="pct"/>
            <w:shd w:val="clear" w:color="auto" w:fill="auto"/>
          </w:tcPr>
          <w:p w14:paraId="4E73F0E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1025DFF3" w14:textId="3FE850E3"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4.2%</w:t>
            </w:r>
          </w:p>
        </w:tc>
        <w:tc>
          <w:tcPr>
            <w:tcW w:w="586" w:type="pct"/>
            <w:shd w:val="clear" w:color="auto" w:fill="auto"/>
            <w:vAlign w:val="center"/>
          </w:tcPr>
          <w:p w14:paraId="180D22B4"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4.5%</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4AF91A6C"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5.6%</w:t>
            </w:r>
          </w:p>
        </w:tc>
        <w:tc>
          <w:tcPr>
            <w:tcW w:w="557" w:type="pct"/>
            <w:shd w:val="clear" w:color="auto" w:fill="auto"/>
            <w:vAlign w:val="center"/>
          </w:tcPr>
          <w:p w14:paraId="51778291"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5.0%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70D8CCA4"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9.1%</w:t>
            </w:r>
          </w:p>
        </w:tc>
        <w:tc>
          <w:tcPr>
            <w:tcW w:w="532" w:type="pct"/>
            <w:shd w:val="clear" w:color="auto" w:fill="auto"/>
          </w:tcPr>
          <w:p w14:paraId="482F92DC"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5.6%</w:t>
            </w:r>
          </w:p>
        </w:tc>
      </w:tr>
      <w:tr w:rsidR="00D47BFD" w:rsidRPr="008E3DC7" w14:paraId="28F2069F"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001B6EFC"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6B9CB849"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377D6621" w14:textId="50EE937B"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86" w:type="pct"/>
            <w:shd w:val="clear" w:color="auto" w:fill="auto"/>
            <w:vAlign w:val="center"/>
          </w:tcPr>
          <w:p w14:paraId="60C3DCC0"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0</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54F89507"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57" w:type="pct"/>
            <w:shd w:val="clear" w:color="auto" w:fill="auto"/>
            <w:vAlign w:val="center"/>
          </w:tcPr>
          <w:p w14:paraId="5F7A213B"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6B59BFA7"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32" w:type="pct"/>
            <w:shd w:val="clear" w:color="auto" w:fill="auto"/>
          </w:tcPr>
          <w:p w14:paraId="6D1A6718"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7</w:t>
            </w:r>
          </w:p>
        </w:tc>
      </w:tr>
      <w:tr w:rsidR="00D47BFD" w:rsidRPr="008E3DC7" w14:paraId="7900C387"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67F4C1D3"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Homabay</w:t>
            </w:r>
          </w:p>
        </w:tc>
        <w:tc>
          <w:tcPr>
            <w:tcW w:w="562" w:type="pct"/>
            <w:shd w:val="clear" w:color="auto" w:fill="auto"/>
          </w:tcPr>
          <w:p w14:paraId="7A98B05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33BCA11B" w14:textId="7656CA38"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4.2%</w:t>
            </w:r>
          </w:p>
        </w:tc>
        <w:tc>
          <w:tcPr>
            <w:tcW w:w="586" w:type="pct"/>
            <w:shd w:val="clear" w:color="auto" w:fill="auto"/>
            <w:vAlign w:val="center"/>
          </w:tcPr>
          <w:p w14:paraId="667D6066"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0.0%</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72E80FDB"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5.6%</w:t>
            </w:r>
          </w:p>
        </w:tc>
        <w:tc>
          <w:tcPr>
            <w:tcW w:w="557" w:type="pct"/>
            <w:shd w:val="clear" w:color="auto" w:fill="auto"/>
            <w:vAlign w:val="center"/>
          </w:tcPr>
          <w:p w14:paraId="4BB5267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7.5%</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7F9272D5"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9.1%</w:t>
            </w:r>
          </w:p>
        </w:tc>
        <w:tc>
          <w:tcPr>
            <w:tcW w:w="532" w:type="pct"/>
            <w:shd w:val="clear" w:color="auto" w:fill="auto"/>
          </w:tcPr>
          <w:p w14:paraId="304C4506"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5.6%</w:t>
            </w:r>
          </w:p>
        </w:tc>
      </w:tr>
      <w:tr w:rsidR="00D47BFD" w:rsidRPr="008E3DC7" w14:paraId="5FC3EBE0"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2D5A15C5"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3F6A3D1B"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7401E6A1" w14:textId="4EB2E0E3"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86" w:type="pct"/>
            <w:shd w:val="clear" w:color="auto" w:fill="auto"/>
            <w:vAlign w:val="center"/>
          </w:tcPr>
          <w:p w14:paraId="07F993F2"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CAD5C4C"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57" w:type="pct"/>
            <w:shd w:val="clear" w:color="auto" w:fill="auto"/>
            <w:vAlign w:val="center"/>
          </w:tcPr>
          <w:p w14:paraId="71BA779E"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198BE874"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32" w:type="pct"/>
            <w:shd w:val="clear" w:color="auto" w:fill="auto"/>
          </w:tcPr>
          <w:p w14:paraId="27616DF4"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7</w:t>
            </w:r>
          </w:p>
        </w:tc>
      </w:tr>
      <w:tr w:rsidR="00D47BFD" w:rsidRPr="008E3DC7" w14:paraId="431A20AF"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7A3CE017"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Kakamega</w:t>
            </w:r>
          </w:p>
        </w:tc>
        <w:tc>
          <w:tcPr>
            <w:tcW w:w="562" w:type="pct"/>
            <w:shd w:val="clear" w:color="auto" w:fill="auto"/>
          </w:tcPr>
          <w:p w14:paraId="2E0A6FDE"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C6DCBE5" w14:textId="69B70A13"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4.2%</w:t>
            </w:r>
          </w:p>
        </w:tc>
        <w:tc>
          <w:tcPr>
            <w:tcW w:w="586" w:type="pct"/>
            <w:shd w:val="clear" w:color="auto" w:fill="auto"/>
            <w:vAlign w:val="center"/>
          </w:tcPr>
          <w:p w14:paraId="6B33B547"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4.5%</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39BE61A0"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5.6%</w:t>
            </w:r>
          </w:p>
        </w:tc>
        <w:tc>
          <w:tcPr>
            <w:tcW w:w="557" w:type="pct"/>
            <w:shd w:val="clear" w:color="auto" w:fill="auto"/>
            <w:vAlign w:val="center"/>
          </w:tcPr>
          <w:p w14:paraId="57B40247"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7.5%</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2FC83EC0"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4.5%</w:t>
            </w:r>
          </w:p>
        </w:tc>
        <w:tc>
          <w:tcPr>
            <w:tcW w:w="532" w:type="pct"/>
            <w:shd w:val="clear" w:color="auto" w:fill="auto"/>
          </w:tcPr>
          <w:p w14:paraId="301C273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5.6%</w:t>
            </w:r>
          </w:p>
        </w:tc>
      </w:tr>
      <w:tr w:rsidR="00D47BFD" w:rsidRPr="008E3DC7" w14:paraId="64CEE9DD"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5C64A507"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7BD51878"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1C1BD403" w14:textId="61725FE1"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86" w:type="pct"/>
            <w:shd w:val="clear" w:color="auto" w:fill="auto"/>
            <w:vAlign w:val="center"/>
          </w:tcPr>
          <w:p w14:paraId="72A14217"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2F7165BE"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57" w:type="pct"/>
            <w:shd w:val="clear" w:color="auto" w:fill="auto"/>
            <w:vAlign w:val="center"/>
          </w:tcPr>
          <w:p w14:paraId="2C58E764"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69B1B819"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32" w:type="pct"/>
            <w:shd w:val="clear" w:color="auto" w:fill="auto"/>
          </w:tcPr>
          <w:p w14:paraId="61F08FF1"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5</w:t>
            </w:r>
          </w:p>
        </w:tc>
      </w:tr>
      <w:tr w:rsidR="00D47BFD" w:rsidRPr="008E3DC7" w14:paraId="68F6CA8A"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70EEB0E7"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Kericho</w:t>
            </w:r>
          </w:p>
        </w:tc>
        <w:tc>
          <w:tcPr>
            <w:tcW w:w="562" w:type="pct"/>
            <w:shd w:val="clear" w:color="auto" w:fill="auto"/>
          </w:tcPr>
          <w:p w14:paraId="050C7B8C"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10058428" w14:textId="3918BCB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4.2%</w:t>
            </w:r>
          </w:p>
        </w:tc>
        <w:tc>
          <w:tcPr>
            <w:tcW w:w="586" w:type="pct"/>
            <w:shd w:val="clear" w:color="auto" w:fill="auto"/>
            <w:vAlign w:val="center"/>
          </w:tcPr>
          <w:p w14:paraId="3EABBE49"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4.5%</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5DAFC27F"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5.6%</w:t>
            </w:r>
          </w:p>
        </w:tc>
        <w:tc>
          <w:tcPr>
            <w:tcW w:w="557" w:type="pct"/>
            <w:shd w:val="clear" w:color="auto" w:fill="auto"/>
            <w:vAlign w:val="center"/>
          </w:tcPr>
          <w:p w14:paraId="3AC56305"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2.5%</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41748B56"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4.5%</w:t>
            </w:r>
          </w:p>
        </w:tc>
        <w:tc>
          <w:tcPr>
            <w:tcW w:w="532" w:type="pct"/>
            <w:shd w:val="clear" w:color="auto" w:fill="auto"/>
          </w:tcPr>
          <w:p w14:paraId="2F1237E3"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4.0%</w:t>
            </w:r>
          </w:p>
        </w:tc>
      </w:tr>
      <w:tr w:rsidR="00D47BFD" w:rsidRPr="008E3DC7" w14:paraId="7DDD08B5"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5EC5107C"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664A3A7E"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491644A8" w14:textId="4AEC4CC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86" w:type="pct"/>
            <w:shd w:val="clear" w:color="auto" w:fill="auto"/>
            <w:vAlign w:val="center"/>
          </w:tcPr>
          <w:p w14:paraId="7654B22D"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2A445DB0"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0</w:t>
            </w:r>
          </w:p>
        </w:tc>
        <w:tc>
          <w:tcPr>
            <w:tcW w:w="557" w:type="pct"/>
            <w:shd w:val="clear" w:color="auto" w:fill="auto"/>
            <w:vAlign w:val="center"/>
          </w:tcPr>
          <w:p w14:paraId="1BCAEDCD"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5311822D"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32" w:type="pct"/>
            <w:shd w:val="clear" w:color="auto" w:fill="auto"/>
          </w:tcPr>
          <w:p w14:paraId="61BBD4BC"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6</w:t>
            </w:r>
          </w:p>
        </w:tc>
      </w:tr>
      <w:tr w:rsidR="00D47BFD" w:rsidRPr="008E3DC7" w14:paraId="05F65E70"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23A414D9"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Kisii</w:t>
            </w:r>
          </w:p>
        </w:tc>
        <w:tc>
          <w:tcPr>
            <w:tcW w:w="562" w:type="pct"/>
            <w:shd w:val="clear" w:color="auto" w:fill="auto"/>
          </w:tcPr>
          <w:p w14:paraId="12B70179"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68C07D81" w14:textId="48B2E98F"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4.2%</w:t>
            </w:r>
          </w:p>
        </w:tc>
        <w:tc>
          <w:tcPr>
            <w:tcW w:w="586" w:type="pct"/>
            <w:shd w:val="clear" w:color="auto" w:fill="auto"/>
            <w:vAlign w:val="center"/>
          </w:tcPr>
          <w:p w14:paraId="3B9BB24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9.1%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5F141826"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0.0%</w:t>
            </w:r>
          </w:p>
        </w:tc>
        <w:tc>
          <w:tcPr>
            <w:tcW w:w="557" w:type="pct"/>
            <w:shd w:val="clear" w:color="auto" w:fill="auto"/>
            <w:vAlign w:val="center"/>
          </w:tcPr>
          <w:p w14:paraId="20EF6464"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5.0%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1AEB0A1A"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4.5%</w:t>
            </w:r>
          </w:p>
        </w:tc>
        <w:tc>
          <w:tcPr>
            <w:tcW w:w="532" w:type="pct"/>
            <w:shd w:val="clear" w:color="auto" w:fill="auto"/>
          </w:tcPr>
          <w:p w14:paraId="45EF3CA5"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4.8%</w:t>
            </w:r>
          </w:p>
        </w:tc>
      </w:tr>
      <w:tr w:rsidR="00D47BFD" w:rsidRPr="008E3DC7" w14:paraId="5CCD98D8"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57918FA8"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14E5C34D"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640F6E1" w14:textId="11C02F5D"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86" w:type="pct"/>
            <w:shd w:val="clear" w:color="auto" w:fill="auto"/>
            <w:vAlign w:val="center"/>
          </w:tcPr>
          <w:p w14:paraId="054BB6DC"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4</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44B2D456"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57" w:type="pct"/>
            <w:shd w:val="clear" w:color="auto" w:fill="auto"/>
            <w:vAlign w:val="center"/>
          </w:tcPr>
          <w:p w14:paraId="1B88CCD9"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4</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6A275FFF"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32" w:type="pct"/>
            <w:shd w:val="clear" w:color="auto" w:fill="auto"/>
          </w:tcPr>
          <w:p w14:paraId="039A9833"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14</w:t>
            </w:r>
          </w:p>
        </w:tc>
      </w:tr>
      <w:tr w:rsidR="00D47BFD" w:rsidRPr="008E3DC7" w14:paraId="0F136279"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566D78C6"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Kisumu</w:t>
            </w:r>
          </w:p>
        </w:tc>
        <w:tc>
          <w:tcPr>
            <w:tcW w:w="562" w:type="pct"/>
            <w:shd w:val="clear" w:color="auto" w:fill="auto"/>
          </w:tcPr>
          <w:p w14:paraId="14991775"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40BF29C2" w14:textId="4D822382"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8.3%</w:t>
            </w:r>
          </w:p>
        </w:tc>
        <w:tc>
          <w:tcPr>
            <w:tcW w:w="586" w:type="pct"/>
            <w:shd w:val="clear" w:color="auto" w:fill="auto"/>
            <w:vAlign w:val="center"/>
          </w:tcPr>
          <w:p w14:paraId="00B1CB8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18.2%</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3FDA8C0E"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11.1%</w:t>
            </w:r>
          </w:p>
        </w:tc>
        <w:tc>
          <w:tcPr>
            <w:tcW w:w="557" w:type="pct"/>
            <w:shd w:val="clear" w:color="auto" w:fill="auto"/>
            <w:vAlign w:val="center"/>
          </w:tcPr>
          <w:p w14:paraId="3E3BD8E4"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10.0%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18FC8609"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9.1%</w:t>
            </w:r>
          </w:p>
        </w:tc>
        <w:tc>
          <w:tcPr>
            <w:tcW w:w="532" w:type="pct"/>
            <w:shd w:val="clear" w:color="auto" w:fill="auto"/>
          </w:tcPr>
          <w:p w14:paraId="2AAECDA1"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11.1%</w:t>
            </w:r>
          </w:p>
        </w:tc>
      </w:tr>
      <w:tr w:rsidR="00D47BFD" w:rsidRPr="008E3DC7" w14:paraId="33BBD426"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75B56C48"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4F65729A"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4C080C6D" w14:textId="5025A630"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86" w:type="pct"/>
            <w:shd w:val="clear" w:color="auto" w:fill="auto"/>
            <w:vAlign w:val="center"/>
          </w:tcPr>
          <w:p w14:paraId="6BD19E9E"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63BEF840"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57" w:type="pct"/>
            <w:shd w:val="clear" w:color="auto" w:fill="auto"/>
            <w:vAlign w:val="center"/>
          </w:tcPr>
          <w:p w14:paraId="30469BF9"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1FDA6871"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32" w:type="pct"/>
            <w:shd w:val="clear" w:color="auto" w:fill="auto"/>
          </w:tcPr>
          <w:p w14:paraId="18E56762"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7</w:t>
            </w:r>
          </w:p>
        </w:tc>
      </w:tr>
      <w:tr w:rsidR="00D47BFD" w:rsidRPr="008E3DC7" w14:paraId="3360F4A1"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47C67C76"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Migori</w:t>
            </w:r>
          </w:p>
        </w:tc>
        <w:tc>
          <w:tcPr>
            <w:tcW w:w="562" w:type="pct"/>
            <w:shd w:val="clear" w:color="auto" w:fill="auto"/>
          </w:tcPr>
          <w:p w14:paraId="1741DFAB"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24A19FB9" w14:textId="01EA5EC2"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8.3%</w:t>
            </w:r>
          </w:p>
        </w:tc>
        <w:tc>
          <w:tcPr>
            <w:tcW w:w="586" w:type="pct"/>
            <w:shd w:val="clear" w:color="auto" w:fill="auto"/>
            <w:vAlign w:val="center"/>
          </w:tcPr>
          <w:p w14:paraId="6779426A"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4.5%</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31F5BDEA"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5.6%</w:t>
            </w:r>
          </w:p>
        </w:tc>
        <w:tc>
          <w:tcPr>
            <w:tcW w:w="557" w:type="pct"/>
            <w:shd w:val="clear" w:color="auto" w:fill="auto"/>
            <w:vAlign w:val="center"/>
          </w:tcPr>
          <w:p w14:paraId="3B8398F1"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5.0%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428F34B6"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4.5%</w:t>
            </w:r>
          </w:p>
        </w:tc>
        <w:tc>
          <w:tcPr>
            <w:tcW w:w="532" w:type="pct"/>
            <w:shd w:val="clear" w:color="auto" w:fill="auto"/>
          </w:tcPr>
          <w:p w14:paraId="0AE5F7D2"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5.6%</w:t>
            </w:r>
          </w:p>
        </w:tc>
      </w:tr>
      <w:tr w:rsidR="00D47BFD" w:rsidRPr="008E3DC7" w14:paraId="003DC055"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299586F4"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6DBA3462"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6866F689" w14:textId="552E5686"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3</w:t>
            </w:r>
          </w:p>
        </w:tc>
        <w:tc>
          <w:tcPr>
            <w:tcW w:w="586" w:type="pct"/>
            <w:shd w:val="clear" w:color="auto" w:fill="auto"/>
            <w:vAlign w:val="center"/>
          </w:tcPr>
          <w:p w14:paraId="510CD2F0"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740533FA"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3</w:t>
            </w:r>
          </w:p>
        </w:tc>
        <w:tc>
          <w:tcPr>
            <w:tcW w:w="557" w:type="pct"/>
            <w:shd w:val="clear" w:color="auto" w:fill="auto"/>
            <w:vAlign w:val="center"/>
          </w:tcPr>
          <w:p w14:paraId="06A7E227"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719BAE08"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32" w:type="pct"/>
            <w:shd w:val="clear" w:color="auto" w:fill="auto"/>
          </w:tcPr>
          <w:p w14:paraId="7C706E20"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15</w:t>
            </w:r>
          </w:p>
        </w:tc>
      </w:tr>
      <w:tr w:rsidR="00D47BFD" w:rsidRPr="008E3DC7" w14:paraId="6FA071C1"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5C083659"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Nandi</w:t>
            </w:r>
          </w:p>
        </w:tc>
        <w:tc>
          <w:tcPr>
            <w:tcW w:w="562" w:type="pct"/>
            <w:shd w:val="clear" w:color="auto" w:fill="auto"/>
          </w:tcPr>
          <w:p w14:paraId="7AFC20E4"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4219DA63" w14:textId="1B788E69"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12.5%</w:t>
            </w:r>
          </w:p>
        </w:tc>
        <w:tc>
          <w:tcPr>
            <w:tcW w:w="586" w:type="pct"/>
            <w:shd w:val="clear" w:color="auto" w:fill="auto"/>
            <w:vAlign w:val="center"/>
          </w:tcPr>
          <w:p w14:paraId="74DBD8F6"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9.1%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311F3CC5"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16.7%</w:t>
            </w:r>
          </w:p>
        </w:tc>
        <w:tc>
          <w:tcPr>
            <w:tcW w:w="557" w:type="pct"/>
            <w:shd w:val="clear" w:color="auto" w:fill="auto"/>
            <w:vAlign w:val="center"/>
          </w:tcPr>
          <w:p w14:paraId="166B1E85"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12.5%</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267E9CB3"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9.1%</w:t>
            </w:r>
          </w:p>
        </w:tc>
        <w:tc>
          <w:tcPr>
            <w:tcW w:w="532" w:type="pct"/>
            <w:shd w:val="clear" w:color="auto" w:fill="auto"/>
          </w:tcPr>
          <w:p w14:paraId="624E4456"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11.9%</w:t>
            </w:r>
          </w:p>
        </w:tc>
      </w:tr>
      <w:tr w:rsidR="00D47BFD" w:rsidRPr="008E3DC7" w14:paraId="7B67B1DF"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7938E322"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0E9AEA11"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166E9075" w14:textId="3586C75C"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86" w:type="pct"/>
            <w:shd w:val="clear" w:color="auto" w:fill="auto"/>
            <w:vAlign w:val="center"/>
          </w:tcPr>
          <w:p w14:paraId="2AA88AC8"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1EE0EFED"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57" w:type="pct"/>
            <w:shd w:val="clear" w:color="auto" w:fill="auto"/>
            <w:vAlign w:val="center"/>
          </w:tcPr>
          <w:p w14:paraId="366125B3"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47F00C42"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32" w:type="pct"/>
            <w:shd w:val="clear" w:color="auto" w:fill="auto"/>
          </w:tcPr>
          <w:p w14:paraId="5F131DB6"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7</w:t>
            </w:r>
          </w:p>
        </w:tc>
      </w:tr>
      <w:tr w:rsidR="00D47BFD" w:rsidRPr="008E3DC7" w14:paraId="56781EA0"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541FA149"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Siaya</w:t>
            </w:r>
          </w:p>
        </w:tc>
        <w:tc>
          <w:tcPr>
            <w:tcW w:w="562" w:type="pct"/>
            <w:shd w:val="clear" w:color="auto" w:fill="auto"/>
          </w:tcPr>
          <w:p w14:paraId="22F6EC9B"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5C7B4F4D" w14:textId="68125940"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4.2%</w:t>
            </w:r>
          </w:p>
        </w:tc>
        <w:tc>
          <w:tcPr>
            <w:tcW w:w="586" w:type="pct"/>
            <w:shd w:val="clear" w:color="auto" w:fill="auto"/>
            <w:vAlign w:val="center"/>
          </w:tcPr>
          <w:p w14:paraId="019E1864"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4.5%</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291A5885"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5.6%</w:t>
            </w:r>
          </w:p>
        </w:tc>
        <w:tc>
          <w:tcPr>
            <w:tcW w:w="557" w:type="pct"/>
            <w:shd w:val="clear" w:color="auto" w:fill="auto"/>
            <w:vAlign w:val="center"/>
          </w:tcPr>
          <w:p w14:paraId="72C2B5E3"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5.0%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32C8CD6C"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9.1%</w:t>
            </w:r>
          </w:p>
        </w:tc>
        <w:tc>
          <w:tcPr>
            <w:tcW w:w="532" w:type="pct"/>
            <w:shd w:val="clear" w:color="auto" w:fill="auto"/>
          </w:tcPr>
          <w:p w14:paraId="5C7D8585"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5.6%</w:t>
            </w:r>
          </w:p>
        </w:tc>
      </w:tr>
      <w:tr w:rsidR="00D47BFD" w:rsidRPr="008E3DC7" w14:paraId="2E31DDD3"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593BBBC3"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215EABBC"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639F074C" w14:textId="75DFAF8D"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86" w:type="pct"/>
            <w:shd w:val="clear" w:color="auto" w:fill="auto"/>
            <w:vAlign w:val="center"/>
          </w:tcPr>
          <w:p w14:paraId="66E7D82E"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0</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675D5A4A"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57" w:type="pct"/>
            <w:shd w:val="clear" w:color="auto" w:fill="auto"/>
            <w:vAlign w:val="center"/>
          </w:tcPr>
          <w:p w14:paraId="035DB336"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3CB0C86D"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w:t>
            </w:r>
          </w:p>
        </w:tc>
        <w:tc>
          <w:tcPr>
            <w:tcW w:w="532" w:type="pct"/>
            <w:shd w:val="clear" w:color="auto" w:fill="auto"/>
          </w:tcPr>
          <w:p w14:paraId="6505E512"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7</w:t>
            </w:r>
          </w:p>
        </w:tc>
      </w:tr>
      <w:tr w:rsidR="00D47BFD" w:rsidRPr="008E3DC7" w14:paraId="3DFC24B4"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4A17ABE9" w14:textId="22E1476C"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Nyamira</w:t>
            </w:r>
          </w:p>
        </w:tc>
        <w:tc>
          <w:tcPr>
            <w:tcW w:w="562" w:type="pct"/>
            <w:shd w:val="clear" w:color="auto" w:fill="auto"/>
          </w:tcPr>
          <w:p w14:paraId="3AD29403"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92AF5B2" w14:textId="47EF1A59"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8.3%</w:t>
            </w:r>
          </w:p>
        </w:tc>
        <w:tc>
          <w:tcPr>
            <w:tcW w:w="586" w:type="pct"/>
            <w:shd w:val="clear" w:color="auto" w:fill="auto"/>
            <w:vAlign w:val="center"/>
          </w:tcPr>
          <w:p w14:paraId="50205E4B"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0.0%</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4CE38AB"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5.6%</w:t>
            </w:r>
          </w:p>
        </w:tc>
        <w:tc>
          <w:tcPr>
            <w:tcW w:w="557" w:type="pct"/>
            <w:shd w:val="clear" w:color="auto" w:fill="auto"/>
            <w:vAlign w:val="center"/>
          </w:tcPr>
          <w:p w14:paraId="7660AE4B"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7.5%</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760B5998"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4.5%</w:t>
            </w:r>
          </w:p>
        </w:tc>
        <w:tc>
          <w:tcPr>
            <w:tcW w:w="532" w:type="pct"/>
            <w:shd w:val="clear" w:color="auto" w:fill="auto"/>
          </w:tcPr>
          <w:p w14:paraId="2C792138"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5.6</w:t>
            </w:r>
          </w:p>
        </w:tc>
      </w:tr>
      <w:tr w:rsidR="00D47BFD" w:rsidRPr="008E3DC7" w14:paraId="731559A2"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0D18F28C"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77C83015"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111DA095" w14:textId="3B84FC19"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3</w:t>
            </w:r>
          </w:p>
        </w:tc>
        <w:tc>
          <w:tcPr>
            <w:tcW w:w="586" w:type="pct"/>
            <w:shd w:val="clear" w:color="auto" w:fill="auto"/>
            <w:vAlign w:val="center"/>
          </w:tcPr>
          <w:p w14:paraId="38A61EB0"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57F4265E"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57" w:type="pct"/>
            <w:shd w:val="clear" w:color="auto" w:fill="auto"/>
            <w:vAlign w:val="center"/>
          </w:tcPr>
          <w:p w14:paraId="4C70DB95"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4</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20A4D180"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3</w:t>
            </w:r>
          </w:p>
        </w:tc>
        <w:tc>
          <w:tcPr>
            <w:tcW w:w="532" w:type="pct"/>
            <w:shd w:val="clear" w:color="auto" w:fill="auto"/>
          </w:tcPr>
          <w:p w14:paraId="6E05E454"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15</w:t>
            </w:r>
          </w:p>
        </w:tc>
      </w:tr>
      <w:tr w:rsidR="00D47BFD" w:rsidRPr="008E3DC7" w14:paraId="4A77D34E"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151C8414" w14:textId="23057189"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Trans Nzoia</w:t>
            </w:r>
          </w:p>
        </w:tc>
        <w:tc>
          <w:tcPr>
            <w:tcW w:w="562" w:type="pct"/>
            <w:shd w:val="clear" w:color="auto" w:fill="auto"/>
          </w:tcPr>
          <w:p w14:paraId="7C4B67F3"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203C039" w14:textId="55E99023"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12.5%</w:t>
            </w:r>
          </w:p>
        </w:tc>
        <w:tc>
          <w:tcPr>
            <w:tcW w:w="586" w:type="pct"/>
            <w:shd w:val="clear" w:color="auto" w:fill="auto"/>
            <w:vAlign w:val="center"/>
          </w:tcPr>
          <w:p w14:paraId="64F1ECB9"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13.6%</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301360E2"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11.1%</w:t>
            </w:r>
          </w:p>
        </w:tc>
        <w:tc>
          <w:tcPr>
            <w:tcW w:w="557" w:type="pct"/>
            <w:shd w:val="clear" w:color="auto" w:fill="auto"/>
            <w:vAlign w:val="center"/>
          </w:tcPr>
          <w:p w14:paraId="72788940"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10.0%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15366393"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13.6%</w:t>
            </w:r>
          </w:p>
        </w:tc>
        <w:tc>
          <w:tcPr>
            <w:tcW w:w="532" w:type="pct"/>
            <w:shd w:val="clear" w:color="auto" w:fill="auto"/>
          </w:tcPr>
          <w:p w14:paraId="6296B3A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11.9%</w:t>
            </w:r>
          </w:p>
        </w:tc>
      </w:tr>
      <w:tr w:rsidR="00D47BFD" w:rsidRPr="008E3DC7" w14:paraId="54FAAA30"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71F240E8"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6EF92B63"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75B101DC" w14:textId="73DFE24A"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4</w:t>
            </w:r>
          </w:p>
        </w:tc>
        <w:tc>
          <w:tcPr>
            <w:tcW w:w="586" w:type="pct"/>
            <w:shd w:val="clear" w:color="auto" w:fill="auto"/>
            <w:vAlign w:val="center"/>
          </w:tcPr>
          <w:p w14:paraId="22A13F3F"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2</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1F042423"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57" w:type="pct"/>
            <w:shd w:val="clear" w:color="auto" w:fill="auto"/>
            <w:vAlign w:val="center"/>
          </w:tcPr>
          <w:p w14:paraId="7CEB1ACB"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E3DC7">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626FD3E8"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2</w:t>
            </w:r>
          </w:p>
        </w:tc>
        <w:tc>
          <w:tcPr>
            <w:tcW w:w="532" w:type="pct"/>
            <w:shd w:val="clear" w:color="auto" w:fill="auto"/>
          </w:tcPr>
          <w:p w14:paraId="7721565A"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15</w:t>
            </w:r>
          </w:p>
        </w:tc>
      </w:tr>
      <w:tr w:rsidR="00D47BFD" w:rsidRPr="008E3DC7" w14:paraId="76BC9C0B"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2F5FD811"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Vihiga</w:t>
            </w:r>
          </w:p>
        </w:tc>
        <w:tc>
          <w:tcPr>
            <w:tcW w:w="562" w:type="pct"/>
            <w:shd w:val="clear" w:color="auto" w:fill="auto"/>
          </w:tcPr>
          <w:p w14:paraId="413EC567"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0AF0DBD8" w14:textId="68027491"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16.7%</w:t>
            </w:r>
          </w:p>
        </w:tc>
        <w:tc>
          <w:tcPr>
            <w:tcW w:w="586" w:type="pct"/>
            <w:shd w:val="clear" w:color="auto" w:fill="auto"/>
            <w:vAlign w:val="center"/>
          </w:tcPr>
          <w:p w14:paraId="552EB4E0"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9.1%</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7BDDD32F"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11.1%</w:t>
            </w:r>
          </w:p>
        </w:tc>
        <w:tc>
          <w:tcPr>
            <w:tcW w:w="557" w:type="pct"/>
            <w:shd w:val="clear" w:color="auto" w:fill="auto"/>
            <w:vAlign w:val="center"/>
          </w:tcPr>
          <w:p w14:paraId="07FB9BCD"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E3DC7">
              <w:rPr>
                <w:rFonts w:cs="Times New Roman"/>
                <w:color w:val="000000"/>
                <w:szCs w:val="24"/>
              </w:rPr>
              <w:t>12.5%</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5A94C656" w14:textId="77777777" w:rsidR="00D47BFD" w:rsidRPr="008E3DC7" w:rsidRDefault="00D47BFD" w:rsidP="008E3DC7">
            <w:pPr>
              <w:autoSpaceDE w:val="0"/>
              <w:autoSpaceDN w:val="0"/>
              <w:adjustRightInd w:val="0"/>
              <w:rPr>
                <w:rFonts w:cs="Times New Roman"/>
                <w:color w:val="000000"/>
                <w:szCs w:val="24"/>
              </w:rPr>
            </w:pPr>
            <w:r w:rsidRPr="008E3DC7">
              <w:rPr>
                <w:rFonts w:cs="Times New Roman"/>
                <w:color w:val="000000"/>
                <w:szCs w:val="24"/>
              </w:rPr>
              <w:t>9.1%</w:t>
            </w:r>
          </w:p>
        </w:tc>
        <w:tc>
          <w:tcPr>
            <w:tcW w:w="532" w:type="pct"/>
            <w:shd w:val="clear" w:color="auto" w:fill="auto"/>
          </w:tcPr>
          <w:p w14:paraId="1889BA4B"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11.9%</w:t>
            </w:r>
          </w:p>
        </w:tc>
      </w:tr>
      <w:tr w:rsidR="00D47BFD" w:rsidRPr="008E3DC7" w14:paraId="3A1F292D" w14:textId="77777777" w:rsidTr="00D47BF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3CBB592B"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Total</w:t>
            </w:r>
          </w:p>
        </w:tc>
        <w:tc>
          <w:tcPr>
            <w:tcW w:w="562" w:type="pct"/>
            <w:shd w:val="clear" w:color="auto" w:fill="auto"/>
          </w:tcPr>
          <w:p w14:paraId="341805B6"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7A58942B" w14:textId="2027DB62"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24</w:t>
            </w:r>
          </w:p>
        </w:tc>
        <w:tc>
          <w:tcPr>
            <w:tcW w:w="586" w:type="pct"/>
            <w:shd w:val="clear" w:color="auto" w:fill="auto"/>
            <w:vAlign w:val="center"/>
          </w:tcPr>
          <w:p w14:paraId="333935C0"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22</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34CFD19B"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18</w:t>
            </w:r>
          </w:p>
        </w:tc>
        <w:tc>
          <w:tcPr>
            <w:tcW w:w="557" w:type="pct"/>
            <w:shd w:val="clear" w:color="auto" w:fill="auto"/>
            <w:vAlign w:val="center"/>
          </w:tcPr>
          <w:p w14:paraId="23A8EC65"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40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2281A44D"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22</w:t>
            </w:r>
          </w:p>
        </w:tc>
        <w:tc>
          <w:tcPr>
            <w:tcW w:w="532" w:type="pct"/>
            <w:shd w:val="clear" w:color="auto" w:fill="auto"/>
          </w:tcPr>
          <w:p w14:paraId="6288EDFF" w14:textId="77777777" w:rsidR="00D47BFD" w:rsidRPr="008E3DC7" w:rsidRDefault="00D47BFD" w:rsidP="008E3DC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rPr>
            </w:pPr>
            <w:r w:rsidRPr="008E3DC7">
              <w:rPr>
                <w:rFonts w:cs="Times New Roman"/>
                <w:b/>
                <w:color w:val="000000"/>
                <w:szCs w:val="24"/>
              </w:rPr>
              <w:t>126</w:t>
            </w:r>
          </w:p>
        </w:tc>
      </w:tr>
      <w:tr w:rsidR="00D47BFD" w:rsidRPr="008E3DC7" w14:paraId="169932F7" w14:textId="77777777" w:rsidTr="00D47BFD">
        <w:tc>
          <w:tcPr>
            <w:cnfStyle w:val="000010000000" w:firstRow="0" w:lastRow="0" w:firstColumn="0" w:lastColumn="0" w:oddVBand="1" w:evenVBand="0" w:oddHBand="0" w:evenHBand="0" w:firstRowFirstColumn="0" w:firstRowLastColumn="0" w:lastRowFirstColumn="0" w:lastRowLastColumn="0"/>
            <w:tcW w:w="707" w:type="pct"/>
            <w:shd w:val="clear" w:color="auto" w:fill="auto"/>
          </w:tcPr>
          <w:p w14:paraId="587B7F82" w14:textId="77777777" w:rsidR="00D47BFD" w:rsidRPr="008E3DC7" w:rsidRDefault="00D47BFD" w:rsidP="008E3DC7">
            <w:pPr>
              <w:autoSpaceDE w:val="0"/>
              <w:autoSpaceDN w:val="0"/>
              <w:adjustRightInd w:val="0"/>
              <w:rPr>
                <w:rFonts w:cs="Times New Roman"/>
                <w:b/>
                <w:color w:val="000000"/>
                <w:szCs w:val="24"/>
              </w:rPr>
            </w:pPr>
          </w:p>
        </w:tc>
        <w:tc>
          <w:tcPr>
            <w:tcW w:w="562" w:type="pct"/>
            <w:shd w:val="clear" w:color="auto" w:fill="auto"/>
          </w:tcPr>
          <w:p w14:paraId="4756C1EE"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14D7881A" w14:textId="189FD90F"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100.0%</w:t>
            </w:r>
          </w:p>
        </w:tc>
        <w:tc>
          <w:tcPr>
            <w:tcW w:w="586" w:type="pct"/>
            <w:shd w:val="clear" w:color="auto" w:fill="auto"/>
            <w:vAlign w:val="center"/>
          </w:tcPr>
          <w:p w14:paraId="2B8D1A2C"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100.0%</w:t>
            </w:r>
          </w:p>
        </w:tc>
        <w:tc>
          <w:tcPr>
            <w:cnfStyle w:val="000010000000" w:firstRow="0" w:lastRow="0" w:firstColumn="0" w:lastColumn="0" w:oddVBand="1" w:evenVBand="0" w:oddHBand="0" w:evenHBand="0" w:firstRowFirstColumn="0" w:firstRowLastColumn="0" w:lastRowFirstColumn="0" w:lastRowLastColumn="0"/>
            <w:tcW w:w="735" w:type="pct"/>
            <w:shd w:val="clear" w:color="auto" w:fill="auto"/>
            <w:vAlign w:val="center"/>
          </w:tcPr>
          <w:p w14:paraId="5F31E3D2"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100.0%</w:t>
            </w:r>
          </w:p>
        </w:tc>
        <w:tc>
          <w:tcPr>
            <w:tcW w:w="557" w:type="pct"/>
            <w:shd w:val="clear" w:color="auto" w:fill="auto"/>
            <w:vAlign w:val="center"/>
          </w:tcPr>
          <w:p w14:paraId="17FDE754"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100.0%</w:t>
            </w:r>
          </w:p>
        </w:tc>
        <w:tc>
          <w:tcPr>
            <w:cnfStyle w:val="000010000000" w:firstRow="0" w:lastRow="0" w:firstColumn="0" w:lastColumn="0" w:oddVBand="1" w:evenVBand="0" w:oddHBand="0" w:evenHBand="0" w:firstRowFirstColumn="0" w:firstRowLastColumn="0" w:lastRowFirstColumn="0" w:lastRowLastColumn="0"/>
            <w:tcW w:w="586" w:type="pct"/>
            <w:shd w:val="clear" w:color="auto" w:fill="auto"/>
            <w:vAlign w:val="center"/>
          </w:tcPr>
          <w:p w14:paraId="02A0348C" w14:textId="77777777" w:rsidR="00D47BFD" w:rsidRPr="008E3DC7" w:rsidRDefault="00D47BFD" w:rsidP="008E3DC7">
            <w:pPr>
              <w:autoSpaceDE w:val="0"/>
              <w:autoSpaceDN w:val="0"/>
              <w:adjustRightInd w:val="0"/>
              <w:rPr>
                <w:rFonts w:cs="Times New Roman"/>
                <w:b/>
                <w:color w:val="000000"/>
                <w:szCs w:val="24"/>
              </w:rPr>
            </w:pPr>
            <w:r w:rsidRPr="008E3DC7">
              <w:rPr>
                <w:rFonts w:cs="Times New Roman"/>
                <w:b/>
                <w:color w:val="000000"/>
                <w:szCs w:val="24"/>
              </w:rPr>
              <w:t>100.0%</w:t>
            </w:r>
          </w:p>
        </w:tc>
        <w:tc>
          <w:tcPr>
            <w:tcW w:w="532" w:type="pct"/>
            <w:shd w:val="clear" w:color="auto" w:fill="auto"/>
          </w:tcPr>
          <w:p w14:paraId="570C86B8" w14:textId="77777777" w:rsidR="00D47BFD" w:rsidRPr="008E3DC7" w:rsidRDefault="00D47BFD" w:rsidP="008E3DC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rPr>
            </w:pPr>
            <w:r w:rsidRPr="008E3DC7">
              <w:rPr>
                <w:rFonts w:cs="Times New Roman"/>
                <w:b/>
                <w:color w:val="000000"/>
                <w:szCs w:val="24"/>
              </w:rPr>
              <w:t>100.0%</w:t>
            </w:r>
          </w:p>
        </w:tc>
      </w:tr>
    </w:tbl>
    <w:p w14:paraId="25E62C33" w14:textId="291D5666" w:rsidR="008E3DC7" w:rsidRDefault="008E3DC7" w:rsidP="008E3DC7"/>
    <w:p w14:paraId="1DAAA9E1" w14:textId="1BCD0E2D" w:rsidR="00581AAD" w:rsidRDefault="004F1FE9">
      <w:pPr>
        <w:pStyle w:val="Heading2"/>
        <w:rPr>
          <w:rFonts w:hint="default"/>
        </w:rPr>
      </w:pPr>
      <w:bookmarkStart w:id="166" w:name="_Toc179304985"/>
      <w:r w:rsidRPr="000934AA">
        <w:t>4</w:t>
      </w:r>
      <w:r w:rsidR="003A3BFE">
        <w:t>.4</w:t>
      </w:r>
      <w:r w:rsidRPr="000934AA">
        <w:t xml:space="preserve"> Descriptive</w:t>
      </w:r>
      <w:r>
        <w:t xml:space="preserve"> Statistics</w:t>
      </w:r>
      <w:bookmarkEnd w:id="166"/>
    </w:p>
    <w:p w14:paraId="3743E02D" w14:textId="4D198F81" w:rsidR="00581AAD" w:rsidRDefault="004F1FE9">
      <w:pPr>
        <w:spacing w:line="360" w:lineRule="auto"/>
        <w:rPr>
          <w:lang w:val="en-US"/>
        </w:rPr>
      </w:pPr>
      <w:r>
        <w:rPr>
          <w:lang w:val="en-US"/>
        </w:rPr>
        <w:t xml:space="preserve">Descriptive statistics were examined for each of the items under the variables of integrative leadership, </w:t>
      </w:r>
      <w:r w:rsidR="0001131B">
        <w:rPr>
          <w:lang w:val="en-US"/>
        </w:rPr>
        <w:t>Value Chain Management</w:t>
      </w:r>
      <w:r>
        <w:rPr>
          <w:lang w:val="en-US"/>
        </w:rPr>
        <w:t xml:space="preserve">, </w:t>
      </w:r>
      <w:r w:rsidR="0001131B">
        <w:rPr>
          <w:lang w:val="en-US"/>
        </w:rPr>
        <w:t>Regulatory Framework</w:t>
      </w:r>
      <w:r>
        <w:rPr>
          <w:lang w:val="en-US"/>
        </w:rPr>
        <w:t xml:space="preserve"> and performance of fresh tomatoes agribusiness. An overall overview showed that most of the items under the variabl</w:t>
      </w:r>
      <w:r w:rsidR="00A9236E">
        <w:rPr>
          <w:lang w:val="en-US"/>
        </w:rPr>
        <w:t xml:space="preserve">es of integrative </w:t>
      </w:r>
      <w:r w:rsidR="00A9236E">
        <w:rPr>
          <w:lang w:val="en-US"/>
        </w:rPr>
        <w:lastRenderedPageBreak/>
        <w:t xml:space="preserve">leadership, </w:t>
      </w:r>
      <w:r w:rsidR="0001131B">
        <w:rPr>
          <w:lang w:val="en-US"/>
        </w:rPr>
        <w:t>Value Chain Management</w:t>
      </w:r>
      <w:r>
        <w:rPr>
          <w:lang w:val="en-US"/>
        </w:rPr>
        <w:t xml:space="preserve">, </w:t>
      </w:r>
      <w:r w:rsidR="0001131B">
        <w:rPr>
          <w:lang w:val="en-US"/>
        </w:rPr>
        <w:t>Regulatory Framework</w:t>
      </w:r>
      <w:r>
        <w:rPr>
          <w:lang w:val="en-US"/>
        </w:rPr>
        <w:t xml:space="preserve"> and performance were normally distributed given p-values </w:t>
      </w:r>
      <w:r w:rsidRPr="00A8039D">
        <w:rPr>
          <w:lang w:val="en-US"/>
        </w:rPr>
        <w:t>of greater than 0.05 for Kolmogorov</w:t>
      </w:r>
      <w:r>
        <w:rPr>
          <w:lang w:val="en-US"/>
        </w:rPr>
        <w:t>-Smirnov test statistic.</w:t>
      </w:r>
    </w:p>
    <w:p w14:paraId="41FBE41B" w14:textId="16730857" w:rsidR="00581AAD" w:rsidRPr="002450CD" w:rsidRDefault="003A3BFE" w:rsidP="007B4EBA">
      <w:pPr>
        <w:spacing w:before="240" w:after="240"/>
        <w:rPr>
          <w:b/>
        </w:rPr>
      </w:pPr>
      <w:r>
        <w:rPr>
          <w:b/>
        </w:rPr>
        <w:t>4.4</w:t>
      </w:r>
      <w:r w:rsidR="004F1FE9" w:rsidRPr="002450CD">
        <w:rPr>
          <w:b/>
        </w:rPr>
        <w:t>.1 Descriptive Statistics on Integrative Leadership (IL)</w:t>
      </w:r>
    </w:p>
    <w:p w14:paraId="776ABDC4" w14:textId="4A9476DC" w:rsidR="00581AAD" w:rsidRDefault="00D736BC">
      <w:pPr>
        <w:spacing w:line="360" w:lineRule="auto"/>
        <w:rPr>
          <w:rFonts w:cs="Times New Roman"/>
          <w:szCs w:val="24"/>
          <w:lang w:val="en-US"/>
        </w:rPr>
      </w:pPr>
      <w:r>
        <w:rPr>
          <w:lang w:val="en-US"/>
        </w:rPr>
        <w:t>Results in Table 1</w:t>
      </w:r>
      <w:r w:rsidR="00F77F0F">
        <w:rPr>
          <w:lang w:val="en-US"/>
        </w:rPr>
        <w:t>4</w:t>
      </w:r>
      <w:r w:rsidR="00013738">
        <w:rPr>
          <w:lang w:val="en-US"/>
        </w:rPr>
        <w:t xml:space="preserve"> on integrative leadership</w:t>
      </w:r>
      <w:r w:rsidR="004F1FE9">
        <w:rPr>
          <w:lang w:val="en-US"/>
        </w:rPr>
        <w:t xml:space="preserve"> summarized the descriptive statistics. The results indicated that the standard deviations were less than the mean. This was an indication that there were no</w:t>
      </w:r>
      <w:r w:rsidR="00013738">
        <w:rPr>
          <w:lang w:val="en-US"/>
        </w:rPr>
        <w:t xml:space="preserve"> outliers in the data set for integrative leadership</w:t>
      </w:r>
      <w:r w:rsidR="004F1FE9">
        <w:rPr>
          <w:lang w:val="en-US"/>
        </w:rPr>
        <w:t xml:space="preserve"> and the data was c</w:t>
      </w:r>
      <w:r w:rsidR="00013738">
        <w:rPr>
          <w:lang w:val="en-US"/>
        </w:rPr>
        <w:t>losely distributed around the integrative leadership</w:t>
      </w:r>
      <w:r w:rsidR="004F1FE9">
        <w:rPr>
          <w:lang w:val="en-US"/>
        </w:rPr>
        <w:t xml:space="preserve"> mean.  From the Kolmogorov-Smirnov test statistic p-values, all the items under integrative leadership (IL) had p-values more than 0.05 indicating that they were all normally distributed at 5% level of significance</w:t>
      </w:r>
      <w:r>
        <w:rPr>
          <w:rFonts w:cs="Times New Roman"/>
          <w:color w:val="000000"/>
          <w:szCs w:val="24"/>
          <w:lang w:val="en-US"/>
        </w:rPr>
        <w:t>.  All the items under integrative leadership</w:t>
      </w:r>
      <w:r w:rsidR="004F1FE9">
        <w:rPr>
          <w:rFonts w:cs="Times New Roman"/>
          <w:color w:val="000000"/>
          <w:szCs w:val="24"/>
          <w:lang w:val="en-US"/>
        </w:rPr>
        <w:t xml:space="preserve"> had an approximate mean of 3 which implied that the respondents were neutral on the issues as to whether </w:t>
      </w:r>
      <w:r w:rsidR="00A87FD4">
        <w:rPr>
          <w:rFonts w:cs="Times New Roman"/>
          <w:color w:val="000000"/>
          <w:szCs w:val="24"/>
          <w:lang w:val="en-US"/>
        </w:rPr>
        <w:t>Fresh Tomato Agribusiness</w:t>
      </w:r>
      <w:r w:rsidR="004F1FE9">
        <w:rPr>
          <w:rFonts w:cs="Times New Roman"/>
          <w:color w:val="000000"/>
          <w:szCs w:val="24"/>
          <w:lang w:val="en-US"/>
        </w:rPr>
        <w:t>; engage effectively</w:t>
      </w:r>
      <w:r w:rsidR="004F1FE9">
        <w:rPr>
          <w:rFonts w:cs="Times New Roman"/>
          <w:color w:val="000000"/>
          <w:szCs w:val="24"/>
        </w:rPr>
        <w:t xml:space="preserve">, </w:t>
      </w:r>
      <w:r w:rsidR="004F1FE9">
        <w:rPr>
          <w:rFonts w:cs="Times New Roman"/>
          <w:color w:val="000000"/>
          <w:szCs w:val="24"/>
          <w:lang w:val="en-US"/>
        </w:rPr>
        <w:t>constructively challenge one another to use appropriate packaging</w:t>
      </w:r>
      <w:r w:rsidR="004F1FE9">
        <w:rPr>
          <w:rFonts w:cs="Times New Roman"/>
          <w:color w:val="000000"/>
          <w:szCs w:val="24"/>
        </w:rPr>
        <w:t xml:space="preserve">, </w:t>
      </w:r>
      <w:r w:rsidR="004F1FE9">
        <w:rPr>
          <w:rFonts w:cs="Times New Roman"/>
          <w:color w:val="000000"/>
          <w:szCs w:val="24"/>
          <w:lang w:val="en-US"/>
        </w:rPr>
        <w:t>use appropriate packaging to promote their shared vision of sustainable and profitable agribusinesses</w:t>
      </w:r>
      <w:r w:rsidR="004F1FE9">
        <w:rPr>
          <w:rFonts w:cs="Times New Roman"/>
          <w:color w:val="000000"/>
          <w:szCs w:val="24"/>
        </w:rPr>
        <w:t xml:space="preserve">, </w:t>
      </w:r>
      <w:r w:rsidR="004F1FE9">
        <w:rPr>
          <w:rFonts w:cs="Times New Roman"/>
          <w:color w:val="000000"/>
          <w:szCs w:val="24"/>
          <w:lang w:val="en-US"/>
        </w:rPr>
        <w:t>promote quality of tomatoes by use of appropriate packaging</w:t>
      </w:r>
      <w:r w:rsidR="004F1FE9">
        <w:rPr>
          <w:rFonts w:cs="Times New Roman"/>
          <w:color w:val="000000"/>
          <w:szCs w:val="24"/>
        </w:rPr>
        <w:t xml:space="preserve"> and</w:t>
      </w:r>
      <w:r w:rsidR="004F1FE9">
        <w:rPr>
          <w:rFonts w:cs="Times New Roman"/>
          <w:color w:val="000000"/>
          <w:szCs w:val="24"/>
          <w:lang w:val="en-US"/>
        </w:rPr>
        <w:t xml:space="preserve"> influence effective performance of their agribusinesses by use of appropriate packaging. Further, being neutral might be an indication that the respondents are not much aware on how integrative leadership influences performance of </w:t>
      </w:r>
      <w:r w:rsidR="00A87FD4">
        <w:rPr>
          <w:rFonts w:cs="Times New Roman"/>
          <w:color w:val="000000"/>
          <w:szCs w:val="24"/>
          <w:lang w:val="en-US"/>
        </w:rPr>
        <w:t>Fresh Tomato Agribusiness</w:t>
      </w:r>
      <w:r w:rsidR="004F1FE9">
        <w:rPr>
          <w:rFonts w:cs="Times New Roman"/>
          <w:color w:val="000000"/>
          <w:szCs w:val="24"/>
          <w:lang w:val="en-US"/>
        </w:rPr>
        <w:t xml:space="preserve"> in </w:t>
      </w:r>
      <w:r w:rsidR="004F1FE9">
        <w:t>r</w:t>
      </w:r>
      <w:r w:rsidR="004F1FE9">
        <w:rPr>
          <w:rFonts w:cs="Times New Roman"/>
          <w:szCs w:val="24"/>
          <w:lang w:val="en-US"/>
        </w:rPr>
        <w:t xml:space="preserve">elation to sizes and level of filling crates in </w:t>
      </w:r>
      <w:r w:rsidR="00C34A1C">
        <w:rPr>
          <w:rFonts w:cs="Times New Roman"/>
          <w:szCs w:val="24"/>
          <w:lang w:val="en-US"/>
        </w:rPr>
        <w:t>Kenya Lake Region Economic Bloc</w:t>
      </w:r>
      <w:r w:rsidR="004F1FE9">
        <w:rPr>
          <w:rFonts w:cs="Times New Roman"/>
          <w:szCs w:val="24"/>
          <w:lang w:val="en-US"/>
        </w:rPr>
        <w:t xml:space="preserve">, hence, the need for awareness and sensitization. </w:t>
      </w:r>
    </w:p>
    <w:p w14:paraId="54FEFFDD" w14:textId="77777777" w:rsidR="00581AAD" w:rsidRDefault="00581AAD">
      <w:pPr>
        <w:spacing w:line="360" w:lineRule="auto"/>
        <w:sectPr w:rsidR="00581AAD">
          <w:pgSz w:w="12240" w:h="15840"/>
          <w:pgMar w:top="1440" w:right="1440" w:bottom="1440" w:left="1440" w:header="708" w:footer="708" w:gutter="0"/>
          <w:cols w:space="708"/>
          <w:docGrid w:linePitch="360"/>
        </w:sectPr>
      </w:pPr>
    </w:p>
    <w:p w14:paraId="55AA9E45" w14:textId="766538DE" w:rsidR="00581AAD" w:rsidRPr="007B4EBA" w:rsidRDefault="00F77F0F">
      <w:pPr>
        <w:autoSpaceDE w:val="0"/>
        <w:autoSpaceDN w:val="0"/>
        <w:adjustRightInd w:val="0"/>
        <w:jc w:val="left"/>
        <w:rPr>
          <w:rFonts w:cs="Times New Roman"/>
          <w:b/>
          <w:szCs w:val="24"/>
          <w:lang w:val="en-US"/>
        </w:rPr>
      </w:pPr>
      <w:r>
        <w:rPr>
          <w:rFonts w:cs="Times New Roman"/>
          <w:b/>
          <w:szCs w:val="24"/>
          <w:lang w:val="en-US"/>
        </w:rPr>
        <w:lastRenderedPageBreak/>
        <w:t>Table 14</w:t>
      </w:r>
      <w:r w:rsidR="004F1FE9" w:rsidRPr="007B4EBA">
        <w:rPr>
          <w:rFonts w:cs="Times New Roman"/>
          <w:b/>
          <w:szCs w:val="24"/>
          <w:lang w:val="en-US"/>
        </w:rPr>
        <w:t>: Descriptive Statistics on Integrative Leadership</w:t>
      </w:r>
    </w:p>
    <w:tbl>
      <w:tblPr>
        <w:tblStyle w:val="LightShading"/>
        <w:tblW w:w="5000" w:type="pct"/>
        <w:tblLook w:val="04A0" w:firstRow="1" w:lastRow="0" w:firstColumn="1" w:lastColumn="0" w:noHBand="0" w:noVBand="1"/>
      </w:tblPr>
      <w:tblGrid>
        <w:gridCol w:w="5964"/>
        <w:gridCol w:w="736"/>
        <w:gridCol w:w="809"/>
        <w:gridCol w:w="853"/>
        <w:gridCol w:w="977"/>
        <w:gridCol w:w="1516"/>
        <w:gridCol w:w="2105"/>
      </w:tblGrid>
      <w:tr w:rsidR="00581AAD" w14:paraId="031B3563" w14:textId="77777777" w:rsidTr="00581A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01" w:type="pct"/>
            <w:tcBorders>
              <w:bottom w:val="nil"/>
            </w:tcBorders>
            <w:shd w:val="clear" w:color="auto" w:fill="auto"/>
          </w:tcPr>
          <w:p w14:paraId="0D86A6DE" w14:textId="77777777" w:rsidR="00581AAD" w:rsidRDefault="004F1FE9" w:rsidP="00AB1D87">
            <w:pPr>
              <w:autoSpaceDE w:val="0"/>
              <w:autoSpaceDN w:val="0"/>
              <w:adjustRightInd w:val="0"/>
              <w:rPr>
                <w:rFonts w:cs="Times New Roman"/>
                <w:b w:val="0"/>
                <w:color w:val="000000"/>
                <w:szCs w:val="24"/>
                <w:lang w:val="en-US"/>
              </w:rPr>
            </w:pPr>
            <w:r>
              <w:rPr>
                <w:rFonts w:cs="Times New Roman"/>
                <w:color w:val="000000"/>
                <w:szCs w:val="24"/>
                <w:lang w:val="en-US"/>
              </w:rPr>
              <w:t>Question</w:t>
            </w:r>
          </w:p>
        </w:tc>
        <w:tc>
          <w:tcPr>
            <w:tcW w:w="284" w:type="pct"/>
            <w:tcBorders>
              <w:bottom w:val="single" w:sz="4" w:space="0" w:color="auto"/>
            </w:tcBorders>
            <w:shd w:val="clear" w:color="auto" w:fill="auto"/>
          </w:tcPr>
          <w:p w14:paraId="01BC5869" w14:textId="77777777" w:rsidR="00581AAD" w:rsidRDefault="004F1FE9" w:rsidP="00AB1D8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N</w:t>
            </w:r>
          </w:p>
        </w:tc>
        <w:tc>
          <w:tcPr>
            <w:tcW w:w="312" w:type="pct"/>
            <w:tcBorders>
              <w:bottom w:val="nil"/>
            </w:tcBorders>
            <w:shd w:val="clear" w:color="auto" w:fill="auto"/>
          </w:tcPr>
          <w:p w14:paraId="31986BBE" w14:textId="77777777" w:rsidR="00581AAD" w:rsidRDefault="004F1FE9" w:rsidP="00AB1D8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Min</w:t>
            </w:r>
          </w:p>
        </w:tc>
        <w:tc>
          <w:tcPr>
            <w:tcW w:w="329" w:type="pct"/>
            <w:tcBorders>
              <w:bottom w:val="single" w:sz="4" w:space="0" w:color="auto"/>
            </w:tcBorders>
            <w:shd w:val="clear" w:color="auto" w:fill="auto"/>
          </w:tcPr>
          <w:p w14:paraId="3F6A2953" w14:textId="77777777" w:rsidR="00581AAD" w:rsidRDefault="004F1FE9" w:rsidP="00AB1D8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Max</w:t>
            </w:r>
          </w:p>
        </w:tc>
        <w:tc>
          <w:tcPr>
            <w:tcW w:w="377" w:type="pct"/>
            <w:tcBorders>
              <w:bottom w:val="nil"/>
            </w:tcBorders>
            <w:shd w:val="clear" w:color="auto" w:fill="auto"/>
          </w:tcPr>
          <w:p w14:paraId="66C022B3" w14:textId="77777777" w:rsidR="00581AAD" w:rsidRDefault="004F1FE9" w:rsidP="00AB1D8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Mean</w:t>
            </w:r>
          </w:p>
        </w:tc>
        <w:tc>
          <w:tcPr>
            <w:tcW w:w="585" w:type="pct"/>
            <w:tcBorders>
              <w:bottom w:val="single" w:sz="4" w:space="0" w:color="auto"/>
            </w:tcBorders>
            <w:shd w:val="clear" w:color="auto" w:fill="auto"/>
          </w:tcPr>
          <w:p w14:paraId="74002D27" w14:textId="77777777" w:rsidR="00581AAD" w:rsidRDefault="004F1FE9" w:rsidP="00AB1D8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Std. Deviation</w:t>
            </w:r>
          </w:p>
        </w:tc>
        <w:tc>
          <w:tcPr>
            <w:tcW w:w="812" w:type="pct"/>
            <w:tcBorders>
              <w:bottom w:val="nil"/>
            </w:tcBorders>
            <w:shd w:val="clear" w:color="auto" w:fill="auto"/>
          </w:tcPr>
          <w:p w14:paraId="45D1223C" w14:textId="060AC7BB" w:rsidR="00581AAD" w:rsidRDefault="004F1FE9" w:rsidP="00AB1D87">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Kolmogorov-Smirnov (P-value</w:t>
            </w:r>
            <w:r w:rsidR="007B4EBA">
              <w:rPr>
                <w:rFonts w:cs="Times New Roman"/>
                <w:color w:val="000000"/>
                <w:szCs w:val="24"/>
                <w:lang w:val="en-US"/>
              </w:rPr>
              <w:t>)</w:t>
            </w:r>
          </w:p>
        </w:tc>
      </w:tr>
      <w:tr w:rsidR="00581AAD" w14:paraId="6778A21A" w14:textId="77777777" w:rsidTr="00581AAD">
        <w:tc>
          <w:tcPr>
            <w:cnfStyle w:val="001000000000" w:firstRow="0" w:lastRow="0" w:firstColumn="1" w:lastColumn="0" w:oddVBand="0" w:evenVBand="0" w:oddHBand="0" w:evenHBand="0" w:firstRowFirstColumn="0" w:firstRowLastColumn="0" w:lastRowFirstColumn="0" w:lastRowLastColumn="0"/>
            <w:tcW w:w="2301" w:type="pct"/>
            <w:tcBorders>
              <w:top w:val="single" w:sz="4" w:space="0" w:color="auto"/>
              <w:left w:val="nil"/>
              <w:bottom w:val="nil"/>
              <w:right w:val="nil"/>
            </w:tcBorders>
            <w:shd w:val="clear" w:color="auto" w:fill="auto"/>
          </w:tcPr>
          <w:p w14:paraId="45DBC56C" w14:textId="799253E2" w:rsidR="00581AAD" w:rsidRPr="007236EA" w:rsidRDefault="00A87FD4" w:rsidP="00AB1D87">
            <w:pPr>
              <w:autoSpaceDE w:val="0"/>
              <w:autoSpaceDN w:val="0"/>
              <w:adjustRightInd w:val="0"/>
              <w:rPr>
                <w:rFonts w:cs="Times New Roman"/>
                <w:b w:val="0"/>
                <w:color w:val="000000"/>
                <w:szCs w:val="24"/>
                <w:lang w:val="en-US"/>
              </w:rPr>
            </w:pPr>
            <w:r>
              <w:rPr>
                <w:rFonts w:cs="Times New Roman"/>
                <w:b w:val="0"/>
                <w:color w:val="000000"/>
                <w:szCs w:val="24"/>
                <w:lang w:val="en-US"/>
              </w:rPr>
              <w:t>Fresh Tomato Agribusiness</w:t>
            </w:r>
            <w:r w:rsidR="004F1FE9" w:rsidRPr="007236EA">
              <w:rPr>
                <w:rFonts w:cs="Times New Roman"/>
                <w:b w:val="0"/>
                <w:color w:val="000000"/>
                <w:szCs w:val="24"/>
                <w:lang w:val="en-US"/>
              </w:rPr>
              <w:t xml:space="preserve"> engage effectively to ensure use of appropriate packaging at all stages of supply</w:t>
            </w:r>
          </w:p>
        </w:tc>
        <w:tc>
          <w:tcPr>
            <w:tcW w:w="284" w:type="pct"/>
            <w:tcBorders>
              <w:top w:val="single" w:sz="4" w:space="0" w:color="auto"/>
            </w:tcBorders>
            <w:shd w:val="clear" w:color="auto" w:fill="auto"/>
          </w:tcPr>
          <w:p w14:paraId="1B318B64"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154</w:t>
            </w:r>
          </w:p>
        </w:tc>
        <w:tc>
          <w:tcPr>
            <w:tcW w:w="312" w:type="pct"/>
            <w:tcBorders>
              <w:top w:val="single" w:sz="4" w:space="0" w:color="auto"/>
              <w:left w:val="nil"/>
              <w:bottom w:val="nil"/>
              <w:right w:val="nil"/>
            </w:tcBorders>
            <w:shd w:val="clear" w:color="auto" w:fill="auto"/>
          </w:tcPr>
          <w:p w14:paraId="56BD4CED" w14:textId="77777777" w:rsidR="00581AAD" w:rsidRDefault="004F1FE9" w:rsidP="00AB1D87">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w:t>
            </w:r>
          </w:p>
        </w:tc>
        <w:tc>
          <w:tcPr>
            <w:tcW w:w="329" w:type="pct"/>
            <w:tcBorders>
              <w:top w:val="single" w:sz="4" w:space="0" w:color="auto"/>
            </w:tcBorders>
            <w:shd w:val="clear" w:color="auto" w:fill="auto"/>
          </w:tcPr>
          <w:p w14:paraId="373CF285"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377" w:type="pct"/>
            <w:tcBorders>
              <w:top w:val="single" w:sz="4" w:space="0" w:color="auto"/>
              <w:left w:val="nil"/>
              <w:bottom w:val="nil"/>
              <w:right w:val="nil"/>
            </w:tcBorders>
            <w:shd w:val="clear" w:color="auto" w:fill="auto"/>
          </w:tcPr>
          <w:p w14:paraId="3830AAAA"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2.66</w:t>
            </w:r>
          </w:p>
        </w:tc>
        <w:tc>
          <w:tcPr>
            <w:tcW w:w="585" w:type="pct"/>
            <w:tcBorders>
              <w:top w:val="single" w:sz="4" w:space="0" w:color="auto"/>
            </w:tcBorders>
            <w:shd w:val="clear" w:color="auto" w:fill="auto"/>
          </w:tcPr>
          <w:p w14:paraId="3E100723"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0.917</w:t>
            </w:r>
          </w:p>
        </w:tc>
        <w:tc>
          <w:tcPr>
            <w:tcW w:w="812" w:type="pct"/>
            <w:tcBorders>
              <w:top w:val="single" w:sz="4" w:space="0" w:color="auto"/>
              <w:left w:val="nil"/>
              <w:bottom w:val="nil"/>
              <w:right w:val="nil"/>
            </w:tcBorders>
            <w:shd w:val="clear" w:color="auto" w:fill="auto"/>
          </w:tcPr>
          <w:p w14:paraId="07EE9938"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0.308</w:t>
            </w:r>
          </w:p>
        </w:tc>
      </w:tr>
      <w:tr w:rsidR="00581AAD" w14:paraId="39DE4768" w14:textId="77777777" w:rsidTr="00581AAD">
        <w:tc>
          <w:tcPr>
            <w:cnfStyle w:val="001000000000" w:firstRow="0" w:lastRow="0" w:firstColumn="1" w:lastColumn="0" w:oddVBand="0" w:evenVBand="0" w:oddHBand="0" w:evenHBand="0" w:firstRowFirstColumn="0" w:firstRowLastColumn="0" w:lastRowFirstColumn="0" w:lastRowLastColumn="0"/>
            <w:tcW w:w="2301" w:type="pct"/>
            <w:tcBorders>
              <w:left w:val="nil"/>
              <w:bottom w:val="nil"/>
              <w:right w:val="nil"/>
            </w:tcBorders>
            <w:shd w:val="clear" w:color="auto" w:fill="auto"/>
          </w:tcPr>
          <w:p w14:paraId="19EFB875" w14:textId="55C7CF54" w:rsidR="00581AAD" w:rsidRPr="007236EA" w:rsidRDefault="00A87FD4" w:rsidP="00AB1D87">
            <w:pPr>
              <w:autoSpaceDE w:val="0"/>
              <w:autoSpaceDN w:val="0"/>
              <w:adjustRightInd w:val="0"/>
              <w:rPr>
                <w:rFonts w:cs="Times New Roman"/>
                <w:b w:val="0"/>
                <w:color w:val="000000"/>
                <w:szCs w:val="24"/>
                <w:lang w:val="en-US"/>
              </w:rPr>
            </w:pPr>
            <w:r>
              <w:rPr>
                <w:rFonts w:cs="Times New Roman"/>
                <w:b w:val="0"/>
                <w:color w:val="000000"/>
                <w:szCs w:val="24"/>
                <w:lang w:val="en-US"/>
              </w:rPr>
              <w:t>Fresh Tomato Agribusiness</w:t>
            </w:r>
            <w:r w:rsidR="004F1FE9" w:rsidRPr="007236EA">
              <w:rPr>
                <w:rFonts w:cs="Times New Roman"/>
                <w:b w:val="0"/>
                <w:color w:val="000000"/>
                <w:szCs w:val="24"/>
                <w:lang w:val="en-US"/>
              </w:rPr>
              <w:t xml:space="preserve"> constructively challenge one another to use appropriate packaging.</w:t>
            </w:r>
          </w:p>
        </w:tc>
        <w:tc>
          <w:tcPr>
            <w:tcW w:w="284" w:type="pct"/>
            <w:tcBorders>
              <w:right w:val="nil"/>
            </w:tcBorders>
            <w:shd w:val="clear" w:color="auto" w:fill="auto"/>
          </w:tcPr>
          <w:p w14:paraId="1C842165" w14:textId="77777777" w:rsidR="00581AAD" w:rsidRDefault="004F1FE9" w:rsidP="00AB1D87">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312" w:type="pct"/>
            <w:tcBorders>
              <w:left w:val="nil"/>
              <w:bottom w:val="nil"/>
              <w:right w:val="nil"/>
            </w:tcBorders>
            <w:shd w:val="clear" w:color="auto" w:fill="auto"/>
          </w:tcPr>
          <w:p w14:paraId="1401DEB6" w14:textId="77777777" w:rsidR="00581AAD" w:rsidRDefault="004F1FE9" w:rsidP="00AB1D87">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w:t>
            </w:r>
          </w:p>
        </w:tc>
        <w:tc>
          <w:tcPr>
            <w:tcW w:w="329" w:type="pct"/>
            <w:tcBorders>
              <w:right w:val="nil"/>
            </w:tcBorders>
            <w:shd w:val="clear" w:color="auto" w:fill="auto"/>
          </w:tcPr>
          <w:p w14:paraId="26C99661"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4</w:t>
            </w:r>
          </w:p>
        </w:tc>
        <w:tc>
          <w:tcPr>
            <w:tcW w:w="377" w:type="pct"/>
            <w:tcBorders>
              <w:left w:val="nil"/>
              <w:bottom w:val="nil"/>
              <w:right w:val="nil"/>
            </w:tcBorders>
            <w:shd w:val="clear" w:color="auto" w:fill="auto"/>
          </w:tcPr>
          <w:p w14:paraId="1E9ACBCD"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2.55</w:t>
            </w:r>
          </w:p>
        </w:tc>
        <w:tc>
          <w:tcPr>
            <w:tcW w:w="585" w:type="pct"/>
            <w:tcBorders>
              <w:right w:val="nil"/>
            </w:tcBorders>
            <w:shd w:val="clear" w:color="auto" w:fill="auto"/>
          </w:tcPr>
          <w:p w14:paraId="338932AB"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.833</w:t>
            </w:r>
          </w:p>
        </w:tc>
        <w:tc>
          <w:tcPr>
            <w:tcW w:w="812" w:type="pct"/>
            <w:tcBorders>
              <w:left w:val="nil"/>
              <w:bottom w:val="nil"/>
              <w:right w:val="nil"/>
            </w:tcBorders>
            <w:shd w:val="clear" w:color="auto" w:fill="auto"/>
          </w:tcPr>
          <w:p w14:paraId="316990A1"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0.276</w:t>
            </w:r>
          </w:p>
        </w:tc>
      </w:tr>
      <w:tr w:rsidR="00581AAD" w14:paraId="2E9B6F86" w14:textId="77777777" w:rsidTr="00581AAD">
        <w:tc>
          <w:tcPr>
            <w:cnfStyle w:val="001000000000" w:firstRow="0" w:lastRow="0" w:firstColumn="1" w:lastColumn="0" w:oddVBand="0" w:evenVBand="0" w:oddHBand="0" w:evenHBand="0" w:firstRowFirstColumn="0" w:firstRowLastColumn="0" w:lastRowFirstColumn="0" w:lastRowLastColumn="0"/>
            <w:tcW w:w="2301" w:type="pct"/>
            <w:tcBorders>
              <w:left w:val="nil"/>
              <w:bottom w:val="nil"/>
              <w:right w:val="nil"/>
            </w:tcBorders>
            <w:shd w:val="clear" w:color="auto" w:fill="auto"/>
          </w:tcPr>
          <w:p w14:paraId="1F662F3C" w14:textId="0BA38998" w:rsidR="00581AAD" w:rsidRPr="007236EA" w:rsidRDefault="00A87FD4" w:rsidP="00AB1D87">
            <w:pPr>
              <w:autoSpaceDE w:val="0"/>
              <w:autoSpaceDN w:val="0"/>
              <w:adjustRightInd w:val="0"/>
              <w:rPr>
                <w:rFonts w:cs="Times New Roman"/>
                <w:b w:val="0"/>
                <w:color w:val="000000"/>
                <w:szCs w:val="24"/>
                <w:lang w:val="en-US"/>
              </w:rPr>
            </w:pPr>
            <w:r>
              <w:rPr>
                <w:rFonts w:cs="Times New Roman"/>
                <w:b w:val="0"/>
                <w:color w:val="000000"/>
                <w:szCs w:val="24"/>
                <w:lang w:val="en-US"/>
              </w:rPr>
              <w:t>Fresh Tomato Agribusiness</w:t>
            </w:r>
            <w:r w:rsidR="004F1FE9" w:rsidRPr="007236EA">
              <w:rPr>
                <w:rFonts w:cs="Times New Roman"/>
                <w:b w:val="0"/>
                <w:color w:val="000000"/>
                <w:szCs w:val="24"/>
                <w:lang w:val="en-US"/>
              </w:rPr>
              <w:t xml:space="preserve"> use appropriate packaging to promote their shared vision of sustainable and profitable agribusinesses</w:t>
            </w:r>
          </w:p>
        </w:tc>
        <w:tc>
          <w:tcPr>
            <w:tcW w:w="284" w:type="pct"/>
            <w:shd w:val="clear" w:color="auto" w:fill="auto"/>
          </w:tcPr>
          <w:p w14:paraId="2E2ECB18" w14:textId="77777777" w:rsidR="00581AAD" w:rsidRDefault="004F1FE9" w:rsidP="00AB1D87">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312" w:type="pct"/>
            <w:tcBorders>
              <w:left w:val="nil"/>
              <w:bottom w:val="nil"/>
              <w:right w:val="nil"/>
            </w:tcBorders>
            <w:shd w:val="clear" w:color="auto" w:fill="auto"/>
          </w:tcPr>
          <w:p w14:paraId="54321755" w14:textId="77777777" w:rsidR="00581AAD" w:rsidRDefault="004F1FE9" w:rsidP="00AB1D87">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w:t>
            </w:r>
          </w:p>
        </w:tc>
        <w:tc>
          <w:tcPr>
            <w:tcW w:w="329" w:type="pct"/>
            <w:shd w:val="clear" w:color="auto" w:fill="auto"/>
          </w:tcPr>
          <w:p w14:paraId="20B5F9E3"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377" w:type="pct"/>
            <w:tcBorders>
              <w:left w:val="nil"/>
              <w:bottom w:val="nil"/>
              <w:right w:val="nil"/>
            </w:tcBorders>
            <w:shd w:val="clear" w:color="auto" w:fill="auto"/>
          </w:tcPr>
          <w:p w14:paraId="0040436C"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3.04</w:t>
            </w:r>
          </w:p>
        </w:tc>
        <w:tc>
          <w:tcPr>
            <w:tcW w:w="585" w:type="pct"/>
            <w:shd w:val="clear" w:color="auto" w:fill="auto"/>
          </w:tcPr>
          <w:p w14:paraId="3C67446D"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1.003</w:t>
            </w:r>
          </w:p>
        </w:tc>
        <w:tc>
          <w:tcPr>
            <w:tcW w:w="812" w:type="pct"/>
            <w:tcBorders>
              <w:left w:val="nil"/>
              <w:bottom w:val="nil"/>
              <w:right w:val="nil"/>
            </w:tcBorders>
            <w:shd w:val="clear" w:color="auto" w:fill="auto"/>
          </w:tcPr>
          <w:p w14:paraId="60B8DA4C"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0.208</w:t>
            </w:r>
          </w:p>
        </w:tc>
      </w:tr>
      <w:tr w:rsidR="00581AAD" w14:paraId="1FFD4800" w14:textId="77777777" w:rsidTr="00581AAD">
        <w:tc>
          <w:tcPr>
            <w:cnfStyle w:val="001000000000" w:firstRow="0" w:lastRow="0" w:firstColumn="1" w:lastColumn="0" w:oddVBand="0" w:evenVBand="0" w:oddHBand="0" w:evenHBand="0" w:firstRowFirstColumn="0" w:firstRowLastColumn="0" w:lastRowFirstColumn="0" w:lastRowLastColumn="0"/>
            <w:tcW w:w="2301" w:type="pct"/>
            <w:tcBorders>
              <w:left w:val="nil"/>
              <w:bottom w:val="nil"/>
              <w:right w:val="nil"/>
            </w:tcBorders>
            <w:shd w:val="clear" w:color="auto" w:fill="auto"/>
          </w:tcPr>
          <w:p w14:paraId="1C124053" w14:textId="4F95F9A6" w:rsidR="00581AAD" w:rsidRPr="007236EA" w:rsidRDefault="00A87FD4" w:rsidP="00AB1D87">
            <w:pPr>
              <w:autoSpaceDE w:val="0"/>
              <w:autoSpaceDN w:val="0"/>
              <w:adjustRightInd w:val="0"/>
              <w:rPr>
                <w:rFonts w:cs="Times New Roman"/>
                <w:b w:val="0"/>
                <w:color w:val="000000"/>
                <w:szCs w:val="24"/>
                <w:lang w:val="en-US"/>
              </w:rPr>
            </w:pPr>
            <w:r>
              <w:rPr>
                <w:rFonts w:cs="Times New Roman"/>
                <w:b w:val="0"/>
                <w:color w:val="000000"/>
                <w:szCs w:val="24"/>
                <w:lang w:val="en-US"/>
              </w:rPr>
              <w:t>Fresh Tomato Agribusiness</w:t>
            </w:r>
            <w:r w:rsidR="004F1FE9" w:rsidRPr="007236EA">
              <w:rPr>
                <w:rFonts w:cs="Times New Roman"/>
                <w:b w:val="0"/>
                <w:color w:val="000000"/>
                <w:szCs w:val="24"/>
                <w:lang w:val="en-US"/>
              </w:rPr>
              <w:t xml:space="preserve"> promote quality of tomatoes by use of appropriate packaging.</w:t>
            </w:r>
          </w:p>
        </w:tc>
        <w:tc>
          <w:tcPr>
            <w:tcW w:w="284" w:type="pct"/>
            <w:tcBorders>
              <w:right w:val="nil"/>
            </w:tcBorders>
            <w:shd w:val="clear" w:color="auto" w:fill="auto"/>
          </w:tcPr>
          <w:p w14:paraId="033A5F10" w14:textId="77777777" w:rsidR="00581AAD" w:rsidRDefault="004F1FE9" w:rsidP="00AB1D87">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312" w:type="pct"/>
            <w:tcBorders>
              <w:left w:val="nil"/>
              <w:bottom w:val="nil"/>
              <w:right w:val="nil"/>
            </w:tcBorders>
            <w:shd w:val="clear" w:color="auto" w:fill="auto"/>
          </w:tcPr>
          <w:p w14:paraId="715D910C" w14:textId="77777777" w:rsidR="00581AAD" w:rsidRDefault="004F1FE9" w:rsidP="00AB1D87">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w:t>
            </w:r>
          </w:p>
        </w:tc>
        <w:tc>
          <w:tcPr>
            <w:tcW w:w="329" w:type="pct"/>
            <w:tcBorders>
              <w:right w:val="nil"/>
            </w:tcBorders>
            <w:shd w:val="clear" w:color="auto" w:fill="auto"/>
          </w:tcPr>
          <w:p w14:paraId="2D9267F5"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377" w:type="pct"/>
            <w:tcBorders>
              <w:left w:val="nil"/>
              <w:bottom w:val="nil"/>
              <w:right w:val="nil"/>
            </w:tcBorders>
            <w:shd w:val="clear" w:color="auto" w:fill="auto"/>
          </w:tcPr>
          <w:p w14:paraId="64AAF074"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2.64</w:t>
            </w:r>
          </w:p>
        </w:tc>
        <w:tc>
          <w:tcPr>
            <w:tcW w:w="585" w:type="pct"/>
            <w:tcBorders>
              <w:right w:val="nil"/>
            </w:tcBorders>
            <w:shd w:val="clear" w:color="auto" w:fill="auto"/>
          </w:tcPr>
          <w:p w14:paraId="0CD772CD"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1.028</w:t>
            </w:r>
          </w:p>
        </w:tc>
        <w:tc>
          <w:tcPr>
            <w:tcW w:w="812" w:type="pct"/>
            <w:tcBorders>
              <w:left w:val="nil"/>
              <w:bottom w:val="nil"/>
              <w:right w:val="nil"/>
            </w:tcBorders>
            <w:shd w:val="clear" w:color="auto" w:fill="auto"/>
          </w:tcPr>
          <w:p w14:paraId="405BE216"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0.304</w:t>
            </w:r>
          </w:p>
        </w:tc>
      </w:tr>
      <w:tr w:rsidR="00581AAD" w14:paraId="15C67959" w14:textId="77777777" w:rsidTr="00581AAD">
        <w:tc>
          <w:tcPr>
            <w:cnfStyle w:val="001000000000" w:firstRow="0" w:lastRow="0" w:firstColumn="1" w:lastColumn="0" w:oddVBand="0" w:evenVBand="0" w:oddHBand="0" w:evenHBand="0" w:firstRowFirstColumn="0" w:firstRowLastColumn="0" w:lastRowFirstColumn="0" w:lastRowLastColumn="0"/>
            <w:tcW w:w="2301" w:type="pct"/>
            <w:tcBorders>
              <w:left w:val="nil"/>
              <w:right w:val="nil"/>
            </w:tcBorders>
            <w:shd w:val="clear" w:color="auto" w:fill="auto"/>
          </w:tcPr>
          <w:p w14:paraId="52BFF1F4" w14:textId="0F06A3F6" w:rsidR="00581AAD" w:rsidRPr="007236EA" w:rsidRDefault="00A87FD4" w:rsidP="00AB1D87">
            <w:pPr>
              <w:autoSpaceDE w:val="0"/>
              <w:autoSpaceDN w:val="0"/>
              <w:adjustRightInd w:val="0"/>
              <w:rPr>
                <w:rFonts w:cs="Times New Roman"/>
                <w:b w:val="0"/>
                <w:color w:val="000000"/>
                <w:szCs w:val="24"/>
                <w:lang w:val="en-US"/>
              </w:rPr>
            </w:pPr>
            <w:r>
              <w:rPr>
                <w:rFonts w:cs="Times New Roman"/>
                <w:b w:val="0"/>
                <w:color w:val="000000"/>
                <w:szCs w:val="24"/>
                <w:lang w:val="en-US"/>
              </w:rPr>
              <w:t>Fresh Tomato Agribusiness</w:t>
            </w:r>
            <w:r w:rsidR="004F1FE9" w:rsidRPr="007236EA">
              <w:rPr>
                <w:rFonts w:cs="Times New Roman"/>
                <w:b w:val="0"/>
                <w:color w:val="000000"/>
                <w:szCs w:val="24"/>
                <w:lang w:val="en-US"/>
              </w:rPr>
              <w:t xml:space="preserve"> influence effective performance of their agribusinesses by use of appropriate packaging.</w:t>
            </w:r>
          </w:p>
        </w:tc>
        <w:tc>
          <w:tcPr>
            <w:tcW w:w="284" w:type="pct"/>
            <w:shd w:val="clear" w:color="auto" w:fill="auto"/>
          </w:tcPr>
          <w:p w14:paraId="28B20232" w14:textId="77777777" w:rsidR="00581AAD" w:rsidRDefault="004F1FE9" w:rsidP="00AB1D87">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312" w:type="pct"/>
            <w:tcBorders>
              <w:left w:val="nil"/>
              <w:right w:val="nil"/>
            </w:tcBorders>
            <w:shd w:val="clear" w:color="auto" w:fill="auto"/>
          </w:tcPr>
          <w:p w14:paraId="500B08DC" w14:textId="77777777" w:rsidR="00581AAD" w:rsidRDefault="004F1FE9" w:rsidP="00AB1D87">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w:t>
            </w:r>
          </w:p>
        </w:tc>
        <w:tc>
          <w:tcPr>
            <w:tcW w:w="329" w:type="pct"/>
            <w:shd w:val="clear" w:color="auto" w:fill="auto"/>
          </w:tcPr>
          <w:p w14:paraId="525FD1D0"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377" w:type="pct"/>
            <w:tcBorders>
              <w:left w:val="nil"/>
              <w:right w:val="nil"/>
            </w:tcBorders>
            <w:shd w:val="clear" w:color="auto" w:fill="auto"/>
          </w:tcPr>
          <w:p w14:paraId="4100F600"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2.84</w:t>
            </w:r>
          </w:p>
        </w:tc>
        <w:tc>
          <w:tcPr>
            <w:tcW w:w="585" w:type="pct"/>
            <w:shd w:val="clear" w:color="auto" w:fill="auto"/>
          </w:tcPr>
          <w:p w14:paraId="5CEA24E1"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0.936</w:t>
            </w:r>
          </w:p>
        </w:tc>
        <w:tc>
          <w:tcPr>
            <w:tcW w:w="812" w:type="pct"/>
            <w:tcBorders>
              <w:left w:val="nil"/>
              <w:right w:val="nil"/>
            </w:tcBorders>
            <w:shd w:val="clear" w:color="auto" w:fill="auto"/>
          </w:tcPr>
          <w:p w14:paraId="1D95C580" w14:textId="77777777" w:rsidR="00581AAD" w:rsidRDefault="004F1FE9" w:rsidP="00AB1D8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0.231</w:t>
            </w:r>
          </w:p>
        </w:tc>
      </w:tr>
    </w:tbl>
    <w:p w14:paraId="7A2A077F" w14:textId="77777777" w:rsidR="00581AAD" w:rsidRDefault="00581AAD">
      <w:pPr>
        <w:spacing w:line="360" w:lineRule="auto"/>
        <w:rPr>
          <w:lang w:val="en-US"/>
        </w:rPr>
        <w:sectPr w:rsidR="00581AAD">
          <w:pgSz w:w="15840" w:h="12240" w:orient="landscape"/>
          <w:pgMar w:top="1440" w:right="1440" w:bottom="1440" w:left="1440" w:header="709" w:footer="709" w:gutter="0"/>
          <w:cols w:space="708"/>
          <w:docGrid w:linePitch="360"/>
        </w:sectPr>
      </w:pPr>
    </w:p>
    <w:p w14:paraId="76CE4D08" w14:textId="374E4FAE" w:rsidR="007236EA" w:rsidRPr="007236EA" w:rsidRDefault="003A3BFE" w:rsidP="00A8039D">
      <w:pPr>
        <w:spacing w:before="240" w:after="240"/>
        <w:rPr>
          <w:rFonts w:eastAsiaTheme="majorEastAsia" w:cstheme="majorBidi"/>
          <w:b/>
          <w:bCs/>
        </w:rPr>
      </w:pPr>
      <w:r>
        <w:rPr>
          <w:rFonts w:eastAsiaTheme="majorEastAsia" w:cstheme="majorBidi"/>
          <w:b/>
          <w:bCs/>
        </w:rPr>
        <w:lastRenderedPageBreak/>
        <w:t>4.4</w:t>
      </w:r>
      <w:r w:rsidR="007236EA" w:rsidRPr="007236EA">
        <w:rPr>
          <w:rFonts w:eastAsiaTheme="majorEastAsia" w:cstheme="majorBidi"/>
          <w:b/>
          <w:bCs/>
        </w:rPr>
        <w:t>.1.1 Effective Engagement for Appropriate Packaging</w:t>
      </w:r>
    </w:p>
    <w:p w14:paraId="636E2CB5" w14:textId="30A45777" w:rsidR="007236EA" w:rsidRPr="007236EA" w:rsidRDefault="007236EA" w:rsidP="007236EA">
      <w:pPr>
        <w:spacing w:line="360" w:lineRule="auto"/>
        <w:rPr>
          <w:rFonts w:cs="Times New Roman"/>
          <w:color w:val="000000"/>
          <w:szCs w:val="24"/>
          <w:lang w:val="en-US"/>
        </w:rPr>
      </w:pPr>
      <w:r w:rsidRPr="007236EA">
        <w:rPr>
          <w:rFonts w:cs="Times New Roman"/>
          <w:color w:val="000000"/>
          <w:szCs w:val="24"/>
          <w:lang w:val="en-US"/>
        </w:rPr>
        <w:t xml:space="preserve">The first question under integrative leadership measured on a </w:t>
      </w:r>
      <w:r w:rsidR="00EF5DCF" w:rsidRPr="007236EA">
        <w:rPr>
          <w:rFonts w:cs="Times New Roman"/>
          <w:color w:val="000000"/>
          <w:szCs w:val="24"/>
          <w:lang w:val="en-US"/>
        </w:rPr>
        <w:t>5-point</w:t>
      </w:r>
      <w:r w:rsidRPr="007236EA">
        <w:rPr>
          <w:rFonts w:cs="Times New Roman"/>
          <w:color w:val="000000"/>
          <w:szCs w:val="24"/>
          <w:lang w:val="en-US"/>
        </w:rPr>
        <w:t xml:space="preserve"> likert scale was to gauge if </w:t>
      </w:r>
      <w:r w:rsidR="00A87FD4">
        <w:rPr>
          <w:rFonts w:cs="Times New Roman"/>
          <w:color w:val="000000"/>
          <w:szCs w:val="24"/>
          <w:lang w:val="en-US"/>
        </w:rPr>
        <w:t>Fresh Tomato Agribusiness</w:t>
      </w:r>
      <w:r w:rsidRPr="007236EA">
        <w:rPr>
          <w:rFonts w:cs="Times New Roman"/>
          <w:color w:val="000000"/>
          <w:szCs w:val="24"/>
          <w:lang w:val="en-US"/>
        </w:rPr>
        <w:t xml:space="preserve"> engage effectively to ensure use of appropriate packaging at all stages of supply</w:t>
      </w:r>
      <w:r w:rsidRPr="00F66B97">
        <w:rPr>
          <w:rFonts w:cs="Times New Roman"/>
          <w:color w:val="000000"/>
          <w:szCs w:val="24"/>
          <w:lang w:val="en-US"/>
        </w:rPr>
        <w:t xml:space="preserve">. </w:t>
      </w:r>
      <w:r w:rsidR="00614A12" w:rsidRPr="00F66B97">
        <w:rPr>
          <w:rFonts w:cs="Times New Roman"/>
          <w:color w:val="000000"/>
          <w:szCs w:val="24"/>
          <w:lang w:val="en-US"/>
        </w:rPr>
        <w:t>Figure 3</w:t>
      </w:r>
      <w:r w:rsidRPr="00F66B97">
        <w:rPr>
          <w:rFonts w:cs="Times New Roman"/>
          <w:color w:val="000000"/>
          <w:szCs w:val="24"/>
          <w:lang w:val="en-US"/>
        </w:rPr>
        <w:t xml:space="preserve"> results</w:t>
      </w:r>
      <w:r w:rsidRPr="007236EA">
        <w:rPr>
          <w:rFonts w:cs="Times New Roman"/>
          <w:color w:val="000000"/>
          <w:szCs w:val="24"/>
          <w:lang w:val="en-US"/>
        </w:rPr>
        <w:t xml:space="preserve"> indicated that 51.3% of respondents disagreed, 26.0% were neutral, 15.6% agreed, 3.9% strongly agreed while 3.2% strongly disagreed. From the findings, it was clear that majority at 54.5% disagreed that </w:t>
      </w:r>
      <w:r w:rsidR="00A87FD4">
        <w:rPr>
          <w:rFonts w:cs="Times New Roman"/>
          <w:color w:val="000000"/>
          <w:szCs w:val="24"/>
          <w:lang w:val="en-US"/>
        </w:rPr>
        <w:t>Fresh Tomato Agribusiness</w:t>
      </w:r>
      <w:r w:rsidRPr="007236EA">
        <w:rPr>
          <w:rFonts w:cs="Times New Roman"/>
          <w:color w:val="000000"/>
          <w:szCs w:val="24"/>
          <w:lang w:val="en-US"/>
        </w:rPr>
        <w:t xml:space="preserve"> in the </w:t>
      </w:r>
      <w:r w:rsidR="00AB1D87">
        <w:rPr>
          <w:rFonts w:cs="Times New Roman"/>
          <w:color w:val="000000"/>
          <w:szCs w:val="24"/>
          <w:lang w:val="en-US"/>
        </w:rPr>
        <w:t xml:space="preserve">Kenya Lake Region Economic Bloc </w:t>
      </w:r>
      <w:r w:rsidRPr="007236EA">
        <w:rPr>
          <w:rFonts w:cs="Times New Roman"/>
          <w:color w:val="000000"/>
          <w:szCs w:val="24"/>
          <w:lang w:val="en-US"/>
        </w:rPr>
        <w:t>engage effectively to ensure use of appropriate packaging at all stages of supply i.e. those who strongly disagreed and disagreed.</w:t>
      </w:r>
    </w:p>
    <w:p w14:paraId="62A28384" w14:textId="41826F0A" w:rsidR="00F212BB" w:rsidRDefault="00D20D7D" w:rsidP="007236EA">
      <w:pPr>
        <w:spacing w:line="360" w:lineRule="auto"/>
      </w:pPr>
      <w:r>
        <w:t xml:space="preserve">                                                           </w:t>
      </w:r>
    </w:p>
    <w:p w14:paraId="0345B241" w14:textId="7A537EBA" w:rsidR="00F212BB" w:rsidRDefault="00F212BB" w:rsidP="007236EA">
      <w:pPr>
        <w:spacing w:line="360" w:lineRule="auto"/>
      </w:pPr>
      <w:r>
        <w:rPr>
          <w:noProof/>
          <w:lang w:val="en-US"/>
        </w:rPr>
        <w:drawing>
          <wp:inline distT="0" distB="0" distL="0" distR="0" wp14:anchorId="70319283" wp14:editId="574BCC4F">
            <wp:extent cx="5126892" cy="3048000"/>
            <wp:effectExtent l="0" t="0" r="17145" b="0"/>
            <wp:docPr id="277" name="Chart 27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4B5FEE3" w14:textId="136776D0" w:rsidR="007236EA" w:rsidRPr="007236EA" w:rsidRDefault="00614A12" w:rsidP="007236EA">
      <w:pPr>
        <w:spacing w:line="360" w:lineRule="auto"/>
      </w:pPr>
      <w:r>
        <w:t xml:space="preserve">Figure 3: </w:t>
      </w:r>
      <w:r w:rsidR="007236EA" w:rsidRPr="007236EA">
        <w:t>Effective engagement for appropriate packaging</w:t>
      </w:r>
    </w:p>
    <w:p w14:paraId="250009DB" w14:textId="5AF33193" w:rsidR="007236EA" w:rsidRPr="007236EA" w:rsidRDefault="003A3BFE" w:rsidP="007477CA">
      <w:pPr>
        <w:spacing w:before="240" w:after="240"/>
        <w:rPr>
          <w:rFonts w:eastAsiaTheme="majorEastAsia" w:cstheme="majorBidi"/>
          <w:b/>
          <w:bCs/>
        </w:rPr>
      </w:pPr>
      <w:r>
        <w:rPr>
          <w:rFonts w:eastAsiaTheme="majorEastAsia" w:cstheme="majorBidi"/>
          <w:b/>
          <w:bCs/>
        </w:rPr>
        <w:t>4.4</w:t>
      </w:r>
      <w:r w:rsidR="007236EA" w:rsidRPr="007236EA">
        <w:rPr>
          <w:rFonts w:eastAsiaTheme="majorEastAsia" w:cstheme="majorBidi"/>
          <w:b/>
          <w:bCs/>
        </w:rPr>
        <w:t>.1.2 Constructive Challenge for Appropriate Packaging</w:t>
      </w:r>
    </w:p>
    <w:p w14:paraId="0D86E3AA" w14:textId="30FA6682" w:rsidR="007236EA" w:rsidRPr="007236EA" w:rsidRDefault="007236EA" w:rsidP="007236EA">
      <w:pPr>
        <w:spacing w:line="360" w:lineRule="auto"/>
        <w:rPr>
          <w:rFonts w:cs="Times New Roman"/>
          <w:color w:val="000000"/>
          <w:szCs w:val="24"/>
          <w:lang w:val="en-US"/>
        </w:rPr>
      </w:pPr>
      <w:r w:rsidRPr="007236EA">
        <w:rPr>
          <w:rFonts w:cs="Times New Roman"/>
          <w:color w:val="000000"/>
          <w:szCs w:val="24"/>
          <w:lang w:val="en-US"/>
        </w:rPr>
        <w:t xml:space="preserve">The second question under integrative leadership measured on a </w:t>
      </w:r>
      <w:r w:rsidR="00EF5DCF" w:rsidRPr="007236EA">
        <w:rPr>
          <w:rFonts w:cs="Times New Roman"/>
          <w:color w:val="000000"/>
          <w:szCs w:val="24"/>
          <w:lang w:val="en-US"/>
        </w:rPr>
        <w:t>5-point</w:t>
      </w:r>
      <w:r w:rsidRPr="007236EA">
        <w:rPr>
          <w:rFonts w:cs="Times New Roman"/>
          <w:color w:val="000000"/>
          <w:szCs w:val="24"/>
          <w:lang w:val="en-US"/>
        </w:rPr>
        <w:t xml:space="preserve"> </w:t>
      </w:r>
      <w:r w:rsidR="00AB1D87" w:rsidRPr="007236EA">
        <w:rPr>
          <w:rFonts w:cs="Times New Roman"/>
          <w:color w:val="000000"/>
          <w:szCs w:val="24"/>
          <w:lang w:val="en-US"/>
        </w:rPr>
        <w:t>Likert</w:t>
      </w:r>
      <w:r w:rsidRPr="007236EA">
        <w:rPr>
          <w:rFonts w:cs="Times New Roman"/>
          <w:color w:val="000000"/>
          <w:szCs w:val="24"/>
          <w:lang w:val="en-US"/>
        </w:rPr>
        <w:t xml:space="preserve"> scale gauged if </w:t>
      </w:r>
      <w:r w:rsidR="00A87FD4">
        <w:rPr>
          <w:rFonts w:cs="Times New Roman"/>
          <w:color w:val="000000"/>
          <w:szCs w:val="24"/>
          <w:lang w:val="en-US"/>
        </w:rPr>
        <w:t>Fresh Tomato Agribusiness</w:t>
      </w:r>
      <w:r w:rsidRPr="007236EA">
        <w:rPr>
          <w:rFonts w:cs="Times New Roman"/>
          <w:color w:val="000000"/>
          <w:szCs w:val="24"/>
          <w:lang w:val="en-US"/>
        </w:rPr>
        <w:t xml:space="preserve"> constructively challenge one another to use appropriate packagi</w:t>
      </w:r>
      <w:r w:rsidR="006A46BE">
        <w:rPr>
          <w:rFonts w:cs="Times New Roman"/>
          <w:color w:val="000000"/>
          <w:szCs w:val="24"/>
          <w:lang w:val="en-US"/>
        </w:rPr>
        <w:t xml:space="preserve">ng. Figure 4 </w:t>
      </w:r>
      <w:r w:rsidRPr="007236EA">
        <w:rPr>
          <w:rFonts w:cs="Times New Roman"/>
          <w:color w:val="000000"/>
          <w:szCs w:val="24"/>
          <w:lang w:val="en-US"/>
        </w:rPr>
        <w:t xml:space="preserve">results showed that 46.1% of respondents disagreed, 31.8% were neutral, 14.9% agreed while 7.1% strongly disagreed. A majority at 53.2% disagreed that </w:t>
      </w:r>
      <w:r w:rsidR="00A87FD4">
        <w:rPr>
          <w:rFonts w:cs="Times New Roman"/>
          <w:color w:val="000000"/>
          <w:szCs w:val="24"/>
          <w:lang w:val="en-US"/>
        </w:rPr>
        <w:t>Fresh Tomato Agribusiness</w:t>
      </w:r>
      <w:r w:rsidRPr="007236EA">
        <w:rPr>
          <w:rFonts w:cs="Times New Roman"/>
          <w:color w:val="000000"/>
          <w:szCs w:val="24"/>
          <w:lang w:val="en-US"/>
        </w:rPr>
        <w:t xml:space="preserve"> in the </w:t>
      </w:r>
      <w:r w:rsidR="00AB1D87">
        <w:rPr>
          <w:rFonts w:cs="Times New Roman"/>
          <w:color w:val="000000"/>
          <w:szCs w:val="24"/>
          <w:lang w:val="en-US"/>
        </w:rPr>
        <w:t>Kenya Lake Region Economic Bloc</w:t>
      </w:r>
      <w:r w:rsidRPr="007236EA">
        <w:rPr>
          <w:rFonts w:cs="Times New Roman"/>
          <w:color w:val="000000"/>
          <w:szCs w:val="24"/>
          <w:lang w:val="en-US"/>
        </w:rPr>
        <w:t xml:space="preserve"> constructively challenge one another to use appropriate packaging i.e. those who strongly disagreed and disagreed.</w:t>
      </w:r>
    </w:p>
    <w:p w14:paraId="6801C1FB" w14:textId="1E514E70" w:rsidR="008B2491" w:rsidRDefault="00D20D7D" w:rsidP="00F41863">
      <w:r>
        <w:t xml:space="preserve">                                  </w:t>
      </w:r>
    </w:p>
    <w:p w14:paraId="0F1BA07B" w14:textId="67F5A5B2" w:rsidR="008B2491" w:rsidRDefault="008B2491" w:rsidP="00F41863"/>
    <w:p w14:paraId="5692CACE" w14:textId="06A59945" w:rsidR="001C37F9" w:rsidRDefault="001C37F9" w:rsidP="00F41863">
      <w:r>
        <w:rPr>
          <w:noProof/>
          <w:lang w:val="en-US"/>
        </w:rPr>
        <w:lastRenderedPageBreak/>
        <w:drawing>
          <wp:inline distT="0" distB="0" distL="0" distR="0" wp14:anchorId="19F5A1CB" wp14:editId="376F5CB7">
            <wp:extent cx="4937760" cy="2865120"/>
            <wp:effectExtent l="0" t="0" r="15240" b="11430"/>
            <wp:docPr id="274" name="Chart 27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0AD8A0B7" w14:textId="09BA992B" w:rsidR="007236EA" w:rsidRDefault="006A46BE" w:rsidP="00F41863">
      <w:r>
        <w:t>Figure 4</w:t>
      </w:r>
      <w:r w:rsidR="007236EA" w:rsidRPr="007236EA">
        <w:t>: Constructive challenge for appropriate packaging</w:t>
      </w:r>
    </w:p>
    <w:p w14:paraId="29ED9710" w14:textId="77777777" w:rsidR="00F41863" w:rsidRPr="007236EA" w:rsidRDefault="00F41863" w:rsidP="00F41863"/>
    <w:p w14:paraId="339A498C" w14:textId="07C26B17" w:rsidR="007236EA" w:rsidRPr="007236EA" w:rsidRDefault="003A3BFE" w:rsidP="006D39DB">
      <w:pPr>
        <w:spacing w:before="240" w:after="240"/>
        <w:rPr>
          <w:rFonts w:eastAsiaTheme="majorEastAsia" w:cstheme="majorBidi"/>
          <w:b/>
          <w:bCs/>
        </w:rPr>
      </w:pPr>
      <w:r>
        <w:rPr>
          <w:rFonts w:eastAsiaTheme="majorEastAsia" w:cstheme="majorBidi"/>
          <w:b/>
          <w:bCs/>
        </w:rPr>
        <w:t>4.4</w:t>
      </w:r>
      <w:r w:rsidR="007236EA" w:rsidRPr="007236EA">
        <w:rPr>
          <w:rFonts w:eastAsiaTheme="majorEastAsia" w:cstheme="majorBidi"/>
          <w:b/>
          <w:bCs/>
        </w:rPr>
        <w:t>.1.3 Use of Appropriate Packaging for Shared Vision</w:t>
      </w:r>
    </w:p>
    <w:p w14:paraId="41045B1F" w14:textId="79C44B2B" w:rsidR="007236EA" w:rsidRPr="007236EA" w:rsidRDefault="007236EA" w:rsidP="007236EA">
      <w:pPr>
        <w:spacing w:line="360" w:lineRule="auto"/>
        <w:rPr>
          <w:rFonts w:cs="Times New Roman"/>
          <w:color w:val="000000"/>
          <w:szCs w:val="24"/>
          <w:lang w:val="en-US"/>
        </w:rPr>
      </w:pPr>
      <w:r w:rsidRPr="007236EA">
        <w:rPr>
          <w:rFonts w:cs="Times New Roman"/>
          <w:color w:val="000000"/>
          <w:szCs w:val="24"/>
          <w:lang w:val="en-US"/>
        </w:rPr>
        <w:t xml:space="preserve">The third question under integrative leadership measured on a </w:t>
      </w:r>
      <w:r w:rsidR="00EF5DCF" w:rsidRPr="007236EA">
        <w:rPr>
          <w:rFonts w:cs="Times New Roman"/>
          <w:color w:val="000000"/>
          <w:szCs w:val="24"/>
          <w:lang w:val="en-US"/>
        </w:rPr>
        <w:t>5-point</w:t>
      </w:r>
      <w:r w:rsidRPr="007236EA">
        <w:rPr>
          <w:rFonts w:cs="Times New Roman"/>
          <w:color w:val="000000"/>
          <w:szCs w:val="24"/>
          <w:lang w:val="en-US"/>
        </w:rPr>
        <w:t xml:space="preserve"> </w:t>
      </w:r>
      <w:r w:rsidR="00AB1D87" w:rsidRPr="007236EA">
        <w:rPr>
          <w:rFonts w:cs="Times New Roman"/>
          <w:color w:val="000000"/>
          <w:szCs w:val="24"/>
          <w:lang w:val="en-US"/>
        </w:rPr>
        <w:t>Likert</w:t>
      </w:r>
      <w:r w:rsidRPr="007236EA">
        <w:rPr>
          <w:rFonts w:cs="Times New Roman"/>
          <w:color w:val="000000"/>
          <w:szCs w:val="24"/>
          <w:lang w:val="en-US"/>
        </w:rPr>
        <w:t xml:space="preserve"> scale was to gauge if </w:t>
      </w:r>
      <w:r w:rsidR="00A87FD4">
        <w:rPr>
          <w:rFonts w:cs="Times New Roman"/>
          <w:color w:val="000000"/>
          <w:szCs w:val="24"/>
          <w:lang w:val="en-US"/>
        </w:rPr>
        <w:t>Fresh Tomato Agribusiness</w:t>
      </w:r>
      <w:r w:rsidRPr="007236EA">
        <w:rPr>
          <w:rFonts w:cs="Times New Roman"/>
          <w:color w:val="000000"/>
          <w:szCs w:val="24"/>
          <w:lang w:val="en-US"/>
        </w:rPr>
        <w:t xml:space="preserve"> use appropriate packaging to promote their shared vision of sustainable and profi</w:t>
      </w:r>
      <w:r w:rsidR="006A46BE">
        <w:rPr>
          <w:rFonts w:cs="Times New Roman"/>
          <w:color w:val="000000"/>
          <w:szCs w:val="24"/>
          <w:lang w:val="en-US"/>
        </w:rPr>
        <w:t>table agribusinesses. Figure 5</w:t>
      </w:r>
      <w:r w:rsidRPr="007236EA">
        <w:rPr>
          <w:rFonts w:cs="Times New Roman"/>
          <w:color w:val="000000"/>
          <w:szCs w:val="24"/>
          <w:lang w:val="en-US"/>
        </w:rPr>
        <w:t xml:space="preserve"> results indicated that 33.1% of respondents agreed, 29.2% were neutral, 27.9% disagreed, 5.2% strongly disagreed while 4.5% strongly agreed. From the findings, it was clear that majority at 37.6% agreed that </w:t>
      </w:r>
      <w:r w:rsidR="00A87FD4">
        <w:rPr>
          <w:rFonts w:cs="Times New Roman"/>
          <w:color w:val="000000"/>
          <w:szCs w:val="24"/>
          <w:lang w:val="en-US"/>
        </w:rPr>
        <w:t>Fresh Tomato Agribusiness</w:t>
      </w:r>
      <w:r w:rsidRPr="007236EA">
        <w:rPr>
          <w:rFonts w:cs="Times New Roman"/>
          <w:color w:val="000000"/>
          <w:szCs w:val="24"/>
          <w:lang w:val="en-US"/>
        </w:rPr>
        <w:t xml:space="preserve"> in the </w:t>
      </w:r>
      <w:r w:rsidR="00AB1D87">
        <w:rPr>
          <w:rFonts w:cs="Times New Roman"/>
          <w:color w:val="000000"/>
          <w:szCs w:val="24"/>
          <w:lang w:val="en-US"/>
        </w:rPr>
        <w:t>Kenya Lake Region Economic Bloc (KLREB)</w:t>
      </w:r>
      <w:r w:rsidRPr="007236EA">
        <w:rPr>
          <w:rFonts w:cs="Times New Roman"/>
          <w:color w:val="000000"/>
          <w:szCs w:val="24"/>
          <w:lang w:val="en-US"/>
        </w:rPr>
        <w:t xml:space="preserve"> use appropriate packaging to promote their shared vision of sustainable and profitable agribusinesses i.e. those who strongly agreed and agreed.</w:t>
      </w:r>
    </w:p>
    <w:p w14:paraId="4D35068E" w14:textId="5EC4EABE" w:rsidR="008B2491" w:rsidRDefault="00337696" w:rsidP="007236EA">
      <w:pPr>
        <w:spacing w:line="360" w:lineRule="auto"/>
      </w:pPr>
      <w:r>
        <w:t xml:space="preserve">       </w:t>
      </w:r>
      <w:r w:rsidR="00D20D7D">
        <w:t xml:space="preserve">                      </w:t>
      </w:r>
      <w:r>
        <w:t xml:space="preserve">        </w:t>
      </w:r>
    </w:p>
    <w:p w14:paraId="30D13B8F" w14:textId="0CF68057" w:rsidR="008B2491" w:rsidRDefault="008B2491" w:rsidP="007236EA">
      <w:pPr>
        <w:spacing w:line="360" w:lineRule="auto"/>
      </w:pPr>
      <w:r>
        <w:rPr>
          <w:noProof/>
          <w:lang w:val="en-US"/>
        </w:rPr>
        <w:lastRenderedPageBreak/>
        <w:drawing>
          <wp:inline distT="0" distB="0" distL="0" distR="0" wp14:anchorId="67A636C9" wp14:editId="14C4F0FC">
            <wp:extent cx="5212862" cy="3087077"/>
            <wp:effectExtent l="0" t="0" r="6985" b="18415"/>
            <wp:docPr id="272" name="Chart 27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5F28973E" w14:textId="52DE2F81" w:rsidR="007236EA" w:rsidRPr="007236EA" w:rsidRDefault="006A46BE" w:rsidP="007236EA">
      <w:pPr>
        <w:spacing w:line="360" w:lineRule="auto"/>
      </w:pPr>
      <w:r>
        <w:t>Figure 5</w:t>
      </w:r>
      <w:r w:rsidR="007236EA" w:rsidRPr="007236EA">
        <w:t>: Use of appropriate packaging for shared vision</w:t>
      </w:r>
    </w:p>
    <w:p w14:paraId="333EFD57" w14:textId="37079A74" w:rsidR="007236EA" w:rsidRPr="007236EA" w:rsidRDefault="003A3BFE" w:rsidP="00565282">
      <w:pPr>
        <w:spacing w:before="240" w:after="240"/>
        <w:rPr>
          <w:rFonts w:eastAsiaTheme="majorEastAsia" w:cstheme="majorBidi"/>
          <w:b/>
          <w:bCs/>
        </w:rPr>
      </w:pPr>
      <w:r>
        <w:rPr>
          <w:rFonts w:eastAsiaTheme="majorEastAsia" w:cstheme="majorBidi"/>
          <w:b/>
          <w:bCs/>
        </w:rPr>
        <w:t>4.4</w:t>
      </w:r>
      <w:r w:rsidR="007236EA" w:rsidRPr="007236EA">
        <w:rPr>
          <w:rFonts w:eastAsiaTheme="majorEastAsia" w:cstheme="majorBidi"/>
          <w:b/>
          <w:bCs/>
        </w:rPr>
        <w:t>.1.4 Quality Promotion by Using Appropriate Packaging</w:t>
      </w:r>
    </w:p>
    <w:p w14:paraId="1289C7F4" w14:textId="28A064EA" w:rsidR="007236EA" w:rsidRPr="007236EA" w:rsidRDefault="007236EA" w:rsidP="007236EA">
      <w:pPr>
        <w:spacing w:line="360" w:lineRule="auto"/>
        <w:rPr>
          <w:rFonts w:cs="Times New Roman"/>
          <w:color w:val="000000"/>
          <w:szCs w:val="24"/>
          <w:lang w:val="en-US"/>
        </w:rPr>
      </w:pPr>
      <w:r w:rsidRPr="007236EA">
        <w:rPr>
          <w:rFonts w:cs="Times New Roman"/>
          <w:color w:val="000000"/>
          <w:szCs w:val="24"/>
          <w:lang w:val="en-US"/>
        </w:rPr>
        <w:t xml:space="preserve">The fourth question under integrative leadership measured on a </w:t>
      </w:r>
      <w:r w:rsidR="00EF5DCF" w:rsidRPr="007236EA">
        <w:rPr>
          <w:rFonts w:cs="Times New Roman"/>
          <w:color w:val="000000"/>
          <w:szCs w:val="24"/>
          <w:lang w:val="en-US"/>
        </w:rPr>
        <w:t>5-point</w:t>
      </w:r>
      <w:r w:rsidRPr="007236EA">
        <w:rPr>
          <w:rFonts w:cs="Times New Roman"/>
          <w:color w:val="000000"/>
          <w:szCs w:val="24"/>
          <w:lang w:val="en-US"/>
        </w:rPr>
        <w:t xml:space="preserve"> </w:t>
      </w:r>
      <w:r w:rsidR="00AB1D87" w:rsidRPr="007236EA">
        <w:rPr>
          <w:rFonts w:cs="Times New Roman"/>
          <w:color w:val="000000"/>
          <w:szCs w:val="24"/>
          <w:lang w:val="en-US"/>
        </w:rPr>
        <w:t>Likert</w:t>
      </w:r>
      <w:r w:rsidRPr="007236EA">
        <w:rPr>
          <w:rFonts w:cs="Times New Roman"/>
          <w:color w:val="000000"/>
          <w:szCs w:val="24"/>
          <w:lang w:val="en-US"/>
        </w:rPr>
        <w:t xml:space="preserve"> scale gauged if </w:t>
      </w:r>
      <w:r w:rsidR="00A87FD4">
        <w:rPr>
          <w:rFonts w:cs="Times New Roman"/>
          <w:color w:val="000000"/>
          <w:szCs w:val="24"/>
          <w:lang w:val="en-US"/>
        </w:rPr>
        <w:t>Fresh Tomato Agribusiness</w:t>
      </w:r>
      <w:r w:rsidRPr="007236EA">
        <w:rPr>
          <w:rFonts w:cs="Times New Roman"/>
          <w:color w:val="000000"/>
          <w:szCs w:val="24"/>
          <w:lang w:val="en-US"/>
        </w:rPr>
        <w:t xml:space="preserve"> promote quality of tomatoes by use of a</w:t>
      </w:r>
      <w:r w:rsidR="006A46BE">
        <w:rPr>
          <w:rFonts w:cs="Times New Roman"/>
          <w:color w:val="000000"/>
          <w:szCs w:val="24"/>
          <w:lang w:val="en-US"/>
        </w:rPr>
        <w:t>ppropriate packaging. Figure 6</w:t>
      </w:r>
      <w:r w:rsidRPr="007236EA">
        <w:rPr>
          <w:rFonts w:cs="Times New Roman"/>
          <w:color w:val="000000"/>
          <w:szCs w:val="24"/>
          <w:lang w:val="en-US"/>
        </w:rPr>
        <w:t xml:space="preserve"> results showed that 48.7% of respondents disagreed, 22.7% agreed, 16.9% were neutral, 8.4% strongly disagreed while 3.2% strongly agreed. From the findings, it was evident that a majority at 51.9% disagreed that </w:t>
      </w:r>
      <w:r w:rsidR="00A87FD4">
        <w:rPr>
          <w:rFonts w:cs="Times New Roman"/>
          <w:color w:val="000000"/>
          <w:szCs w:val="24"/>
          <w:lang w:val="en-US"/>
        </w:rPr>
        <w:t>Fresh Tomato Agribusiness</w:t>
      </w:r>
      <w:r w:rsidRPr="007236EA">
        <w:rPr>
          <w:rFonts w:cs="Times New Roman"/>
          <w:color w:val="000000"/>
          <w:szCs w:val="24"/>
          <w:lang w:val="en-US"/>
        </w:rPr>
        <w:t xml:space="preserve"> in the </w:t>
      </w:r>
      <w:r w:rsidR="00AB1D87">
        <w:rPr>
          <w:rFonts w:cs="Times New Roman"/>
          <w:color w:val="000000"/>
          <w:szCs w:val="24"/>
          <w:lang w:val="en-US"/>
        </w:rPr>
        <w:t>Kenya Lake Region Economic Bloc</w:t>
      </w:r>
      <w:r w:rsidRPr="007236EA">
        <w:rPr>
          <w:rFonts w:cs="Times New Roman"/>
          <w:color w:val="000000"/>
          <w:szCs w:val="24"/>
          <w:lang w:val="en-US"/>
        </w:rPr>
        <w:t xml:space="preserve"> promote quality of tomatoes by use of appropriate packaging i.e. those who strongly disagreed and disagreed.</w:t>
      </w:r>
    </w:p>
    <w:p w14:paraId="2B46023A" w14:textId="1A3D963F" w:rsidR="001D7128" w:rsidRDefault="00B63DF8" w:rsidP="007236EA">
      <w:pPr>
        <w:spacing w:line="360" w:lineRule="auto"/>
      </w:pPr>
      <w:r>
        <w:t xml:space="preserve">    </w:t>
      </w:r>
      <w:r w:rsidR="00D20D7D">
        <w:t xml:space="preserve">                        </w:t>
      </w:r>
      <w:r>
        <w:t xml:space="preserve">               </w:t>
      </w:r>
    </w:p>
    <w:p w14:paraId="7E1C43C9" w14:textId="243F0F58" w:rsidR="001D7128" w:rsidRDefault="001C37F9" w:rsidP="007236EA">
      <w:pPr>
        <w:spacing w:line="360" w:lineRule="auto"/>
      </w:pPr>
      <w:r>
        <w:rPr>
          <w:noProof/>
          <w:lang w:val="en-US"/>
        </w:rPr>
        <w:lastRenderedPageBreak/>
        <w:drawing>
          <wp:inline distT="0" distB="0" distL="0" distR="0" wp14:anchorId="223C5D91" wp14:editId="36254F45">
            <wp:extent cx="5212862" cy="3212123"/>
            <wp:effectExtent l="0" t="0" r="6985" b="7620"/>
            <wp:docPr id="275" name="Chart 27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4AC88AD8" w14:textId="0E5B675E" w:rsidR="007236EA" w:rsidRPr="007236EA" w:rsidRDefault="006A46BE" w:rsidP="007236EA">
      <w:pPr>
        <w:spacing w:line="360" w:lineRule="auto"/>
      </w:pPr>
      <w:r>
        <w:t>Figure 6</w:t>
      </w:r>
      <w:r w:rsidR="007236EA" w:rsidRPr="007236EA">
        <w:t>: Quality promotion by using appropriate packaging</w:t>
      </w:r>
    </w:p>
    <w:p w14:paraId="0A836AF2" w14:textId="69F44396" w:rsidR="007236EA" w:rsidRPr="007236EA" w:rsidRDefault="003A3BFE" w:rsidP="0054059B">
      <w:pPr>
        <w:spacing w:before="240" w:after="240"/>
        <w:rPr>
          <w:rFonts w:eastAsiaTheme="majorEastAsia" w:cstheme="majorBidi"/>
          <w:b/>
          <w:bCs/>
        </w:rPr>
      </w:pPr>
      <w:r>
        <w:rPr>
          <w:rFonts w:eastAsiaTheme="majorEastAsia" w:cstheme="majorBidi"/>
          <w:b/>
          <w:bCs/>
        </w:rPr>
        <w:t>4.4</w:t>
      </w:r>
      <w:r w:rsidR="00326759">
        <w:rPr>
          <w:rFonts w:eastAsiaTheme="majorEastAsia" w:cstheme="majorBidi"/>
          <w:b/>
          <w:bCs/>
        </w:rPr>
        <w:t>.1.5 Influence on</w:t>
      </w:r>
      <w:r w:rsidR="007236EA" w:rsidRPr="007236EA">
        <w:rPr>
          <w:rFonts w:eastAsiaTheme="majorEastAsia" w:cstheme="majorBidi"/>
          <w:b/>
          <w:bCs/>
        </w:rPr>
        <w:t xml:space="preserve"> Effective Performance by Use of Appropriate Packaging </w:t>
      </w:r>
    </w:p>
    <w:p w14:paraId="6EAA7DA8" w14:textId="2392ED9F" w:rsidR="007236EA" w:rsidRPr="007236EA" w:rsidRDefault="007236EA" w:rsidP="007236EA">
      <w:pPr>
        <w:spacing w:line="360" w:lineRule="auto"/>
        <w:rPr>
          <w:rFonts w:cs="Times New Roman"/>
          <w:color w:val="000000"/>
          <w:szCs w:val="24"/>
          <w:lang w:val="en-US"/>
        </w:rPr>
      </w:pPr>
      <w:r w:rsidRPr="007236EA">
        <w:rPr>
          <w:rFonts w:cs="Times New Roman"/>
          <w:color w:val="000000"/>
          <w:szCs w:val="24"/>
          <w:lang w:val="en-US"/>
        </w:rPr>
        <w:t xml:space="preserve">The fifth question under integrative leadership measured on a </w:t>
      </w:r>
      <w:r w:rsidR="00EF5DCF" w:rsidRPr="007236EA">
        <w:rPr>
          <w:rFonts w:cs="Times New Roman"/>
          <w:color w:val="000000"/>
          <w:szCs w:val="24"/>
          <w:lang w:val="en-US"/>
        </w:rPr>
        <w:t>5-point</w:t>
      </w:r>
      <w:r w:rsidRPr="007236EA">
        <w:rPr>
          <w:rFonts w:cs="Times New Roman"/>
          <w:color w:val="000000"/>
          <w:szCs w:val="24"/>
          <w:lang w:val="en-US"/>
        </w:rPr>
        <w:t xml:space="preserve"> </w:t>
      </w:r>
      <w:r w:rsidR="00AB1D87" w:rsidRPr="007236EA">
        <w:rPr>
          <w:rFonts w:cs="Times New Roman"/>
          <w:color w:val="000000"/>
          <w:szCs w:val="24"/>
          <w:lang w:val="en-US"/>
        </w:rPr>
        <w:t>Likert</w:t>
      </w:r>
      <w:r w:rsidRPr="007236EA">
        <w:rPr>
          <w:rFonts w:cs="Times New Roman"/>
          <w:color w:val="000000"/>
          <w:szCs w:val="24"/>
          <w:lang w:val="en-US"/>
        </w:rPr>
        <w:t xml:space="preserve"> scale was to gauge if </w:t>
      </w:r>
      <w:r w:rsidR="00A87FD4">
        <w:rPr>
          <w:rFonts w:cs="Times New Roman"/>
          <w:color w:val="000000"/>
          <w:szCs w:val="24"/>
          <w:lang w:val="en-US"/>
        </w:rPr>
        <w:t>Fresh Tomato Agribusiness</w:t>
      </w:r>
      <w:r w:rsidRPr="007236EA">
        <w:rPr>
          <w:rFonts w:cs="Times New Roman"/>
          <w:color w:val="000000"/>
          <w:szCs w:val="24"/>
          <w:lang w:val="en-US"/>
        </w:rPr>
        <w:t xml:space="preserve"> influence effective performance of their agribusinesses by use of a</w:t>
      </w:r>
      <w:r w:rsidR="006A46BE">
        <w:rPr>
          <w:rFonts w:cs="Times New Roman"/>
          <w:color w:val="000000"/>
          <w:szCs w:val="24"/>
          <w:lang w:val="en-US"/>
        </w:rPr>
        <w:t>ppropriate packaging. Figure 7</w:t>
      </w:r>
      <w:r w:rsidRPr="007236EA">
        <w:rPr>
          <w:rFonts w:cs="Times New Roman"/>
          <w:color w:val="000000"/>
          <w:szCs w:val="24"/>
          <w:lang w:val="en-US"/>
        </w:rPr>
        <w:t xml:space="preserve"> results indicated that 44.8% of respondents were neutral, 26.0% disagreed, 17.5% agreed, 7.8 strongly disagreed while 3.9% strongly agreed. From the findings, it was clear that majority at 44.8% were neutral that </w:t>
      </w:r>
      <w:r w:rsidR="00A87FD4">
        <w:rPr>
          <w:rFonts w:cs="Times New Roman"/>
          <w:color w:val="000000"/>
          <w:szCs w:val="24"/>
          <w:lang w:val="en-US"/>
        </w:rPr>
        <w:t>Fresh Tomato Agribusiness</w:t>
      </w:r>
      <w:r w:rsidRPr="007236EA">
        <w:rPr>
          <w:rFonts w:cs="Times New Roman"/>
          <w:color w:val="000000"/>
          <w:szCs w:val="24"/>
          <w:lang w:val="en-US"/>
        </w:rPr>
        <w:t xml:space="preserve"> in the </w:t>
      </w:r>
      <w:r w:rsidR="00AB1D87">
        <w:rPr>
          <w:rFonts w:cs="Times New Roman"/>
          <w:color w:val="000000"/>
          <w:szCs w:val="24"/>
          <w:lang w:val="en-US"/>
        </w:rPr>
        <w:t>Kenya Lake Region Economic Bloc</w:t>
      </w:r>
      <w:r w:rsidRPr="007236EA">
        <w:rPr>
          <w:rFonts w:cs="Times New Roman"/>
          <w:color w:val="000000"/>
          <w:szCs w:val="24"/>
          <w:lang w:val="en-US"/>
        </w:rPr>
        <w:t xml:space="preserve"> influence effective performance of their agribusinesses by use of appropriate packaging.</w:t>
      </w:r>
    </w:p>
    <w:p w14:paraId="4F50DA7D" w14:textId="52E9637D" w:rsidR="00B957AE" w:rsidRDefault="00A159CB" w:rsidP="007236EA">
      <w:pPr>
        <w:spacing w:line="360" w:lineRule="auto"/>
      </w:pPr>
      <w:r>
        <w:t xml:space="preserve">                          </w:t>
      </w:r>
      <w:r w:rsidR="00C66E68">
        <w:t xml:space="preserve">           </w:t>
      </w:r>
      <w:r>
        <w:t xml:space="preserve">  </w:t>
      </w:r>
    </w:p>
    <w:p w14:paraId="45B6EE18" w14:textId="56065146" w:rsidR="00B957AE" w:rsidRDefault="00F212BB" w:rsidP="007236EA">
      <w:pPr>
        <w:spacing w:line="360" w:lineRule="auto"/>
      </w:pPr>
      <w:r>
        <w:rPr>
          <w:noProof/>
          <w:lang w:val="en-US"/>
        </w:rPr>
        <w:lastRenderedPageBreak/>
        <w:drawing>
          <wp:inline distT="0" distB="0" distL="0" distR="0" wp14:anchorId="4B68D221" wp14:editId="7DF2CE46">
            <wp:extent cx="4991947" cy="2871893"/>
            <wp:effectExtent l="0" t="0" r="18415" b="5080"/>
            <wp:docPr id="276" name="Chart 27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1DA39BA1" w14:textId="39607D62" w:rsidR="007236EA" w:rsidRPr="007236EA" w:rsidRDefault="006A46BE" w:rsidP="007236EA">
      <w:pPr>
        <w:spacing w:line="360" w:lineRule="auto"/>
      </w:pPr>
      <w:r>
        <w:t>Figure 7</w:t>
      </w:r>
      <w:r w:rsidR="007236EA" w:rsidRPr="007236EA">
        <w:t>: Influence o</w:t>
      </w:r>
      <w:r w:rsidR="00B957AE">
        <w:t>f</w:t>
      </w:r>
      <w:r w:rsidR="007236EA" w:rsidRPr="007236EA">
        <w:t xml:space="preserve"> </w:t>
      </w:r>
      <w:r w:rsidR="00B957AE" w:rsidRPr="007236EA">
        <w:t xml:space="preserve">appropriate packaging </w:t>
      </w:r>
      <w:r w:rsidR="00B957AE">
        <w:t>on performance</w:t>
      </w:r>
      <w:r w:rsidR="007236EA" w:rsidRPr="007236EA">
        <w:t xml:space="preserve"> </w:t>
      </w:r>
    </w:p>
    <w:p w14:paraId="4B42C426" w14:textId="77777777" w:rsidR="007236EA" w:rsidRDefault="007236EA" w:rsidP="000F3110">
      <w:pPr>
        <w:rPr>
          <w:b/>
        </w:rPr>
      </w:pPr>
    </w:p>
    <w:p w14:paraId="396E8DDF" w14:textId="3107D7CB" w:rsidR="00581AAD" w:rsidRPr="000F3110" w:rsidRDefault="003A3BFE" w:rsidP="004E6F9A">
      <w:pPr>
        <w:spacing w:after="240"/>
        <w:rPr>
          <w:b/>
        </w:rPr>
      </w:pPr>
      <w:r>
        <w:rPr>
          <w:b/>
        </w:rPr>
        <w:t>4.4</w:t>
      </w:r>
      <w:r w:rsidR="004F1FE9" w:rsidRPr="000F3110">
        <w:rPr>
          <w:b/>
        </w:rPr>
        <w:t xml:space="preserve">.2 Descriptive Statistics on </w:t>
      </w:r>
      <w:r w:rsidR="0001131B">
        <w:rPr>
          <w:b/>
        </w:rPr>
        <w:t>Value Chain Management</w:t>
      </w:r>
      <w:r w:rsidR="004F1FE9" w:rsidRPr="000F3110">
        <w:rPr>
          <w:b/>
        </w:rPr>
        <w:t xml:space="preserve"> (VCM)</w:t>
      </w:r>
    </w:p>
    <w:p w14:paraId="61456BDE" w14:textId="214D0BDA" w:rsidR="00581AAD" w:rsidRPr="00D51E30" w:rsidRDefault="0001131B">
      <w:pPr>
        <w:spacing w:line="360" w:lineRule="auto"/>
        <w:rPr>
          <w:rFonts w:cs="Times New Roman"/>
          <w:szCs w:val="24"/>
          <w:lang w:val="en-US"/>
        </w:rPr>
      </w:pPr>
      <w:r>
        <w:rPr>
          <w:lang w:val="en-US"/>
        </w:rPr>
        <w:t>Value Chain Management</w:t>
      </w:r>
      <w:r w:rsidR="005F0743">
        <w:rPr>
          <w:lang w:val="en-US"/>
        </w:rPr>
        <w:t xml:space="preserve"> constructs as in Table 15</w:t>
      </w:r>
      <w:r w:rsidR="004F1FE9">
        <w:rPr>
          <w:lang w:val="en-US"/>
        </w:rPr>
        <w:t xml:space="preserve"> based on descriptive statistics analysis showed that the mean was greater than the smaller st</w:t>
      </w:r>
      <w:r w:rsidR="00D736BC">
        <w:rPr>
          <w:lang w:val="en-US"/>
        </w:rPr>
        <w:t xml:space="preserve">andard deviation for all the </w:t>
      </w:r>
      <w:r w:rsidR="007A675F">
        <w:rPr>
          <w:lang w:val="en-US"/>
        </w:rPr>
        <w:t>VCM</w:t>
      </w:r>
      <w:r w:rsidR="004F1FE9">
        <w:rPr>
          <w:lang w:val="en-US"/>
        </w:rPr>
        <w:t xml:space="preserve"> items and Kolmogorov-Smirnov statistic p-values were greater than 0.05. This implied that the dat</w:t>
      </w:r>
      <w:r w:rsidR="00D736BC">
        <w:rPr>
          <w:lang w:val="en-US"/>
        </w:rPr>
        <w:t xml:space="preserve">a was distributed around the </w:t>
      </w:r>
      <w:r w:rsidR="00E92C39" w:rsidRPr="00E92C39">
        <w:rPr>
          <w:lang w:val="en-US"/>
        </w:rPr>
        <w:t>Value Chain Management</w:t>
      </w:r>
      <w:r w:rsidR="004F1FE9">
        <w:rPr>
          <w:lang w:val="en-US"/>
        </w:rPr>
        <w:t xml:space="preserve"> mean,</w:t>
      </w:r>
      <w:r w:rsidR="009515DB">
        <w:rPr>
          <w:lang w:val="en-US"/>
        </w:rPr>
        <w:t xml:space="preserve"> hence</w:t>
      </w:r>
      <w:r w:rsidR="004F1FE9">
        <w:rPr>
          <w:lang w:val="en-US"/>
        </w:rPr>
        <w:t xml:space="preserve"> there were no outliers and it was normally distributed at 5% level of significance. An ap</w:t>
      </w:r>
      <w:r w:rsidR="00D736BC">
        <w:rPr>
          <w:lang w:val="en-US"/>
        </w:rPr>
        <w:t xml:space="preserve">proximate mean of 3 for some </w:t>
      </w:r>
      <w:r w:rsidR="007A675F">
        <w:rPr>
          <w:lang w:val="en-US"/>
        </w:rPr>
        <w:t>VCM</w:t>
      </w:r>
      <w:r w:rsidR="004F1FE9">
        <w:rPr>
          <w:lang w:val="en-US"/>
        </w:rPr>
        <w:t xml:space="preserve"> questions indicated that </w:t>
      </w:r>
      <w:r w:rsidR="004F1FE9" w:rsidRPr="00D51E30">
        <w:rPr>
          <w:lang w:val="en-US"/>
        </w:rPr>
        <w:t xml:space="preserve">the respondents were neutral on whether; </w:t>
      </w:r>
      <w:r w:rsidR="004F1FE9" w:rsidRPr="00D51E30">
        <w:rPr>
          <w:rFonts w:cs="Times New Roman"/>
          <w:szCs w:val="24"/>
          <w:lang w:val="en-US"/>
        </w:rPr>
        <w:t>organizations and suppliers use appropriate packaging for efficient inbound logistics (transport from the farms/suppliers, loading, offloading and storage space utilization); organizations, suppliers and customers ensure operational efficiency by using appropriate packaging; organizations and customers use appropriate packaging for efficient outbound logistics (transport to buyers, loading for delivery, and offloading and storage at buyers premise); organizations, suppliers and customers market and sell more by using appropriate packaging and organizations and suppliers use appropriate packaging, to reduce frequency and magnitude of replacements, exchange and refund demanded by customers after sales. More importantly, neutrality wit</w:t>
      </w:r>
      <w:r w:rsidR="00D736BC" w:rsidRPr="00D51E30">
        <w:rPr>
          <w:rFonts w:cs="Times New Roman"/>
          <w:szCs w:val="24"/>
          <w:lang w:val="en-US"/>
        </w:rPr>
        <w:t xml:space="preserve">h respect to </w:t>
      </w:r>
      <w:r w:rsidR="00850DAA">
        <w:rPr>
          <w:rFonts w:cs="Times New Roman"/>
          <w:szCs w:val="24"/>
          <w:lang w:val="en-US"/>
        </w:rPr>
        <w:t>VCM</w:t>
      </w:r>
      <w:r w:rsidR="004F1FE9" w:rsidRPr="00D51E30">
        <w:rPr>
          <w:rFonts w:cs="Times New Roman"/>
          <w:szCs w:val="24"/>
          <w:lang w:val="en-US"/>
        </w:rPr>
        <w:t xml:space="preserve"> questions is an indication that </w:t>
      </w:r>
      <w:r w:rsidR="007A675F">
        <w:rPr>
          <w:rFonts w:cs="Times New Roman"/>
          <w:szCs w:val="24"/>
          <w:lang w:val="en-US"/>
        </w:rPr>
        <w:t>IL</w:t>
      </w:r>
      <w:r w:rsidR="004F1FE9" w:rsidRPr="00D51E30">
        <w:rPr>
          <w:rFonts w:cs="Times New Roman"/>
          <w:szCs w:val="24"/>
          <w:lang w:val="en-US"/>
        </w:rPr>
        <w:t xml:space="preserve"> and </w:t>
      </w:r>
      <w:r w:rsidR="007A675F">
        <w:rPr>
          <w:rFonts w:cs="Times New Roman"/>
          <w:szCs w:val="24"/>
          <w:lang w:val="en-US"/>
        </w:rPr>
        <w:t>VCM</w:t>
      </w:r>
      <w:r w:rsidR="004F1FE9" w:rsidRPr="00D51E30">
        <w:rPr>
          <w:rFonts w:cs="Times New Roman"/>
          <w:szCs w:val="24"/>
          <w:lang w:val="en-US"/>
        </w:rPr>
        <w:t xml:space="preserve"> influence on performance of </w:t>
      </w:r>
      <w:r w:rsidR="00850DAA">
        <w:rPr>
          <w:rFonts w:cs="Times New Roman"/>
          <w:szCs w:val="24"/>
          <w:lang w:val="en-US"/>
        </w:rPr>
        <w:t>FTA</w:t>
      </w:r>
      <w:r w:rsidR="00940D67">
        <w:rPr>
          <w:rFonts w:cs="Times New Roman"/>
          <w:szCs w:val="24"/>
          <w:lang w:val="en-US"/>
        </w:rPr>
        <w:t>s</w:t>
      </w:r>
      <w:r w:rsidR="004F1FE9" w:rsidRPr="00D51E30">
        <w:rPr>
          <w:rFonts w:cs="Times New Roman"/>
          <w:szCs w:val="24"/>
          <w:lang w:val="en-US"/>
        </w:rPr>
        <w:t xml:space="preserve"> in </w:t>
      </w:r>
      <w:r w:rsidR="004F1FE9" w:rsidRPr="00D51E30">
        <w:t>r</w:t>
      </w:r>
      <w:r w:rsidR="004F1FE9" w:rsidRPr="00D51E30">
        <w:rPr>
          <w:rFonts w:cs="Times New Roman"/>
          <w:szCs w:val="24"/>
          <w:lang w:val="en-US"/>
        </w:rPr>
        <w:t xml:space="preserve">elation to sizes and level of filling crates in </w:t>
      </w:r>
      <w:r w:rsidR="00850DAA">
        <w:rPr>
          <w:rFonts w:cs="Times New Roman"/>
          <w:color w:val="000000"/>
          <w:szCs w:val="24"/>
          <w:lang w:val="en-US"/>
        </w:rPr>
        <w:t>KLREB</w:t>
      </w:r>
      <w:r w:rsidR="00D736BC" w:rsidRPr="00D51E30">
        <w:rPr>
          <w:rFonts w:cs="Times New Roman"/>
          <w:szCs w:val="24"/>
          <w:lang w:val="en-US"/>
        </w:rPr>
        <w:t xml:space="preserve"> </w:t>
      </w:r>
      <w:r w:rsidR="004F1FE9" w:rsidRPr="00D51E30">
        <w:rPr>
          <w:rFonts w:cs="Times New Roman"/>
          <w:szCs w:val="24"/>
          <w:lang w:val="en-US"/>
        </w:rPr>
        <w:t>remains unclear among the agribusiness owners.</w:t>
      </w:r>
    </w:p>
    <w:p w14:paraId="3F4804E8" w14:textId="49E1CF0E" w:rsidR="00581AAD" w:rsidRDefault="00581AAD">
      <w:pPr>
        <w:spacing w:line="360" w:lineRule="auto"/>
        <w:rPr>
          <w:lang w:val="en-US"/>
        </w:rPr>
        <w:sectPr w:rsidR="00581AAD">
          <w:pgSz w:w="12240" w:h="15840"/>
          <w:pgMar w:top="1440" w:right="1440" w:bottom="1440" w:left="1440" w:header="708" w:footer="708" w:gutter="0"/>
          <w:cols w:space="708"/>
          <w:docGrid w:linePitch="360"/>
        </w:sectPr>
      </w:pPr>
    </w:p>
    <w:p w14:paraId="48F10947" w14:textId="63606007" w:rsidR="00581AAD" w:rsidRPr="00651130" w:rsidRDefault="004F1FE9">
      <w:pPr>
        <w:autoSpaceDE w:val="0"/>
        <w:autoSpaceDN w:val="0"/>
        <w:adjustRightInd w:val="0"/>
        <w:jc w:val="left"/>
        <w:rPr>
          <w:rFonts w:cs="Times New Roman"/>
          <w:b/>
          <w:szCs w:val="24"/>
          <w:lang w:val="en-US"/>
        </w:rPr>
      </w:pPr>
      <w:r w:rsidRPr="00651130">
        <w:rPr>
          <w:rFonts w:cs="Times New Roman"/>
          <w:b/>
          <w:szCs w:val="24"/>
          <w:lang w:val="en-US"/>
        </w:rPr>
        <w:lastRenderedPageBreak/>
        <w:t xml:space="preserve">Table </w:t>
      </w:r>
      <w:r w:rsidR="005F0743">
        <w:rPr>
          <w:rFonts w:cs="Times New Roman"/>
          <w:b/>
          <w:szCs w:val="24"/>
          <w:lang w:val="en-US"/>
        </w:rPr>
        <w:t>15</w:t>
      </w:r>
      <w:r w:rsidRPr="00651130">
        <w:rPr>
          <w:rFonts w:cs="Times New Roman"/>
          <w:b/>
          <w:szCs w:val="24"/>
          <w:lang w:val="en-US"/>
        </w:rPr>
        <w:t xml:space="preserve">: Descriptive Statistics on </w:t>
      </w:r>
      <w:r w:rsidR="0001131B">
        <w:rPr>
          <w:rFonts w:cs="Times New Roman"/>
          <w:b/>
          <w:szCs w:val="24"/>
          <w:lang w:val="en-US"/>
        </w:rPr>
        <w:t>Value Chain Management</w:t>
      </w:r>
    </w:p>
    <w:tbl>
      <w:tblPr>
        <w:tblStyle w:val="LightShading"/>
        <w:tblW w:w="0" w:type="auto"/>
        <w:tblLook w:val="04A0" w:firstRow="1" w:lastRow="0" w:firstColumn="1" w:lastColumn="0" w:noHBand="0" w:noVBand="1"/>
      </w:tblPr>
      <w:tblGrid>
        <w:gridCol w:w="6230"/>
        <w:gridCol w:w="576"/>
        <w:gridCol w:w="763"/>
        <w:gridCol w:w="803"/>
        <w:gridCol w:w="923"/>
        <w:gridCol w:w="1452"/>
        <w:gridCol w:w="2213"/>
      </w:tblGrid>
      <w:tr w:rsidR="00581AAD" w14:paraId="0B32B5FC" w14:textId="77777777" w:rsidTr="00581A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nil"/>
            </w:tcBorders>
            <w:shd w:val="clear" w:color="auto" w:fill="auto"/>
          </w:tcPr>
          <w:p w14:paraId="61FDD031" w14:textId="77777777" w:rsidR="00581AAD" w:rsidRDefault="004F1FE9">
            <w:pPr>
              <w:autoSpaceDE w:val="0"/>
              <w:autoSpaceDN w:val="0"/>
              <w:adjustRightInd w:val="0"/>
              <w:ind w:left="60" w:right="60"/>
              <w:jc w:val="left"/>
              <w:rPr>
                <w:rFonts w:cs="Times New Roman"/>
                <w:b w:val="0"/>
                <w:color w:val="000000"/>
                <w:szCs w:val="24"/>
                <w:lang w:val="en-US"/>
              </w:rPr>
            </w:pPr>
            <w:r>
              <w:rPr>
                <w:rFonts w:cs="Times New Roman"/>
                <w:color w:val="000000"/>
                <w:szCs w:val="24"/>
                <w:lang w:val="en-US"/>
              </w:rPr>
              <w:t>Question</w:t>
            </w:r>
          </w:p>
        </w:tc>
        <w:tc>
          <w:tcPr>
            <w:tcW w:w="0" w:type="auto"/>
            <w:tcBorders>
              <w:bottom w:val="single" w:sz="4" w:space="0" w:color="auto"/>
            </w:tcBorders>
            <w:shd w:val="clear" w:color="auto" w:fill="auto"/>
          </w:tcPr>
          <w:p w14:paraId="6128DB1D" w14:textId="77777777" w:rsidR="00581AAD" w:rsidRDefault="004F1FE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N</w:t>
            </w:r>
          </w:p>
        </w:tc>
        <w:tc>
          <w:tcPr>
            <w:tcW w:w="0" w:type="auto"/>
            <w:tcBorders>
              <w:bottom w:val="nil"/>
            </w:tcBorders>
            <w:shd w:val="clear" w:color="auto" w:fill="auto"/>
          </w:tcPr>
          <w:p w14:paraId="776AD647" w14:textId="77777777" w:rsidR="00581AAD" w:rsidRDefault="004F1FE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Min</w:t>
            </w:r>
          </w:p>
        </w:tc>
        <w:tc>
          <w:tcPr>
            <w:tcW w:w="0" w:type="auto"/>
            <w:tcBorders>
              <w:bottom w:val="single" w:sz="4" w:space="0" w:color="auto"/>
            </w:tcBorders>
            <w:shd w:val="clear" w:color="auto" w:fill="auto"/>
          </w:tcPr>
          <w:p w14:paraId="58AB4D77" w14:textId="77777777" w:rsidR="00581AAD" w:rsidRDefault="004F1FE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Max</w:t>
            </w:r>
          </w:p>
        </w:tc>
        <w:tc>
          <w:tcPr>
            <w:tcW w:w="0" w:type="auto"/>
            <w:tcBorders>
              <w:bottom w:val="nil"/>
            </w:tcBorders>
            <w:shd w:val="clear" w:color="auto" w:fill="auto"/>
          </w:tcPr>
          <w:p w14:paraId="3EC7A8D2" w14:textId="77777777" w:rsidR="00581AAD" w:rsidRDefault="004F1FE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Mean</w:t>
            </w:r>
          </w:p>
        </w:tc>
        <w:tc>
          <w:tcPr>
            <w:tcW w:w="0" w:type="auto"/>
            <w:tcBorders>
              <w:bottom w:val="single" w:sz="4" w:space="0" w:color="auto"/>
            </w:tcBorders>
            <w:shd w:val="clear" w:color="auto" w:fill="auto"/>
          </w:tcPr>
          <w:p w14:paraId="0CA44AEC" w14:textId="77777777" w:rsidR="00581AAD" w:rsidRDefault="004F1FE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Std. Deviation</w:t>
            </w:r>
          </w:p>
        </w:tc>
        <w:tc>
          <w:tcPr>
            <w:tcW w:w="0" w:type="auto"/>
            <w:tcBorders>
              <w:bottom w:val="nil"/>
            </w:tcBorders>
            <w:shd w:val="clear" w:color="auto" w:fill="auto"/>
          </w:tcPr>
          <w:p w14:paraId="15DAEFEB" w14:textId="77777777" w:rsidR="00581AAD" w:rsidRDefault="004F1FE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Kolmogorov-Smirnov (P-value)</w:t>
            </w:r>
          </w:p>
        </w:tc>
      </w:tr>
      <w:tr w:rsidR="00581AAD" w14:paraId="075BEB4C" w14:textId="77777777" w:rsidTr="00581AAD">
        <w:tc>
          <w:tcPr>
            <w:cnfStyle w:val="001000000000" w:firstRow="0" w:lastRow="0" w:firstColumn="1" w:lastColumn="0" w:oddVBand="0" w:evenVBand="0" w:oddHBand="0" w:evenHBand="0" w:firstRowFirstColumn="0" w:firstRowLastColumn="0" w:lastRowFirstColumn="0" w:lastRowLastColumn="0"/>
            <w:tcW w:w="0" w:type="auto"/>
            <w:tcBorders>
              <w:left w:val="nil"/>
              <w:bottom w:val="nil"/>
              <w:right w:val="nil"/>
            </w:tcBorders>
            <w:shd w:val="clear" w:color="auto" w:fill="auto"/>
          </w:tcPr>
          <w:p w14:paraId="337C2D16" w14:textId="5D0166E7" w:rsidR="00581AAD" w:rsidRPr="007236EA" w:rsidRDefault="004F1FE9">
            <w:pPr>
              <w:autoSpaceDE w:val="0"/>
              <w:autoSpaceDN w:val="0"/>
              <w:adjustRightInd w:val="0"/>
              <w:ind w:left="60" w:right="60"/>
              <w:jc w:val="left"/>
              <w:rPr>
                <w:rFonts w:cs="Times New Roman"/>
                <w:b w:val="0"/>
                <w:color w:val="000000"/>
                <w:szCs w:val="24"/>
                <w:lang w:val="en-US"/>
              </w:rPr>
            </w:pPr>
            <w:r w:rsidRPr="007236EA">
              <w:rPr>
                <w:rFonts w:cs="Times New Roman"/>
                <w:b w:val="0"/>
                <w:color w:val="000000"/>
                <w:szCs w:val="24"/>
                <w:lang w:val="en-US"/>
              </w:rPr>
              <w:t>The organization and suppliers use appropriate packaging for efficient inbound logistics (transport from the farms/</w:t>
            </w:r>
            <w:r w:rsidR="00940D67" w:rsidRPr="007236EA">
              <w:rPr>
                <w:rFonts w:cs="Times New Roman"/>
                <w:b w:val="0"/>
                <w:color w:val="000000"/>
                <w:szCs w:val="24"/>
                <w:lang w:val="en-US"/>
              </w:rPr>
              <w:t>suppliers, loading</w:t>
            </w:r>
            <w:r w:rsidRPr="007236EA">
              <w:rPr>
                <w:rFonts w:cs="Times New Roman"/>
                <w:b w:val="0"/>
                <w:color w:val="000000"/>
                <w:szCs w:val="24"/>
                <w:lang w:val="en-US"/>
              </w:rPr>
              <w:t>, offloading and storage space utilization)</w:t>
            </w:r>
          </w:p>
        </w:tc>
        <w:tc>
          <w:tcPr>
            <w:tcW w:w="0" w:type="auto"/>
            <w:shd w:val="clear" w:color="auto" w:fill="auto"/>
          </w:tcPr>
          <w:p w14:paraId="3DDA62BC" w14:textId="77777777" w:rsidR="00581AAD" w:rsidRDefault="004F1FE9">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0" w:type="auto"/>
            <w:tcBorders>
              <w:left w:val="nil"/>
              <w:bottom w:val="nil"/>
              <w:right w:val="nil"/>
            </w:tcBorders>
            <w:shd w:val="clear" w:color="auto" w:fill="auto"/>
          </w:tcPr>
          <w:p w14:paraId="7E0A938B"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p>
        </w:tc>
        <w:tc>
          <w:tcPr>
            <w:tcW w:w="0" w:type="auto"/>
            <w:shd w:val="clear" w:color="auto" w:fill="auto"/>
          </w:tcPr>
          <w:p w14:paraId="76CB461C"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left w:val="nil"/>
              <w:bottom w:val="nil"/>
              <w:right w:val="nil"/>
            </w:tcBorders>
            <w:shd w:val="clear" w:color="auto" w:fill="auto"/>
          </w:tcPr>
          <w:p w14:paraId="6F4DA1DF"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2.86</w:t>
            </w:r>
          </w:p>
        </w:tc>
        <w:tc>
          <w:tcPr>
            <w:tcW w:w="0" w:type="auto"/>
            <w:shd w:val="clear" w:color="auto" w:fill="auto"/>
          </w:tcPr>
          <w:p w14:paraId="1047D20A"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0.893</w:t>
            </w:r>
          </w:p>
        </w:tc>
        <w:tc>
          <w:tcPr>
            <w:tcW w:w="0" w:type="auto"/>
            <w:tcBorders>
              <w:left w:val="nil"/>
              <w:bottom w:val="nil"/>
              <w:right w:val="nil"/>
            </w:tcBorders>
            <w:shd w:val="clear" w:color="auto" w:fill="auto"/>
          </w:tcPr>
          <w:p w14:paraId="2E517E02"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0.236</w:t>
            </w:r>
          </w:p>
        </w:tc>
      </w:tr>
      <w:tr w:rsidR="00581AAD" w14:paraId="5456584B" w14:textId="77777777" w:rsidTr="00581AAD">
        <w:tc>
          <w:tcPr>
            <w:cnfStyle w:val="001000000000" w:firstRow="0" w:lastRow="0" w:firstColumn="1" w:lastColumn="0" w:oddVBand="0" w:evenVBand="0" w:oddHBand="0" w:evenHBand="0" w:firstRowFirstColumn="0" w:firstRowLastColumn="0" w:lastRowFirstColumn="0" w:lastRowLastColumn="0"/>
            <w:tcW w:w="0" w:type="auto"/>
            <w:tcBorders>
              <w:left w:val="nil"/>
              <w:bottom w:val="nil"/>
              <w:right w:val="nil"/>
            </w:tcBorders>
            <w:shd w:val="clear" w:color="auto" w:fill="auto"/>
          </w:tcPr>
          <w:p w14:paraId="6C5E6A8B" w14:textId="77777777" w:rsidR="00581AAD" w:rsidRPr="007236EA" w:rsidRDefault="004F1FE9">
            <w:pPr>
              <w:autoSpaceDE w:val="0"/>
              <w:autoSpaceDN w:val="0"/>
              <w:adjustRightInd w:val="0"/>
              <w:ind w:left="60" w:right="60"/>
              <w:jc w:val="left"/>
              <w:rPr>
                <w:rFonts w:cs="Times New Roman"/>
                <w:b w:val="0"/>
                <w:color w:val="000000"/>
                <w:szCs w:val="24"/>
                <w:lang w:val="en-US"/>
              </w:rPr>
            </w:pPr>
            <w:r w:rsidRPr="007236EA">
              <w:rPr>
                <w:rFonts w:cs="Times New Roman"/>
                <w:b w:val="0"/>
                <w:color w:val="000000"/>
                <w:szCs w:val="24"/>
                <w:lang w:val="en-US"/>
              </w:rPr>
              <w:t>The organization, suppliers and customers ensure operational efficiency by using appropriate packaging.</w:t>
            </w:r>
          </w:p>
        </w:tc>
        <w:tc>
          <w:tcPr>
            <w:tcW w:w="0" w:type="auto"/>
            <w:tcBorders>
              <w:right w:val="nil"/>
            </w:tcBorders>
            <w:shd w:val="clear" w:color="auto" w:fill="auto"/>
          </w:tcPr>
          <w:p w14:paraId="7D2A4F94" w14:textId="77777777" w:rsidR="00581AAD" w:rsidRDefault="004F1FE9">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0" w:type="auto"/>
            <w:tcBorders>
              <w:left w:val="nil"/>
              <w:bottom w:val="nil"/>
              <w:right w:val="nil"/>
            </w:tcBorders>
            <w:shd w:val="clear" w:color="auto" w:fill="auto"/>
          </w:tcPr>
          <w:p w14:paraId="5B3BCEFC"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p>
        </w:tc>
        <w:tc>
          <w:tcPr>
            <w:tcW w:w="0" w:type="auto"/>
            <w:tcBorders>
              <w:right w:val="nil"/>
            </w:tcBorders>
            <w:shd w:val="clear" w:color="auto" w:fill="auto"/>
          </w:tcPr>
          <w:p w14:paraId="20807AE2"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left w:val="nil"/>
              <w:bottom w:val="nil"/>
              <w:right w:val="nil"/>
            </w:tcBorders>
            <w:shd w:val="clear" w:color="auto" w:fill="auto"/>
          </w:tcPr>
          <w:p w14:paraId="7BF6E1B3"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2.73</w:t>
            </w:r>
          </w:p>
        </w:tc>
        <w:tc>
          <w:tcPr>
            <w:tcW w:w="0" w:type="auto"/>
            <w:tcBorders>
              <w:right w:val="nil"/>
            </w:tcBorders>
            <w:shd w:val="clear" w:color="auto" w:fill="auto"/>
          </w:tcPr>
          <w:p w14:paraId="493D99AC"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0.964</w:t>
            </w:r>
          </w:p>
        </w:tc>
        <w:tc>
          <w:tcPr>
            <w:tcW w:w="0" w:type="auto"/>
            <w:tcBorders>
              <w:left w:val="nil"/>
              <w:bottom w:val="nil"/>
              <w:right w:val="nil"/>
            </w:tcBorders>
            <w:shd w:val="clear" w:color="auto" w:fill="auto"/>
          </w:tcPr>
          <w:p w14:paraId="5B3D28E2"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0.264</w:t>
            </w:r>
          </w:p>
        </w:tc>
      </w:tr>
      <w:tr w:rsidR="00581AAD" w14:paraId="15F50F4A" w14:textId="77777777" w:rsidTr="00581AAD">
        <w:tc>
          <w:tcPr>
            <w:cnfStyle w:val="001000000000" w:firstRow="0" w:lastRow="0" w:firstColumn="1" w:lastColumn="0" w:oddVBand="0" w:evenVBand="0" w:oddHBand="0" w:evenHBand="0" w:firstRowFirstColumn="0" w:firstRowLastColumn="0" w:lastRowFirstColumn="0" w:lastRowLastColumn="0"/>
            <w:tcW w:w="0" w:type="auto"/>
            <w:tcBorders>
              <w:left w:val="nil"/>
              <w:bottom w:val="nil"/>
              <w:right w:val="nil"/>
            </w:tcBorders>
            <w:shd w:val="clear" w:color="auto" w:fill="auto"/>
          </w:tcPr>
          <w:p w14:paraId="0F860832" w14:textId="53ECC9DA" w:rsidR="00581AAD" w:rsidRPr="007236EA" w:rsidRDefault="004F1FE9">
            <w:pPr>
              <w:autoSpaceDE w:val="0"/>
              <w:autoSpaceDN w:val="0"/>
              <w:adjustRightInd w:val="0"/>
              <w:ind w:left="60" w:right="60"/>
              <w:jc w:val="left"/>
              <w:rPr>
                <w:rFonts w:cs="Times New Roman"/>
                <w:b w:val="0"/>
                <w:color w:val="000000"/>
                <w:szCs w:val="24"/>
                <w:lang w:val="en-US"/>
              </w:rPr>
            </w:pPr>
            <w:r w:rsidRPr="007236EA">
              <w:rPr>
                <w:rFonts w:cs="Times New Roman"/>
                <w:b w:val="0"/>
                <w:color w:val="000000"/>
                <w:szCs w:val="24"/>
                <w:lang w:val="en-US"/>
              </w:rPr>
              <w:t xml:space="preserve">The organization and customers use appropriate packaging for efficient outbound logistics (transport to buyers, loading for delivery, and offloading and storage at </w:t>
            </w:r>
            <w:r w:rsidR="00940D67" w:rsidRPr="007236EA">
              <w:rPr>
                <w:rFonts w:cs="Times New Roman"/>
                <w:b w:val="0"/>
                <w:color w:val="000000"/>
                <w:szCs w:val="24"/>
                <w:lang w:val="en-US"/>
              </w:rPr>
              <w:t>buyers’</w:t>
            </w:r>
            <w:r w:rsidRPr="007236EA">
              <w:rPr>
                <w:rFonts w:cs="Times New Roman"/>
                <w:b w:val="0"/>
                <w:color w:val="000000"/>
                <w:szCs w:val="24"/>
                <w:lang w:val="en-US"/>
              </w:rPr>
              <w:t xml:space="preserve"> premise).</w:t>
            </w:r>
          </w:p>
        </w:tc>
        <w:tc>
          <w:tcPr>
            <w:tcW w:w="0" w:type="auto"/>
            <w:shd w:val="clear" w:color="auto" w:fill="auto"/>
          </w:tcPr>
          <w:p w14:paraId="23F51C90" w14:textId="77777777" w:rsidR="00581AAD" w:rsidRDefault="004F1FE9">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0" w:type="auto"/>
            <w:tcBorders>
              <w:left w:val="nil"/>
              <w:bottom w:val="nil"/>
              <w:right w:val="nil"/>
            </w:tcBorders>
            <w:shd w:val="clear" w:color="auto" w:fill="auto"/>
          </w:tcPr>
          <w:p w14:paraId="0D559536"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p>
        </w:tc>
        <w:tc>
          <w:tcPr>
            <w:tcW w:w="0" w:type="auto"/>
            <w:shd w:val="clear" w:color="auto" w:fill="auto"/>
          </w:tcPr>
          <w:p w14:paraId="2749E461"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left w:val="nil"/>
              <w:bottom w:val="nil"/>
              <w:right w:val="nil"/>
            </w:tcBorders>
            <w:shd w:val="clear" w:color="auto" w:fill="auto"/>
          </w:tcPr>
          <w:p w14:paraId="58CB13B6"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3.14</w:t>
            </w:r>
          </w:p>
        </w:tc>
        <w:tc>
          <w:tcPr>
            <w:tcW w:w="0" w:type="auto"/>
            <w:shd w:val="clear" w:color="auto" w:fill="auto"/>
          </w:tcPr>
          <w:p w14:paraId="01C008FC"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0.986</w:t>
            </w:r>
          </w:p>
        </w:tc>
        <w:tc>
          <w:tcPr>
            <w:tcW w:w="0" w:type="auto"/>
            <w:tcBorders>
              <w:left w:val="nil"/>
              <w:bottom w:val="nil"/>
              <w:right w:val="nil"/>
            </w:tcBorders>
            <w:shd w:val="clear" w:color="auto" w:fill="auto"/>
          </w:tcPr>
          <w:p w14:paraId="3F25532F"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0.288</w:t>
            </w:r>
          </w:p>
        </w:tc>
      </w:tr>
      <w:tr w:rsidR="00581AAD" w14:paraId="0E15B9CB" w14:textId="77777777" w:rsidTr="00581AAD">
        <w:tc>
          <w:tcPr>
            <w:cnfStyle w:val="001000000000" w:firstRow="0" w:lastRow="0" w:firstColumn="1" w:lastColumn="0" w:oddVBand="0" w:evenVBand="0" w:oddHBand="0" w:evenHBand="0" w:firstRowFirstColumn="0" w:firstRowLastColumn="0" w:lastRowFirstColumn="0" w:lastRowLastColumn="0"/>
            <w:tcW w:w="0" w:type="auto"/>
            <w:tcBorders>
              <w:left w:val="nil"/>
              <w:bottom w:val="nil"/>
              <w:right w:val="nil"/>
            </w:tcBorders>
            <w:shd w:val="clear" w:color="auto" w:fill="auto"/>
          </w:tcPr>
          <w:p w14:paraId="755852DC" w14:textId="77777777" w:rsidR="00581AAD" w:rsidRPr="007236EA" w:rsidRDefault="004F1FE9">
            <w:pPr>
              <w:autoSpaceDE w:val="0"/>
              <w:autoSpaceDN w:val="0"/>
              <w:adjustRightInd w:val="0"/>
              <w:ind w:left="60" w:right="60"/>
              <w:jc w:val="left"/>
              <w:rPr>
                <w:rFonts w:cs="Times New Roman"/>
                <w:b w:val="0"/>
                <w:color w:val="000000"/>
                <w:szCs w:val="24"/>
                <w:lang w:val="en-US"/>
              </w:rPr>
            </w:pPr>
            <w:r w:rsidRPr="007236EA">
              <w:rPr>
                <w:rFonts w:cs="Times New Roman"/>
                <w:b w:val="0"/>
                <w:color w:val="000000"/>
                <w:szCs w:val="24"/>
                <w:lang w:val="en-US"/>
              </w:rPr>
              <w:t>The organization, suppliers and customers market and sell more by using appropriate packaging.</w:t>
            </w:r>
          </w:p>
        </w:tc>
        <w:tc>
          <w:tcPr>
            <w:tcW w:w="0" w:type="auto"/>
            <w:tcBorders>
              <w:right w:val="nil"/>
            </w:tcBorders>
            <w:shd w:val="clear" w:color="auto" w:fill="auto"/>
          </w:tcPr>
          <w:p w14:paraId="586FBEFA" w14:textId="77777777" w:rsidR="00581AAD" w:rsidRDefault="004F1FE9">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0" w:type="auto"/>
            <w:tcBorders>
              <w:left w:val="nil"/>
              <w:bottom w:val="nil"/>
              <w:right w:val="nil"/>
            </w:tcBorders>
            <w:shd w:val="clear" w:color="auto" w:fill="auto"/>
          </w:tcPr>
          <w:p w14:paraId="51FE5CCD"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w:t>
            </w:r>
          </w:p>
        </w:tc>
        <w:tc>
          <w:tcPr>
            <w:tcW w:w="0" w:type="auto"/>
            <w:tcBorders>
              <w:right w:val="nil"/>
            </w:tcBorders>
            <w:shd w:val="clear" w:color="auto" w:fill="auto"/>
          </w:tcPr>
          <w:p w14:paraId="263B1877"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left w:val="nil"/>
              <w:bottom w:val="nil"/>
              <w:right w:val="nil"/>
            </w:tcBorders>
            <w:shd w:val="clear" w:color="auto" w:fill="auto"/>
          </w:tcPr>
          <w:p w14:paraId="4426479A"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3.18</w:t>
            </w:r>
          </w:p>
        </w:tc>
        <w:tc>
          <w:tcPr>
            <w:tcW w:w="0" w:type="auto"/>
            <w:tcBorders>
              <w:right w:val="nil"/>
            </w:tcBorders>
            <w:shd w:val="clear" w:color="auto" w:fill="auto"/>
          </w:tcPr>
          <w:p w14:paraId="0B95A588"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0.768</w:t>
            </w:r>
          </w:p>
        </w:tc>
        <w:tc>
          <w:tcPr>
            <w:tcW w:w="0" w:type="auto"/>
            <w:tcBorders>
              <w:left w:val="nil"/>
              <w:bottom w:val="nil"/>
              <w:right w:val="nil"/>
            </w:tcBorders>
            <w:shd w:val="clear" w:color="auto" w:fill="auto"/>
          </w:tcPr>
          <w:p w14:paraId="06FC09EF"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0.259</w:t>
            </w:r>
          </w:p>
        </w:tc>
      </w:tr>
      <w:tr w:rsidR="00581AAD" w14:paraId="53F34ABD" w14:textId="77777777" w:rsidTr="00581AAD">
        <w:tc>
          <w:tcPr>
            <w:cnfStyle w:val="001000000000" w:firstRow="0" w:lastRow="0" w:firstColumn="1" w:lastColumn="0" w:oddVBand="0" w:evenVBand="0" w:oddHBand="0" w:evenHBand="0" w:firstRowFirstColumn="0" w:firstRowLastColumn="0" w:lastRowFirstColumn="0" w:lastRowLastColumn="0"/>
            <w:tcW w:w="0" w:type="auto"/>
            <w:tcBorders>
              <w:left w:val="nil"/>
              <w:right w:val="nil"/>
            </w:tcBorders>
            <w:shd w:val="clear" w:color="auto" w:fill="auto"/>
          </w:tcPr>
          <w:p w14:paraId="72855B6A" w14:textId="77777777" w:rsidR="00581AAD" w:rsidRPr="007236EA" w:rsidRDefault="004F1FE9">
            <w:pPr>
              <w:autoSpaceDE w:val="0"/>
              <w:autoSpaceDN w:val="0"/>
              <w:adjustRightInd w:val="0"/>
              <w:ind w:left="60" w:right="60"/>
              <w:jc w:val="left"/>
              <w:rPr>
                <w:rFonts w:cs="Times New Roman"/>
                <w:b w:val="0"/>
                <w:color w:val="000000"/>
                <w:szCs w:val="24"/>
                <w:lang w:val="en-US"/>
              </w:rPr>
            </w:pPr>
            <w:r w:rsidRPr="007236EA">
              <w:rPr>
                <w:rFonts w:cs="Times New Roman"/>
                <w:b w:val="0"/>
                <w:color w:val="000000"/>
                <w:szCs w:val="24"/>
                <w:lang w:val="en-US"/>
              </w:rPr>
              <w:t>The organization and suppliers use appropriate packaging, thus reducing frequency and magnitude of replacements, exchange and refund demanded by customers after sales</w:t>
            </w:r>
          </w:p>
        </w:tc>
        <w:tc>
          <w:tcPr>
            <w:tcW w:w="0" w:type="auto"/>
            <w:shd w:val="clear" w:color="auto" w:fill="auto"/>
          </w:tcPr>
          <w:p w14:paraId="0110D3F8" w14:textId="77777777" w:rsidR="00581AAD" w:rsidRDefault="004F1FE9">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0" w:type="auto"/>
            <w:tcBorders>
              <w:left w:val="nil"/>
              <w:right w:val="nil"/>
            </w:tcBorders>
            <w:shd w:val="clear" w:color="auto" w:fill="auto"/>
          </w:tcPr>
          <w:p w14:paraId="7DA07847"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p>
        </w:tc>
        <w:tc>
          <w:tcPr>
            <w:tcW w:w="0" w:type="auto"/>
            <w:shd w:val="clear" w:color="auto" w:fill="auto"/>
          </w:tcPr>
          <w:p w14:paraId="10333BED"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left w:val="nil"/>
              <w:right w:val="nil"/>
            </w:tcBorders>
            <w:shd w:val="clear" w:color="auto" w:fill="auto"/>
          </w:tcPr>
          <w:p w14:paraId="188EA2FB"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2.56</w:t>
            </w:r>
          </w:p>
        </w:tc>
        <w:tc>
          <w:tcPr>
            <w:tcW w:w="0" w:type="auto"/>
            <w:shd w:val="clear" w:color="auto" w:fill="auto"/>
          </w:tcPr>
          <w:p w14:paraId="330F2D48"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0.935</w:t>
            </w:r>
          </w:p>
        </w:tc>
        <w:tc>
          <w:tcPr>
            <w:tcW w:w="0" w:type="auto"/>
            <w:tcBorders>
              <w:left w:val="nil"/>
              <w:right w:val="nil"/>
            </w:tcBorders>
            <w:shd w:val="clear" w:color="auto" w:fill="auto"/>
          </w:tcPr>
          <w:p w14:paraId="6849028A" w14:textId="77777777" w:rsidR="00581AAD"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0.331</w:t>
            </w:r>
          </w:p>
        </w:tc>
      </w:tr>
    </w:tbl>
    <w:p w14:paraId="37871000" w14:textId="77777777" w:rsidR="00581AAD" w:rsidRDefault="00581AAD">
      <w:pPr>
        <w:autoSpaceDE w:val="0"/>
        <w:autoSpaceDN w:val="0"/>
        <w:adjustRightInd w:val="0"/>
        <w:jc w:val="left"/>
        <w:rPr>
          <w:rFonts w:cs="Times New Roman"/>
          <w:szCs w:val="24"/>
          <w:lang w:val="en-US"/>
        </w:rPr>
        <w:sectPr w:rsidR="00581AAD">
          <w:pgSz w:w="15840" w:h="12240" w:orient="landscape"/>
          <w:pgMar w:top="1440" w:right="1440" w:bottom="1440" w:left="1440" w:header="709" w:footer="709" w:gutter="0"/>
          <w:cols w:space="708"/>
          <w:docGrid w:linePitch="360"/>
        </w:sectPr>
      </w:pPr>
    </w:p>
    <w:p w14:paraId="60A01669" w14:textId="4FA7C1C8" w:rsidR="007236EA" w:rsidRPr="007236EA" w:rsidRDefault="003A3BFE" w:rsidP="004A0B34">
      <w:pPr>
        <w:spacing w:before="240" w:after="240"/>
        <w:rPr>
          <w:rFonts w:eastAsiaTheme="majorEastAsia" w:cstheme="majorBidi"/>
          <w:b/>
          <w:bCs/>
        </w:rPr>
      </w:pPr>
      <w:r>
        <w:rPr>
          <w:rFonts w:eastAsiaTheme="majorEastAsia" w:cstheme="majorBidi"/>
          <w:b/>
          <w:bCs/>
        </w:rPr>
        <w:lastRenderedPageBreak/>
        <w:t>4.4</w:t>
      </w:r>
      <w:r w:rsidR="007236EA" w:rsidRPr="007236EA">
        <w:rPr>
          <w:rFonts w:eastAsiaTheme="majorEastAsia" w:cstheme="majorBidi"/>
          <w:b/>
          <w:bCs/>
        </w:rPr>
        <w:t>.2.1 Appropriate Packaging for Efficient Inbound Logistics</w:t>
      </w:r>
    </w:p>
    <w:p w14:paraId="7888ABBC" w14:textId="4FABCEAF" w:rsidR="007236EA" w:rsidRPr="007236EA" w:rsidRDefault="007236EA" w:rsidP="007236EA">
      <w:pPr>
        <w:spacing w:line="360" w:lineRule="auto"/>
        <w:rPr>
          <w:rFonts w:cs="Times New Roman"/>
          <w:color w:val="000000"/>
          <w:szCs w:val="24"/>
          <w:lang w:val="en-US"/>
        </w:rPr>
      </w:pPr>
      <w:r w:rsidRPr="007236EA">
        <w:rPr>
          <w:rFonts w:cs="Times New Roman"/>
          <w:color w:val="000000"/>
          <w:szCs w:val="24"/>
          <w:lang w:val="en-US"/>
        </w:rPr>
        <w:t xml:space="preserve">The first question under </w:t>
      </w:r>
      <w:r w:rsidR="0001131B">
        <w:rPr>
          <w:rFonts w:cs="Times New Roman"/>
          <w:color w:val="000000"/>
          <w:szCs w:val="24"/>
          <w:lang w:val="en-US"/>
        </w:rPr>
        <w:t>Value Chain Management</w:t>
      </w:r>
      <w:r w:rsidRPr="007236EA">
        <w:rPr>
          <w:rFonts w:cs="Times New Roman"/>
          <w:color w:val="000000"/>
          <w:szCs w:val="24"/>
          <w:lang w:val="en-US"/>
        </w:rPr>
        <w:t xml:space="preserve"> was meant to gauge if the organization and suppliers use appropriate packaging for efficient inbound logistics (transport from the farms/suppliers, loading, offloading and storage space utilizatio</w:t>
      </w:r>
      <w:r w:rsidR="006A46BE">
        <w:rPr>
          <w:rFonts w:cs="Times New Roman"/>
          <w:color w:val="000000"/>
          <w:szCs w:val="24"/>
          <w:lang w:val="en-US"/>
        </w:rPr>
        <w:t>n). Figure 8</w:t>
      </w:r>
      <w:r w:rsidRPr="007236EA">
        <w:rPr>
          <w:rFonts w:cs="Times New Roman"/>
          <w:color w:val="000000"/>
          <w:szCs w:val="24"/>
          <w:lang w:val="en-US"/>
        </w:rPr>
        <w:t xml:space="preserve"> results indicated that 37.6% of respondents disagreed, 32.5% were neutral, 25.3% agreed, 2.6% strongly disagreed while 1.9% strongly agreed. From the findings, it was clear that majority at 35.1% disagreed that the organization and suppliers use appropriate packaging for efficient inbound logistics in the </w:t>
      </w:r>
      <w:r w:rsidR="00AB1D87">
        <w:rPr>
          <w:rFonts w:cs="Times New Roman"/>
          <w:color w:val="000000"/>
          <w:szCs w:val="24"/>
          <w:lang w:val="en-US"/>
        </w:rPr>
        <w:t xml:space="preserve">Kenya Lake Region Economic Bloc </w:t>
      </w:r>
      <w:r w:rsidRPr="007236EA">
        <w:rPr>
          <w:rFonts w:cs="Times New Roman"/>
          <w:color w:val="000000"/>
          <w:szCs w:val="24"/>
          <w:lang w:val="en-US"/>
        </w:rPr>
        <w:t>i.e. those who strongly disagreed and disagreed.</w:t>
      </w:r>
    </w:p>
    <w:p w14:paraId="41AC58A5" w14:textId="6FAA82D6" w:rsidR="004D4D05" w:rsidRDefault="00D20D7D" w:rsidP="007236EA">
      <w:pPr>
        <w:spacing w:line="360" w:lineRule="auto"/>
      </w:pPr>
      <w:r>
        <w:t xml:space="preserve">                                                                </w:t>
      </w:r>
    </w:p>
    <w:p w14:paraId="4C0E672B" w14:textId="707F34D7" w:rsidR="004D4D05" w:rsidRDefault="004D4D05" w:rsidP="007236EA">
      <w:pPr>
        <w:spacing w:line="360" w:lineRule="auto"/>
      </w:pPr>
      <w:r>
        <w:rPr>
          <w:noProof/>
          <w:lang w:val="en-US"/>
        </w:rPr>
        <w:drawing>
          <wp:inline distT="0" distB="0" distL="0" distR="0" wp14:anchorId="5B1B1E7B" wp14:editId="00857B4D">
            <wp:extent cx="5126892" cy="3141785"/>
            <wp:effectExtent l="0" t="0" r="17145" b="1905"/>
            <wp:docPr id="278" name="Chart 278"/>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2E313339" w14:textId="18172C62" w:rsidR="007236EA" w:rsidRPr="007236EA" w:rsidRDefault="006A46BE" w:rsidP="007236EA">
      <w:pPr>
        <w:spacing w:line="360" w:lineRule="auto"/>
      </w:pPr>
      <w:r>
        <w:t>Figure 8</w:t>
      </w:r>
      <w:r w:rsidR="007236EA" w:rsidRPr="007236EA">
        <w:t>: Appropriate packaging for efficient inbound logistics</w:t>
      </w:r>
    </w:p>
    <w:p w14:paraId="3086E926" w14:textId="29D8FB91" w:rsidR="007236EA" w:rsidRPr="007236EA" w:rsidRDefault="003A3BFE" w:rsidP="00236190">
      <w:pPr>
        <w:spacing w:before="240" w:after="240"/>
        <w:rPr>
          <w:rFonts w:eastAsiaTheme="majorEastAsia" w:cstheme="majorBidi"/>
          <w:b/>
          <w:bCs/>
        </w:rPr>
      </w:pPr>
      <w:r>
        <w:rPr>
          <w:rFonts w:eastAsiaTheme="majorEastAsia" w:cstheme="majorBidi"/>
          <w:b/>
          <w:bCs/>
        </w:rPr>
        <w:t>4.4</w:t>
      </w:r>
      <w:r w:rsidR="007236EA" w:rsidRPr="007236EA">
        <w:rPr>
          <w:rFonts w:eastAsiaTheme="majorEastAsia" w:cstheme="majorBidi"/>
          <w:b/>
          <w:bCs/>
        </w:rPr>
        <w:t>.2.2 Appropriate Packaging for Operational Efficiency</w:t>
      </w:r>
    </w:p>
    <w:p w14:paraId="42AB2FAB" w14:textId="5BA2B59D" w:rsidR="007236EA" w:rsidRPr="007236EA" w:rsidRDefault="007236EA" w:rsidP="007236EA">
      <w:pPr>
        <w:spacing w:line="360" w:lineRule="auto"/>
        <w:rPr>
          <w:rFonts w:cs="Times New Roman"/>
          <w:color w:val="000000"/>
          <w:szCs w:val="24"/>
          <w:lang w:val="en-US"/>
        </w:rPr>
      </w:pPr>
      <w:r w:rsidRPr="007236EA">
        <w:rPr>
          <w:rFonts w:cs="Times New Roman"/>
          <w:color w:val="000000"/>
          <w:szCs w:val="24"/>
          <w:lang w:val="en-US"/>
        </w:rPr>
        <w:t xml:space="preserve">The second question under </w:t>
      </w:r>
      <w:r w:rsidR="0001131B">
        <w:rPr>
          <w:rFonts w:cs="Times New Roman"/>
          <w:color w:val="000000"/>
          <w:szCs w:val="24"/>
          <w:lang w:val="en-US"/>
        </w:rPr>
        <w:t>Value Chain Management</w:t>
      </w:r>
      <w:r w:rsidRPr="007236EA">
        <w:rPr>
          <w:rFonts w:cs="Times New Roman"/>
          <w:color w:val="000000"/>
          <w:szCs w:val="24"/>
          <w:lang w:val="en-US"/>
        </w:rPr>
        <w:t xml:space="preserve"> measured on a </w:t>
      </w:r>
      <w:r w:rsidR="00EF5DCF" w:rsidRPr="007236EA">
        <w:rPr>
          <w:rFonts w:cs="Times New Roman"/>
          <w:color w:val="000000"/>
          <w:szCs w:val="24"/>
          <w:lang w:val="en-US"/>
        </w:rPr>
        <w:t>5-point</w:t>
      </w:r>
      <w:r w:rsidRPr="007236EA">
        <w:rPr>
          <w:rFonts w:cs="Times New Roman"/>
          <w:color w:val="000000"/>
          <w:szCs w:val="24"/>
          <w:lang w:val="en-US"/>
        </w:rPr>
        <w:t xml:space="preserve"> likert scale gauged if the organization, suppliers and customers ensure operational efficiency by using a</w:t>
      </w:r>
      <w:r w:rsidR="006A46BE">
        <w:rPr>
          <w:rFonts w:cs="Times New Roman"/>
          <w:color w:val="000000"/>
          <w:szCs w:val="24"/>
          <w:lang w:val="en-US"/>
        </w:rPr>
        <w:t>ppropriate packaging. Figure 9</w:t>
      </w:r>
      <w:r w:rsidRPr="007236EA">
        <w:rPr>
          <w:rFonts w:cs="Times New Roman"/>
          <w:color w:val="000000"/>
          <w:szCs w:val="24"/>
          <w:lang w:val="en-US"/>
        </w:rPr>
        <w:t xml:space="preserve"> results showed that 42.2% of respondents disagreed, 26.0% agreed, 24.0% were neutral, 6.5% strongly disagreed while 1.3% strongly agreed. A majority at 48.7% disagreed that the organization, suppliers and customers ensure operational efficiency by using appropriate packaging in the </w:t>
      </w:r>
      <w:r w:rsidR="00B07A52">
        <w:rPr>
          <w:rFonts w:cs="Times New Roman"/>
          <w:color w:val="000000"/>
          <w:szCs w:val="24"/>
          <w:lang w:val="en-US"/>
        </w:rPr>
        <w:t xml:space="preserve">Kenya Lake Region Economic Bloc </w:t>
      </w:r>
      <w:r w:rsidRPr="007236EA">
        <w:rPr>
          <w:rFonts w:cs="Times New Roman"/>
          <w:color w:val="000000"/>
          <w:szCs w:val="24"/>
          <w:lang w:val="en-US"/>
        </w:rPr>
        <w:t>i.e. those who strongly disagreed and disagreed.</w:t>
      </w:r>
    </w:p>
    <w:p w14:paraId="19F618B1" w14:textId="3EDDF9FF" w:rsidR="005312B8" w:rsidRDefault="00D20D7D" w:rsidP="007236EA">
      <w:pPr>
        <w:spacing w:line="360" w:lineRule="auto"/>
      </w:pPr>
      <w:r>
        <w:lastRenderedPageBreak/>
        <w:t xml:space="preserve">                                                              </w:t>
      </w:r>
    </w:p>
    <w:p w14:paraId="6B4E6FF2" w14:textId="46068A96" w:rsidR="005312B8" w:rsidRDefault="005312B8" w:rsidP="007236EA">
      <w:pPr>
        <w:spacing w:line="360" w:lineRule="auto"/>
      </w:pPr>
      <w:r>
        <w:rPr>
          <w:noProof/>
          <w:lang w:val="en-US"/>
        </w:rPr>
        <w:drawing>
          <wp:inline distT="0" distB="0" distL="0" distR="0" wp14:anchorId="03FF83E6" wp14:editId="1575B953">
            <wp:extent cx="4572000" cy="2743200"/>
            <wp:effectExtent l="0" t="0" r="0" b="0"/>
            <wp:docPr id="279" name="Chart 27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3C509D4C" w14:textId="5F556D49" w:rsidR="007236EA" w:rsidRPr="007236EA" w:rsidRDefault="006A46BE" w:rsidP="007236EA">
      <w:pPr>
        <w:spacing w:line="360" w:lineRule="auto"/>
      </w:pPr>
      <w:r>
        <w:t>Figure 9</w:t>
      </w:r>
      <w:r w:rsidR="007236EA" w:rsidRPr="007236EA">
        <w:t xml:space="preserve">: Appropriate packaging for operational efficiency </w:t>
      </w:r>
    </w:p>
    <w:p w14:paraId="7BAF2ED8" w14:textId="5F6D097C" w:rsidR="007236EA" w:rsidRPr="007236EA" w:rsidRDefault="003A3BFE" w:rsidP="00B361E9">
      <w:pPr>
        <w:spacing w:before="240" w:after="240"/>
        <w:rPr>
          <w:rFonts w:eastAsiaTheme="majorEastAsia" w:cstheme="majorBidi"/>
          <w:b/>
          <w:bCs/>
        </w:rPr>
      </w:pPr>
      <w:r>
        <w:rPr>
          <w:rFonts w:eastAsiaTheme="majorEastAsia" w:cstheme="majorBidi"/>
          <w:b/>
          <w:bCs/>
        </w:rPr>
        <w:t>4.4</w:t>
      </w:r>
      <w:r w:rsidR="007236EA" w:rsidRPr="007236EA">
        <w:rPr>
          <w:rFonts w:eastAsiaTheme="majorEastAsia" w:cstheme="majorBidi"/>
          <w:b/>
          <w:bCs/>
        </w:rPr>
        <w:t>.2.3 Appropriate Packaging for Efficient Outbound Logistics</w:t>
      </w:r>
    </w:p>
    <w:p w14:paraId="0AA50431" w14:textId="7C8A6E96" w:rsidR="007236EA" w:rsidRPr="007236EA" w:rsidRDefault="007236EA" w:rsidP="007236EA">
      <w:pPr>
        <w:spacing w:line="360" w:lineRule="auto"/>
        <w:rPr>
          <w:rFonts w:cs="Times New Roman"/>
          <w:color w:val="000000"/>
          <w:szCs w:val="24"/>
          <w:lang w:val="en-US"/>
        </w:rPr>
      </w:pPr>
      <w:r w:rsidRPr="007236EA">
        <w:rPr>
          <w:rFonts w:cs="Times New Roman"/>
          <w:color w:val="000000"/>
          <w:szCs w:val="24"/>
          <w:lang w:val="en-US"/>
        </w:rPr>
        <w:t xml:space="preserve">The third question under </w:t>
      </w:r>
      <w:r w:rsidR="0001131B">
        <w:rPr>
          <w:rFonts w:cs="Times New Roman"/>
          <w:color w:val="000000"/>
          <w:szCs w:val="24"/>
          <w:lang w:val="en-US"/>
        </w:rPr>
        <w:t>Value Chain Management</w:t>
      </w:r>
      <w:r w:rsidRPr="007236EA">
        <w:rPr>
          <w:rFonts w:cs="Times New Roman"/>
          <w:color w:val="000000"/>
          <w:szCs w:val="24"/>
          <w:lang w:val="en-US"/>
        </w:rPr>
        <w:t xml:space="preserve"> measured on a </w:t>
      </w:r>
      <w:r w:rsidR="00EF5DCF" w:rsidRPr="007236EA">
        <w:rPr>
          <w:rFonts w:cs="Times New Roman"/>
          <w:color w:val="000000"/>
          <w:szCs w:val="24"/>
          <w:lang w:val="en-US"/>
        </w:rPr>
        <w:t>5-point</w:t>
      </w:r>
      <w:r w:rsidRPr="007236EA">
        <w:rPr>
          <w:rFonts w:cs="Times New Roman"/>
          <w:color w:val="000000"/>
          <w:szCs w:val="24"/>
          <w:lang w:val="en-US"/>
        </w:rPr>
        <w:t xml:space="preserve"> </w:t>
      </w:r>
      <w:r w:rsidR="00B07A52" w:rsidRPr="007236EA">
        <w:rPr>
          <w:rFonts w:cs="Times New Roman"/>
          <w:color w:val="000000"/>
          <w:szCs w:val="24"/>
          <w:lang w:val="en-US"/>
        </w:rPr>
        <w:t>Likert</w:t>
      </w:r>
      <w:r w:rsidRPr="007236EA">
        <w:rPr>
          <w:rFonts w:cs="Times New Roman"/>
          <w:color w:val="000000"/>
          <w:szCs w:val="24"/>
          <w:lang w:val="en-US"/>
        </w:rPr>
        <w:t xml:space="preserve"> scale was to gauge if the organization and customers use appropriate packaging for efficient outbound logistics (transport to buyers, loading for delivery, and offloading and storag</w:t>
      </w:r>
      <w:r w:rsidR="006A46BE">
        <w:rPr>
          <w:rFonts w:cs="Times New Roman"/>
          <w:color w:val="000000"/>
          <w:szCs w:val="24"/>
          <w:lang w:val="en-US"/>
        </w:rPr>
        <w:t xml:space="preserve">e at </w:t>
      </w:r>
      <w:r w:rsidR="00EF5DCF">
        <w:rPr>
          <w:rFonts w:cs="Times New Roman"/>
          <w:color w:val="000000"/>
          <w:szCs w:val="24"/>
          <w:lang w:val="en-US"/>
        </w:rPr>
        <w:t>buyers’</w:t>
      </w:r>
      <w:r w:rsidR="006A46BE">
        <w:rPr>
          <w:rFonts w:cs="Times New Roman"/>
          <w:color w:val="000000"/>
          <w:szCs w:val="24"/>
          <w:lang w:val="en-US"/>
        </w:rPr>
        <w:t xml:space="preserve"> premise). Figure 10</w:t>
      </w:r>
      <w:r w:rsidRPr="007236EA">
        <w:rPr>
          <w:rFonts w:cs="Times New Roman"/>
          <w:color w:val="000000"/>
          <w:szCs w:val="24"/>
          <w:lang w:val="en-US"/>
        </w:rPr>
        <w:t xml:space="preserve"> results indicated that 45.5% of respondents agreed, 29.9% disagreed, 18.9% were neutral, 3.2% strongly disagreed while 2.6% strongly agreed. From the findings, it was clear that majority at 48.1% agreed that the organization and customers use appropriate packaging for efficient outbound logistics (transport to buyers, loading for delivery, and offloading and storage at </w:t>
      </w:r>
      <w:r w:rsidR="00EF5DCF" w:rsidRPr="007236EA">
        <w:rPr>
          <w:rFonts w:cs="Times New Roman"/>
          <w:color w:val="000000"/>
          <w:szCs w:val="24"/>
          <w:lang w:val="en-US"/>
        </w:rPr>
        <w:t>buyers’</w:t>
      </w:r>
      <w:r w:rsidRPr="007236EA">
        <w:rPr>
          <w:rFonts w:cs="Times New Roman"/>
          <w:color w:val="000000"/>
          <w:szCs w:val="24"/>
          <w:lang w:val="en-US"/>
        </w:rPr>
        <w:t xml:space="preserve"> premise) in the </w:t>
      </w:r>
      <w:r w:rsidR="00B07A52">
        <w:rPr>
          <w:rFonts w:cs="Times New Roman"/>
          <w:color w:val="000000"/>
          <w:szCs w:val="24"/>
          <w:lang w:val="en-US"/>
        </w:rPr>
        <w:t>Kenya Lake Region Economic Bloc</w:t>
      </w:r>
      <w:r w:rsidRPr="007236EA">
        <w:rPr>
          <w:rFonts w:cs="Times New Roman"/>
          <w:color w:val="000000"/>
          <w:szCs w:val="24"/>
          <w:lang w:val="en-US"/>
        </w:rPr>
        <w:t xml:space="preserve"> i.e. those who strongly agreed and agreed.</w:t>
      </w:r>
    </w:p>
    <w:p w14:paraId="5412C2CA" w14:textId="3A9B1832" w:rsidR="005312B8" w:rsidRDefault="00D20D7D" w:rsidP="007236EA">
      <w:pPr>
        <w:spacing w:line="360" w:lineRule="auto"/>
      </w:pPr>
      <w:r>
        <w:t xml:space="preserve">                                                               </w:t>
      </w:r>
    </w:p>
    <w:p w14:paraId="76059E79" w14:textId="60CFCA36" w:rsidR="005312B8" w:rsidRDefault="005312B8" w:rsidP="007236EA">
      <w:pPr>
        <w:spacing w:line="360" w:lineRule="auto"/>
      </w:pPr>
      <w:r>
        <w:rPr>
          <w:noProof/>
          <w:lang w:val="en-US"/>
        </w:rPr>
        <w:lastRenderedPageBreak/>
        <w:drawing>
          <wp:inline distT="0" distB="0" distL="0" distR="0" wp14:anchorId="1E8D5C3A" wp14:editId="73B5284D">
            <wp:extent cx="5046133" cy="2966720"/>
            <wp:effectExtent l="0" t="0" r="2540" b="5080"/>
            <wp:docPr id="281" name="Chart 28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779E78AE" w14:textId="30CE50FC" w:rsidR="007236EA" w:rsidRPr="007236EA" w:rsidRDefault="006A46BE" w:rsidP="007236EA">
      <w:pPr>
        <w:spacing w:line="360" w:lineRule="auto"/>
      </w:pPr>
      <w:r>
        <w:t>Figure 10</w:t>
      </w:r>
      <w:r w:rsidR="007236EA" w:rsidRPr="007236EA">
        <w:t xml:space="preserve">: Appropriate packaging for efficient outbound logistics </w:t>
      </w:r>
    </w:p>
    <w:p w14:paraId="1588A3D9" w14:textId="0AAFD959" w:rsidR="007236EA" w:rsidRPr="007236EA" w:rsidRDefault="003A3BFE" w:rsidP="00D51E30">
      <w:pPr>
        <w:spacing w:before="240" w:after="240"/>
        <w:rPr>
          <w:rFonts w:eastAsiaTheme="majorEastAsia" w:cstheme="majorBidi"/>
          <w:b/>
          <w:bCs/>
        </w:rPr>
      </w:pPr>
      <w:r>
        <w:rPr>
          <w:rFonts w:eastAsiaTheme="majorEastAsia" w:cstheme="majorBidi"/>
          <w:b/>
          <w:bCs/>
        </w:rPr>
        <w:t>4.4</w:t>
      </w:r>
      <w:r w:rsidR="008E74DE">
        <w:rPr>
          <w:rFonts w:eastAsiaTheme="majorEastAsia" w:cstheme="majorBidi"/>
          <w:b/>
          <w:bCs/>
        </w:rPr>
        <w:t xml:space="preserve">.2.4 Appropriate Packaging for improved </w:t>
      </w:r>
      <w:r w:rsidR="007236EA" w:rsidRPr="007236EA">
        <w:rPr>
          <w:rFonts w:eastAsiaTheme="majorEastAsia" w:cstheme="majorBidi"/>
          <w:b/>
          <w:bCs/>
        </w:rPr>
        <w:t>Sales</w:t>
      </w:r>
    </w:p>
    <w:p w14:paraId="38F2593E" w14:textId="6A285B7B" w:rsidR="00EC7BFD" w:rsidRDefault="007236EA" w:rsidP="007343C3">
      <w:pPr>
        <w:spacing w:after="240" w:line="360" w:lineRule="auto"/>
      </w:pPr>
      <w:r w:rsidRPr="007236EA">
        <w:rPr>
          <w:rFonts w:cs="Times New Roman"/>
          <w:color w:val="000000"/>
          <w:szCs w:val="24"/>
          <w:lang w:val="en-US"/>
        </w:rPr>
        <w:t xml:space="preserve">The fourth question under </w:t>
      </w:r>
      <w:r w:rsidR="0001131B">
        <w:rPr>
          <w:rFonts w:cs="Times New Roman"/>
          <w:color w:val="000000"/>
          <w:szCs w:val="24"/>
          <w:lang w:val="en-US"/>
        </w:rPr>
        <w:t>Value Chain Management</w:t>
      </w:r>
      <w:r w:rsidRPr="007236EA">
        <w:rPr>
          <w:rFonts w:cs="Times New Roman"/>
          <w:color w:val="000000"/>
          <w:szCs w:val="24"/>
          <w:lang w:val="en-US"/>
        </w:rPr>
        <w:t xml:space="preserve"> measured on a </w:t>
      </w:r>
      <w:r w:rsidR="00940D67" w:rsidRPr="007236EA">
        <w:rPr>
          <w:rFonts w:cs="Times New Roman"/>
          <w:color w:val="000000"/>
          <w:szCs w:val="24"/>
          <w:lang w:val="en-US"/>
        </w:rPr>
        <w:t>5-point</w:t>
      </w:r>
      <w:r w:rsidRPr="007236EA">
        <w:rPr>
          <w:rFonts w:cs="Times New Roman"/>
          <w:color w:val="000000"/>
          <w:szCs w:val="24"/>
          <w:lang w:val="en-US"/>
        </w:rPr>
        <w:t xml:space="preserve"> likert scale gauged if the organization, suppliers and customers market and sell more by using a</w:t>
      </w:r>
      <w:r w:rsidR="006A46BE">
        <w:rPr>
          <w:rFonts w:cs="Times New Roman"/>
          <w:color w:val="000000"/>
          <w:szCs w:val="24"/>
          <w:lang w:val="en-US"/>
        </w:rPr>
        <w:t>ppropriate packaging. Figure 11</w:t>
      </w:r>
      <w:r w:rsidRPr="007236EA">
        <w:rPr>
          <w:rFonts w:cs="Times New Roman"/>
          <w:color w:val="000000"/>
          <w:szCs w:val="24"/>
          <w:lang w:val="en-US"/>
        </w:rPr>
        <w:t xml:space="preserve"> results showed that 48.1% of respondents were neutral, 29.9% agreed, 18.8% disagreed while 3.2% strongly agreed. From the findings, it was evident that a majority at 48.1% remained neutral with respect to whether the organization, suppliers and customers market and sell more by using appropriate packaging in the </w:t>
      </w:r>
      <w:r w:rsidR="00B07A52">
        <w:rPr>
          <w:rFonts w:cs="Times New Roman"/>
          <w:color w:val="000000"/>
          <w:szCs w:val="24"/>
          <w:lang w:val="en-US"/>
        </w:rPr>
        <w:t>Kenya Lake Region Economic Bloc</w:t>
      </w:r>
      <w:r w:rsidR="007343C3">
        <w:rPr>
          <w:rFonts w:cs="Times New Roman"/>
          <w:color w:val="000000"/>
          <w:szCs w:val="24"/>
          <w:lang w:val="en-US"/>
        </w:rPr>
        <w:t>.</w:t>
      </w:r>
      <w:r w:rsidR="00D20D7D">
        <w:t xml:space="preserve">       </w:t>
      </w:r>
    </w:p>
    <w:p w14:paraId="64DBA0EF" w14:textId="77777777" w:rsidR="00EC7BFD" w:rsidRDefault="00EC7BFD" w:rsidP="007343C3">
      <w:pPr>
        <w:spacing w:after="240" w:line="360" w:lineRule="auto"/>
      </w:pPr>
    </w:p>
    <w:p w14:paraId="3FF794C2" w14:textId="7DA6035A" w:rsidR="007343C3" w:rsidRPr="007343C3" w:rsidRDefault="00D20D7D" w:rsidP="007343C3">
      <w:pPr>
        <w:spacing w:after="240" w:line="360" w:lineRule="auto"/>
        <w:rPr>
          <w:rFonts w:cs="Times New Roman"/>
          <w:color w:val="000000"/>
          <w:szCs w:val="24"/>
          <w:lang w:val="en-US"/>
        </w:rPr>
      </w:pPr>
      <w:r>
        <w:t xml:space="preserve">                           </w:t>
      </w:r>
    </w:p>
    <w:p w14:paraId="4C3FEC7D" w14:textId="1F276953" w:rsidR="007343C3" w:rsidRDefault="007343C3" w:rsidP="007236EA">
      <w:pPr>
        <w:spacing w:line="360" w:lineRule="auto"/>
      </w:pPr>
      <w:r>
        <w:rPr>
          <w:noProof/>
          <w:lang w:val="en-US"/>
        </w:rPr>
        <w:lastRenderedPageBreak/>
        <w:drawing>
          <wp:inline distT="0" distB="0" distL="0" distR="0" wp14:anchorId="46004854" wp14:editId="3D8A5100">
            <wp:extent cx="5284470" cy="3138407"/>
            <wp:effectExtent l="0" t="0" r="11430" b="5080"/>
            <wp:docPr id="282" name="Chart 28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19045DE3" w14:textId="31AC9870" w:rsidR="007236EA" w:rsidRDefault="006A46BE" w:rsidP="007236EA">
      <w:pPr>
        <w:spacing w:line="360" w:lineRule="auto"/>
      </w:pPr>
      <w:r>
        <w:t>Figure 11</w:t>
      </w:r>
      <w:r w:rsidR="008E74DE">
        <w:t>: Appropriate packaging for improved</w:t>
      </w:r>
      <w:r w:rsidR="007236EA" w:rsidRPr="007236EA">
        <w:t xml:space="preserve"> sales </w:t>
      </w:r>
    </w:p>
    <w:p w14:paraId="579293F9" w14:textId="1F8512A7" w:rsidR="007236EA" w:rsidRPr="007236EA" w:rsidRDefault="003A3BFE" w:rsidP="00A354C3">
      <w:pPr>
        <w:spacing w:before="240" w:after="240"/>
        <w:rPr>
          <w:rFonts w:eastAsiaTheme="majorEastAsia" w:cstheme="majorBidi"/>
          <w:b/>
          <w:bCs/>
        </w:rPr>
      </w:pPr>
      <w:r>
        <w:rPr>
          <w:rFonts w:eastAsiaTheme="majorEastAsia" w:cstheme="majorBidi"/>
          <w:b/>
          <w:bCs/>
        </w:rPr>
        <w:t>4.4</w:t>
      </w:r>
      <w:r w:rsidR="008E74DE">
        <w:rPr>
          <w:rFonts w:eastAsiaTheme="majorEastAsia" w:cstheme="majorBidi"/>
          <w:b/>
          <w:bCs/>
        </w:rPr>
        <w:t>.2.5 20.</w:t>
      </w:r>
      <w:r w:rsidR="008E74DE" w:rsidRPr="008E74DE">
        <w:rPr>
          <w:rFonts w:eastAsiaTheme="majorEastAsia" w:cstheme="majorBidi"/>
          <w:b/>
          <w:bCs/>
        </w:rPr>
        <w:t xml:space="preserve"> </w:t>
      </w:r>
      <w:r w:rsidR="008E74DE">
        <w:rPr>
          <w:rFonts w:eastAsiaTheme="majorEastAsia" w:cstheme="majorBidi"/>
          <w:b/>
          <w:bCs/>
        </w:rPr>
        <w:t>Appropriate Packaging for reduced</w:t>
      </w:r>
      <w:r w:rsidR="008E74DE" w:rsidRPr="007236EA">
        <w:rPr>
          <w:rFonts w:eastAsiaTheme="majorEastAsia" w:cstheme="majorBidi"/>
          <w:b/>
          <w:bCs/>
        </w:rPr>
        <w:t xml:space="preserve"> Re</w:t>
      </w:r>
      <w:r w:rsidR="008E74DE">
        <w:rPr>
          <w:rFonts w:eastAsiaTheme="majorEastAsia" w:cstheme="majorBidi"/>
          <w:b/>
          <w:bCs/>
        </w:rPr>
        <w:t>placements, Exchange and Refund</w:t>
      </w:r>
    </w:p>
    <w:p w14:paraId="2D438E60" w14:textId="60A4CE2E" w:rsidR="007236EA" w:rsidRPr="007236EA" w:rsidRDefault="007236EA" w:rsidP="007236EA">
      <w:pPr>
        <w:spacing w:line="360" w:lineRule="auto"/>
        <w:rPr>
          <w:rFonts w:cs="Times New Roman"/>
          <w:color w:val="000000"/>
          <w:szCs w:val="24"/>
          <w:lang w:val="en-US"/>
        </w:rPr>
      </w:pPr>
      <w:r w:rsidRPr="007236EA">
        <w:rPr>
          <w:rFonts w:cs="Times New Roman"/>
          <w:color w:val="000000"/>
          <w:szCs w:val="24"/>
          <w:lang w:val="en-US"/>
        </w:rPr>
        <w:t xml:space="preserve">The fifth question under </w:t>
      </w:r>
      <w:r w:rsidR="0070318F">
        <w:rPr>
          <w:rFonts w:cs="Times New Roman"/>
          <w:color w:val="000000"/>
          <w:szCs w:val="24"/>
          <w:lang w:val="en-US"/>
        </w:rPr>
        <w:t>VCM</w:t>
      </w:r>
      <w:r w:rsidRPr="007236EA">
        <w:rPr>
          <w:rFonts w:cs="Times New Roman"/>
          <w:color w:val="000000"/>
          <w:szCs w:val="24"/>
          <w:lang w:val="en-US"/>
        </w:rPr>
        <w:t xml:space="preserve"> measured on a </w:t>
      </w:r>
      <w:r w:rsidR="004C46AC" w:rsidRPr="007236EA">
        <w:rPr>
          <w:rFonts w:cs="Times New Roman"/>
          <w:color w:val="000000"/>
          <w:szCs w:val="24"/>
          <w:lang w:val="en-US"/>
        </w:rPr>
        <w:t>5-point</w:t>
      </w:r>
      <w:r w:rsidRPr="007236EA">
        <w:rPr>
          <w:rFonts w:cs="Times New Roman"/>
          <w:color w:val="000000"/>
          <w:szCs w:val="24"/>
          <w:lang w:val="en-US"/>
        </w:rPr>
        <w:t xml:space="preserve"> </w:t>
      </w:r>
      <w:r w:rsidR="00B07A52" w:rsidRPr="007236EA">
        <w:rPr>
          <w:rFonts w:cs="Times New Roman"/>
          <w:color w:val="000000"/>
          <w:szCs w:val="24"/>
          <w:lang w:val="en-US"/>
        </w:rPr>
        <w:t>Likert</w:t>
      </w:r>
      <w:r w:rsidRPr="007236EA">
        <w:rPr>
          <w:rFonts w:cs="Times New Roman"/>
          <w:color w:val="000000"/>
          <w:szCs w:val="24"/>
          <w:lang w:val="en-US"/>
        </w:rPr>
        <w:t xml:space="preserve"> scale was to gauge if the organization and suppliers use appropriate packaging, thus reducing frequency and magnitude of replacements, exchange and refund demanded by cus</w:t>
      </w:r>
      <w:r w:rsidR="006A46BE">
        <w:rPr>
          <w:rFonts w:cs="Times New Roman"/>
          <w:color w:val="000000"/>
          <w:szCs w:val="24"/>
          <w:lang w:val="en-US"/>
        </w:rPr>
        <w:t xml:space="preserve">tomers after sales. Figure 12 </w:t>
      </w:r>
      <w:r w:rsidRPr="007236EA">
        <w:rPr>
          <w:rFonts w:cs="Times New Roman"/>
          <w:color w:val="000000"/>
          <w:szCs w:val="24"/>
          <w:lang w:val="en-US"/>
        </w:rPr>
        <w:t>results indicated that 53.9% of respondents disagreed, 20.8% agreed, 17.5% were neutral, 6.5% strongly disagreed while 1.3% strongly agreed. From the results, it was evident that majority at 59.4% disagreed that the organization and suppliers use appropriate packaging, thus reducing frequency and magnitude of replacements, exchange and refund demanded by customers after sales in the KLREB i.e. those who strongly disagreed and disagreed.</w:t>
      </w:r>
    </w:p>
    <w:p w14:paraId="684516B7" w14:textId="6D891919" w:rsidR="008E74DE" w:rsidRDefault="007165DE" w:rsidP="007236EA">
      <w:pPr>
        <w:spacing w:line="360" w:lineRule="auto"/>
      </w:pPr>
      <w:r>
        <w:t xml:space="preserve">                            </w:t>
      </w:r>
    </w:p>
    <w:p w14:paraId="3F94B351" w14:textId="61FF80BC" w:rsidR="00A92467" w:rsidRDefault="00A92467" w:rsidP="007236EA">
      <w:pPr>
        <w:spacing w:line="360" w:lineRule="auto"/>
      </w:pPr>
    </w:p>
    <w:p w14:paraId="21FAA6A8" w14:textId="2A5A439F" w:rsidR="00A92467" w:rsidRDefault="00A92467" w:rsidP="007236EA">
      <w:pPr>
        <w:spacing w:line="360" w:lineRule="auto"/>
      </w:pPr>
    </w:p>
    <w:p w14:paraId="63E0ED4C" w14:textId="711DEC38" w:rsidR="00A92467" w:rsidRDefault="00A92467" w:rsidP="007236EA">
      <w:pPr>
        <w:spacing w:line="360" w:lineRule="auto"/>
      </w:pPr>
    </w:p>
    <w:p w14:paraId="23FC1276" w14:textId="31841575" w:rsidR="00A92467" w:rsidRDefault="00A92467" w:rsidP="007236EA">
      <w:pPr>
        <w:spacing w:line="360" w:lineRule="auto"/>
      </w:pPr>
    </w:p>
    <w:p w14:paraId="3337F7A8" w14:textId="5DEC73D9" w:rsidR="00A92467" w:rsidRDefault="00A92467" w:rsidP="007236EA">
      <w:pPr>
        <w:spacing w:line="360" w:lineRule="auto"/>
      </w:pPr>
    </w:p>
    <w:p w14:paraId="532537E1" w14:textId="2B3DF0AD" w:rsidR="00A92467" w:rsidRDefault="00A92467" w:rsidP="007236EA">
      <w:pPr>
        <w:spacing w:line="360" w:lineRule="auto"/>
      </w:pPr>
    </w:p>
    <w:p w14:paraId="0246DBDE" w14:textId="20E28015" w:rsidR="00A92467" w:rsidRDefault="00A92467" w:rsidP="007236EA">
      <w:pPr>
        <w:spacing w:line="360" w:lineRule="auto"/>
      </w:pPr>
    </w:p>
    <w:p w14:paraId="2C58579C" w14:textId="77777777" w:rsidR="00A92467" w:rsidRDefault="00A92467" w:rsidP="007236EA">
      <w:pPr>
        <w:spacing w:line="360" w:lineRule="auto"/>
      </w:pPr>
    </w:p>
    <w:p w14:paraId="0FF23FD1" w14:textId="608A6390" w:rsidR="008E74DE" w:rsidRDefault="008E74DE" w:rsidP="007236EA">
      <w:pPr>
        <w:spacing w:line="360" w:lineRule="auto"/>
      </w:pPr>
      <w:r>
        <w:rPr>
          <w:noProof/>
          <w:lang w:val="en-US"/>
        </w:rPr>
        <w:lastRenderedPageBreak/>
        <w:drawing>
          <wp:inline distT="0" distB="0" distL="0" distR="0" wp14:anchorId="381A721D" wp14:editId="4F5976C8">
            <wp:extent cx="5393410" cy="3301139"/>
            <wp:effectExtent l="0" t="0" r="17145" b="13970"/>
            <wp:docPr id="283" name="Chart 28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13B9C754" w14:textId="46218B85" w:rsidR="007236EA" w:rsidRPr="007236EA" w:rsidRDefault="006A46BE" w:rsidP="007236EA">
      <w:pPr>
        <w:spacing w:line="360" w:lineRule="auto"/>
      </w:pPr>
      <w:r>
        <w:t>Figure 12</w:t>
      </w:r>
      <w:r w:rsidR="008E74DE">
        <w:t>: Appropriate packaging for reduced</w:t>
      </w:r>
      <w:r w:rsidR="007236EA" w:rsidRPr="007236EA">
        <w:t xml:space="preserve"> replacements, exchange and refund</w:t>
      </w:r>
    </w:p>
    <w:p w14:paraId="537D9396" w14:textId="7BFFEA03" w:rsidR="00581AAD" w:rsidRPr="002110AA" w:rsidRDefault="003A3BFE" w:rsidP="000460B6">
      <w:pPr>
        <w:spacing w:before="240" w:after="240"/>
        <w:rPr>
          <w:b/>
        </w:rPr>
      </w:pPr>
      <w:r>
        <w:rPr>
          <w:b/>
        </w:rPr>
        <w:t>4.4</w:t>
      </w:r>
      <w:r w:rsidR="004F1FE9" w:rsidRPr="002110AA">
        <w:rPr>
          <w:b/>
        </w:rPr>
        <w:t xml:space="preserve">.3 Descriptive Statistics on </w:t>
      </w:r>
      <w:r w:rsidR="0001131B">
        <w:rPr>
          <w:b/>
        </w:rPr>
        <w:t>Regulatory Framework</w:t>
      </w:r>
      <w:r w:rsidR="004F1FE9" w:rsidRPr="002110AA">
        <w:rPr>
          <w:b/>
        </w:rPr>
        <w:t xml:space="preserve"> (RF)</w:t>
      </w:r>
    </w:p>
    <w:p w14:paraId="1393B531" w14:textId="1053D036" w:rsidR="00581AAD" w:rsidRDefault="004F1FE9">
      <w:pPr>
        <w:autoSpaceDE w:val="0"/>
        <w:autoSpaceDN w:val="0"/>
        <w:adjustRightInd w:val="0"/>
        <w:spacing w:line="360" w:lineRule="auto"/>
        <w:rPr>
          <w:rFonts w:cs="Times New Roman"/>
          <w:szCs w:val="24"/>
          <w:lang w:val="en-US"/>
        </w:rPr>
      </w:pPr>
      <w:r w:rsidRPr="002110AA">
        <w:rPr>
          <w:lang w:val="en-US"/>
        </w:rPr>
        <w:t xml:space="preserve">Descriptive statistics with respect to </w:t>
      </w:r>
      <w:r w:rsidR="0070318F">
        <w:rPr>
          <w:lang w:val="en-US"/>
        </w:rPr>
        <w:t>RF</w:t>
      </w:r>
      <w:r w:rsidR="00F92149">
        <w:rPr>
          <w:lang w:val="en-US"/>
        </w:rPr>
        <w:t xml:space="preserve"> are as presented in Table 16</w:t>
      </w:r>
      <w:r w:rsidRPr="002110AA">
        <w:rPr>
          <w:lang w:val="en-US"/>
        </w:rPr>
        <w:t>.</w:t>
      </w:r>
      <w:r w:rsidRPr="002110AA">
        <w:rPr>
          <w:rFonts w:cs="Times New Roman"/>
          <w:szCs w:val="24"/>
          <w:lang w:val="en-US"/>
        </w:rPr>
        <w:t xml:space="preserve"> </w:t>
      </w:r>
      <w:r w:rsidRPr="002110AA">
        <w:rPr>
          <w:lang w:val="en-US"/>
        </w:rPr>
        <w:t>All the mean values were greater than the smaller standard deviation while p-values for Kolmogorov-Smirnov test statistic were greater than 0.05. This indicated that</w:t>
      </w:r>
      <w:r w:rsidR="00966C48" w:rsidRPr="002110AA">
        <w:rPr>
          <w:lang w:val="en-US"/>
        </w:rPr>
        <w:t xml:space="preserve"> there are no outliers in the </w:t>
      </w:r>
      <w:r w:rsidR="0070318F">
        <w:rPr>
          <w:lang w:val="en-US"/>
        </w:rPr>
        <w:t>RF</w:t>
      </w:r>
      <w:r w:rsidRPr="002110AA">
        <w:rPr>
          <w:lang w:val="en-US"/>
        </w:rPr>
        <w:t xml:space="preserve"> data set that was closer to the mean and it was normally distributed at 5% level of significance.  </w:t>
      </w:r>
      <w:r w:rsidRPr="002110AA">
        <w:rPr>
          <w:rFonts w:cs="Times New Roman"/>
          <w:color w:val="000000"/>
          <w:szCs w:val="24"/>
          <w:lang w:val="en-US"/>
        </w:rPr>
        <w:t>Given an approximate mean of 3, the respondents were neutral on whether organizations, suppliers and customers understand packaging requirements as per the law and organizations communicate to suppliers and buyers clearly and effectively on appropriate packaging and that the organizations, suppliers and customers coordinate monitoring of appropriate packaging. This might be an indication that to some extend agribusiness owners might be understanding the regulatory law with respect to packaging. However, they disagreed given an approximate mean of 2 that; the organization, suppliers and customers understand and minimize unintended negative impact of using crates of less or equal to 50kg by discussing with regulating agencies; organizations, suppliers and customers coordinate monitoring of appropriate packaging and there is participation in continuous improvement of general legal requirements, processes and procedures in packaging (e.g. having centralized crates making).</w:t>
      </w:r>
      <w:r w:rsidRPr="002110AA">
        <w:rPr>
          <w:rFonts w:cs="Times New Roman"/>
          <w:szCs w:val="24"/>
          <w:lang w:val="en-US"/>
        </w:rPr>
        <w:t xml:space="preserve"> By</w:t>
      </w:r>
      <w:r w:rsidRPr="002110AA">
        <w:rPr>
          <w:rFonts w:cs="Times New Roman"/>
          <w:color w:val="000000"/>
          <w:szCs w:val="24"/>
          <w:lang w:val="en-US"/>
        </w:rPr>
        <w:t xml:space="preserve">, disagreeing with RF questions, it was affirmed that the respondents may or may not have a clue of the impacts of not using the appropriate crates and they do not </w:t>
      </w:r>
      <w:r w:rsidRPr="002110AA">
        <w:rPr>
          <w:rFonts w:cs="Times New Roman"/>
          <w:color w:val="000000"/>
          <w:szCs w:val="24"/>
          <w:lang w:val="en-US"/>
        </w:rPr>
        <w:lastRenderedPageBreak/>
        <w:t xml:space="preserve">participate in continuous improvement. This might be attributed to the fact that although the law was set, it has never been implemented </w:t>
      </w:r>
      <w:r w:rsidR="0070318F">
        <w:rPr>
          <w:rFonts w:cs="Times New Roman"/>
          <w:color w:val="000000"/>
          <w:szCs w:val="24"/>
          <w:lang w:val="en-US"/>
        </w:rPr>
        <w:t>fully</w:t>
      </w:r>
      <w:r w:rsidRPr="002110AA">
        <w:rPr>
          <w:rFonts w:cs="Times New Roman"/>
          <w:szCs w:val="24"/>
          <w:lang w:val="en-US"/>
        </w:rPr>
        <w:t>.</w:t>
      </w:r>
    </w:p>
    <w:p w14:paraId="249AC828" w14:textId="77777777" w:rsidR="00581AAD" w:rsidRDefault="00581AAD">
      <w:pPr>
        <w:autoSpaceDE w:val="0"/>
        <w:autoSpaceDN w:val="0"/>
        <w:adjustRightInd w:val="0"/>
        <w:spacing w:line="360" w:lineRule="auto"/>
        <w:rPr>
          <w:rFonts w:cs="Times New Roman"/>
          <w:szCs w:val="24"/>
          <w:lang w:val="en-US"/>
        </w:rPr>
        <w:sectPr w:rsidR="00581AAD">
          <w:pgSz w:w="12240" w:h="15840"/>
          <w:pgMar w:top="1440" w:right="1440" w:bottom="1440" w:left="1440" w:header="709" w:footer="709" w:gutter="0"/>
          <w:cols w:space="708"/>
          <w:docGrid w:linePitch="360"/>
        </w:sectPr>
      </w:pPr>
    </w:p>
    <w:p w14:paraId="60FD7893" w14:textId="70AE6668" w:rsidR="00581AAD" w:rsidRPr="00966C48" w:rsidRDefault="005F0743" w:rsidP="002E51F1">
      <w:pPr>
        <w:autoSpaceDE w:val="0"/>
        <w:autoSpaceDN w:val="0"/>
        <w:adjustRightInd w:val="0"/>
        <w:spacing w:before="240"/>
        <w:jc w:val="left"/>
        <w:rPr>
          <w:rFonts w:cs="Times New Roman"/>
          <w:b/>
          <w:szCs w:val="24"/>
          <w:lang w:val="en-US"/>
        </w:rPr>
      </w:pPr>
      <w:r>
        <w:rPr>
          <w:rFonts w:cs="Times New Roman"/>
          <w:b/>
          <w:szCs w:val="24"/>
          <w:lang w:val="en-US"/>
        </w:rPr>
        <w:lastRenderedPageBreak/>
        <w:t>Table 16</w:t>
      </w:r>
      <w:r w:rsidR="004F1FE9" w:rsidRPr="00966C48">
        <w:rPr>
          <w:rFonts w:cs="Times New Roman"/>
          <w:b/>
          <w:szCs w:val="24"/>
          <w:lang w:val="en-US"/>
        </w:rPr>
        <w:t xml:space="preserve">: Descriptive Statistics on </w:t>
      </w:r>
      <w:r w:rsidR="0001131B">
        <w:rPr>
          <w:rFonts w:cs="Times New Roman"/>
          <w:b/>
          <w:szCs w:val="24"/>
          <w:lang w:val="en-US"/>
        </w:rPr>
        <w:t>Regulatory Framework</w:t>
      </w:r>
    </w:p>
    <w:tbl>
      <w:tblPr>
        <w:tblStyle w:val="LightShading"/>
        <w:tblW w:w="0" w:type="auto"/>
        <w:tblLook w:val="04A0" w:firstRow="1" w:lastRow="0" w:firstColumn="1" w:lastColumn="0" w:noHBand="0" w:noVBand="1"/>
      </w:tblPr>
      <w:tblGrid>
        <w:gridCol w:w="6571"/>
        <w:gridCol w:w="576"/>
        <w:gridCol w:w="643"/>
        <w:gridCol w:w="683"/>
        <w:gridCol w:w="803"/>
        <w:gridCol w:w="1339"/>
        <w:gridCol w:w="2123"/>
        <w:gridCol w:w="222"/>
      </w:tblGrid>
      <w:tr w:rsidR="00581AAD" w:rsidRPr="0053637F" w14:paraId="32A91C80" w14:textId="77777777" w:rsidTr="001253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14:paraId="77079BA1" w14:textId="77777777" w:rsidR="00581AAD" w:rsidRPr="0053637F" w:rsidRDefault="004F1FE9" w:rsidP="0053637F">
            <w:pPr>
              <w:autoSpaceDE w:val="0"/>
              <w:autoSpaceDN w:val="0"/>
              <w:adjustRightInd w:val="0"/>
              <w:rPr>
                <w:rFonts w:cs="Times New Roman"/>
                <w:b w:val="0"/>
                <w:color w:val="000000"/>
                <w:szCs w:val="24"/>
                <w:lang w:val="en-US"/>
              </w:rPr>
            </w:pPr>
            <w:r w:rsidRPr="0053637F">
              <w:rPr>
                <w:rFonts w:cs="Times New Roman"/>
                <w:color w:val="000000"/>
                <w:szCs w:val="24"/>
                <w:lang w:val="en-US"/>
              </w:rPr>
              <w:t>Question</w:t>
            </w:r>
          </w:p>
        </w:tc>
        <w:tc>
          <w:tcPr>
            <w:tcW w:w="0" w:type="auto"/>
            <w:tcBorders>
              <w:bottom w:val="single" w:sz="4" w:space="0" w:color="auto"/>
            </w:tcBorders>
            <w:shd w:val="clear" w:color="auto" w:fill="auto"/>
          </w:tcPr>
          <w:p w14:paraId="79EA75D5" w14:textId="77777777" w:rsidR="00581AAD" w:rsidRPr="0053637F" w:rsidRDefault="004F1FE9" w:rsidP="0053637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sidRPr="0053637F">
              <w:rPr>
                <w:rFonts w:cs="Times New Roman"/>
                <w:color w:val="000000"/>
                <w:szCs w:val="24"/>
                <w:lang w:val="en-US"/>
              </w:rPr>
              <w:t>N</w:t>
            </w:r>
          </w:p>
        </w:tc>
        <w:tc>
          <w:tcPr>
            <w:tcW w:w="0" w:type="auto"/>
            <w:tcBorders>
              <w:bottom w:val="single" w:sz="4" w:space="0" w:color="auto"/>
            </w:tcBorders>
            <w:shd w:val="clear" w:color="auto" w:fill="auto"/>
          </w:tcPr>
          <w:p w14:paraId="32B76072" w14:textId="77777777" w:rsidR="00581AAD" w:rsidRPr="0053637F" w:rsidRDefault="004F1FE9" w:rsidP="0053637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sidRPr="0053637F">
              <w:rPr>
                <w:rFonts w:cs="Times New Roman"/>
                <w:color w:val="000000"/>
                <w:szCs w:val="24"/>
                <w:lang w:val="en-US"/>
              </w:rPr>
              <w:t>Min</w:t>
            </w:r>
          </w:p>
        </w:tc>
        <w:tc>
          <w:tcPr>
            <w:tcW w:w="0" w:type="auto"/>
            <w:tcBorders>
              <w:bottom w:val="single" w:sz="4" w:space="0" w:color="auto"/>
            </w:tcBorders>
            <w:shd w:val="clear" w:color="auto" w:fill="auto"/>
          </w:tcPr>
          <w:p w14:paraId="3FFBB6D4" w14:textId="77777777" w:rsidR="00581AAD" w:rsidRPr="0053637F" w:rsidRDefault="004F1FE9" w:rsidP="0053637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sidRPr="0053637F">
              <w:rPr>
                <w:rFonts w:cs="Times New Roman"/>
                <w:color w:val="000000"/>
                <w:szCs w:val="24"/>
                <w:lang w:val="en-US"/>
              </w:rPr>
              <w:t>Max</w:t>
            </w:r>
          </w:p>
        </w:tc>
        <w:tc>
          <w:tcPr>
            <w:tcW w:w="0" w:type="auto"/>
            <w:tcBorders>
              <w:bottom w:val="single" w:sz="4" w:space="0" w:color="auto"/>
            </w:tcBorders>
            <w:shd w:val="clear" w:color="auto" w:fill="auto"/>
          </w:tcPr>
          <w:p w14:paraId="36A1AC72" w14:textId="77777777" w:rsidR="00581AAD" w:rsidRPr="0053637F" w:rsidRDefault="004F1FE9" w:rsidP="0053637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sidRPr="0053637F">
              <w:rPr>
                <w:rFonts w:cs="Times New Roman"/>
                <w:color w:val="000000"/>
                <w:szCs w:val="24"/>
                <w:lang w:val="en-US"/>
              </w:rPr>
              <w:t>Mean</w:t>
            </w:r>
          </w:p>
        </w:tc>
        <w:tc>
          <w:tcPr>
            <w:tcW w:w="0" w:type="auto"/>
            <w:tcBorders>
              <w:bottom w:val="single" w:sz="4" w:space="0" w:color="auto"/>
            </w:tcBorders>
            <w:shd w:val="clear" w:color="auto" w:fill="auto"/>
          </w:tcPr>
          <w:p w14:paraId="73616B8D" w14:textId="77777777" w:rsidR="00581AAD" w:rsidRPr="0053637F" w:rsidRDefault="004F1FE9" w:rsidP="0053637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sidRPr="0053637F">
              <w:rPr>
                <w:rFonts w:cs="Times New Roman"/>
                <w:color w:val="000000"/>
                <w:szCs w:val="24"/>
                <w:lang w:val="en-US"/>
              </w:rPr>
              <w:t>Std. Deviation</w:t>
            </w:r>
          </w:p>
        </w:tc>
        <w:tc>
          <w:tcPr>
            <w:tcW w:w="0" w:type="auto"/>
            <w:tcBorders>
              <w:bottom w:val="single" w:sz="4" w:space="0" w:color="auto"/>
            </w:tcBorders>
            <w:shd w:val="clear" w:color="auto" w:fill="auto"/>
          </w:tcPr>
          <w:p w14:paraId="7B67EDC4" w14:textId="77777777" w:rsidR="00581AAD" w:rsidRPr="0053637F" w:rsidRDefault="004F1FE9" w:rsidP="0053637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sidRPr="0053637F">
              <w:rPr>
                <w:rFonts w:cs="Times New Roman"/>
                <w:color w:val="000000"/>
                <w:szCs w:val="24"/>
                <w:lang w:val="en-US"/>
              </w:rPr>
              <w:t xml:space="preserve">Kolmogorov-Smirnov (P-value) </w:t>
            </w:r>
          </w:p>
        </w:tc>
        <w:tc>
          <w:tcPr>
            <w:tcW w:w="0" w:type="auto"/>
            <w:tcBorders>
              <w:bottom w:val="single" w:sz="4" w:space="0" w:color="auto"/>
            </w:tcBorders>
            <w:shd w:val="clear" w:color="auto" w:fill="auto"/>
          </w:tcPr>
          <w:p w14:paraId="5D19679F" w14:textId="77777777" w:rsidR="00581AAD" w:rsidRPr="0053637F" w:rsidRDefault="00581AAD" w:rsidP="0053637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p>
        </w:tc>
      </w:tr>
      <w:tr w:rsidR="00581AAD" w:rsidRPr="0053637F" w14:paraId="5454D17C"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14:paraId="1CB716E5" w14:textId="77777777" w:rsidR="00581AAD" w:rsidRPr="0053637F" w:rsidRDefault="004F1FE9" w:rsidP="0053637F">
            <w:pPr>
              <w:autoSpaceDE w:val="0"/>
              <w:autoSpaceDN w:val="0"/>
              <w:adjustRightInd w:val="0"/>
              <w:rPr>
                <w:rFonts w:cs="Times New Roman"/>
                <w:b w:val="0"/>
                <w:color w:val="000000"/>
                <w:szCs w:val="24"/>
                <w:lang w:val="en-US"/>
              </w:rPr>
            </w:pPr>
            <w:r w:rsidRPr="0053637F">
              <w:rPr>
                <w:rFonts w:cs="Times New Roman"/>
                <w:b w:val="0"/>
                <w:color w:val="000000"/>
                <w:szCs w:val="24"/>
                <w:lang w:val="en-US"/>
              </w:rPr>
              <w:t>The organization, suppliers and customers understand packaging requirements as per the law.</w:t>
            </w:r>
          </w:p>
        </w:tc>
        <w:tc>
          <w:tcPr>
            <w:tcW w:w="0" w:type="auto"/>
            <w:tcBorders>
              <w:top w:val="single" w:sz="4" w:space="0" w:color="auto"/>
              <w:bottom w:val="single" w:sz="4" w:space="0" w:color="auto"/>
            </w:tcBorders>
            <w:shd w:val="clear" w:color="auto" w:fill="auto"/>
          </w:tcPr>
          <w:p w14:paraId="36F6121A"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154</w:t>
            </w:r>
          </w:p>
        </w:tc>
        <w:tc>
          <w:tcPr>
            <w:tcW w:w="0" w:type="auto"/>
            <w:tcBorders>
              <w:top w:val="single" w:sz="4" w:space="0" w:color="auto"/>
              <w:left w:val="nil"/>
              <w:bottom w:val="single" w:sz="4" w:space="0" w:color="auto"/>
              <w:right w:val="nil"/>
            </w:tcBorders>
            <w:shd w:val="clear" w:color="auto" w:fill="auto"/>
          </w:tcPr>
          <w:p w14:paraId="19215128"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1</w:t>
            </w:r>
          </w:p>
        </w:tc>
        <w:tc>
          <w:tcPr>
            <w:tcW w:w="0" w:type="auto"/>
            <w:tcBorders>
              <w:top w:val="single" w:sz="4" w:space="0" w:color="auto"/>
              <w:bottom w:val="single" w:sz="4" w:space="0" w:color="auto"/>
            </w:tcBorders>
            <w:shd w:val="clear" w:color="auto" w:fill="auto"/>
          </w:tcPr>
          <w:p w14:paraId="2E33199D"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5</w:t>
            </w:r>
          </w:p>
        </w:tc>
        <w:tc>
          <w:tcPr>
            <w:tcW w:w="0" w:type="auto"/>
            <w:tcBorders>
              <w:top w:val="single" w:sz="4" w:space="0" w:color="auto"/>
              <w:left w:val="nil"/>
              <w:bottom w:val="single" w:sz="4" w:space="0" w:color="auto"/>
              <w:right w:val="nil"/>
            </w:tcBorders>
            <w:shd w:val="clear" w:color="auto" w:fill="auto"/>
          </w:tcPr>
          <w:p w14:paraId="796A6AB5"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2.72</w:t>
            </w:r>
          </w:p>
        </w:tc>
        <w:tc>
          <w:tcPr>
            <w:tcW w:w="0" w:type="auto"/>
            <w:tcBorders>
              <w:top w:val="single" w:sz="4" w:space="0" w:color="auto"/>
              <w:bottom w:val="single" w:sz="4" w:space="0" w:color="auto"/>
            </w:tcBorders>
            <w:shd w:val="clear" w:color="auto" w:fill="auto"/>
          </w:tcPr>
          <w:p w14:paraId="028C9752"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0.987</w:t>
            </w:r>
          </w:p>
        </w:tc>
        <w:tc>
          <w:tcPr>
            <w:tcW w:w="0" w:type="auto"/>
            <w:tcBorders>
              <w:top w:val="single" w:sz="4" w:space="0" w:color="auto"/>
              <w:left w:val="nil"/>
              <w:bottom w:val="single" w:sz="4" w:space="0" w:color="auto"/>
              <w:right w:val="nil"/>
            </w:tcBorders>
            <w:shd w:val="clear" w:color="auto" w:fill="auto"/>
          </w:tcPr>
          <w:p w14:paraId="6695D81D"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0.254</w:t>
            </w:r>
          </w:p>
        </w:tc>
        <w:tc>
          <w:tcPr>
            <w:tcW w:w="0" w:type="auto"/>
            <w:shd w:val="clear" w:color="auto" w:fill="auto"/>
          </w:tcPr>
          <w:p w14:paraId="1D90BAA3" w14:textId="77777777" w:rsidR="00581AAD" w:rsidRPr="0053637F" w:rsidRDefault="00581AAD"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rsidRPr="0053637F" w14:paraId="561B44B2"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14:paraId="54F56CD2" w14:textId="77777777" w:rsidR="00581AAD" w:rsidRPr="0053637F" w:rsidRDefault="004F1FE9" w:rsidP="0053637F">
            <w:pPr>
              <w:autoSpaceDE w:val="0"/>
              <w:autoSpaceDN w:val="0"/>
              <w:adjustRightInd w:val="0"/>
              <w:rPr>
                <w:rFonts w:cs="Times New Roman"/>
                <w:b w:val="0"/>
                <w:color w:val="000000"/>
                <w:szCs w:val="24"/>
                <w:lang w:val="en-US"/>
              </w:rPr>
            </w:pPr>
            <w:r w:rsidRPr="0053637F">
              <w:rPr>
                <w:rFonts w:cs="Times New Roman"/>
                <w:b w:val="0"/>
                <w:color w:val="000000"/>
                <w:szCs w:val="24"/>
                <w:lang w:val="en-US"/>
              </w:rPr>
              <w:t>The organization, suppliers and customers understand and minimize unintended negative impact of using crates of less or equal to 50kg by discussing with regulating agencies.</w:t>
            </w:r>
          </w:p>
        </w:tc>
        <w:tc>
          <w:tcPr>
            <w:tcW w:w="0" w:type="auto"/>
            <w:tcBorders>
              <w:top w:val="single" w:sz="4" w:space="0" w:color="auto"/>
              <w:bottom w:val="single" w:sz="4" w:space="0" w:color="auto"/>
              <w:right w:val="nil"/>
            </w:tcBorders>
            <w:shd w:val="clear" w:color="auto" w:fill="auto"/>
          </w:tcPr>
          <w:p w14:paraId="665C87E8" w14:textId="77777777" w:rsidR="00581AAD" w:rsidRPr="0053637F" w:rsidRDefault="004F1FE9" w:rsidP="0053637F">
            <w:pPr>
              <w:cnfStyle w:val="000000000000" w:firstRow="0" w:lastRow="0" w:firstColumn="0" w:lastColumn="0" w:oddVBand="0" w:evenVBand="0" w:oddHBand="0" w:evenHBand="0" w:firstRowFirstColumn="0" w:firstRowLastColumn="0" w:lastRowFirstColumn="0" w:lastRowLastColumn="0"/>
              <w:rPr>
                <w:rFonts w:cs="Times New Roman"/>
                <w:szCs w:val="24"/>
              </w:rPr>
            </w:pPr>
            <w:r w:rsidRPr="0053637F">
              <w:rPr>
                <w:rFonts w:cs="Times New Roman"/>
                <w:color w:val="000000"/>
                <w:szCs w:val="24"/>
                <w:lang w:val="en-US"/>
              </w:rPr>
              <w:t>154</w:t>
            </w:r>
          </w:p>
        </w:tc>
        <w:tc>
          <w:tcPr>
            <w:tcW w:w="0" w:type="auto"/>
            <w:tcBorders>
              <w:top w:val="single" w:sz="4" w:space="0" w:color="auto"/>
              <w:left w:val="nil"/>
              <w:bottom w:val="single" w:sz="4" w:space="0" w:color="auto"/>
              <w:right w:val="nil"/>
            </w:tcBorders>
            <w:shd w:val="clear" w:color="auto" w:fill="auto"/>
          </w:tcPr>
          <w:p w14:paraId="06D6C466"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1</w:t>
            </w:r>
          </w:p>
        </w:tc>
        <w:tc>
          <w:tcPr>
            <w:tcW w:w="0" w:type="auto"/>
            <w:tcBorders>
              <w:top w:val="single" w:sz="4" w:space="0" w:color="auto"/>
              <w:bottom w:val="single" w:sz="4" w:space="0" w:color="auto"/>
              <w:right w:val="nil"/>
            </w:tcBorders>
            <w:shd w:val="clear" w:color="auto" w:fill="auto"/>
          </w:tcPr>
          <w:p w14:paraId="78392CDB"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4</w:t>
            </w:r>
          </w:p>
        </w:tc>
        <w:tc>
          <w:tcPr>
            <w:tcW w:w="0" w:type="auto"/>
            <w:tcBorders>
              <w:top w:val="single" w:sz="4" w:space="0" w:color="auto"/>
              <w:left w:val="nil"/>
              <w:bottom w:val="single" w:sz="4" w:space="0" w:color="auto"/>
              <w:right w:val="nil"/>
            </w:tcBorders>
            <w:shd w:val="clear" w:color="auto" w:fill="auto"/>
          </w:tcPr>
          <w:p w14:paraId="447AC96A"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2.20</w:t>
            </w:r>
          </w:p>
        </w:tc>
        <w:tc>
          <w:tcPr>
            <w:tcW w:w="0" w:type="auto"/>
            <w:tcBorders>
              <w:top w:val="single" w:sz="4" w:space="0" w:color="auto"/>
              <w:bottom w:val="single" w:sz="4" w:space="0" w:color="auto"/>
              <w:right w:val="nil"/>
            </w:tcBorders>
            <w:shd w:val="clear" w:color="auto" w:fill="auto"/>
          </w:tcPr>
          <w:p w14:paraId="358DCB17"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0.690</w:t>
            </w:r>
          </w:p>
        </w:tc>
        <w:tc>
          <w:tcPr>
            <w:tcW w:w="0" w:type="auto"/>
            <w:tcBorders>
              <w:top w:val="single" w:sz="4" w:space="0" w:color="auto"/>
              <w:left w:val="nil"/>
              <w:bottom w:val="single" w:sz="4" w:space="0" w:color="auto"/>
              <w:right w:val="nil"/>
            </w:tcBorders>
            <w:shd w:val="clear" w:color="auto" w:fill="auto"/>
          </w:tcPr>
          <w:p w14:paraId="1BB4F432"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0.349</w:t>
            </w:r>
          </w:p>
        </w:tc>
        <w:tc>
          <w:tcPr>
            <w:tcW w:w="0" w:type="auto"/>
            <w:tcBorders>
              <w:right w:val="nil"/>
            </w:tcBorders>
            <w:shd w:val="clear" w:color="auto" w:fill="auto"/>
          </w:tcPr>
          <w:p w14:paraId="0808D68B" w14:textId="77777777" w:rsidR="00581AAD" w:rsidRPr="0053637F" w:rsidRDefault="00581AAD"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rsidRPr="0053637F" w14:paraId="041771EB"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14:paraId="6F275553" w14:textId="77777777" w:rsidR="00581AAD" w:rsidRPr="0053637F" w:rsidRDefault="004F1FE9" w:rsidP="0053637F">
            <w:pPr>
              <w:autoSpaceDE w:val="0"/>
              <w:autoSpaceDN w:val="0"/>
              <w:adjustRightInd w:val="0"/>
              <w:rPr>
                <w:rFonts w:cs="Times New Roman"/>
                <w:b w:val="0"/>
                <w:color w:val="000000"/>
                <w:szCs w:val="24"/>
                <w:lang w:val="en-US"/>
              </w:rPr>
            </w:pPr>
            <w:r w:rsidRPr="0053637F">
              <w:rPr>
                <w:rFonts w:cs="Times New Roman"/>
                <w:b w:val="0"/>
                <w:color w:val="000000"/>
                <w:szCs w:val="24"/>
                <w:lang w:val="en-US"/>
              </w:rPr>
              <w:t>The organization communicates to suppliers and buyers clearly and effectively on appropriate packaging.</w:t>
            </w:r>
          </w:p>
        </w:tc>
        <w:tc>
          <w:tcPr>
            <w:tcW w:w="0" w:type="auto"/>
            <w:tcBorders>
              <w:top w:val="single" w:sz="4" w:space="0" w:color="auto"/>
              <w:bottom w:val="single" w:sz="4" w:space="0" w:color="auto"/>
            </w:tcBorders>
            <w:shd w:val="clear" w:color="auto" w:fill="auto"/>
          </w:tcPr>
          <w:p w14:paraId="53014A3C" w14:textId="77777777" w:rsidR="00581AAD" w:rsidRPr="0053637F" w:rsidRDefault="004F1FE9" w:rsidP="0053637F">
            <w:pPr>
              <w:cnfStyle w:val="000000000000" w:firstRow="0" w:lastRow="0" w:firstColumn="0" w:lastColumn="0" w:oddVBand="0" w:evenVBand="0" w:oddHBand="0" w:evenHBand="0" w:firstRowFirstColumn="0" w:firstRowLastColumn="0" w:lastRowFirstColumn="0" w:lastRowLastColumn="0"/>
              <w:rPr>
                <w:rFonts w:cs="Times New Roman"/>
                <w:szCs w:val="24"/>
              </w:rPr>
            </w:pPr>
            <w:r w:rsidRPr="0053637F">
              <w:rPr>
                <w:rFonts w:cs="Times New Roman"/>
                <w:color w:val="000000"/>
                <w:szCs w:val="24"/>
                <w:lang w:val="en-US"/>
              </w:rPr>
              <w:t>154</w:t>
            </w:r>
          </w:p>
        </w:tc>
        <w:tc>
          <w:tcPr>
            <w:tcW w:w="0" w:type="auto"/>
            <w:tcBorders>
              <w:top w:val="single" w:sz="4" w:space="0" w:color="auto"/>
              <w:left w:val="nil"/>
              <w:bottom w:val="single" w:sz="4" w:space="0" w:color="auto"/>
              <w:right w:val="nil"/>
            </w:tcBorders>
            <w:shd w:val="clear" w:color="auto" w:fill="auto"/>
          </w:tcPr>
          <w:p w14:paraId="7389CE03"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1</w:t>
            </w:r>
          </w:p>
        </w:tc>
        <w:tc>
          <w:tcPr>
            <w:tcW w:w="0" w:type="auto"/>
            <w:tcBorders>
              <w:top w:val="single" w:sz="4" w:space="0" w:color="auto"/>
              <w:bottom w:val="single" w:sz="4" w:space="0" w:color="auto"/>
            </w:tcBorders>
            <w:shd w:val="clear" w:color="auto" w:fill="auto"/>
          </w:tcPr>
          <w:p w14:paraId="08B150B7"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5</w:t>
            </w:r>
          </w:p>
        </w:tc>
        <w:tc>
          <w:tcPr>
            <w:tcW w:w="0" w:type="auto"/>
            <w:tcBorders>
              <w:top w:val="single" w:sz="4" w:space="0" w:color="auto"/>
              <w:left w:val="nil"/>
              <w:bottom w:val="single" w:sz="4" w:space="0" w:color="auto"/>
              <w:right w:val="nil"/>
            </w:tcBorders>
            <w:shd w:val="clear" w:color="auto" w:fill="auto"/>
          </w:tcPr>
          <w:p w14:paraId="15722744"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3.23</w:t>
            </w:r>
          </w:p>
        </w:tc>
        <w:tc>
          <w:tcPr>
            <w:tcW w:w="0" w:type="auto"/>
            <w:tcBorders>
              <w:top w:val="single" w:sz="4" w:space="0" w:color="auto"/>
              <w:bottom w:val="single" w:sz="4" w:space="0" w:color="auto"/>
            </w:tcBorders>
            <w:shd w:val="clear" w:color="auto" w:fill="auto"/>
          </w:tcPr>
          <w:p w14:paraId="57592AAD"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0.962</w:t>
            </w:r>
          </w:p>
        </w:tc>
        <w:tc>
          <w:tcPr>
            <w:tcW w:w="0" w:type="auto"/>
            <w:tcBorders>
              <w:top w:val="single" w:sz="4" w:space="0" w:color="auto"/>
              <w:left w:val="nil"/>
              <w:bottom w:val="single" w:sz="4" w:space="0" w:color="auto"/>
              <w:right w:val="nil"/>
            </w:tcBorders>
            <w:shd w:val="clear" w:color="auto" w:fill="auto"/>
          </w:tcPr>
          <w:p w14:paraId="12C719EC"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0.320</w:t>
            </w:r>
          </w:p>
        </w:tc>
        <w:tc>
          <w:tcPr>
            <w:tcW w:w="0" w:type="auto"/>
            <w:tcBorders>
              <w:bottom w:val="single" w:sz="4" w:space="0" w:color="auto"/>
            </w:tcBorders>
            <w:shd w:val="clear" w:color="auto" w:fill="auto"/>
          </w:tcPr>
          <w:p w14:paraId="7B3A3BDC" w14:textId="77777777" w:rsidR="00581AAD" w:rsidRPr="0053637F" w:rsidRDefault="00581AAD"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rsidRPr="0053637F" w14:paraId="0C2DB3D6"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14:paraId="1279F5C0" w14:textId="77777777" w:rsidR="00581AAD" w:rsidRPr="0053637F" w:rsidRDefault="004F1FE9" w:rsidP="0053637F">
            <w:pPr>
              <w:autoSpaceDE w:val="0"/>
              <w:autoSpaceDN w:val="0"/>
              <w:adjustRightInd w:val="0"/>
              <w:rPr>
                <w:rFonts w:cs="Times New Roman"/>
                <w:b w:val="0"/>
                <w:color w:val="000000"/>
                <w:szCs w:val="24"/>
                <w:lang w:val="en-US"/>
              </w:rPr>
            </w:pPr>
            <w:r w:rsidRPr="0053637F">
              <w:rPr>
                <w:rFonts w:cs="Times New Roman"/>
                <w:b w:val="0"/>
                <w:color w:val="000000"/>
                <w:szCs w:val="24"/>
                <w:lang w:val="en-US"/>
              </w:rPr>
              <w:t>The organization, suppliers and customers coordinate monitoring of appropriate packaging.</w:t>
            </w:r>
          </w:p>
        </w:tc>
        <w:tc>
          <w:tcPr>
            <w:tcW w:w="0" w:type="auto"/>
            <w:tcBorders>
              <w:top w:val="single" w:sz="4" w:space="0" w:color="auto"/>
              <w:bottom w:val="single" w:sz="4" w:space="0" w:color="auto"/>
              <w:right w:val="nil"/>
            </w:tcBorders>
            <w:shd w:val="clear" w:color="auto" w:fill="auto"/>
          </w:tcPr>
          <w:p w14:paraId="6BD5951F" w14:textId="77777777" w:rsidR="00581AAD" w:rsidRPr="0053637F" w:rsidRDefault="004F1FE9" w:rsidP="0053637F">
            <w:pPr>
              <w:cnfStyle w:val="000000000000" w:firstRow="0" w:lastRow="0" w:firstColumn="0" w:lastColumn="0" w:oddVBand="0" w:evenVBand="0" w:oddHBand="0" w:evenHBand="0" w:firstRowFirstColumn="0" w:firstRowLastColumn="0" w:lastRowFirstColumn="0" w:lastRowLastColumn="0"/>
              <w:rPr>
                <w:rFonts w:cs="Times New Roman"/>
                <w:szCs w:val="24"/>
              </w:rPr>
            </w:pPr>
            <w:r w:rsidRPr="0053637F">
              <w:rPr>
                <w:rFonts w:cs="Times New Roman"/>
                <w:color w:val="000000"/>
                <w:szCs w:val="24"/>
                <w:lang w:val="en-US"/>
              </w:rPr>
              <w:t>154</w:t>
            </w:r>
          </w:p>
        </w:tc>
        <w:tc>
          <w:tcPr>
            <w:tcW w:w="0" w:type="auto"/>
            <w:tcBorders>
              <w:top w:val="single" w:sz="4" w:space="0" w:color="auto"/>
              <w:left w:val="nil"/>
              <w:bottom w:val="single" w:sz="4" w:space="0" w:color="auto"/>
              <w:right w:val="nil"/>
            </w:tcBorders>
            <w:shd w:val="clear" w:color="auto" w:fill="auto"/>
          </w:tcPr>
          <w:p w14:paraId="7BC6C650"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1</w:t>
            </w:r>
          </w:p>
        </w:tc>
        <w:tc>
          <w:tcPr>
            <w:tcW w:w="0" w:type="auto"/>
            <w:tcBorders>
              <w:top w:val="single" w:sz="4" w:space="0" w:color="auto"/>
              <w:bottom w:val="single" w:sz="4" w:space="0" w:color="auto"/>
              <w:right w:val="nil"/>
            </w:tcBorders>
            <w:shd w:val="clear" w:color="auto" w:fill="auto"/>
          </w:tcPr>
          <w:p w14:paraId="13B2D53D"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4</w:t>
            </w:r>
          </w:p>
        </w:tc>
        <w:tc>
          <w:tcPr>
            <w:tcW w:w="0" w:type="auto"/>
            <w:tcBorders>
              <w:top w:val="single" w:sz="4" w:space="0" w:color="auto"/>
              <w:left w:val="nil"/>
              <w:bottom w:val="single" w:sz="4" w:space="0" w:color="auto"/>
              <w:right w:val="nil"/>
            </w:tcBorders>
            <w:shd w:val="clear" w:color="auto" w:fill="auto"/>
          </w:tcPr>
          <w:p w14:paraId="4EAB4779"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2.16</w:t>
            </w:r>
          </w:p>
        </w:tc>
        <w:tc>
          <w:tcPr>
            <w:tcW w:w="0" w:type="auto"/>
            <w:tcBorders>
              <w:top w:val="single" w:sz="4" w:space="0" w:color="auto"/>
              <w:bottom w:val="single" w:sz="4" w:space="0" w:color="auto"/>
              <w:right w:val="nil"/>
            </w:tcBorders>
            <w:shd w:val="clear" w:color="auto" w:fill="auto"/>
          </w:tcPr>
          <w:p w14:paraId="1BE1BD48"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0.687</w:t>
            </w:r>
          </w:p>
        </w:tc>
        <w:tc>
          <w:tcPr>
            <w:tcW w:w="0" w:type="auto"/>
            <w:tcBorders>
              <w:top w:val="single" w:sz="4" w:space="0" w:color="auto"/>
              <w:left w:val="nil"/>
              <w:bottom w:val="single" w:sz="4" w:space="0" w:color="auto"/>
              <w:right w:val="nil"/>
            </w:tcBorders>
            <w:shd w:val="clear" w:color="auto" w:fill="auto"/>
          </w:tcPr>
          <w:p w14:paraId="3E274235"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0.369</w:t>
            </w:r>
          </w:p>
        </w:tc>
        <w:tc>
          <w:tcPr>
            <w:tcW w:w="0" w:type="auto"/>
            <w:tcBorders>
              <w:top w:val="single" w:sz="4" w:space="0" w:color="auto"/>
              <w:bottom w:val="nil"/>
              <w:right w:val="nil"/>
            </w:tcBorders>
            <w:shd w:val="clear" w:color="auto" w:fill="auto"/>
          </w:tcPr>
          <w:p w14:paraId="0323B6EF" w14:textId="77777777" w:rsidR="00581AAD" w:rsidRPr="0053637F" w:rsidRDefault="00581AAD"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rsidRPr="0053637F" w14:paraId="3C651825"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8" w:space="0" w:color="000000" w:themeColor="text1"/>
              <w:right w:val="nil"/>
            </w:tcBorders>
            <w:shd w:val="clear" w:color="auto" w:fill="auto"/>
          </w:tcPr>
          <w:p w14:paraId="5058D762" w14:textId="77777777" w:rsidR="00581AAD" w:rsidRPr="0053637F" w:rsidRDefault="004F1FE9" w:rsidP="0053637F">
            <w:pPr>
              <w:autoSpaceDE w:val="0"/>
              <w:autoSpaceDN w:val="0"/>
              <w:adjustRightInd w:val="0"/>
              <w:rPr>
                <w:rFonts w:cs="Times New Roman"/>
                <w:b w:val="0"/>
                <w:color w:val="000000"/>
                <w:szCs w:val="24"/>
                <w:lang w:val="en-US"/>
              </w:rPr>
            </w:pPr>
            <w:r w:rsidRPr="0053637F">
              <w:rPr>
                <w:rFonts w:cs="Times New Roman"/>
                <w:b w:val="0"/>
                <w:color w:val="000000"/>
                <w:szCs w:val="24"/>
                <w:lang w:val="en-US"/>
              </w:rPr>
              <w:t>The organization, suppliers and customers participate in continuous improvement of general legal requirements, processes and procedures in packaging (e.g. having centralized crates making).</w:t>
            </w:r>
          </w:p>
        </w:tc>
        <w:tc>
          <w:tcPr>
            <w:tcW w:w="0" w:type="auto"/>
            <w:tcBorders>
              <w:top w:val="single" w:sz="4" w:space="0" w:color="auto"/>
              <w:bottom w:val="single" w:sz="8" w:space="0" w:color="000000" w:themeColor="text1"/>
            </w:tcBorders>
            <w:shd w:val="clear" w:color="auto" w:fill="auto"/>
          </w:tcPr>
          <w:p w14:paraId="7B4BB5BD" w14:textId="77777777" w:rsidR="00581AAD" w:rsidRPr="0053637F" w:rsidRDefault="004F1FE9" w:rsidP="0053637F">
            <w:pPr>
              <w:cnfStyle w:val="000000000000" w:firstRow="0" w:lastRow="0" w:firstColumn="0" w:lastColumn="0" w:oddVBand="0" w:evenVBand="0" w:oddHBand="0" w:evenHBand="0" w:firstRowFirstColumn="0" w:firstRowLastColumn="0" w:lastRowFirstColumn="0" w:lastRowLastColumn="0"/>
              <w:rPr>
                <w:rFonts w:cs="Times New Roman"/>
                <w:szCs w:val="24"/>
              </w:rPr>
            </w:pPr>
            <w:r w:rsidRPr="0053637F">
              <w:rPr>
                <w:rFonts w:cs="Times New Roman"/>
                <w:color w:val="000000"/>
                <w:szCs w:val="24"/>
                <w:lang w:val="en-US"/>
              </w:rPr>
              <w:t>154</w:t>
            </w:r>
          </w:p>
        </w:tc>
        <w:tc>
          <w:tcPr>
            <w:tcW w:w="0" w:type="auto"/>
            <w:tcBorders>
              <w:top w:val="single" w:sz="4" w:space="0" w:color="auto"/>
              <w:left w:val="nil"/>
              <w:bottom w:val="single" w:sz="8" w:space="0" w:color="000000" w:themeColor="text1"/>
              <w:right w:val="nil"/>
            </w:tcBorders>
            <w:shd w:val="clear" w:color="auto" w:fill="auto"/>
          </w:tcPr>
          <w:p w14:paraId="2287FAD7"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1</w:t>
            </w:r>
          </w:p>
        </w:tc>
        <w:tc>
          <w:tcPr>
            <w:tcW w:w="0" w:type="auto"/>
            <w:tcBorders>
              <w:top w:val="single" w:sz="4" w:space="0" w:color="auto"/>
              <w:bottom w:val="single" w:sz="8" w:space="0" w:color="000000" w:themeColor="text1"/>
            </w:tcBorders>
            <w:shd w:val="clear" w:color="auto" w:fill="auto"/>
          </w:tcPr>
          <w:p w14:paraId="55AEC23A"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4</w:t>
            </w:r>
          </w:p>
        </w:tc>
        <w:tc>
          <w:tcPr>
            <w:tcW w:w="0" w:type="auto"/>
            <w:tcBorders>
              <w:top w:val="single" w:sz="4" w:space="0" w:color="auto"/>
              <w:left w:val="nil"/>
              <w:bottom w:val="single" w:sz="8" w:space="0" w:color="000000" w:themeColor="text1"/>
              <w:right w:val="nil"/>
            </w:tcBorders>
            <w:shd w:val="clear" w:color="auto" w:fill="auto"/>
          </w:tcPr>
          <w:p w14:paraId="2C5E06C9"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1.70</w:t>
            </w:r>
          </w:p>
        </w:tc>
        <w:tc>
          <w:tcPr>
            <w:tcW w:w="0" w:type="auto"/>
            <w:tcBorders>
              <w:top w:val="single" w:sz="4" w:space="0" w:color="auto"/>
              <w:bottom w:val="single" w:sz="8" w:space="0" w:color="000000" w:themeColor="text1"/>
            </w:tcBorders>
            <w:shd w:val="clear" w:color="auto" w:fill="auto"/>
          </w:tcPr>
          <w:p w14:paraId="2E370D16"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0.606</w:t>
            </w:r>
          </w:p>
        </w:tc>
        <w:tc>
          <w:tcPr>
            <w:tcW w:w="0" w:type="auto"/>
            <w:tcBorders>
              <w:top w:val="single" w:sz="4" w:space="0" w:color="auto"/>
              <w:left w:val="nil"/>
              <w:bottom w:val="single" w:sz="8" w:space="0" w:color="000000" w:themeColor="text1"/>
              <w:right w:val="nil"/>
            </w:tcBorders>
            <w:shd w:val="clear" w:color="auto" w:fill="auto"/>
          </w:tcPr>
          <w:p w14:paraId="10FDC416" w14:textId="77777777" w:rsidR="00581AAD" w:rsidRPr="0053637F" w:rsidRDefault="004F1FE9"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3637F">
              <w:rPr>
                <w:rFonts w:cs="Times New Roman"/>
                <w:color w:val="000000"/>
                <w:szCs w:val="24"/>
                <w:lang w:val="en-US"/>
              </w:rPr>
              <w:t>0.319</w:t>
            </w:r>
          </w:p>
        </w:tc>
        <w:tc>
          <w:tcPr>
            <w:tcW w:w="0" w:type="auto"/>
            <w:tcBorders>
              <w:top w:val="nil"/>
            </w:tcBorders>
            <w:shd w:val="clear" w:color="auto" w:fill="auto"/>
          </w:tcPr>
          <w:p w14:paraId="72583138" w14:textId="77777777" w:rsidR="00581AAD" w:rsidRPr="0053637F" w:rsidRDefault="00581AAD" w:rsidP="0053637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bl>
    <w:p w14:paraId="0D5C2560" w14:textId="4E16ACD7" w:rsidR="005032FE" w:rsidRDefault="005032FE">
      <w:pPr>
        <w:rPr>
          <w:b/>
          <w:lang w:val="en-US"/>
        </w:rPr>
      </w:pPr>
    </w:p>
    <w:p w14:paraId="245806F3" w14:textId="77777777" w:rsidR="005032FE" w:rsidRPr="005032FE" w:rsidRDefault="005032FE" w:rsidP="005032FE">
      <w:pPr>
        <w:rPr>
          <w:lang w:val="en-US"/>
        </w:rPr>
      </w:pPr>
    </w:p>
    <w:p w14:paraId="49B9B02B" w14:textId="77777777" w:rsidR="005032FE" w:rsidRPr="005032FE" w:rsidRDefault="005032FE" w:rsidP="005032FE">
      <w:pPr>
        <w:rPr>
          <w:lang w:val="en-US"/>
        </w:rPr>
      </w:pPr>
    </w:p>
    <w:p w14:paraId="17939454" w14:textId="77777777" w:rsidR="005032FE" w:rsidRPr="005032FE" w:rsidRDefault="005032FE" w:rsidP="005032FE">
      <w:pPr>
        <w:rPr>
          <w:lang w:val="en-US"/>
        </w:rPr>
      </w:pPr>
    </w:p>
    <w:p w14:paraId="1727DD47" w14:textId="77777777" w:rsidR="005032FE" w:rsidRPr="005032FE" w:rsidRDefault="005032FE" w:rsidP="005032FE">
      <w:pPr>
        <w:rPr>
          <w:lang w:val="en-US"/>
        </w:rPr>
      </w:pPr>
    </w:p>
    <w:p w14:paraId="56F19570" w14:textId="507FC892" w:rsidR="005032FE" w:rsidRDefault="005032FE" w:rsidP="005032FE">
      <w:pPr>
        <w:rPr>
          <w:lang w:val="en-US"/>
        </w:rPr>
      </w:pPr>
    </w:p>
    <w:p w14:paraId="3F67EB6C" w14:textId="1FCAD881" w:rsidR="005032FE" w:rsidRDefault="005032FE" w:rsidP="005032FE">
      <w:pPr>
        <w:tabs>
          <w:tab w:val="left" w:pos="3108"/>
        </w:tabs>
        <w:rPr>
          <w:lang w:val="en-US"/>
        </w:rPr>
        <w:sectPr w:rsidR="005032FE">
          <w:pgSz w:w="15840" w:h="12240" w:orient="landscape"/>
          <w:pgMar w:top="1440" w:right="1440" w:bottom="1440" w:left="1440" w:header="709" w:footer="709" w:gutter="0"/>
          <w:cols w:space="708"/>
          <w:docGrid w:linePitch="360"/>
        </w:sectPr>
      </w:pPr>
    </w:p>
    <w:p w14:paraId="75E61D49" w14:textId="2D51AE51" w:rsidR="005032FE" w:rsidRPr="00196871" w:rsidRDefault="003A3BFE" w:rsidP="005032FE">
      <w:pPr>
        <w:spacing w:before="240" w:after="240"/>
        <w:rPr>
          <w:rFonts w:eastAsiaTheme="majorEastAsia" w:cstheme="majorBidi"/>
          <w:b/>
          <w:bCs/>
        </w:rPr>
      </w:pPr>
      <w:r>
        <w:rPr>
          <w:rFonts w:eastAsiaTheme="majorEastAsia" w:cstheme="majorBidi"/>
          <w:b/>
          <w:bCs/>
        </w:rPr>
        <w:lastRenderedPageBreak/>
        <w:t>4.4</w:t>
      </w:r>
      <w:r w:rsidR="005032FE" w:rsidRPr="00196871">
        <w:rPr>
          <w:rFonts w:eastAsiaTheme="majorEastAsia" w:cstheme="majorBidi"/>
          <w:b/>
          <w:bCs/>
        </w:rPr>
        <w:t>.3.1 Understanding of Packaging Requirements as Per the Law</w:t>
      </w:r>
    </w:p>
    <w:p w14:paraId="17FE633F" w14:textId="0237829D" w:rsidR="005032FE" w:rsidRPr="00196871" w:rsidRDefault="005032FE" w:rsidP="005032FE">
      <w:pPr>
        <w:spacing w:after="240" w:line="360" w:lineRule="auto"/>
        <w:rPr>
          <w:rFonts w:cs="Times New Roman"/>
          <w:color w:val="000000"/>
          <w:szCs w:val="24"/>
          <w:lang w:val="en-US"/>
        </w:rPr>
      </w:pPr>
      <w:r w:rsidRPr="00196871">
        <w:rPr>
          <w:rFonts w:cs="Times New Roman"/>
          <w:color w:val="000000"/>
          <w:szCs w:val="24"/>
          <w:lang w:val="en-US"/>
        </w:rPr>
        <w:t xml:space="preserve">The first question under </w:t>
      </w:r>
      <w:r w:rsidR="0001131B">
        <w:rPr>
          <w:rFonts w:cs="Times New Roman"/>
          <w:color w:val="000000"/>
          <w:szCs w:val="24"/>
          <w:lang w:val="en-US"/>
        </w:rPr>
        <w:t>Regulatory Framework</w:t>
      </w:r>
      <w:r w:rsidRPr="00196871">
        <w:rPr>
          <w:rFonts w:cs="Times New Roman"/>
          <w:color w:val="000000"/>
          <w:szCs w:val="24"/>
          <w:lang w:val="en-US"/>
        </w:rPr>
        <w:t xml:space="preserve"> was meant to gauge if the organization, suppliers and customers understand packaging requirem</w:t>
      </w:r>
      <w:r>
        <w:rPr>
          <w:rFonts w:cs="Times New Roman"/>
          <w:color w:val="000000"/>
          <w:szCs w:val="24"/>
          <w:lang w:val="en-US"/>
        </w:rPr>
        <w:t>ents as per the law. Figure 13</w:t>
      </w:r>
      <w:r w:rsidRPr="00196871">
        <w:rPr>
          <w:rFonts w:cs="Times New Roman"/>
          <w:color w:val="000000"/>
          <w:szCs w:val="24"/>
          <w:lang w:val="en-US"/>
        </w:rPr>
        <w:t xml:space="preserve"> results indicated that 40.3% of respondents disagreed, 27.9% agreed, 22.7% were neutral, 8.4% strongly disagreed while 0.6% strongly agreed. From the findings, it was clear that majority at 48.7% disagreed that the organization, suppliers and customers understand packaging requirements as per the law in the </w:t>
      </w:r>
      <w:r>
        <w:rPr>
          <w:rFonts w:cs="Times New Roman"/>
          <w:color w:val="000000"/>
          <w:szCs w:val="24"/>
          <w:lang w:val="en-US"/>
        </w:rPr>
        <w:t>Kenya Lake Region Economic Bloc</w:t>
      </w:r>
      <w:r w:rsidRPr="00196871">
        <w:rPr>
          <w:rFonts w:cs="Times New Roman"/>
          <w:color w:val="000000"/>
          <w:szCs w:val="24"/>
          <w:lang w:val="en-US"/>
        </w:rPr>
        <w:t xml:space="preserve"> i.e. those who strongly disagreed and disagreed.</w:t>
      </w:r>
    </w:p>
    <w:p w14:paraId="4EEBB3EB" w14:textId="0912886C" w:rsidR="00456C28" w:rsidRDefault="00BB1511" w:rsidP="005032FE">
      <w:pPr>
        <w:spacing w:line="360" w:lineRule="auto"/>
      </w:pPr>
      <w:r>
        <w:t xml:space="preserve">   </w:t>
      </w:r>
      <w:r w:rsidR="00456C28">
        <w:rPr>
          <w:noProof/>
          <w:lang w:val="en-US"/>
        </w:rPr>
        <w:drawing>
          <wp:inline distT="0" distB="0" distL="0" distR="0" wp14:anchorId="0AA8A129" wp14:editId="081D8DB7">
            <wp:extent cx="5067946" cy="3254645"/>
            <wp:effectExtent l="0" t="0" r="18415" b="3175"/>
            <wp:docPr id="284" name="Chart 28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153226C1" w14:textId="4B386E49" w:rsidR="005032FE" w:rsidRDefault="005032FE" w:rsidP="005032FE">
      <w:pPr>
        <w:spacing w:line="360" w:lineRule="auto"/>
      </w:pPr>
      <w:r>
        <w:t>Figure 13</w:t>
      </w:r>
      <w:r w:rsidRPr="00196871">
        <w:t>: Understanding of Packaging Requirements as Per the Law</w:t>
      </w:r>
    </w:p>
    <w:p w14:paraId="2D919147" w14:textId="1586037D" w:rsidR="005032FE" w:rsidRPr="00242F09" w:rsidRDefault="003A3BFE" w:rsidP="005032FE">
      <w:pPr>
        <w:spacing w:before="240" w:after="240"/>
        <w:rPr>
          <w:rFonts w:eastAsiaTheme="majorEastAsia" w:cstheme="majorBidi"/>
          <w:b/>
          <w:bCs/>
        </w:rPr>
      </w:pPr>
      <w:r>
        <w:rPr>
          <w:rFonts w:eastAsiaTheme="majorEastAsia" w:cstheme="majorBidi"/>
          <w:b/>
          <w:bCs/>
        </w:rPr>
        <w:t>4.4</w:t>
      </w:r>
      <w:r w:rsidR="005032FE" w:rsidRPr="00242F09">
        <w:rPr>
          <w:rFonts w:eastAsiaTheme="majorEastAsia" w:cstheme="majorBidi"/>
          <w:b/>
          <w:bCs/>
        </w:rPr>
        <w:t>.3.2 Understanding and Minimizing Negative Impact of Less or Equal to 50Kg Crates</w:t>
      </w:r>
    </w:p>
    <w:p w14:paraId="447F0B3D" w14:textId="78439777" w:rsidR="005032FE" w:rsidRPr="00196871" w:rsidRDefault="005032FE" w:rsidP="005032FE">
      <w:pPr>
        <w:spacing w:line="360" w:lineRule="auto"/>
        <w:rPr>
          <w:rFonts w:cs="Times New Roman"/>
          <w:color w:val="000000"/>
          <w:szCs w:val="24"/>
          <w:lang w:val="en-US"/>
        </w:rPr>
      </w:pPr>
      <w:r w:rsidRPr="00242F09">
        <w:rPr>
          <w:rFonts w:cs="Times New Roman"/>
          <w:color w:val="000000"/>
          <w:szCs w:val="24"/>
          <w:lang w:val="en-US"/>
        </w:rPr>
        <w:t xml:space="preserve">The second question under </w:t>
      </w:r>
      <w:r w:rsidR="0001131B" w:rsidRPr="00242F09">
        <w:rPr>
          <w:rFonts w:cs="Times New Roman"/>
          <w:color w:val="000000"/>
          <w:szCs w:val="24"/>
          <w:lang w:val="en-US"/>
        </w:rPr>
        <w:t>Regulatory Framework</w:t>
      </w:r>
      <w:r w:rsidRPr="00242F09">
        <w:rPr>
          <w:rFonts w:cs="Times New Roman"/>
          <w:color w:val="000000"/>
          <w:szCs w:val="24"/>
          <w:lang w:val="en-US"/>
        </w:rPr>
        <w:t xml:space="preserve"> measured on a 5-point likert scale gauged if the organization, suppliers and customers understand and minimize unintended negative impact of using crates of less or equal to 50kg by discussing with regulating agencies. Figure 14 results showed that 62.3% of respondents disagreed, 22.1% were neutral, 26.0% agreed, 11.0% strongly disagreed while 4.5% agreed. A majority at 73.3% disagreed that the organization, suppliers and customers understand and minimize unintended negative impact of using crates of less or equal to</w:t>
      </w:r>
      <w:r w:rsidRPr="00196871">
        <w:rPr>
          <w:rFonts w:cs="Times New Roman"/>
          <w:color w:val="000000"/>
          <w:szCs w:val="24"/>
          <w:lang w:val="en-US"/>
        </w:rPr>
        <w:t xml:space="preserve"> 50kg by discussing with regulating agencies in the KLREB i.e. those who strongly disagreed and disagreed.</w:t>
      </w:r>
      <w:r w:rsidR="00242F09">
        <w:rPr>
          <w:rFonts w:cs="Times New Roman"/>
          <w:color w:val="000000"/>
          <w:szCs w:val="24"/>
          <w:lang w:val="en-US"/>
        </w:rPr>
        <w:t xml:space="preserve"> F</w:t>
      </w:r>
      <w:r w:rsidR="00AE584C">
        <w:rPr>
          <w:rFonts w:cs="Times New Roman"/>
          <w:color w:val="000000"/>
          <w:szCs w:val="24"/>
          <w:lang w:val="en-US"/>
        </w:rPr>
        <w:t>u</w:t>
      </w:r>
      <w:r w:rsidR="00242F09">
        <w:rPr>
          <w:rFonts w:cs="Times New Roman"/>
          <w:color w:val="000000"/>
          <w:szCs w:val="24"/>
          <w:lang w:val="en-US"/>
        </w:rPr>
        <w:t xml:space="preserve">rther, as per the study findings in table 18, enhanced regulation and enforcement </w:t>
      </w:r>
      <w:r w:rsidR="00242F09">
        <w:rPr>
          <w:rFonts w:cs="Times New Roman"/>
          <w:color w:val="000000"/>
          <w:szCs w:val="24"/>
          <w:lang w:val="en-US"/>
        </w:rPr>
        <w:lastRenderedPageBreak/>
        <w:t xml:space="preserve">through regulatory framework increased the cost of transporting tomatoes to the market by between 14% and 433%. This means that the cost of transporting products in crates that are equal or less than 50kgs increased the cost of transporting tomatoes by up to 5 times the cost when larger crates were used. </w:t>
      </w:r>
      <w:r w:rsidR="001E2AAE" w:rsidRPr="00ED3D38">
        <w:rPr>
          <w:szCs w:val="24"/>
        </w:rPr>
        <w:t xml:space="preserve">Crops regulations, 2019 crops ACT No.16 of 2013, regulation 36 sub-regulation 3 </w:t>
      </w:r>
      <w:sdt>
        <w:sdtPr>
          <w:rPr>
            <w:szCs w:val="24"/>
          </w:rPr>
          <w:id w:val="-679893231"/>
          <w:citation/>
        </w:sdtPr>
        <w:sdtEndPr/>
        <w:sdtContent>
          <w:r w:rsidR="001E2AAE" w:rsidRPr="00ED3D38">
            <w:rPr>
              <w:szCs w:val="24"/>
            </w:rPr>
            <w:fldChar w:fldCharType="begin"/>
          </w:r>
          <w:r w:rsidR="001E2AAE" w:rsidRPr="00ED3D38">
            <w:rPr>
              <w:szCs w:val="24"/>
              <w:lang w:val="en-US"/>
            </w:rPr>
            <w:instrText xml:space="preserve"> CITATION 2019CropsACT \l 1033 </w:instrText>
          </w:r>
          <w:r w:rsidR="001E2AAE" w:rsidRPr="00ED3D38">
            <w:rPr>
              <w:szCs w:val="24"/>
            </w:rPr>
            <w:fldChar w:fldCharType="separate"/>
          </w:r>
          <w:r w:rsidR="001E2AAE" w:rsidRPr="00EC6380">
            <w:rPr>
              <w:noProof/>
              <w:szCs w:val="24"/>
              <w:lang w:val="en-US"/>
            </w:rPr>
            <w:t>(Kenya Parliament, 2019)</w:t>
          </w:r>
          <w:r w:rsidR="001E2AAE" w:rsidRPr="00ED3D38">
            <w:rPr>
              <w:szCs w:val="24"/>
            </w:rPr>
            <w:fldChar w:fldCharType="end"/>
          </w:r>
        </w:sdtContent>
      </w:sdt>
      <w:r w:rsidR="001E2AAE">
        <w:rPr>
          <w:rFonts w:cs="Times New Roman"/>
          <w:color w:val="000000"/>
          <w:szCs w:val="24"/>
          <w:lang w:val="en-US"/>
        </w:rPr>
        <w:t xml:space="preserve"> intended to make the business better and not to cause losses to the regulated entities hence increase of the cost of transporting and handling products due to introduction of this regulation is an intended outcome that needs to be addresses by Kenyan Parliament. </w:t>
      </w:r>
      <w:r w:rsidR="00242F09">
        <w:rPr>
          <w:rFonts w:cs="Times New Roman"/>
          <w:color w:val="000000"/>
          <w:szCs w:val="24"/>
          <w:lang w:val="en-US"/>
        </w:rPr>
        <w:t xml:space="preserve"> </w:t>
      </w:r>
    </w:p>
    <w:p w14:paraId="0839D030" w14:textId="09257354" w:rsidR="00947084" w:rsidRDefault="00947084" w:rsidP="005032FE">
      <w:pPr>
        <w:spacing w:line="360" w:lineRule="auto"/>
      </w:pPr>
      <w:r>
        <w:rPr>
          <w:noProof/>
          <w:lang w:val="en-US"/>
        </w:rPr>
        <w:drawing>
          <wp:inline distT="0" distB="0" distL="0" distR="0" wp14:anchorId="7CC60E4A" wp14:editId="5A03C8B2">
            <wp:extent cx="5153186" cy="3192650"/>
            <wp:effectExtent l="0" t="0" r="9525" b="8255"/>
            <wp:docPr id="285" name="Chart 28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58DEF0B6" w14:textId="677ED838" w:rsidR="005032FE" w:rsidRPr="00196871" w:rsidRDefault="005032FE" w:rsidP="005032FE">
      <w:pPr>
        <w:spacing w:line="360" w:lineRule="auto"/>
      </w:pPr>
      <w:r>
        <w:t>Figure 14</w:t>
      </w:r>
      <w:r w:rsidRPr="00196871">
        <w:t xml:space="preserve">: Understanding and minimizing negative impact of less or equal to 50Kg Crates </w:t>
      </w:r>
    </w:p>
    <w:p w14:paraId="7BC54FE1" w14:textId="516FFB0A" w:rsidR="005032FE" w:rsidRPr="00196871" w:rsidRDefault="003A3BFE" w:rsidP="005032FE">
      <w:pPr>
        <w:spacing w:before="240" w:after="240"/>
        <w:rPr>
          <w:rFonts w:eastAsiaTheme="majorEastAsia" w:cstheme="majorBidi"/>
          <w:b/>
          <w:bCs/>
        </w:rPr>
      </w:pPr>
      <w:r>
        <w:rPr>
          <w:rFonts w:eastAsiaTheme="majorEastAsia" w:cstheme="majorBidi"/>
          <w:b/>
          <w:bCs/>
        </w:rPr>
        <w:t>4.4</w:t>
      </w:r>
      <w:r w:rsidR="005032FE" w:rsidRPr="00196871">
        <w:rPr>
          <w:rFonts w:eastAsiaTheme="majorEastAsia" w:cstheme="majorBidi"/>
          <w:b/>
          <w:bCs/>
        </w:rPr>
        <w:t>.3.3 Appropriate Packaging and Communication</w:t>
      </w:r>
    </w:p>
    <w:p w14:paraId="66BF6A28" w14:textId="69AB7685" w:rsidR="006E1AA9" w:rsidRPr="006E1AA9" w:rsidRDefault="005032FE" w:rsidP="006E1AA9">
      <w:pPr>
        <w:spacing w:before="240" w:after="240" w:line="360" w:lineRule="auto"/>
        <w:rPr>
          <w:rFonts w:cs="Times New Roman"/>
          <w:color w:val="000000"/>
          <w:szCs w:val="24"/>
          <w:lang w:val="en-US"/>
        </w:rPr>
      </w:pPr>
      <w:r w:rsidRPr="00196871">
        <w:rPr>
          <w:rFonts w:cs="Times New Roman"/>
          <w:color w:val="000000"/>
          <w:szCs w:val="24"/>
          <w:lang w:val="en-US"/>
        </w:rPr>
        <w:t xml:space="preserve">The third question under </w:t>
      </w:r>
      <w:r w:rsidR="00F7652D">
        <w:rPr>
          <w:rFonts w:cs="Times New Roman"/>
          <w:color w:val="000000"/>
          <w:szCs w:val="24"/>
          <w:lang w:val="en-US"/>
        </w:rPr>
        <w:t>RF</w:t>
      </w:r>
      <w:r w:rsidRPr="00196871">
        <w:rPr>
          <w:rFonts w:cs="Times New Roman"/>
          <w:color w:val="000000"/>
          <w:szCs w:val="24"/>
          <w:lang w:val="en-US"/>
        </w:rPr>
        <w:t xml:space="preserve"> measured on a 5-point </w:t>
      </w:r>
      <w:r w:rsidR="00AE584C" w:rsidRPr="00196871">
        <w:rPr>
          <w:rFonts w:cs="Times New Roman"/>
          <w:color w:val="000000"/>
          <w:szCs w:val="24"/>
          <w:lang w:val="en-US"/>
        </w:rPr>
        <w:t>Likert</w:t>
      </w:r>
      <w:r w:rsidRPr="00196871">
        <w:rPr>
          <w:rFonts w:cs="Times New Roman"/>
          <w:color w:val="000000"/>
          <w:szCs w:val="24"/>
          <w:lang w:val="en-US"/>
        </w:rPr>
        <w:t xml:space="preserve"> scale was to gauge if the organization communicates to suppliers and buyers clearly and effectively on ap</w:t>
      </w:r>
      <w:r>
        <w:rPr>
          <w:rFonts w:cs="Times New Roman"/>
          <w:color w:val="000000"/>
          <w:szCs w:val="24"/>
          <w:lang w:val="en-US"/>
        </w:rPr>
        <w:t>propriate packaging. Figure 15</w:t>
      </w:r>
      <w:r w:rsidRPr="00196871">
        <w:rPr>
          <w:rFonts w:cs="Times New Roman"/>
          <w:color w:val="000000"/>
          <w:szCs w:val="24"/>
          <w:lang w:val="en-US"/>
        </w:rPr>
        <w:t xml:space="preserve"> results indicated that 52.0% of respondents agreed, 22.1% disagreed, 20.1% were neutral, and 4.5% strongly disagreed while 1.3% strongly agreed. From the findings, it was clear that majority at 53.3% agreed that the organization communicates to suppliers and buyers clearly and effectively on appropriate packaging in the </w:t>
      </w:r>
      <w:r w:rsidR="00F7652D">
        <w:rPr>
          <w:rFonts w:cs="Times New Roman"/>
          <w:color w:val="000000"/>
          <w:szCs w:val="24"/>
          <w:lang w:val="en-US"/>
        </w:rPr>
        <w:t>KLREB</w:t>
      </w:r>
      <w:r w:rsidRPr="00196871">
        <w:rPr>
          <w:rFonts w:cs="Times New Roman"/>
          <w:color w:val="000000"/>
          <w:szCs w:val="24"/>
          <w:lang w:val="en-US"/>
        </w:rPr>
        <w:t xml:space="preserve"> i.e. those </w:t>
      </w:r>
      <w:r w:rsidR="006E1AA9">
        <w:rPr>
          <w:rFonts w:cs="Times New Roman"/>
          <w:color w:val="000000"/>
          <w:szCs w:val="24"/>
          <w:lang w:val="en-US"/>
        </w:rPr>
        <w:t>who strongly agreed and agreed.</w:t>
      </w:r>
    </w:p>
    <w:p w14:paraId="324CCB6C" w14:textId="3E5E8E49" w:rsidR="005032FE" w:rsidRDefault="00C63500" w:rsidP="005032FE">
      <w:pPr>
        <w:spacing w:line="360" w:lineRule="auto"/>
      </w:pPr>
      <w:r>
        <w:rPr>
          <w:noProof/>
          <w:lang w:val="en-US"/>
        </w:rPr>
        <w:lastRenderedPageBreak/>
        <w:drawing>
          <wp:inline distT="0" distB="0" distL="0" distR="0" wp14:anchorId="4C854F93" wp14:editId="56AC64D5">
            <wp:extent cx="5042535" cy="2819400"/>
            <wp:effectExtent l="0" t="0" r="5715" b="0"/>
            <wp:docPr id="288" name="Chart 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sidR="006E1AA9">
        <w:t xml:space="preserve">                                                                             </w:t>
      </w:r>
      <w:r w:rsidR="005032FE">
        <w:t>Figure 15</w:t>
      </w:r>
      <w:r w:rsidR="005032FE" w:rsidRPr="00196871">
        <w:t xml:space="preserve">: Appropriate packaging and communication </w:t>
      </w:r>
    </w:p>
    <w:p w14:paraId="19FF985A" w14:textId="77777777" w:rsidR="008013D2" w:rsidRPr="00196871" w:rsidRDefault="008013D2" w:rsidP="005032FE">
      <w:pPr>
        <w:spacing w:line="360" w:lineRule="auto"/>
      </w:pPr>
    </w:p>
    <w:p w14:paraId="4724C30E" w14:textId="35A029F9" w:rsidR="005032FE" w:rsidRPr="00196871" w:rsidRDefault="001847BB" w:rsidP="005032FE">
      <w:pPr>
        <w:spacing w:before="240" w:after="240"/>
        <w:rPr>
          <w:rFonts w:eastAsiaTheme="majorEastAsia" w:cstheme="majorBidi"/>
          <w:b/>
          <w:bCs/>
        </w:rPr>
      </w:pPr>
      <w:r>
        <w:rPr>
          <w:rFonts w:eastAsiaTheme="majorEastAsia" w:cstheme="majorBidi"/>
          <w:b/>
          <w:bCs/>
        </w:rPr>
        <w:t>4.4</w:t>
      </w:r>
      <w:r w:rsidR="005032FE" w:rsidRPr="00196871">
        <w:rPr>
          <w:rFonts w:eastAsiaTheme="majorEastAsia" w:cstheme="majorBidi"/>
          <w:b/>
          <w:bCs/>
        </w:rPr>
        <w:t>.3.4 Appropriate Packaging and Coordination</w:t>
      </w:r>
    </w:p>
    <w:p w14:paraId="14D3A42B" w14:textId="772BC1E4" w:rsidR="000F30D8" w:rsidRPr="000F30D8" w:rsidRDefault="005032FE" w:rsidP="000F30D8">
      <w:pPr>
        <w:spacing w:after="240" w:line="360" w:lineRule="auto"/>
        <w:rPr>
          <w:rFonts w:cs="Times New Roman"/>
          <w:color w:val="000000"/>
          <w:szCs w:val="24"/>
          <w:lang w:val="en-US"/>
        </w:rPr>
      </w:pPr>
      <w:r w:rsidRPr="00196871">
        <w:rPr>
          <w:rFonts w:cs="Times New Roman"/>
          <w:color w:val="000000"/>
          <w:szCs w:val="24"/>
          <w:lang w:val="en-US"/>
        </w:rPr>
        <w:t xml:space="preserve">The fourth question under </w:t>
      </w:r>
      <w:r w:rsidR="0001131B">
        <w:rPr>
          <w:rFonts w:cs="Times New Roman"/>
          <w:color w:val="000000"/>
          <w:szCs w:val="24"/>
          <w:lang w:val="en-US"/>
        </w:rPr>
        <w:t>Regulatory Framework</w:t>
      </w:r>
      <w:r w:rsidRPr="00196871">
        <w:rPr>
          <w:rFonts w:cs="Times New Roman"/>
          <w:color w:val="000000"/>
          <w:szCs w:val="24"/>
          <w:lang w:val="en-US"/>
        </w:rPr>
        <w:t xml:space="preserve"> measured on a 5-point Likert scale gauged if the organization, suppliers and customers coordinate monitoring of appropria</w:t>
      </w:r>
      <w:r>
        <w:rPr>
          <w:rFonts w:cs="Times New Roman"/>
          <w:color w:val="000000"/>
          <w:szCs w:val="24"/>
          <w:lang w:val="en-US"/>
        </w:rPr>
        <w:t>te packaging. Figure 16</w:t>
      </w:r>
      <w:r w:rsidRPr="00196871">
        <w:rPr>
          <w:rFonts w:cs="Times New Roman"/>
          <w:color w:val="000000"/>
          <w:szCs w:val="24"/>
          <w:lang w:val="en-US"/>
        </w:rPr>
        <w:t xml:space="preserve"> results showed that 66.2% of respondents disagreed, 16.9% were neutral, and 11.7% strongly disagreed while 5.2% agreed. From the findings, it was evident that a majority at 77.9% disagreed that the organization, suppliers and customers coordinate monitoring of appropriate packaging in the </w:t>
      </w:r>
      <w:r>
        <w:rPr>
          <w:rFonts w:cs="Times New Roman"/>
          <w:color w:val="000000"/>
          <w:szCs w:val="24"/>
          <w:lang w:val="en-US"/>
        </w:rPr>
        <w:t>Kenya Lake Region Economic Bloc</w:t>
      </w:r>
      <w:r w:rsidR="000F30D8">
        <w:rPr>
          <w:rFonts w:cs="Times New Roman"/>
          <w:color w:val="000000"/>
          <w:szCs w:val="24"/>
          <w:lang w:val="en-US"/>
        </w:rPr>
        <w:t>.</w:t>
      </w:r>
      <w:r>
        <w:t xml:space="preserve">                                                                           </w:t>
      </w:r>
    </w:p>
    <w:p w14:paraId="51AC6671" w14:textId="552E067C" w:rsidR="000F30D8" w:rsidRDefault="000F30D8" w:rsidP="005032FE">
      <w:pPr>
        <w:spacing w:line="360" w:lineRule="auto"/>
      </w:pPr>
      <w:r>
        <w:rPr>
          <w:noProof/>
          <w:lang w:val="en-US"/>
        </w:rPr>
        <w:lastRenderedPageBreak/>
        <w:drawing>
          <wp:inline distT="0" distB="0" distL="0" distR="0" wp14:anchorId="61BBB589" wp14:editId="6464B797">
            <wp:extent cx="5278582" cy="3366655"/>
            <wp:effectExtent l="0" t="0" r="17780" b="5715"/>
            <wp:docPr id="289" name="Chart 289"/>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222AF41F" w14:textId="0141BAEA" w:rsidR="005032FE" w:rsidRDefault="005032FE" w:rsidP="005032FE">
      <w:pPr>
        <w:spacing w:line="360" w:lineRule="auto"/>
      </w:pPr>
      <w:r>
        <w:t>Figure 16</w:t>
      </w:r>
      <w:r w:rsidRPr="00196871">
        <w:t xml:space="preserve">: Appropriate packaging and coordination </w:t>
      </w:r>
    </w:p>
    <w:p w14:paraId="53E168A4" w14:textId="77777777" w:rsidR="00764B4A" w:rsidRPr="00196871" w:rsidRDefault="00764B4A" w:rsidP="005032FE">
      <w:pPr>
        <w:spacing w:line="360" w:lineRule="auto"/>
      </w:pPr>
    </w:p>
    <w:p w14:paraId="64E3FE62" w14:textId="53B82445" w:rsidR="005032FE" w:rsidRPr="00196871" w:rsidRDefault="001847BB" w:rsidP="005032FE">
      <w:pPr>
        <w:spacing w:before="240" w:after="240"/>
        <w:rPr>
          <w:rFonts w:eastAsiaTheme="majorEastAsia" w:cstheme="majorBidi"/>
          <w:b/>
          <w:bCs/>
        </w:rPr>
      </w:pPr>
      <w:r>
        <w:rPr>
          <w:rFonts w:eastAsiaTheme="majorEastAsia" w:cstheme="majorBidi"/>
          <w:b/>
          <w:bCs/>
        </w:rPr>
        <w:t>4.4</w:t>
      </w:r>
      <w:r w:rsidR="005032FE" w:rsidRPr="00196871">
        <w:rPr>
          <w:rFonts w:eastAsiaTheme="majorEastAsia" w:cstheme="majorBidi"/>
          <w:b/>
          <w:bCs/>
        </w:rPr>
        <w:t>.3.5 Participation in Continuous Improvement of Legal Requirements</w:t>
      </w:r>
    </w:p>
    <w:p w14:paraId="19A2ED7D" w14:textId="22C53DEC" w:rsidR="005032FE" w:rsidRPr="00196871" w:rsidRDefault="005032FE" w:rsidP="005032FE">
      <w:pPr>
        <w:spacing w:line="360" w:lineRule="auto"/>
        <w:rPr>
          <w:rFonts w:cs="Times New Roman"/>
          <w:color w:val="000000"/>
          <w:szCs w:val="24"/>
          <w:lang w:val="en-US"/>
        </w:rPr>
      </w:pPr>
      <w:r w:rsidRPr="00196871">
        <w:rPr>
          <w:rFonts w:cs="Times New Roman"/>
          <w:color w:val="000000"/>
          <w:szCs w:val="24"/>
          <w:lang w:val="en-US"/>
        </w:rPr>
        <w:t xml:space="preserve">The fifth question under </w:t>
      </w:r>
      <w:r w:rsidR="0001131B">
        <w:rPr>
          <w:rFonts w:cs="Times New Roman"/>
          <w:color w:val="000000"/>
          <w:szCs w:val="24"/>
          <w:lang w:val="en-US"/>
        </w:rPr>
        <w:t>Regulatory Framework</w:t>
      </w:r>
      <w:r w:rsidRPr="00196871">
        <w:rPr>
          <w:rFonts w:cs="Times New Roman"/>
          <w:color w:val="000000"/>
          <w:szCs w:val="24"/>
          <w:lang w:val="en-US"/>
        </w:rPr>
        <w:t xml:space="preserve"> measured on a 5-point Likert scale was to gauge if the organization, suppliers and customers participate in continuous improvement of general legal requirements, processes and procedures in packaging (e.g. having cent</w:t>
      </w:r>
      <w:r>
        <w:rPr>
          <w:rFonts w:cs="Times New Roman"/>
          <w:color w:val="000000"/>
          <w:szCs w:val="24"/>
          <w:lang w:val="en-US"/>
        </w:rPr>
        <w:t>ralized crates making). Figure 17</w:t>
      </w:r>
      <w:r w:rsidRPr="00196871">
        <w:rPr>
          <w:rFonts w:cs="Times New Roman"/>
          <w:color w:val="000000"/>
          <w:szCs w:val="24"/>
          <w:lang w:val="en-US"/>
        </w:rPr>
        <w:t xml:space="preserve"> results indicated that 56.5% of respondents disagreed, 37.0% strongly disagreed, and 5.8% were neutral while 0.6% agreed. From the results, it was evident that majority at 93.5% disagreed that the organization, suppliers and customers participate in continuous improvement of general legal requirements, processes and procedures in packaging in the </w:t>
      </w:r>
      <w:r>
        <w:rPr>
          <w:rFonts w:cs="Times New Roman"/>
          <w:color w:val="000000"/>
          <w:szCs w:val="24"/>
          <w:lang w:val="en-US"/>
        </w:rPr>
        <w:t>Kenya Lake Region Economic Bloc</w:t>
      </w:r>
      <w:r w:rsidRPr="00196871">
        <w:rPr>
          <w:rFonts w:cs="Times New Roman"/>
          <w:color w:val="000000"/>
          <w:szCs w:val="24"/>
          <w:lang w:val="en-US"/>
        </w:rPr>
        <w:t xml:space="preserve"> i.e. those who strongly disagreed and disagreed.</w:t>
      </w:r>
    </w:p>
    <w:p w14:paraId="476D3BBA" w14:textId="277B2F95" w:rsidR="00B86427" w:rsidRDefault="005032FE" w:rsidP="005032FE">
      <w:pPr>
        <w:spacing w:line="360" w:lineRule="auto"/>
      </w:pPr>
      <w:r>
        <w:t xml:space="preserve">                                                                                        </w:t>
      </w:r>
    </w:p>
    <w:p w14:paraId="761F0ED7" w14:textId="13680BF9" w:rsidR="00B86427" w:rsidRDefault="00B86427" w:rsidP="005032FE">
      <w:pPr>
        <w:spacing w:line="360" w:lineRule="auto"/>
      </w:pPr>
      <w:r>
        <w:rPr>
          <w:noProof/>
          <w:lang w:val="en-US"/>
        </w:rPr>
        <w:lastRenderedPageBreak/>
        <w:drawing>
          <wp:inline distT="0" distB="0" distL="0" distR="0" wp14:anchorId="19A00901" wp14:editId="0A006F04">
            <wp:extent cx="5354320" cy="3387436"/>
            <wp:effectExtent l="0" t="0" r="17780" b="3810"/>
            <wp:docPr id="301" name="Chart 30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1A7D9FDE" w14:textId="16708806" w:rsidR="005032FE" w:rsidRPr="00196871" w:rsidRDefault="005032FE" w:rsidP="005032FE">
      <w:pPr>
        <w:spacing w:line="360" w:lineRule="auto"/>
      </w:pPr>
      <w:r>
        <w:t>Figure 17</w:t>
      </w:r>
      <w:r w:rsidRPr="00196871">
        <w:t xml:space="preserve">: Participation in continuous improvement of legal requirements  </w:t>
      </w:r>
    </w:p>
    <w:p w14:paraId="606AB7C0" w14:textId="77777777" w:rsidR="005032FE" w:rsidRDefault="005032FE" w:rsidP="005032FE"/>
    <w:p w14:paraId="7918321D" w14:textId="4B8ED0DA" w:rsidR="005032FE" w:rsidRPr="00196871" w:rsidRDefault="001847BB" w:rsidP="005032FE">
      <w:pPr>
        <w:spacing w:after="240"/>
        <w:rPr>
          <w:b/>
        </w:rPr>
      </w:pPr>
      <w:r>
        <w:rPr>
          <w:b/>
        </w:rPr>
        <w:t>4.4</w:t>
      </w:r>
      <w:r w:rsidR="005032FE" w:rsidRPr="00196871">
        <w:rPr>
          <w:b/>
        </w:rPr>
        <w:t xml:space="preserve">.4 Descriptive Statistics on </w:t>
      </w:r>
      <w:r w:rsidR="005032FE" w:rsidRPr="00196871">
        <w:rPr>
          <w:b/>
          <w:lang w:val="en-US"/>
        </w:rPr>
        <w:t>Performance of Fresh Tomatoes Agribusiness</w:t>
      </w:r>
    </w:p>
    <w:p w14:paraId="5596CC41" w14:textId="128CDED9" w:rsidR="005032FE" w:rsidRDefault="005032FE" w:rsidP="00BB1511">
      <w:pPr>
        <w:tabs>
          <w:tab w:val="left" w:pos="3108"/>
        </w:tabs>
        <w:spacing w:line="360" w:lineRule="auto"/>
        <w:rPr>
          <w:rFonts w:cs="Times New Roman"/>
          <w:color w:val="000000"/>
          <w:szCs w:val="24"/>
          <w:lang w:val="en-US"/>
        </w:rPr>
      </w:pPr>
      <w:r>
        <w:rPr>
          <w:lang w:val="en-US"/>
        </w:rPr>
        <w:t>Performance of f</w:t>
      </w:r>
      <w:r>
        <w:rPr>
          <w:rFonts w:cs="Times New Roman"/>
          <w:szCs w:val="24"/>
          <w:lang w:val="en-US"/>
        </w:rPr>
        <w:t>resh tomatoes agribusiness was based on reduced tomato damage, trust and retention, low cost per unit Kilogram (KG), sustained tomato quality and improved profitability. Results in Table 17 showed that a</w:t>
      </w:r>
      <w:r>
        <w:rPr>
          <w:lang w:val="en-US"/>
        </w:rPr>
        <w:t>ll the mean values were greater than standard deviation ruling out the presence of outliers and the data set on performance was close to the mean. All p-values for Kolmogorov-Smirnov were greater than 0.05 showing that items under performance were normally distributed at 5% level of significance. An approximate mean of 2 indicated that the respondents disagreed that t</w:t>
      </w:r>
      <w:r>
        <w:rPr>
          <w:rFonts w:cs="Times New Roman"/>
          <w:color w:val="000000"/>
          <w:szCs w:val="24"/>
          <w:lang w:val="en-US"/>
        </w:rPr>
        <w:t>he organizations, suppliers and customers use appropriate packaging to reduce tomato (food) damage/wastage along supply chain and organizations, suppliers and customers ensure sustained tomato quality by using appropriate packaging while an approximate mean of 3 indicated neutrality as to whether; organizations promote trust and retention of supplier and customers through positive perception, product image, and relation with community stakeholders by using appropriate packaging; organizations, suppliers and customers ensure low cost per unit kilogram by use of appropriate packaging.</w:t>
      </w:r>
    </w:p>
    <w:p w14:paraId="414DDB16" w14:textId="77777777" w:rsidR="00B86427" w:rsidRDefault="00B86427" w:rsidP="00BB1511">
      <w:pPr>
        <w:tabs>
          <w:tab w:val="left" w:pos="3108"/>
        </w:tabs>
        <w:spacing w:line="360" w:lineRule="auto"/>
        <w:rPr>
          <w:rFonts w:cs="Times New Roman"/>
          <w:color w:val="000000"/>
          <w:szCs w:val="24"/>
          <w:lang w:val="en-US"/>
        </w:rPr>
      </w:pPr>
    </w:p>
    <w:p w14:paraId="60DF5B1B" w14:textId="717B5C01" w:rsidR="005032FE" w:rsidRPr="00196871" w:rsidRDefault="001847BB" w:rsidP="005032FE">
      <w:pPr>
        <w:spacing w:before="240" w:after="240"/>
        <w:rPr>
          <w:rFonts w:eastAsiaTheme="majorEastAsia" w:cstheme="majorBidi"/>
          <w:b/>
          <w:bCs/>
        </w:rPr>
      </w:pPr>
      <w:r>
        <w:rPr>
          <w:rFonts w:eastAsiaTheme="majorEastAsia" w:cstheme="majorBidi"/>
          <w:b/>
          <w:bCs/>
        </w:rPr>
        <w:t>4.4</w:t>
      </w:r>
      <w:r w:rsidR="005032FE" w:rsidRPr="00196871">
        <w:rPr>
          <w:rFonts w:eastAsiaTheme="majorEastAsia" w:cstheme="majorBidi"/>
          <w:b/>
          <w:bCs/>
        </w:rPr>
        <w:t>.3.1 Understanding of Packaging Requirements as Per the Law</w:t>
      </w:r>
    </w:p>
    <w:p w14:paraId="796793F7" w14:textId="0EDCF3EE" w:rsidR="007F668D" w:rsidRPr="007F668D" w:rsidRDefault="005032FE" w:rsidP="007F668D">
      <w:pPr>
        <w:spacing w:after="240" w:line="360" w:lineRule="auto"/>
        <w:rPr>
          <w:rFonts w:cs="Times New Roman"/>
          <w:color w:val="000000"/>
          <w:szCs w:val="24"/>
          <w:lang w:val="en-US"/>
        </w:rPr>
      </w:pPr>
      <w:r w:rsidRPr="00196871">
        <w:rPr>
          <w:rFonts w:cs="Times New Roman"/>
          <w:color w:val="000000"/>
          <w:szCs w:val="24"/>
          <w:lang w:val="en-US"/>
        </w:rPr>
        <w:lastRenderedPageBreak/>
        <w:t xml:space="preserve">The first question under </w:t>
      </w:r>
      <w:r w:rsidR="0001131B">
        <w:rPr>
          <w:rFonts w:cs="Times New Roman"/>
          <w:color w:val="000000"/>
          <w:szCs w:val="24"/>
          <w:lang w:val="en-US"/>
        </w:rPr>
        <w:t>Regulatory Framework</w:t>
      </w:r>
      <w:r w:rsidRPr="00196871">
        <w:rPr>
          <w:rFonts w:cs="Times New Roman"/>
          <w:color w:val="000000"/>
          <w:szCs w:val="24"/>
          <w:lang w:val="en-US"/>
        </w:rPr>
        <w:t xml:space="preserve"> was meant to gauge if the organization, suppliers and customers understand packaging requirem</w:t>
      </w:r>
      <w:r w:rsidR="00424DD8">
        <w:rPr>
          <w:rFonts w:cs="Times New Roman"/>
          <w:color w:val="000000"/>
          <w:szCs w:val="24"/>
          <w:lang w:val="en-US"/>
        </w:rPr>
        <w:t>ents as per the law. Figure 18</w:t>
      </w:r>
      <w:r w:rsidRPr="00196871">
        <w:rPr>
          <w:rFonts w:cs="Times New Roman"/>
          <w:color w:val="000000"/>
          <w:szCs w:val="24"/>
          <w:lang w:val="en-US"/>
        </w:rPr>
        <w:t xml:space="preserve"> results indicated that 40.3% of respondents disagreed, 27.9% agreed, 22.7% were neutral, 8.4% strongly disagreed while 0.6% strongly agreed. From the findings, it was clear that majority at 48.7% disagreed that the organization, suppliers and customers understand packaging requirements as per the law in the </w:t>
      </w:r>
      <w:r>
        <w:rPr>
          <w:rFonts w:cs="Times New Roman"/>
          <w:color w:val="000000"/>
          <w:szCs w:val="24"/>
          <w:lang w:val="en-US"/>
        </w:rPr>
        <w:t>Kenya Lake Region Economic Bloc</w:t>
      </w:r>
      <w:r w:rsidRPr="00196871">
        <w:rPr>
          <w:rFonts w:cs="Times New Roman"/>
          <w:color w:val="000000"/>
          <w:szCs w:val="24"/>
          <w:lang w:val="en-US"/>
        </w:rPr>
        <w:t xml:space="preserve"> i.e. those who st</w:t>
      </w:r>
      <w:r w:rsidR="007F668D">
        <w:rPr>
          <w:rFonts w:cs="Times New Roman"/>
          <w:color w:val="000000"/>
          <w:szCs w:val="24"/>
          <w:lang w:val="en-US"/>
        </w:rPr>
        <w:t>rongly disagreed and disagreed.</w:t>
      </w:r>
      <w:r>
        <w:t xml:space="preserve">                                                            </w:t>
      </w:r>
    </w:p>
    <w:p w14:paraId="4102C9C8" w14:textId="1A39357B" w:rsidR="007F668D" w:rsidRDefault="007F668D" w:rsidP="005032FE">
      <w:pPr>
        <w:spacing w:line="360" w:lineRule="auto"/>
      </w:pPr>
      <w:r>
        <w:rPr>
          <w:noProof/>
          <w:lang w:val="en-US"/>
        </w:rPr>
        <w:drawing>
          <wp:inline distT="0" distB="0" distL="0" distR="0" wp14:anchorId="1FC574C5" wp14:editId="36AD3356">
            <wp:extent cx="5916930" cy="4088423"/>
            <wp:effectExtent l="0" t="0" r="7620" b="7620"/>
            <wp:docPr id="302" name="Chart 302"/>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4DB1AC05" w14:textId="228D70A7" w:rsidR="005032FE" w:rsidRDefault="00CE7A9B" w:rsidP="005032FE">
      <w:pPr>
        <w:spacing w:line="360" w:lineRule="auto"/>
      </w:pPr>
      <w:r>
        <w:t>Figure 18</w:t>
      </w:r>
      <w:r w:rsidR="005032FE" w:rsidRPr="00196871">
        <w:t>: Understanding of Packaging Requirements as Per the Law</w:t>
      </w:r>
    </w:p>
    <w:p w14:paraId="72AAB253" w14:textId="59990126" w:rsidR="005032FE" w:rsidRPr="00196871" w:rsidRDefault="001847BB" w:rsidP="005032FE">
      <w:pPr>
        <w:spacing w:before="240" w:after="240"/>
        <w:rPr>
          <w:rFonts w:eastAsiaTheme="majorEastAsia" w:cstheme="majorBidi"/>
          <w:b/>
          <w:bCs/>
        </w:rPr>
      </w:pPr>
      <w:r>
        <w:rPr>
          <w:rFonts w:eastAsiaTheme="majorEastAsia" w:cstheme="majorBidi"/>
          <w:b/>
          <w:bCs/>
        </w:rPr>
        <w:t>4.4</w:t>
      </w:r>
      <w:r w:rsidR="005032FE" w:rsidRPr="00196871">
        <w:rPr>
          <w:rFonts w:eastAsiaTheme="majorEastAsia" w:cstheme="majorBidi"/>
          <w:b/>
          <w:bCs/>
        </w:rPr>
        <w:t>.3.2 Understanding and Minimizing Negative Impact of Less or Equal to 50Kg Crates</w:t>
      </w:r>
    </w:p>
    <w:p w14:paraId="19880587" w14:textId="3CB95A03" w:rsidR="005032FE" w:rsidRPr="00196871" w:rsidRDefault="005032FE" w:rsidP="005032FE">
      <w:pPr>
        <w:spacing w:line="360" w:lineRule="auto"/>
        <w:rPr>
          <w:rFonts w:cs="Times New Roman"/>
          <w:color w:val="000000"/>
          <w:szCs w:val="24"/>
          <w:lang w:val="en-US"/>
        </w:rPr>
      </w:pPr>
      <w:r w:rsidRPr="00196871">
        <w:rPr>
          <w:rFonts w:cs="Times New Roman"/>
          <w:color w:val="000000"/>
          <w:szCs w:val="24"/>
          <w:lang w:val="en-US"/>
        </w:rPr>
        <w:t xml:space="preserve">The second question under </w:t>
      </w:r>
      <w:r w:rsidR="0001131B">
        <w:rPr>
          <w:rFonts w:cs="Times New Roman"/>
          <w:color w:val="000000"/>
          <w:szCs w:val="24"/>
          <w:lang w:val="en-US"/>
        </w:rPr>
        <w:t>Regulatory Framework</w:t>
      </w:r>
      <w:r w:rsidRPr="00196871">
        <w:rPr>
          <w:rFonts w:cs="Times New Roman"/>
          <w:color w:val="000000"/>
          <w:szCs w:val="24"/>
          <w:lang w:val="en-US"/>
        </w:rPr>
        <w:t xml:space="preserve"> measured on a 5-point </w:t>
      </w:r>
      <w:r w:rsidR="00AE584C" w:rsidRPr="00196871">
        <w:rPr>
          <w:rFonts w:cs="Times New Roman"/>
          <w:color w:val="000000"/>
          <w:szCs w:val="24"/>
          <w:lang w:val="en-US"/>
        </w:rPr>
        <w:t>Likert</w:t>
      </w:r>
      <w:r w:rsidRPr="00196871">
        <w:rPr>
          <w:rFonts w:cs="Times New Roman"/>
          <w:color w:val="000000"/>
          <w:szCs w:val="24"/>
          <w:lang w:val="en-US"/>
        </w:rPr>
        <w:t xml:space="preserve"> scale gauged if the organization, suppliers and customers understand and minimize unintended negative impact of using crates of less or equal to 50kg by discussing with </w:t>
      </w:r>
      <w:r w:rsidR="00424DD8">
        <w:rPr>
          <w:rFonts w:cs="Times New Roman"/>
          <w:color w:val="000000"/>
          <w:szCs w:val="24"/>
          <w:lang w:val="en-US"/>
        </w:rPr>
        <w:t>regulating agencies. Figure 19</w:t>
      </w:r>
      <w:r w:rsidRPr="00196871">
        <w:rPr>
          <w:rFonts w:cs="Times New Roman"/>
          <w:color w:val="000000"/>
          <w:szCs w:val="24"/>
          <w:lang w:val="en-US"/>
        </w:rPr>
        <w:t xml:space="preserve"> results showed that 62.3% of respondents disagreed, 22.1% were neutral, 26.0% agreed, 11.0% strongly disagreed while 4.5% agreed. A majority at 73.3% disagreed that the organization, suppliers and customers understand and minimize unintended negative impact of using crates of less or equal to </w:t>
      </w:r>
      <w:r w:rsidRPr="00196871">
        <w:rPr>
          <w:rFonts w:cs="Times New Roman"/>
          <w:color w:val="000000"/>
          <w:szCs w:val="24"/>
          <w:lang w:val="en-US"/>
        </w:rPr>
        <w:lastRenderedPageBreak/>
        <w:t xml:space="preserve">50kg by discussing with regulating agencies in the </w:t>
      </w:r>
      <w:r w:rsidR="00E92C39">
        <w:rPr>
          <w:rFonts w:cs="Times New Roman"/>
          <w:color w:val="000000"/>
          <w:szCs w:val="24"/>
          <w:lang w:val="en-US"/>
        </w:rPr>
        <w:t>Kenya Lake Region Economic Bloc</w:t>
      </w:r>
      <w:r w:rsidRPr="00196871">
        <w:rPr>
          <w:rFonts w:cs="Times New Roman"/>
          <w:color w:val="000000"/>
          <w:szCs w:val="24"/>
          <w:lang w:val="en-US"/>
        </w:rPr>
        <w:t xml:space="preserve"> i.e. those who strongly disagreed and disagreed.</w:t>
      </w:r>
    </w:p>
    <w:p w14:paraId="02AD961A" w14:textId="5FDA504A" w:rsidR="00355A68" w:rsidRDefault="00E847A3" w:rsidP="00655C94">
      <w:pPr>
        <w:spacing w:line="360" w:lineRule="auto"/>
      </w:pPr>
      <w:r>
        <w:t xml:space="preserve">                                                                        </w:t>
      </w:r>
    </w:p>
    <w:p w14:paraId="66F3202E" w14:textId="02DC9651" w:rsidR="00355A68" w:rsidRDefault="00355A68" w:rsidP="00655C94">
      <w:pPr>
        <w:spacing w:line="360" w:lineRule="auto"/>
      </w:pPr>
      <w:r>
        <w:rPr>
          <w:noProof/>
          <w:lang w:val="en-US"/>
        </w:rPr>
        <w:drawing>
          <wp:inline distT="0" distB="0" distL="0" distR="0" wp14:anchorId="637F5EDD" wp14:editId="7284A17C">
            <wp:extent cx="5716988" cy="3339548"/>
            <wp:effectExtent l="0" t="0" r="17145" b="13335"/>
            <wp:docPr id="303" name="Chart 303"/>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2DB17E30" w14:textId="68BED5F3" w:rsidR="00655C94" w:rsidRPr="00196871" w:rsidRDefault="00CE7A9B" w:rsidP="00655C94">
      <w:pPr>
        <w:spacing w:line="360" w:lineRule="auto"/>
      </w:pPr>
      <w:r>
        <w:t>Figure 19</w:t>
      </w:r>
      <w:r w:rsidR="00655C94" w:rsidRPr="00196871">
        <w:t xml:space="preserve">: Understanding and minimizing negative impact of less or equal to 50Kg Crates </w:t>
      </w:r>
    </w:p>
    <w:p w14:paraId="0D42C5D1" w14:textId="1771E14D" w:rsidR="00655C94" w:rsidRPr="00196871" w:rsidRDefault="001847BB" w:rsidP="00655C94">
      <w:pPr>
        <w:spacing w:before="240" w:after="240"/>
        <w:rPr>
          <w:rFonts w:eastAsiaTheme="majorEastAsia" w:cstheme="majorBidi"/>
          <w:b/>
          <w:bCs/>
        </w:rPr>
      </w:pPr>
      <w:r>
        <w:rPr>
          <w:rFonts w:eastAsiaTheme="majorEastAsia" w:cstheme="majorBidi"/>
          <w:b/>
          <w:bCs/>
        </w:rPr>
        <w:t>4.4</w:t>
      </w:r>
      <w:r w:rsidR="00655C94" w:rsidRPr="00196871">
        <w:rPr>
          <w:rFonts w:eastAsiaTheme="majorEastAsia" w:cstheme="majorBidi"/>
          <w:b/>
          <w:bCs/>
        </w:rPr>
        <w:t>.3.3 Appropriate Packaging and Communication</w:t>
      </w:r>
    </w:p>
    <w:p w14:paraId="55AB9640" w14:textId="4F6EE9DF" w:rsidR="00655C94" w:rsidRPr="00196871" w:rsidRDefault="00655C94" w:rsidP="00655C94">
      <w:pPr>
        <w:spacing w:before="240" w:after="240" w:line="360" w:lineRule="auto"/>
        <w:rPr>
          <w:rFonts w:cs="Times New Roman"/>
          <w:color w:val="000000"/>
          <w:szCs w:val="24"/>
          <w:lang w:val="en-US"/>
        </w:rPr>
      </w:pPr>
      <w:r w:rsidRPr="00196871">
        <w:rPr>
          <w:rFonts w:cs="Times New Roman"/>
          <w:color w:val="000000"/>
          <w:szCs w:val="24"/>
          <w:lang w:val="en-US"/>
        </w:rPr>
        <w:t xml:space="preserve">The third question under </w:t>
      </w:r>
      <w:r w:rsidR="0001131B">
        <w:rPr>
          <w:rFonts w:cs="Times New Roman"/>
          <w:color w:val="000000"/>
          <w:szCs w:val="24"/>
          <w:lang w:val="en-US"/>
        </w:rPr>
        <w:t>Regulatory Framework</w:t>
      </w:r>
      <w:r w:rsidRPr="00196871">
        <w:rPr>
          <w:rFonts w:cs="Times New Roman"/>
          <w:color w:val="000000"/>
          <w:szCs w:val="24"/>
          <w:lang w:val="en-US"/>
        </w:rPr>
        <w:t xml:space="preserve"> measured on a 5-point </w:t>
      </w:r>
      <w:r w:rsidR="00AE584C" w:rsidRPr="00196871">
        <w:rPr>
          <w:rFonts w:cs="Times New Roman"/>
          <w:color w:val="000000"/>
          <w:szCs w:val="24"/>
          <w:lang w:val="en-US"/>
        </w:rPr>
        <w:t>Likert</w:t>
      </w:r>
      <w:r w:rsidRPr="00196871">
        <w:rPr>
          <w:rFonts w:cs="Times New Roman"/>
          <w:color w:val="000000"/>
          <w:szCs w:val="24"/>
          <w:lang w:val="en-US"/>
        </w:rPr>
        <w:t xml:space="preserve"> scale was to gauge if the organization communicates to suppliers and buyers clearly and effectively on ap</w:t>
      </w:r>
      <w:r w:rsidR="00424DD8">
        <w:rPr>
          <w:rFonts w:cs="Times New Roman"/>
          <w:color w:val="000000"/>
          <w:szCs w:val="24"/>
          <w:lang w:val="en-US"/>
        </w:rPr>
        <w:t>propriate packaging. Figure 20</w:t>
      </w:r>
      <w:r w:rsidRPr="00196871">
        <w:rPr>
          <w:rFonts w:cs="Times New Roman"/>
          <w:color w:val="000000"/>
          <w:szCs w:val="24"/>
          <w:lang w:val="en-US"/>
        </w:rPr>
        <w:t xml:space="preserve"> results indicated that 52.0% of respondents agreed, 22.1% disagreed, 20.1% were neutral, and 4.5% strongly disagreed while 1.3% strongly agreed. From the findings, it was clear that majority at 53.3% agreed that the organization communicates to suppliers and buyers clearly and effectively on appropriate packaging in the </w:t>
      </w:r>
      <w:r>
        <w:rPr>
          <w:rFonts w:cs="Times New Roman"/>
          <w:color w:val="000000"/>
          <w:szCs w:val="24"/>
          <w:lang w:val="en-US"/>
        </w:rPr>
        <w:t>Kenya Lake Region Economic Bloc</w:t>
      </w:r>
      <w:r w:rsidRPr="00196871">
        <w:rPr>
          <w:rFonts w:cs="Times New Roman"/>
          <w:color w:val="000000"/>
          <w:szCs w:val="24"/>
          <w:lang w:val="en-US"/>
        </w:rPr>
        <w:t xml:space="preserve"> i.e. those who </w:t>
      </w:r>
      <w:r w:rsidR="00541E75" w:rsidRPr="00196871">
        <w:rPr>
          <w:rFonts w:cs="Times New Roman"/>
          <w:color w:val="000000"/>
          <w:szCs w:val="24"/>
          <w:lang w:val="en-US"/>
        </w:rPr>
        <w:t>agreed</w:t>
      </w:r>
      <w:r w:rsidR="00541E75">
        <w:rPr>
          <w:rFonts w:cs="Times New Roman"/>
          <w:color w:val="000000"/>
          <w:szCs w:val="24"/>
          <w:lang w:val="en-US"/>
        </w:rPr>
        <w:t xml:space="preserve"> or</w:t>
      </w:r>
      <w:r w:rsidR="00541E75" w:rsidRPr="00196871">
        <w:rPr>
          <w:rFonts w:cs="Times New Roman"/>
          <w:color w:val="000000"/>
          <w:szCs w:val="24"/>
          <w:lang w:val="en-US"/>
        </w:rPr>
        <w:t xml:space="preserve"> </w:t>
      </w:r>
      <w:r w:rsidRPr="00196871">
        <w:rPr>
          <w:rFonts w:cs="Times New Roman"/>
          <w:color w:val="000000"/>
          <w:szCs w:val="24"/>
          <w:lang w:val="en-US"/>
        </w:rPr>
        <w:t>strongly agreed.</w:t>
      </w:r>
      <w:r w:rsidR="00BA44CD">
        <w:rPr>
          <w:rFonts w:cs="Times New Roman"/>
          <w:color w:val="000000"/>
          <w:szCs w:val="24"/>
          <w:lang w:val="en-US"/>
        </w:rPr>
        <w:t xml:space="preserve"> Those who were neutral said that they communicate about packaging but they have no say on choosing the kind of packaging since they buy in packages provided by wholesalers or suppliers.</w:t>
      </w:r>
    </w:p>
    <w:p w14:paraId="36E30DB2" w14:textId="61EBA1C6" w:rsidR="0044521D" w:rsidRDefault="000628DF" w:rsidP="00655C94">
      <w:pPr>
        <w:spacing w:line="360" w:lineRule="auto"/>
      </w:pPr>
      <w:r>
        <w:t xml:space="preserve">                                                            </w:t>
      </w:r>
    </w:p>
    <w:p w14:paraId="3C6CB415" w14:textId="6CC9BB80" w:rsidR="0044521D" w:rsidRDefault="0071555A" w:rsidP="00655C94">
      <w:pPr>
        <w:spacing w:line="360" w:lineRule="auto"/>
      </w:pPr>
      <w:r>
        <w:rPr>
          <w:noProof/>
          <w:lang w:val="en-US"/>
        </w:rPr>
        <w:lastRenderedPageBreak/>
        <w:drawing>
          <wp:inline distT="0" distB="0" distL="0" distR="0" wp14:anchorId="122B1FCE" wp14:editId="3D0BAEF7">
            <wp:extent cx="5920966" cy="3331676"/>
            <wp:effectExtent l="0" t="0" r="3810" b="2540"/>
            <wp:docPr id="321" name="Chart 32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2C9EFDDE" w14:textId="74B31221" w:rsidR="00655C94" w:rsidRDefault="000628DF" w:rsidP="00655C94">
      <w:pPr>
        <w:spacing w:line="360" w:lineRule="auto"/>
      </w:pPr>
      <w:r>
        <w:t xml:space="preserve">  </w:t>
      </w:r>
      <w:r w:rsidR="00CE7A9B">
        <w:t>Figure 20</w:t>
      </w:r>
      <w:r w:rsidR="00655C94" w:rsidRPr="00196871">
        <w:t xml:space="preserve">: Appropriate packaging and communication </w:t>
      </w:r>
    </w:p>
    <w:p w14:paraId="6A7DF042" w14:textId="07282AFE" w:rsidR="00655C94" w:rsidRPr="00196871" w:rsidRDefault="001847BB" w:rsidP="00655C94">
      <w:pPr>
        <w:spacing w:before="240" w:after="240"/>
        <w:rPr>
          <w:rFonts w:eastAsiaTheme="majorEastAsia" w:cstheme="majorBidi"/>
          <w:b/>
          <w:bCs/>
        </w:rPr>
      </w:pPr>
      <w:r>
        <w:rPr>
          <w:rFonts w:eastAsiaTheme="majorEastAsia" w:cstheme="majorBidi"/>
          <w:b/>
          <w:bCs/>
        </w:rPr>
        <w:t>4.4</w:t>
      </w:r>
      <w:r w:rsidR="00655C94" w:rsidRPr="00196871">
        <w:rPr>
          <w:rFonts w:eastAsiaTheme="majorEastAsia" w:cstheme="majorBidi"/>
          <w:b/>
          <w:bCs/>
        </w:rPr>
        <w:t>.3.4 Appropriate Packaging and Coordination</w:t>
      </w:r>
    </w:p>
    <w:p w14:paraId="7C77002B" w14:textId="3ABA04BE" w:rsidR="00655C94" w:rsidRPr="00196871" w:rsidRDefault="00655C94" w:rsidP="00655C94">
      <w:pPr>
        <w:spacing w:after="240" w:line="360" w:lineRule="auto"/>
        <w:rPr>
          <w:rFonts w:cs="Times New Roman"/>
          <w:color w:val="000000"/>
          <w:szCs w:val="24"/>
          <w:lang w:val="en-US"/>
        </w:rPr>
      </w:pPr>
      <w:r w:rsidRPr="00196871">
        <w:rPr>
          <w:rFonts w:cs="Times New Roman"/>
          <w:color w:val="000000"/>
          <w:szCs w:val="24"/>
          <w:lang w:val="en-US"/>
        </w:rPr>
        <w:t xml:space="preserve">The fourth question under </w:t>
      </w:r>
      <w:r w:rsidR="0001131B">
        <w:rPr>
          <w:rFonts w:cs="Times New Roman"/>
          <w:color w:val="000000"/>
          <w:szCs w:val="24"/>
          <w:lang w:val="en-US"/>
        </w:rPr>
        <w:t>Regulatory Framework</w:t>
      </w:r>
      <w:r w:rsidRPr="00196871">
        <w:rPr>
          <w:rFonts w:cs="Times New Roman"/>
          <w:color w:val="000000"/>
          <w:szCs w:val="24"/>
          <w:lang w:val="en-US"/>
        </w:rPr>
        <w:t xml:space="preserve"> measured on a 5-point Likert scale gauged if the organization, suppliers and customers coordinate monitoring of appropria</w:t>
      </w:r>
      <w:r w:rsidR="00424DD8">
        <w:rPr>
          <w:rFonts w:cs="Times New Roman"/>
          <w:color w:val="000000"/>
          <w:szCs w:val="24"/>
          <w:lang w:val="en-US"/>
        </w:rPr>
        <w:t>te packaging. Figure 21</w:t>
      </w:r>
      <w:r w:rsidRPr="00196871">
        <w:rPr>
          <w:rFonts w:cs="Times New Roman"/>
          <w:color w:val="000000"/>
          <w:szCs w:val="24"/>
          <w:lang w:val="en-US"/>
        </w:rPr>
        <w:t xml:space="preserve"> results showed that 66.2% of respondents disagreed, 16.9% were neutral, and 11.7% strongly disagreed while 5.2% agreed. From the findings, it was evident that a majority at 77.9% disagreed that the organization, suppliers and customers coordinate monitoring of appropriate packaging in the </w:t>
      </w:r>
      <w:r>
        <w:rPr>
          <w:rFonts w:cs="Times New Roman"/>
          <w:color w:val="000000"/>
          <w:szCs w:val="24"/>
          <w:lang w:val="en-US"/>
        </w:rPr>
        <w:t>Kenya Lake Region Economic Bloc</w:t>
      </w:r>
      <w:r w:rsidRPr="00196871">
        <w:rPr>
          <w:rFonts w:cs="Times New Roman"/>
          <w:color w:val="000000"/>
          <w:szCs w:val="24"/>
          <w:lang w:val="en-US"/>
        </w:rPr>
        <w:t>.</w:t>
      </w:r>
      <w:r w:rsidR="008A30AF">
        <w:rPr>
          <w:rFonts w:cs="Times New Roman"/>
          <w:color w:val="000000"/>
          <w:szCs w:val="24"/>
          <w:lang w:val="en-US"/>
        </w:rPr>
        <w:t xml:space="preserve"> Those who are neutral said they are not involved in any coordination of the packaging materials.</w:t>
      </w:r>
    </w:p>
    <w:p w14:paraId="4CB54E2F" w14:textId="76C8B77B" w:rsidR="0071555A" w:rsidRDefault="008C64C4" w:rsidP="008C64C4">
      <w:pPr>
        <w:spacing w:line="360" w:lineRule="auto"/>
      </w:pPr>
      <w:r>
        <w:t xml:space="preserve">                                                                             </w:t>
      </w:r>
    </w:p>
    <w:p w14:paraId="614A605E" w14:textId="4594B581" w:rsidR="0071555A" w:rsidRDefault="0071555A" w:rsidP="008C64C4">
      <w:pPr>
        <w:spacing w:line="360" w:lineRule="auto"/>
      </w:pPr>
      <w:r>
        <w:rPr>
          <w:noProof/>
          <w:lang w:val="en-US"/>
        </w:rPr>
        <w:lastRenderedPageBreak/>
        <w:drawing>
          <wp:inline distT="0" distB="0" distL="0" distR="0" wp14:anchorId="7503F53E" wp14:editId="4D70CF47">
            <wp:extent cx="5580900" cy="3865418"/>
            <wp:effectExtent l="0" t="0" r="1270" b="1905"/>
            <wp:docPr id="322" name="Chart 322"/>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71D669F9" w14:textId="0556D3D9" w:rsidR="008C64C4" w:rsidRPr="00196871" w:rsidRDefault="00CE7A9B" w:rsidP="008C64C4">
      <w:pPr>
        <w:spacing w:line="360" w:lineRule="auto"/>
      </w:pPr>
      <w:r>
        <w:t>Figure 21</w:t>
      </w:r>
      <w:r w:rsidR="008C64C4" w:rsidRPr="00196871">
        <w:t xml:space="preserve">: Appropriate packaging and coordination </w:t>
      </w:r>
    </w:p>
    <w:p w14:paraId="49AC749C" w14:textId="4F19A50C" w:rsidR="008C64C4" w:rsidRPr="00196871" w:rsidRDefault="001847BB" w:rsidP="008C64C4">
      <w:pPr>
        <w:spacing w:before="240" w:after="240"/>
        <w:rPr>
          <w:rFonts w:eastAsiaTheme="majorEastAsia" w:cstheme="majorBidi"/>
          <w:b/>
          <w:bCs/>
        </w:rPr>
      </w:pPr>
      <w:r>
        <w:rPr>
          <w:rFonts w:eastAsiaTheme="majorEastAsia" w:cstheme="majorBidi"/>
          <w:b/>
          <w:bCs/>
        </w:rPr>
        <w:t>4.4</w:t>
      </w:r>
      <w:r w:rsidR="008C64C4" w:rsidRPr="00196871">
        <w:rPr>
          <w:rFonts w:eastAsiaTheme="majorEastAsia" w:cstheme="majorBidi"/>
          <w:b/>
          <w:bCs/>
        </w:rPr>
        <w:t>.3.5 Participation in Continuous Improvement of Legal Requirements</w:t>
      </w:r>
    </w:p>
    <w:p w14:paraId="780267F3" w14:textId="28CCE733" w:rsidR="008C64C4" w:rsidRPr="00196871" w:rsidRDefault="008C64C4" w:rsidP="008C64C4">
      <w:pPr>
        <w:spacing w:line="360" w:lineRule="auto"/>
        <w:rPr>
          <w:rFonts w:cs="Times New Roman"/>
          <w:color w:val="000000"/>
          <w:szCs w:val="24"/>
          <w:lang w:val="en-US"/>
        </w:rPr>
      </w:pPr>
      <w:r w:rsidRPr="00196871">
        <w:rPr>
          <w:rFonts w:cs="Times New Roman"/>
          <w:color w:val="000000"/>
          <w:szCs w:val="24"/>
          <w:lang w:val="en-US"/>
        </w:rPr>
        <w:t xml:space="preserve">The fifth question under </w:t>
      </w:r>
      <w:r w:rsidR="0001131B">
        <w:rPr>
          <w:rFonts w:cs="Times New Roman"/>
          <w:color w:val="000000"/>
          <w:szCs w:val="24"/>
          <w:lang w:val="en-US"/>
        </w:rPr>
        <w:t>Regulatory Framework</w:t>
      </w:r>
      <w:r w:rsidRPr="00196871">
        <w:rPr>
          <w:rFonts w:cs="Times New Roman"/>
          <w:color w:val="000000"/>
          <w:szCs w:val="24"/>
          <w:lang w:val="en-US"/>
        </w:rPr>
        <w:t xml:space="preserve"> measured on a 5-point Likert scale was to gauge if the organization, suppliers and customers participate in continuous improvement of general legal requirements, processes and procedures in packaging (e.g. having cent</w:t>
      </w:r>
      <w:r>
        <w:rPr>
          <w:rFonts w:cs="Times New Roman"/>
          <w:color w:val="000000"/>
          <w:szCs w:val="24"/>
          <w:lang w:val="en-US"/>
        </w:rPr>
        <w:t>r</w:t>
      </w:r>
      <w:r w:rsidR="00424DD8">
        <w:rPr>
          <w:rFonts w:cs="Times New Roman"/>
          <w:color w:val="000000"/>
          <w:szCs w:val="24"/>
          <w:lang w:val="en-US"/>
        </w:rPr>
        <w:t>alized crates making). Figure 22</w:t>
      </w:r>
      <w:r w:rsidRPr="00196871">
        <w:rPr>
          <w:rFonts w:cs="Times New Roman"/>
          <w:color w:val="000000"/>
          <w:szCs w:val="24"/>
          <w:lang w:val="en-US"/>
        </w:rPr>
        <w:t xml:space="preserve"> results indicated that 56.5% of respondents disagreed, 37.0% strongly disagreed, and 5.8% were neutral while 0.6% agreed. From the results, it was evident that majority at 93.5% disagreed that the organization, suppliers and customers participate in continuous improvement of general legal requirements, processes and procedures in packaging in the </w:t>
      </w:r>
      <w:r>
        <w:rPr>
          <w:rFonts w:cs="Times New Roman"/>
          <w:color w:val="000000"/>
          <w:szCs w:val="24"/>
          <w:lang w:val="en-US"/>
        </w:rPr>
        <w:t>Kenya Lake Region Economic Bloc</w:t>
      </w:r>
      <w:r w:rsidRPr="00196871">
        <w:rPr>
          <w:rFonts w:cs="Times New Roman"/>
          <w:color w:val="000000"/>
          <w:szCs w:val="24"/>
          <w:lang w:val="en-US"/>
        </w:rPr>
        <w:t xml:space="preserve"> i.e. those who strongly disagreed and disagreed.</w:t>
      </w:r>
      <w:r w:rsidR="00941494">
        <w:rPr>
          <w:rFonts w:cs="Times New Roman"/>
          <w:color w:val="000000"/>
          <w:szCs w:val="24"/>
          <w:lang w:val="en-US"/>
        </w:rPr>
        <w:t xml:space="preserve"> Those who were neutral said they don’t even know what the legal requirements about packaging are hence they don’t know how to participate.</w:t>
      </w:r>
    </w:p>
    <w:p w14:paraId="606F9C96" w14:textId="446BB287" w:rsidR="000D617C" w:rsidRDefault="008C64C4" w:rsidP="008C64C4">
      <w:pPr>
        <w:spacing w:line="360" w:lineRule="auto"/>
      </w:pPr>
      <w:r>
        <w:t xml:space="preserve">                                                                                        </w:t>
      </w:r>
    </w:p>
    <w:p w14:paraId="4B7B3972" w14:textId="2FF19B2D" w:rsidR="000D617C" w:rsidRDefault="000D617C" w:rsidP="008C64C4">
      <w:pPr>
        <w:spacing w:line="360" w:lineRule="auto"/>
      </w:pPr>
      <w:r>
        <w:rPr>
          <w:noProof/>
          <w:lang w:val="en-US"/>
        </w:rPr>
        <w:lastRenderedPageBreak/>
        <w:drawing>
          <wp:inline distT="0" distB="0" distL="0" distR="0" wp14:anchorId="62DAD102" wp14:editId="2D13E5FA">
            <wp:extent cx="4627418" cy="2715491"/>
            <wp:effectExtent l="0" t="0" r="1905" b="8890"/>
            <wp:docPr id="323" name="Chart 323"/>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0F5AC8F8" w14:textId="0DDF2B69" w:rsidR="008C64C4" w:rsidRPr="00196871" w:rsidRDefault="00CE7A9B" w:rsidP="008C64C4">
      <w:pPr>
        <w:spacing w:line="360" w:lineRule="auto"/>
      </w:pPr>
      <w:r>
        <w:t>Figure 22</w:t>
      </w:r>
      <w:r w:rsidR="008C64C4" w:rsidRPr="00196871">
        <w:t xml:space="preserve">: Participation in continuous improvement of legal requirements  </w:t>
      </w:r>
    </w:p>
    <w:p w14:paraId="039D036C" w14:textId="77777777" w:rsidR="008C64C4" w:rsidRPr="004A44A6" w:rsidRDefault="008C64C4" w:rsidP="008C64C4">
      <w:pPr>
        <w:spacing w:after="240"/>
        <w:rPr>
          <w:b/>
          <w:sz w:val="2"/>
        </w:rPr>
      </w:pPr>
    </w:p>
    <w:p w14:paraId="30540CD3" w14:textId="3226C088" w:rsidR="008C64C4" w:rsidRPr="00196871" w:rsidRDefault="001847BB" w:rsidP="008C64C4">
      <w:pPr>
        <w:spacing w:after="240"/>
        <w:rPr>
          <w:b/>
        </w:rPr>
      </w:pPr>
      <w:r>
        <w:rPr>
          <w:b/>
        </w:rPr>
        <w:t>4.4</w:t>
      </w:r>
      <w:r w:rsidR="008C64C4" w:rsidRPr="00196871">
        <w:rPr>
          <w:b/>
        </w:rPr>
        <w:t xml:space="preserve">.4 Descriptive Statistics on </w:t>
      </w:r>
      <w:r w:rsidR="008C64C4" w:rsidRPr="00196871">
        <w:rPr>
          <w:b/>
          <w:lang w:val="en-US"/>
        </w:rPr>
        <w:t>Performance of Fresh Tomatoes Agribusiness</w:t>
      </w:r>
    </w:p>
    <w:p w14:paraId="237CB805" w14:textId="4751B1EB" w:rsidR="008C64C4" w:rsidRDefault="008C64C4" w:rsidP="008C64C4">
      <w:pPr>
        <w:spacing w:line="360" w:lineRule="auto"/>
        <w:rPr>
          <w:rFonts w:cs="Times New Roman"/>
          <w:szCs w:val="24"/>
          <w:lang w:val="en-US"/>
        </w:rPr>
      </w:pPr>
      <w:r>
        <w:rPr>
          <w:lang w:val="en-US"/>
        </w:rPr>
        <w:t>Performance of f</w:t>
      </w:r>
      <w:r>
        <w:rPr>
          <w:rFonts w:cs="Times New Roman"/>
          <w:szCs w:val="24"/>
          <w:lang w:val="en-US"/>
        </w:rPr>
        <w:t>resh tomatoes agribusiness was based on reduced tomato damage, trust and retention, low cost per unit Kilogram (KG), sustained tomato quality and improved profitability. Results in Table 17 showed that a</w:t>
      </w:r>
      <w:r>
        <w:rPr>
          <w:lang w:val="en-US"/>
        </w:rPr>
        <w:t>ll the mean values were greater than standard deviation ruling out the presence of outliers and the data set on performance was close to the mean. All p-values for Kolmogorov-Smirnov were greater than 0.05 showing that items under performance were normally distributed at 5% level of significance. An approximate mean of 2 indicated that the respondents disagreed that t</w:t>
      </w:r>
      <w:r>
        <w:rPr>
          <w:rFonts w:cs="Times New Roman"/>
          <w:color w:val="000000"/>
          <w:szCs w:val="24"/>
          <w:lang w:val="en-US"/>
        </w:rPr>
        <w:t xml:space="preserve">he organizations, suppliers and customers use appropriate packaging to reduce tomato (food) damage/wastage along supply chain and organizations, suppliers and customers ensure sustained tomato quality by using appropriate packaging while an approximate mean of 3 indicated neutrality as to whether; organizations promote trust and retention of supplier and customers through positive perception, product image, and relation with community stakeholders by using appropriate packaging; organizations, suppliers and customers ensure low cost per unit kilogram by use of appropriate packaging; and that the organizations, suppliers and customers improve profitability of their </w:t>
      </w:r>
      <w:r w:rsidR="00A87FD4">
        <w:rPr>
          <w:rFonts w:cs="Times New Roman"/>
          <w:color w:val="000000"/>
          <w:szCs w:val="24"/>
          <w:lang w:val="en-US"/>
        </w:rPr>
        <w:t>Fresh Tomato Agribusiness</w:t>
      </w:r>
      <w:r>
        <w:rPr>
          <w:rFonts w:cs="Times New Roman"/>
          <w:color w:val="000000"/>
          <w:szCs w:val="24"/>
          <w:lang w:val="en-US"/>
        </w:rPr>
        <w:t xml:space="preserve"> by using appropriate packaging. </w:t>
      </w:r>
      <w:r>
        <w:rPr>
          <w:rFonts w:cs="Times New Roman"/>
          <w:szCs w:val="24"/>
          <w:lang w:val="en-US"/>
        </w:rPr>
        <w:t>By</w:t>
      </w:r>
      <w:r>
        <w:rPr>
          <w:rFonts w:cs="Times New Roman"/>
          <w:color w:val="000000"/>
          <w:szCs w:val="24"/>
          <w:lang w:val="en-US"/>
        </w:rPr>
        <w:t xml:space="preserve"> disagreeing and being neutral in some instances, respondents affirmed that integrative leadership, </w:t>
      </w:r>
      <w:r w:rsidR="0001131B">
        <w:rPr>
          <w:rFonts w:cs="Times New Roman"/>
          <w:color w:val="000000"/>
          <w:szCs w:val="24"/>
          <w:lang w:val="en-US"/>
        </w:rPr>
        <w:t>Value Chain Management</w:t>
      </w:r>
      <w:r>
        <w:rPr>
          <w:rFonts w:cs="Times New Roman"/>
          <w:color w:val="000000"/>
          <w:szCs w:val="24"/>
          <w:lang w:val="en-US"/>
        </w:rPr>
        <w:t xml:space="preserve"> and </w:t>
      </w:r>
      <w:r w:rsidR="0001131B">
        <w:rPr>
          <w:rFonts w:cs="Times New Roman"/>
          <w:color w:val="000000"/>
          <w:szCs w:val="24"/>
          <w:lang w:val="en-US"/>
        </w:rPr>
        <w:t>Regulatory Framework</w:t>
      </w:r>
      <w:r>
        <w:rPr>
          <w:rFonts w:cs="Times New Roman"/>
          <w:color w:val="000000"/>
          <w:szCs w:val="24"/>
          <w:lang w:val="en-US"/>
        </w:rPr>
        <w:t xml:space="preserve"> influences on performance of </w:t>
      </w:r>
      <w:r w:rsidR="00A87FD4">
        <w:rPr>
          <w:rFonts w:cs="Times New Roman"/>
          <w:color w:val="000000"/>
          <w:szCs w:val="24"/>
          <w:lang w:val="en-US"/>
        </w:rPr>
        <w:t>Fresh Tomato Agribusiness</w:t>
      </w:r>
      <w:r>
        <w:rPr>
          <w:rFonts w:cs="Times New Roman"/>
          <w:color w:val="000000"/>
          <w:szCs w:val="24"/>
          <w:lang w:val="en-US"/>
        </w:rPr>
        <w:t xml:space="preserve"> in </w:t>
      </w:r>
      <w:r>
        <w:t>r</w:t>
      </w:r>
      <w:r>
        <w:rPr>
          <w:rFonts w:cs="Times New Roman"/>
          <w:szCs w:val="24"/>
          <w:lang w:val="en-US"/>
        </w:rPr>
        <w:t>elation to sizes and level of filling crates in Kenya Lake Region Economic Bloc remains unclear to them on the phase value.</w:t>
      </w:r>
    </w:p>
    <w:p w14:paraId="2E532820" w14:textId="77777777" w:rsidR="005032FE" w:rsidRDefault="005032FE" w:rsidP="005032FE">
      <w:pPr>
        <w:tabs>
          <w:tab w:val="left" w:pos="3108"/>
        </w:tabs>
        <w:rPr>
          <w:rFonts w:cs="Times New Roman"/>
          <w:color w:val="000000"/>
          <w:szCs w:val="24"/>
          <w:lang w:val="en-US"/>
        </w:rPr>
        <w:sectPr w:rsidR="005032FE" w:rsidSect="005032FE">
          <w:pgSz w:w="12240" w:h="15840"/>
          <w:pgMar w:top="1440" w:right="1440" w:bottom="1440" w:left="1440" w:header="709" w:footer="709" w:gutter="0"/>
          <w:cols w:space="708"/>
          <w:docGrid w:linePitch="360"/>
        </w:sectPr>
      </w:pPr>
    </w:p>
    <w:p w14:paraId="542C1EF4" w14:textId="2830075A" w:rsidR="00581AAD" w:rsidRPr="005032FE" w:rsidRDefault="00581AAD" w:rsidP="005032FE">
      <w:pPr>
        <w:tabs>
          <w:tab w:val="left" w:pos="3108"/>
        </w:tabs>
        <w:rPr>
          <w:lang w:val="en-US"/>
        </w:rPr>
        <w:sectPr w:rsidR="00581AAD" w:rsidRPr="005032FE" w:rsidSect="005032FE">
          <w:type w:val="continuous"/>
          <w:pgSz w:w="12240" w:h="15840"/>
          <w:pgMar w:top="1440" w:right="1440" w:bottom="1440" w:left="1440" w:header="709" w:footer="709" w:gutter="0"/>
          <w:cols w:space="708"/>
          <w:docGrid w:linePitch="360"/>
        </w:sectPr>
      </w:pPr>
    </w:p>
    <w:p w14:paraId="12869352" w14:textId="77777777" w:rsidR="00196871" w:rsidRDefault="00196871" w:rsidP="00196871"/>
    <w:p w14:paraId="712B0A54" w14:textId="416F97DA" w:rsidR="00581AAD" w:rsidRPr="00746909" w:rsidRDefault="00761C08" w:rsidP="008A7AF5">
      <w:pPr>
        <w:autoSpaceDE w:val="0"/>
        <w:autoSpaceDN w:val="0"/>
        <w:adjustRightInd w:val="0"/>
        <w:spacing w:before="240"/>
        <w:jc w:val="left"/>
        <w:rPr>
          <w:rFonts w:cs="Times New Roman"/>
          <w:b/>
          <w:szCs w:val="24"/>
          <w:lang w:val="en-US"/>
        </w:rPr>
      </w:pPr>
      <w:r>
        <w:rPr>
          <w:rFonts w:cs="Times New Roman"/>
          <w:b/>
          <w:szCs w:val="24"/>
          <w:lang w:val="en-US"/>
        </w:rPr>
        <w:t>Table 1</w:t>
      </w:r>
      <w:r w:rsidR="005F0743">
        <w:rPr>
          <w:rFonts w:cs="Times New Roman"/>
          <w:b/>
          <w:szCs w:val="24"/>
          <w:lang w:val="en-US"/>
        </w:rPr>
        <w:t>7</w:t>
      </w:r>
      <w:r w:rsidR="004F1FE9" w:rsidRPr="00746909">
        <w:rPr>
          <w:rFonts w:cs="Times New Roman"/>
          <w:b/>
          <w:szCs w:val="24"/>
          <w:lang w:val="en-US"/>
        </w:rPr>
        <w:t>: Descriptive Statistics on Performance of Fresh Tomatoes Agribusiness</w:t>
      </w:r>
    </w:p>
    <w:tbl>
      <w:tblPr>
        <w:tblStyle w:val="LightShading"/>
        <w:tblW w:w="0" w:type="auto"/>
        <w:tblLook w:val="04A0" w:firstRow="1" w:lastRow="0" w:firstColumn="1" w:lastColumn="0" w:noHBand="0" w:noVBand="1"/>
      </w:tblPr>
      <w:tblGrid>
        <w:gridCol w:w="6784"/>
        <w:gridCol w:w="576"/>
        <w:gridCol w:w="643"/>
        <w:gridCol w:w="683"/>
        <w:gridCol w:w="803"/>
        <w:gridCol w:w="1341"/>
        <w:gridCol w:w="2130"/>
      </w:tblGrid>
      <w:tr w:rsidR="00581AAD" w14:paraId="1E9F5F43" w14:textId="77777777" w:rsidTr="001253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14:paraId="1B382AA2" w14:textId="77777777" w:rsidR="00581AAD" w:rsidRDefault="004F1FE9" w:rsidP="00F56F5F">
            <w:pPr>
              <w:autoSpaceDE w:val="0"/>
              <w:autoSpaceDN w:val="0"/>
              <w:adjustRightInd w:val="0"/>
              <w:rPr>
                <w:rFonts w:cs="Times New Roman"/>
                <w:b w:val="0"/>
                <w:color w:val="000000"/>
                <w:szCs w:val="24"/>
                <w:lang w:val="en-US"/>
              </w:rPr>
            </w:pPr>
            <w:r>
              <w:rPr>
                <w:rFonts w:cs="Times New Roman"/>
                <w:color w:val="000000"/>
                <w:szCs w:val="24"/>
                <w:lang w:val="en-US"/>
              </w:rPr>
              <w:t>Question</w:t>
            </w:r>
          </w:p>
        </w:tc>
        <w:tc>
          <w:tcPr>
            <w:tcW w:w="0" w:type="auto"/>
            <w:tcBorders>
              <w:bottom w:val="single" w:sz="4" w:space="0" w:color="auto"/>
            </w:tcBorders>
            <w:shd w:val="clear" w:color="auto" w:fill="auto"/>
          </w:tcPr>
          <w:p w14:paraId="54C854E7" w14:textId="77777777" w:rsidR="00581AAD" w:rsidRDefault="004F1FE9" w:rsidP="00F56F5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N</w:t>
            </w:r>
          </w:p>
        </w:tc>
        <w:tc>
          <w:tcPr>
            <w:tcW w:w="0" w:type="auto"/>
            <w:tcBorders>
              <w:bottom w:val="single" w:sz="4" w:space="0" w:color="auto"/>
            </w:tcBorders>
            <w:shd w:val="clear" w:color="auto" w:fill="auto"/>
          </w:tcPr>
          <w:p w14:paraId="246E09C5" w14:textId="77777777" w:rsidR="00581AAD" w:rsidRDefault="004F1FE9" w:rsidP="00F56F5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Min</w:t>
            </w:r>
          </w:p>
        </w:tc>
        <w:tc>
          <w:tcPr>
            <w:tcW w:w="0" w:type="auto"/>
            <w:tcBorders>
              <w:bottom w:val="single" w:sz="4" w:space="0" w:color="auto"/>
            </w:tcBorders>
            <w:shd w:val="clear" w:color="auto" w:fill="auto"/>
          </w:tcPr>
          <w:p w14:paraId="2C799AF7" w14:textId="77777777" w:rsidR="00581AAD" w:rsidRDefault="004F1FE9" w:rsidP="00F56F5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Max</w:t>
            </w:r>
          </w:p>
        </w:tc>
        <w:tc>
          <w:tcPr>
            <w:tcW w:w="0" w:type="auto"/>
            <w:tcBorders>
              <w:bottom w:val="single" w:sz="4" w:space="0" w:color="auto"/>
            </w:tcBorders>
            <w:shd w:val="clear" w:color="auto" w:fill="auto"/>
          </w:tcPr>
          <w:p w14:paraId="503ACBBF" w14:textId="77777777" w:rsidR="00581AAD" w:rsidRDefault="004F1FE9" w:rsidP="00F56F5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Mean</w:t>
            </w:r>
          </w:p>
        </w:tc>
        <w:tc>
          <w:tcPr>
            <w:tcW w:w="0" w:type="auto"/>
            <w:tcBorders>
              <w:bottom w:val="single" w:sz="4" w:space="0" w:color="auto"/>
            </w:tcBorders>
            <w:shd w:val="clear" w:color="auto" w:fill="auto"/>
          </w:tcPr>
          <w:p w14:paraId="7AA74C4E" w14:textId="77777777" w:rsidR="00581AAD" w:rsidRDefault="004F1FE9" w:rsidP="00F56F5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Std. Deviation</w:t>
            </w:r>
          </w:p>
        </w:tc>
        <w:tc>
          <w:tcPr>
            <w:tcW w:w="0" w:type="auto"/>
            <w:tcBorders>
              <w:bottom w:val="single" w:sz="4" w:space="0" w:color="auto"/>
            </w:tcBorders>
            <w:shd w:val="clear" w:color="auto" w:fill="auto"/>
          </w:tcPr>
          <w:p w14:paraId="7F273814" w14:textId="77777777" w:rsidR="00581AAD" w:rsidRDefault="004F1FE9" w:rsidP="00F56F5F">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b w:val="0"/>
                <w:color w:val="000000"/>
                <w:szCs w:val="24"/>
                <w:lang w:val="en-US"/>
              </w:rPr>
            </w:pPr>
            <w:r>
              <w:rPr>
                <w:rFonts w:cs="Times New Roman"/>
                <w:color w:val="000000"/>
                <w:szCs w:val="24"/>
                <w:lang w:val="en-US"/>
              </w:rPr>
              <w:t xml:space="preserve">Kolmogorov-Smirnov (P-value) </w:t>
            </w:r>
          </w:p>
        </w:tc>
      </w:tr>
      <w:tr w:rsidR="00581AAD" w14:paraId="4A33E629"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14:paraId="63165AE4" w14:textId="77777777" w:rsidR="00581AAD" w:rsidRPr="00196871" w:rsidRDefault="004F1FE9" w:rsidP="00F56F5F">
            <w:pPr>
              <w:autoSpaceDE w:val="0"/>
              <w:autoSpaceDN w:val="0"/>
              <w:adjustRightInd w:val="0"/>
              <w:rPr>
                <w:rFonts w:cs="Times New Roman"/>
                <w:b w:val="0"/>
                <w:color w:val="000000"/>
                <w:szCs w:val="24"/>
                <w:lang w:val="en-US"/>
              </w:rPr>
            </w:pPr>
            <w:r w:rsidRPr="00196871">
              <w:rPr>
                <w:rFonts w:cs="Times New Roman"/>
                <w:b w:val="0"/>
                <w:color w:val="000000"/>
                <w:szCs w:val="24"/>
                <w:lang w:val="en-US"/>
              </w:rPr>
              <w:t>The organization, suppliers and customers use appropriate packaging to reduce tomato (food) damage/wastage along supply chain.</w:t>
            </w:r>
          </w:p>
        </w:tc>
        <w:tc>
          <w:tcPr>
            <w:tcW w:w="0" w:type="auto"/>
            <w:tcBorders>
              <w:top w:val="single" w:sz="4" w:space="0" w:color="auto"/>
              <w:bottom w:val="single" w:sz="4" w:space="0" w:color="auto"/>
            </w:tcBorders>
            <w:shd w:val="clear" w:color="auto" w:fill="auto"/>
          </w:tcPr>
          <w:p w14:paraId="6BA9B697"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154</w:t>
            </w:r>
          </w:p>
        </w:tc>
        <w:tc>
          <w:tcPr>
            <w:tcW w:w="0" w:type="auto"/>
            <w:tcBorders>
              <w:top w:val="single" w:sz="4" w:space="0" w:color="auto"/>
              <w:left w:val="nil"/>
              <w:bottom w:val="single" w:sz="4" w:space="0" w:color="auto"/>
              <w:right w:val="nil"/>
            </w:tcBorders>
            <w:shd w:val="clear" w:color="auto" w:fill="auto"/>
          </w:tcPr>
          <w:p w14:paraId="68CEAFEC"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p>
        </w:tc>
        <w:tc>
          <w:tcPr>
            <w:tcW w:w="0" w:type="auto"/>
            <w:tcBorders>
              <w:top w:val="single" w:sz="4" w:space="0" w:color="auto"/>
              <w:bottom w:val="single" w:sz="4" w:space="0" w:color="auto"/>
            </w:tcBorders>
            <w:shd w:val="clear" w:color="auto" w:fill="auto"/>
          </w:tcPr>
          <w:p w14:paraId="5C3FCE52"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top w:val="single" w:sz="4" w:space="0" w:color="auto"/>
              <w:left w:val="nil"/>
              <w:bottom w:val="single" w:sz="4" w:space="0" w:color="auto"/>
              <w:right w:val="nil"/>
            </w:tcBorders>
            <w:shd w:val="clear" w:color="auto" w:fill="auto"/>
          </w:tcPr>
          <w:p w14:paraId="16DAF49C"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2.48</w:t>
            </w:r>
          </w:p>
        </w:tc>
        <w:tc>
          <w:tcPr>
            <w:tcW w:w="0" w:type="auto"/>
            <w:tcBorders>
              <w:top w:val="single" w:sz="4" w:space="0" w:color="auto"/>
              <w:bottom w:val="single" w:sz="4" w:space="0" w:color="auto"/>
            </w:tcBorders>
            <w:shd w:val="clear" w:color="auto" w:fill="auto"/>
          </w:tcPr>
          <w:p w14:paraId="68E6CFD3"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0.916</w:t>
            </w:r>
          </w:p>
        </w:tc>
        <w:tc>
          <w:tcPr>
            <w:tcW w:w="0" w:type="auto"/>
            <w:tcBorders>
              <w:top w:val="single" w:sz="4" w:space="0" w:color="auto"/>
              <w:left w:val="nil"/>
              <w:bottom w:val="single" w:sz="4" w:space="0" w:color="auto"/>
              <w:right w:val="nil"/>
            </w:tcBorders>
            <w:shd w:val="clear" w:color="auto" w:fill="auto"/>
          </w:tcPr>
          <w:p w14:paraId="79BFB29B"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0.349</w:t>
            </w:r>
          </w:p>
        </w:tc>
      </w:tr>
      <w:tr w:rsidR="00581AAD" w14:paraId="19B6269B"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14:paraId="4411847E" w14:textId="77777777" w:rsidR="00581AAD" w:rsidRPr="00196871" w:rsidRDefault="004F1FE9" w:rsidP="00F56F5F">
            <w:pPr>
              <w:autoSpaceDE w:val="0"/>
              <w:autoSpaceDN w:val="0"/>
              <w:adjustRightInd w:val="0"/>
              <w:rPr>
                <w:rFonts w:cs="Times New Roman"/>
                <w:b w:val="0"/>
                <w:color w:val="000000"/>
                <w:szCs w:val="24"/>
                <w:lang w:val="en-US"/>
              </w:rPr>
            </w:pPr>
            <w:r w:rsidRPr="00196871">
              <w:rPr>
                <w:rFonts w:cs="Times New Roman"/>
                <w:b w:val="0"/>
                <w:color w:val="000000"/>
                <w:szCs w:val="24"/>
                <w:lang w:val="en-US"/>
              </w:rPr>
              <w:t>The organization promotes trust and retention of supplier and customers through positive perception, product image, and relation with community stakeholders by using appropriate packaging.</w:t>
            </w:r>
          </w:p>
        </w:tc>
        <w:tc>
          <w:tcPr>
            <w:tcW w:w="0" w:type="auto"/>
            <w:tcBorders>
              <w:top w:val="single" w:sz="4" w:space="0" w:color="auto"/>
              <w:bottom w:val="single" w:sz="4" w:space="0" w:color="auto"/>
              <w:right w:val="nil"/>
            </w:tcBorders>
            <w:shd w:val="clear" w:color="auto" w:fill="auto"/>
          </w:tcPr>
          <w:p w14:paraId="6F14A831" w14:textId="77777777" w:rsidR="00581AAD" w:rsidRDefault="004F1FE9" w:rsidP="00F56F5F">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0" w:type="auto"/>
            <w:tcBorders>
              <w:top w:val="single" w:sz="4" w:space="0" w:color="auto"/>
              <w:left w:val="nil"/>
              <w:bottom w:val="single" w:sz="4" w:space="0" w:color="auto"/>
              <w:right w:val="nil"/>
            </w:tcBorders>
            <w:shd w:val="clear" w:color="auto" w:fill="auto"/>
          </w:tcPr>
          <w:p w14:paraId="06855884"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p>
        </w:tc>
        <w:tc>
          <w:tcPr>
            <w:tcW w:w="0" w:type="auto"/>
            <w:tcBorders>
              <w:top w:val="single" w:sz="4" w:space="0" w:color="auto"/>
              <w:bottom w:val="single" w:sz="4" w:space="0" w:color="auto"/>
              <w:right w:val="nil"/>
            </w:tcBorders>
            <w:shd w:val="clear" w:color="auto" w:fill="auto"/>
          </w:tcPr>
          <w:p w14:paraId="44A1650B"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top w:val="single" w:sz="4" w:space="0" w:color="auto"/>
              <w:left w:val="nil"/>
              <w:bottom w:val="single" w:sz="4" w:space="0" w:color="auto"/>
              <w:right w:val="nil"/>
            </w:tcBorders>
            <w:shd w:val="clear" w:color="auto" w:fill="auto"/>
          </w:tcPr>
          <w:p w14:paraId="7EAE2D76"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3.30</w:t>
            </w:r>
          </w:p>
        </w:tc>
        <w:tc>
          <w:tcPr>
            <w:tcW w:w="0" w:type="auto"/>
            <w:tcBorders>
              <w:top w:val="single" w:sz="4" w:space="0" w:color="auto"/>
              <w:bottom w:val="single" w:sz="4" w:space="0" w:color="auto"/>
              <w:right w:val="nil"/>
            </w:tcBorders>
            <w:shd w:val="clear" w:color="auto" w:fill="auto"/>
          </w:tcPr>
          <w:p w14:paraId="7B12F93B"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0.742</w:t>
            </w:r>
          </w:p>
        </w:tc>
        <w:tc>
          <w:tcPr>
            <w:tcW w:w="0" w:type="auto"/>
            <w:tcBorders>
              <w:top w:val="single" w:sz="4" w:space="0" w:color="auto"/>
              <w:left w:val="nil"/>
              <w:bottom w:val="single" w:sz="4" w:space="0" w:color="auto"/>
              <w:right w:val="nil"/>
            </w:tcBorders>
            <w:shd w:val="clear" w:color="auto" w:fill="auto"/>
          </w:tcPr>
          <w:p w14:paraId="21F045E5"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0.250</w:t>
            </w:r>
          </w:p>
        </w:tc>
      </w:tr>
      <w:tr w:rsidR="00581AAD" w14:paraId="43B2CE2F"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14:paraId="7BF3B590" w14:textId="77777777" w:rsidR="00581AAD" w:rsidRPr="00196871" w:rsidRDefault="004F1FE9" w:rsidP="00F56F5F">
            <w:pPr>
              <w:autoSpaceDE w:val="0"/>
              <w:autoSpaceDN w:val="0"/>
              <w:adjustRightInd w:val="0"/>
              <w:rPr>
                <w:rFonts w:cs="Times New Roman"/>
                <w:b w:val="0"/>
                <w:color w:val="000000"/>
                <w:szCs w:val="24"/>
                <w:lang w:val="en-US"/>
              </w:rPr>
            </w:pPr>
            <w:r w:rsidRPr="00196871">
              <w:rPr>
                <w:rFonts w:cs="Times New Roman"/>
                <w:b w:val="0"/>
                <w:color w:val="000000"/>
                <w:szCs w:val="24"/>
                <w:lang w:val="en-US"/>
              </w:rPr>
              <w:t>The organization, suppliers and customers ensure low cost per unit kilogram by use of appropriate packaging.</w:t>
            </w:r>
          </w:p>
        </w:tc>
        <w:tc>
          <w:tcPr>
            <w:tcW w:w="0" w:type="auto"/>
            <w:tcBorders>
              <w:top w:val="single" w:sz="4" w:space="0" w:color="auto"/>
              <w:bottom w:val="single" w:sz="4" w:space="0" w:color="auto"/>
            </w:tcBorders>
            <w:shd w:val="clear" w:color="auto" w:fill="auto"/>
          </w:tcPr>
          <w:p w14:paraId="4F894A6D" w14:textId="77777777" w:rsidR="00581AAD" w:rsidRDefault="004F1FE9" w:rsidP="00F56F5F">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0" w:type="auto"/>
            <w:tcBorders>
              <w:top w:val="single" w:sz="4" w:space="0" w:color="auto"/>
              <w:left w:val="nil"/>
              <w:bottom w:val="single" w:sz="4" w:space="0" w:color="auto"/>
              <w:right w:val="nil"/>
            </w:tcBorders>
            <w:shd w:val="clear" w:color="auto" w:fill="auto"/>
          </w:tcPr>
          <w:p w14:paraId="60F90DD7"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p>
        </w:tc>
        <w:tc>
          <w:tcPr>
            <w:tcW w:w="0" w:type="auto"/>
            <w:tcBorders>
              <w:top w:val="single" w:sz="4" w:space="0" w:color="auto"/>
              <w:bottom w:val="single" w:sz="4" w:space="0" w:color="auto"/>
            </w:tcBorders>
            <w:shd w:val="clear" w:color="auto" w:fill="auto"/>
          </w:tcPr>
          <w:p w14:paraId="4D94CD91"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top w:val="single" w:sz="4" w:space="0" w:color="auto"/>
              <w:left w:val="nil"/>
              <w:bottom w:val="single" w:sz="4" w:space="0" w:color="auto"/>
              <w:right w:val="nil"/>
            </w:tcBorders>
            <w:shd w:val="clear" w:color="auto" w:fill="auto"/>
          </w:tcPr>
          <w:p w14:paraId="609F130F"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3.44</w:t>
            </w:r>
          </w:p>
        </w:tc>
        <w:tc>
          <w:tcPr>
            <w:tcW w:w="0" w:type="auto"/>
            <w:tcBorders>
              <w:top w:val="single" w:sz="4" w:space="0" w:color="auto"/>
              <w:bottom w:val="single" w:sz="4" w:space="0" w:color="auto"/>
            </w:tcBorders>
            <w:shd w:val="clear" w:color="auto" w:fill="auto"/>
          </w:tcPr>
          <w:p w14:paraId="51AB090E"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0.870</w:t>
            </w:r>
          </w:p>
        </w:tc>
        <w:tc>
          <w:tcPr>
            <w:tcW w:w="0" w:type="auto"/>
            <w:tcBorders>
              <w:top w:val="single" w:sz="4" w:space="0" w:color="auto"/>
              <w:left w:val="nil"/>
              <w:bottom w:val="single" w:sz="4" w:space="0" w:color="auto"/>
              <w:right w:val="nil"/>
            </w:tcBorders>
            <w:shd w:val="clear" w:color="auto" w:fill="auto"/>
          </w:tcPr>
          <w:p w14:paraId="2987396D"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0.333</w:t>
            </w:r>
          </w:p>
        </w:tc>
      </w:tr>
      <w:tr w:rsidR="00581AAD" w14:paraId="17BABECD"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4" w:space="0" w:color="auto"/>
              <w:right w:val="nil"/>
            </w:tcBorders>
            <w:shd w:val="clear" w:color="auto" w:fill="auto"/>
          </w:tcPr>
          <w:p w14:paraId="3D9CB4C5" w14:textId="77777777" w:rsidR="00581AAD" w:rsidRPr="00196871" w:rsidRDefault="004F1FE9" w:rsidP="00F56F5F">
            <w:pPr>
              <w:autoSpaceDE w:val="0"/>
              <w:autoSpaceDN w:val="0"/>
              <w:adjustRightInd w:val="0"/>
              <w:rPr>
                <w:rFonts w:cs="Times New Roman"/>
                <w:b w:val="0"/>
                <w:color w:val="000000"/>
                <w:szCs w:val="24"/>
                <w:lang w:val="en-US"/>
              </w:rPr>
            </w:pPr>
            <w:r w:rsidRPr="00196871">
              <w:rPr>
                <w:rFonts w:cs="Times New Roman"/>
                <w:b w:val="0"/>
                <w:color w:val="000000"/>
                <w:szCs w:val="24"/>
                <w:lang w:val="en-US"/>
              </w:rPr>
              <w:t>The organization, suppliers and customers ensure sustained tomato quality by using appropriate packaging.</w:t>
            </w:r>
          </w:p>
        </w:tc>
        <w:tc>
          <w:tcPr>
            <w:tcW w:w="0" w:type="auto"/>
            <w:tcBorders>
              <w:top w:val="single" w:sz="4" w:space="0" w:color="auto"/>
              <w:bottom w:val="single" w:sz="4" w:space="0" w:color="auto"/>
              <w:right w:val="nil"/>
            </w:tcBorders>
            <w:shd w:val="clear" w:color="auto" w:fill="auto"/>
          </w:tcPr>
          <w:p w14:paraId="3FCFBF49" w14:textId="77777777" w:rsidR="00581AAD" w:rsidRDefault="004F1FE9" w:rsidP="00F56F5F">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0" w:type="auto"/>
            <w:tcBorders>
              <w:top w:val="single" w:sz="4" w:space="0" w:color="auto"/>
              <w:left w:val="nil"/>
              <w:bottom w:val="single" w:sz="4" w:space="0" w:color="auto"/>
              <w:right w:val="nil"/>
            </w:tcBorders>
            <w:shd w:val="clear" w:color="auto" w:fill="auto"/>
          </w:tcPr>
          <w:p w14:paraId="1FEA2591"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p>
        </w:tc>
        <w:tc>
          <w:tcPr>
            <w:tcW w:w="0" w:type="auto"/>
            <w:tcBorders>
              <w:top w:val="single" w:sz="4" w:space="0" w:color="auto"/>
              <w:bottom w:val="single" w:sz="4" w:space="0" w:color="auto"/>
              <w:right w:val="nil"/>
            </w:tcBorders>
            <w:shd w:val="clear" w:color="auto" w:fill="auto"/>
          </w:tcPr>
          <w:p w14:paraId="74B0018A"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top w:val="single" w:sz="4" w:space="0" w:color="auto"/>
              <w:left w:val="nil"/>
              <w:bottom w:val="single" w:sz="4" w:space="0" w:color="auto"/>
              <w:right w:val="nil"/>
            </w:tcBorders>
            <w:shd w:val="clear" w:color="auto" w:fill="auto"/>
          </w:tcPr>
          <w:p w14:paraId="1F38117B"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2.42</w:t>
            </w:r>
          </w:p>
        </w:tc>
        <w:tc>
          <w:tcPr>
            <w:tcW w:w="0" w:type="auto"/>
            <w:tcBorders>
              <w:top w:val="single" w:sz="4" w:space="0" w:color="auto"/>
              <w:bottom w:val="single" w:sz="4" w:space="0" w:color="auto"/>
              <w:right w:val="nil"/>
            </w:tcBorders>
            <w:shd w:val="clear" w:color="auto" w:fill="auto"/>
          </w:tcPr>
          <w:p w14:paraId="45036962"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0.884</w:t>
            </w:r>
          </w:p>
        </w:tc>
        <w:tc>
          <w:tcPr>
            <w:tcW w:w="0" w:type="auto"/>
            <w:tcBorders>
              <w:top w:val="single" w:sz="4" w:space="0" w:color="auto"/>
              <w:left w:val="nil"/>
              <w:bottom w:val="single" w:sz="4" w:space="0" w:color="auto"/>
              <w:right w:val="nil"/>
            </w:tcBorders>
            <w:shd w:val="clear" w:color="auto" w:fill="auto"/>
          </w:tcPr>
          <w:p w14:paraId="2EEEBC4E"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0.352</w:t>
            </w:r>
          </w:p>
        </w:tc>
      </w:tr>
      <w:tr w:rsidR="00581AAD" w14:paraId="7F14A0C8" w14:textId="77777777" w:rsidTr="00125359">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left w:val="nil"/>
              <w:bottom w:val="single" w:sz="8" w:space="0" w:color="000000" w:themeColor="text1"/>
              <w:right w:val="nil"/>
            </w:tcBorders>
            <w:shd w:val="clear" w:color="auto" w:fill="auto"/>
          </w:tcPr>
          <w:p w14:paraId="7236765E" w14:textId="43B63B16" w:rsidR="00581AAD" w:rsidRPr="00196871" w:rsidRDefault="004F1FE9" w:rsidP="00F56F5F">
            <w:pPr>
              <w:autoSpaceDE w:val="0"/>
              <w:autoSpaceDN w:val="0"/>
              <w:adjustRightInd w:val="0"/>
              <w:rPr>
                <w:rFonts w:cs="Times New Roman"/>
                <w:b w:val="0"/>
                <w:color w:val="000000"/>
                <w:szCs w:val="24"/>
                <w:lang w:val="en-US"/>
              </w:rPr>
            </w:pPr>
            <w:r w:rsidRPr="00196871">
              <w:rPr>
                <w:rFonts w:cs="Times New Roman"/>
                <w:b w:val="0"/>
                <w:color w:val="000000"/>
                <w:szCs w:val="24"/>
                <w:lang w:val="en-US"/>
              </w:rPr>
              <w:t xml:space="preserve">The organization, suppliers and customers improve profitability of their </w:t>
            </w:r>
            <w:r w:rsidR="00A87FD4">
              <w:rPr>
                <w:rFonts w:cs="Times New Roman"/>
                <w:b w:val="0"/>
                <w:color w:val="000000"/>
                <w:szCs w:val="24"/>
                <w:lang w:val="en-US"/>
              </w:rPr>
              <w:t>Fresh Tomato Agribusiness</w:t>
            </w:r>
            <w:r w:rsidRPr="00196871">
              <w:rPr>
                <w:rFonts w:cs="Times New Roman"/>
                <w:b w:val="0"/>
                <w:color w:val="000000"/>
                <w:szCs w:val="24"/>
                <w:lang w:val="en-US"/>
              </w:rPr>
              <w:t xml:space="preserve"> by using appropriate packaging.</w:t>
            </w:r>
          </w:p>
        </w:tc>
        <w:tc>
          <w:tcPr>
            <w:tcW w:w="0" w:type="auto"/>
            <w:tcBorders>
              <w:top w:val="single" w:sz="4" w:space="0" w:color="auto"/>
              <w:bottom w:val="single" w:sz="8" w:space="0" w:color="000000" w:themeColor="text1"/>
            </w:tcBorders>
            <w:shd w:val="clear" w:color="auto" w:fill="auto"/>
          </w:tcPr>
          <w:p w14:paraId="2E67E152" w14:textId="77777777" w:rsidR="00581AAD" w:rsidRDefault="004F1FE9" w:rsidP="00F56F5F">
            <w:pPr>
              <w:cnfStyle w:val="000000000000" w:firstRow="0" w:lastRow="0" w:firstColumn="0" w:lastColumn="0" w:oddVBand="0" w:evenVBand="0" w:oddHBand="0" w:evenHBand="0" w:firstRowFirstColumn="0" w:firstRowLastColumn="0" w:lastRowFirstColumn="0" w:lastRowLastColumn="0"/>
            </w:pPr>
            <w:r>
              <w:rPr>
                <w:rFonts w:cs="Times New Roman"/>
                <w:color w:val="000000"/>
                <w:szCs w:val="24"/>
                <w:lang w:val="en-US"/>
              </w:rPr>
              <w:t>154</w:t>
            </w:r>
          </w:p>
        </w:tc>
        <w:tc>
          <w:tcPr>
            <w:tcW w:w="0" w:type="auto"/>
            <w:tcBorders>
              <w:top w:val="single" w:sz="4" w:space="0" w:color="auto"/>
              <w:left w:val="nil"/>
              <w:bottom w:val="single" w:sz="8" w:space="0" w:color="000000" w:themeColor="text1"/>
              <w:right w:val="nil"/>
            </w:tcBorders>
            <w:shd w:val="clear" w:color="auto" w:fill="auto"/>
          </w:tcPr>
          <w:p w14:paraId="623BD34A"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p>
        </w:tc>
        <w:tc>
          <w:tcPr>
            <w:tcW w:w="0" w:type="auto"/>
            <w:tcBorders>
              <w:top w:val="single" w:sz="4" w:space="0" w:color="auto"/>
              <w:bottom w:val="single" w:sz="8" w:space="0" w:color="000000" w:themeColor="text1"/>
            </w:tcBorders>
            <w:shd w:val="clear" w:color="auto" w:fill="auto"/>
          </w:tcPr>
          <w:p w14:paraId="2C25A92F"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w:t>
            </w:r>
          </w:p>
        </w:tc>
        <w:tc>
          <w:tcPr>
            <w:tcW w:w="0" w:type="auto"/>
            <w:tcBorders>
              <w:top w:val="single" w:sz="4" w:space="0" w:color="auto"/>
              <w:left w:val="nil"/>
              <w:bottom w:val="single" w:sz="8" w:space="0" w:color="000000" w:themeColor="text1"/>
              <w:right w:val="nil"/>
            </w:tcBorders>
            <w:shd w:val="clear" w:color="auto" w:fill="auto"/>
          </w:tcPr>
          <w:p w14:paraId="3BD827BF"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3.08</w:t>
            </w:r>
          </w:p>
        </w:tc>
        <w:tc>
          <w:tcPr>
            <w:tcW w:w="0" w:type="auto"/>
            <w:tcBorders>
              <w:top w:val="single" w:sz="4" w:space="0" w:color="auto"/>
              <w:bottom w:val="single" w:sz="8" w:space="0" w:color="000000" w:themeColor="text1"/>
            </w:tcBorders>
            <w:shd w:val="clear" w:color="auto" w:fill="auto"/>
          </w:tcPr>
          <w:p w14:paraId="6E79A2A6"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0.813</w:t>
            </w:r>
          </w:p>
        </w:tc>
        <w:tc>
          <w:tcPr>
            <w:tcW w:w="0" w:type="auto"/>
            <w:tcBorders>
              <w:top w:val="single" w:sz="4" w:space="0" w:color="auto"/>
              <w:left w:val="nil"/>
              <w:bottom w:val="single" w:sz="8" w:space="0" w:color="000000" w:themeColor="text1"/>
              <w:right w:val="nil"/>
            </w:tcBorders>
            <w:shd w:val="clear" w:color="auto" w:fill="auto"/>
          </w:tcPr>
          <w:p w14:paraId="4B61B975" w14:textId="77777777" w:rsidR="00581AAD" w:rsidRDefault="004F1FE9" w:rsidP="00F56F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0.220</w:t>
            </w:r>
          </w:p>
        </w:tc>
      </w:tr>
    </w:tbl>
    <w:p w14:paraId="55690C58" w14:textId="17637FD3" w:rsidR="00D52C11" w:rsidRDefault="00D52C11">
      <w:pPr>
        <w:rPr>
          <w:b/>
          <w:lang w:val="en-US"/>
        </w:rPr>
      </w:pPr>
    </w:p>
    <w:p w14:paraId="7080507C" w14:textId="77777777" w:rsidR="00D52C11" w:rsidRPr="00D52C11" w:rsidRDefault="00D52C11" w:rsidP="00D52C11">
      <w:pPr>
        <w:rPr>
          <w:lang w:val="en-US"/>
        </w:rPr>
      </w:pPr>
    </w:p>
    <w:p w14:paraId="5F2B7653" w14:textId="1DB02AD0" w:rsidR="00D52C11" w:rsidRDefault="00D52C11" w:rsidP="00D52C11">
      <w:pPr>
        <w:rPr>
          <w:lang w:val="en-US"/>
        </w:rPr>
      </w:pPr>
    </w:p>
    <w:p w14:paraId="0A6730C7" w14:textId="5B0C0326" w:rsidR="00D52C11" w:rsidRDefault="00D52C11" w:rsidP="00D52C11">
      <w:pPr>
        <w:tabs>
          <w:tab w:val="left" w:pos="7950"/>
        </w:tabs>
        <w:rPr>
          <w:lang w:val="en-US"/>
        </w:rPr>
      </w:pPr>
      <w:r>
        <w:rPr>
          <w:lang w:val="en-US"/>
        </w:rPr>
        <w:tab/>
      </w:r>
    </w:p>
    <w:p w14:paraId="400C737C" w14:textId="5B0C0326" w:rsidR="00581AAD" w:rsidRPr="00D52C11" w:rsidRDefault="00D52C11" w:rsidP="00D52C11">
      <w:pPr>
        <w:tabs>
          <w:tab w:val="left" w:pos="7950"/>
        </w:tabs>
        <w:rPr>
          <w:lang w:val="en-US"/>
        </w:rPr>
        <w:sectPr w:rsidR="00581AAD" w:rsidRPr="00D52C11">
          <w:pgSz w:w="15840" w:h="12240" w:orient="landscape"/>
          <w:pgMar w:top="1440" w:right="1440" w:bottom="1440" w:left="1440" w:header="709" w:footer="709" w:gutter="0"/>
          <w:cols w:space="708"/>
          <w:docGrid w:linePitch="360"/>
        </w:sectPr>
      </w:pPr>
      <w:r>
        <w:rPr>
          <w:lang w:val="en-US"/>
        </w:rPr>
        <w:tab/>
      </w:r>
    </w:p>
    <w:p w14:paraId="4829DEB9" w14:textId="11D4289A" w:rsidR="00196871" w:rsidRPr="00175B80" w:rsidRDefault="001847BB" w:rsidP="00746909">
      <w:pPr>
        <w:spacing w:before="240" w:after="240"/>
        <w:rPr>
          <w:rFonts w:eastAsiaTheme="majorEastAsia" w:cstheme="majorBidi"/>
          <w:b/>
          <w:bCs/>
        </w:rPr>
      </w:pPr>
      <w:bookmarkStart w:id="167" w:name="_Toc165421672"/>
      <w:r>
        <w:rPr>
          <w:rFonts w:eastAsiaTheme="majorEastAsia" w:cstheme="majorBidi"/>
          <w:b/>
          <w:bCs/>
        </w:rPr>
        <w:lastRenderedPageBreak/>
        <w:t>4.4</w:t>
      </w:r>
      <w:r w:rsidR="00196871" w:rsidRPr="00175B80">
        <w:rPr>
          <w:rFonts w:eastAsiaTheme="majorEastAsia" w:cstheme="majorBidi"/>
          <w:b/>
          <w:bCs/>
        </w:rPr>
        <w:t>.4.1 Appropriate Packaging and Tomato Damage</w:t>
      </w:r>
    </w:p>
    <w:p w14:paraId="4F910BA9" w14:textId="2E41DD2E" w:rsidR="00AF1ACC" w:rsidRDefault="00196871" w:rsidP="00196871">
      <w:pPr>
        <w:spacing w:line="360" w:lineRule="auto"/>
        <w:rPr>
          <w:rFonts w:cs="Times New Roman"/>
          <w:szCs w:val="24"/>
          <w:lang w:val="en-US"/>
        </w:rPr>
      </w:pPr>
      <w:r w:rsidRPr="00175B80">
        <w:rPr>
          <w:rFonts w:cs="Times New Roman"/>
          <w:szCs w:val="24"/>
          <w:lang w:val="en-US"/>
        </w:rPr>
        <w:t>The first question under performance was meant to understand if the organization, suppliers and customers use appropriate packaging to reduce tomato damage/wastage</w:t>
      </w:r>
      <w:r w:rsidR="00136465" w:rsidRPr="00175B80">
        <w:rPr>
          <w:rFonts w:cs="Times New Roman"/>
          <w:szCs w:val="24"/>
          <w:lang w:val="en-US"/>
        </w:rPr>
        <w:t xml:space="preserve"> along supply cha</w:t>
      </w:r>
      <w:r w:rsidR="00424DD8">
        <w:rPr>
          <w:rFonts w:cs="Times New Roman"/>
          <w:szCs w:val="24"/>
          <w:lang w:val="en-US"/>
        </w:rPr>
        <w:t>in. Figure 23</w:t>
      </w:r>
      <w:r w:rsidRPr="00175B80">
        <w:rPr>
          <w:rFonts w:cs="Times New Roman"/>
          <w:szCs w:val="24"/>
          <w:lang w:val="en-US"/>
        </w:rPr>
        <w:t xml:space="preserve"> results indicated that 57.8% of respondents dis</w:t>
      </w:r>
      <w:r w:rsidR="005179CD" w:rsidRPr="00175B80">
        <w:rPr>
          <w:rFonts w:cs="Times New Roman"/>
          <w:szCs w:val="24"/>
          <w:lang w:val="en-US"/>
        </w:rPr>
        <w:t>agreed, 16.9% were neutral, 16.2% agreed, 7.2</w:t>
      </w:r>
      <w:r w:rsidRPr="00175B80">
        <w:rPr>
          <w:rFonts w:cs="Times New Roman"/>
          <w:szCs w:val="24"/>
          <w:lang w:val="en-US"/>
        </w:rPr>
        <w:t>% strongly disagreed while 1.9% strongly agreed. From the findings, it</w:t>
      </w:r>
      <w:r w:rsidR="005179CD" w:rsidRPr="00175B80">
        <w:rPr>
          <w:rFonts w:cs="Times New Roman"/>
          <w:szCs w:val="24"/>
          <w:lang w:val="en-US"/>
        </w:rPr>
        <w:t xml:space="preserve"> was clear that majority at 65</w:t>
      </w:r>
      <w:r w:rsidRPr="00175B80">
        <w:rPr>
          <w:rFonts w:cs="Times New Roman"/>
          <w:szCs w:val="24"/>
          <w:lang w:val="en-US"/>
        </w:rPr>
        <w:t xml:space="preserve">% disagreed that the organization, suppliers and customers use appropriate packaging to reduce tomato damage/wastage along supply chain in the </w:t>
      </w:r>
      <w:r w:rsidR="00240EE2" w:rsidRPr="00175B80">
        <w:rPr>
          <w:rFonts w:cs="Times New Roman"/>
          <w:szCs w:val="24"/>
          <w:lang w:val="en-US"/>
        </w:rPr>
        <w:t>Kenya Lake Region Economic Bloc</w:t>
      </w:r>
      <w:r w:rsidRPr="00175B80">
        <w:rPr>
          <w:rFonts w:cs="Times New Roman"/>
          <w:szCs w:val="24"/>
          <w:lang w:val="en-US"/>
        </w:rPr>
        <w:t xml:space="preserve"> i.e. those who strongly disagreed and disagreed.</w:t>
      </w:r>
      <w:r w:rsidR="00C344CC" w:rsidRPr="00175B80">
        <w:rPr>
          <w:rFonts w:cs="Times New Roman"/>
          <w:szCs w:val="24"/>
          <w:lang w:val="en-US"/>
        </w:rPr>
        <w:t xml:space="preserve"> </w:t>
      </w:r>
    </w:p>
    <w:p w14:paraId="0967891A" w14:textId="27C87083" w:rsidR="000D617C" w:rsidRPr="00AF1ACC" w:rsidRDefault="00FA4E1A" w:rsidP="00196871">
      <w:pPr>
        <w:spacing w:line="360" w:lineRule="auto"/>
        <w:rPr>
          <w:rFonts w:cs="Times New Roman"/>
          <w:szCs w:val="24"/>
          <w:lang w:val="en-US"/>
        </w:rPr>
      </w:pPr>
      <w:r>
        <w:t xml:space="preserve">                                              </w:t>
      </w:r>
    </w:p>
    <w:p w14:paraId="2F91FD65" w14:textId="2963DD17" w:rsidR="000D617C" w:rsidRDefault="000D617C" w:rsidP="00196871">
      <w:pPr>
        <w:spacing w:line="360" w:lineRule="auto"/>
      </w:pPr>
      <w:r>
        <w:rPr>
          <w:noProof/>
          <w:lang w:val="en-US"/>
        </w:rPr>
        <w:drawing>
          <wp:inline distT="0" distB="0" distL="0" distR="0" wp14:anchorId="77258D40" wp14:editId="0C472878">
            <wp:extent cx="5651157" cy="3476368"/>
            <wp:effectExtent l="0" t="0" r="6985" b="10160"/>
            <wp:docPr id="324" name="Chart 324"/>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62D48FA4" w14:textId="350AA300" w:rsidR="00196871" w:rsidRDefault="00CE7A9B" w:rsidP="00196871">
      <w:pPr>
        <w:spacing w:line="360" w:lineRule="auto"/>
      </w:pPr>
      <w:r>
        <w:t>Figure 23</w:t>
      </w:r>
      <w:r w:rsidR="00196871" w:rsidRPr="00196871">
        <w:t xml:space="preserve">: Appropriate packaging and tomato damage </w:t>
      </w:r>
    </w:p>
    <w:p w14:paraId="52CA61CE" w14:textId="766557D4" w:rsidR="000A7055" w:rsidRDefault="000A7055" w:rsidP="00D94346">
      <w:pPr>
        <w:rPr>
          <w:b/>
        </w:rPr>
      </w:pPr>
    </w:p>
    <w:p w14:paraId="36A48AD1" w14:textId="719AEAC9" w:rsidR="00924134" w:rsidRPr="003A42E4" w:rsidRDefault="00924134" w:rsidP="00924134">
      <w:pPr>
        <w:spacing w:line="360" w:lineRule="auto"/>
        <w:rPr>
          <w:rFonts w:cs="Times New Roman"/>
          <w:szCs w:val="24"/>
        </w:rPr>
      </w:pPr>
      <w:r w:rsidRPr="003A42E4">
        <w:rPr>
          <w:rFonts w:cs="Times New Roman"/>
          <w:szCs w:val="24"/>
        </w:rPr>
        <w:t>The average weight of tomatoes packed in crates regarded as 30kg is 89.52kgs when heaped and 33.14kg when flat. Crate regarded as 50kg crate carried an average of 110.23kg of tomatoes when heaped and 63.4kg when flat. Crate regarded as 50kg crate had the greatest divers</w:t>
      </w:r>
      <w:r w:rsidR="00136465" w:rsidRPr="003A42E4">
        <w:rPr>
          <w:rFonts w:cs="Times New Roman"/>
          <w:szCs w:val="24"/>
        </w:rPr>
        <w:t xml:space="preserve">ity in size than </w:t>
      </w:r>
      <w:r w:rsidRPr="003A42E4">
        <w:rPr>
          <w:rFonts w:cs="Times New Roman"/>
          <w:szCs w:val="24"/>
        </w:rPr>
        <w:t xml:space="preserve">all other crates. Crate that is regarded as 100kg crate carried an average of 137.4kg when heaped and 107.8kg when flat. </w:t>
      </w:r>
      <w:r w:rsidR="00D7427A" w:rsidRPr="003A42E4">
        <w:rPr>
          <w:rFonts w:cs="Times New Roman"/>
          <w:szCs w:val="24"/>
        </w:rPr>
        <w:t xml:space="preserve">107.8kg is acceptable since the7.8kg above 100kg can take care of weight loss caused by </w:t>
      </w:r>
      <w:r w:rsidR="003A42E4" w:rsidRPr="003A42E4">
        <w:rPr>
          <w:rFonts w:cs="Times New Roman"/>
          <w:szCs w:val="24"/>
        </w:rPr>
        <w:t xml:space="preserve">metabolism </w:t>
      </w:r>
      <w:r w:rsidR="00D7427A" w:rsidRPr="003A42E4">
        <w:rPr>
          <w:rFonts w:cs="Times New Roman"/>
          <w:szCs w:val="24"/>
        </w:rPr>
        <w:t xml:space="preserve">and </w:t>
      </w:r>
      <w:r w:rsidR="003A42E4" w:rsidRPr="003A42E4">
        <w:rPr>
          <w:rFonts w:cs="Times New Roman"/>
          <w:szCs w:val="24"/>
        </w:rPr>
        <w:t xml:space="preserve">dehydration </w:t>
      </w:r>
      <w:r w:rsidR="00D7427A" w:rsidRPr="003A42E4">
        <w:rPr>
          <w:rFonts w:cs="Times New Roman"/>
          <w:szCs w:val="24"/>
        </w:rPr>
        <w:t xml:space="preserve">as the produce move through different actors </w:t>
      </w:r>
      <w:r w:rsidR="003A42E4" w:rsidRPr="003A42E4">
        <w:rPr>
          <w:rFonts w:cs="Times New Roman"/>
          <w:szCs w:val="24"/>
        </w:rPr>
        <w:t xml:space="preserve">along </w:t>
      </w:r>
      <w:r w:rsidR="003A42E4" w:rsidRPr="003A42E4">
        <w:rPr>
          <w:rFonts w:cs="Times New Roman"/>
          <w:szCs w:val="24"/>
        </w:rPr>
        <w:lastRenderedPageBreak/>
        <w:t>the value system</w:t>
      </w:r>
      <w:r w:rsidR="00D7427A" w:rsidRPr="003A42E4">
        <w:rPr>
          <w:rFonts w:cs="Times New Roman"/>
          <w:szCs w:val="24"/>
        </w:rPr>
        <w:t xml:space="preserve">. </w:t>
      </w:r>
      <w:r w:rsidR="000509FC" w:rsidRPr="003A42E4">
        <w:rPr>
          <w:rFonts w:cs="Times New Roman"/>
          <w:szCs w:val="24"/>
        </w:rPr>
        <w:t>The crate size was of different s</w:t>
      </w:r>
      <w:r w:rsidR="003A42E4" w:rsidRPr="003A42E4">
        <w:rPr>
          <w:rFonts w:cs="Times New Roman"/>
          <w:szCs w:val="24"/>
        </w:rPr>
        <w:t>izes from one trader to another with some repackaging fresh tomatoes in their own crates.</w:t>
      </w:r>
    </w:p>
    <w:p w14:paraId="616E41D9" w14:textId="6CBC9DED" w:rsidR="00924134" w:rsidRPr="003A42E4" w:rsidRDefault="00F10085" w:rsidP="007C7F8C">
      <w:pPr>
        <w:spacing w:before="240" w:line="360" w:lineRule="auto"/>
        <w:rPr>
          <w:rFonts w:cs="Times New Roman"/>
          <w:szCs w:val="24"/>
        </w:rPr>
      </w:pPr>
      <w:r w:rsidRPr="003A42E4">
        <w:rPr>
          <w:rFonts w:cs="Times New Roman"/>
          <w:szCs w:val="24"/>
        </w:rPr>
        <w:t>As in table 18, o</w:t>
      </w:r>
      <w:r w:rsidR="00924134" w:rsidRPr="003A42E4">
        <w:rPr>
          <w:rFonts w:cs="Times New Roman"/>
          <w:szCs w:val="24"/>
        </w:rPr>
        <w:t>n average heaped 30kg crates caused damages of 13% but when flat</w:t>
      </w:r>
      <w:r w:rsidR="003A42E4" w:rsidRPr="003A42E4">
        <w:rPr>
          <w:rFonts w:cs="Times New Roman"/>
          <w:szCs w:val="24"/>
        </w:rPr>
        <w:t>,</w:t>
      </w:r>
      <w:r w:rsidR="00924134" w:rsidRPr="003A42E4">
        <w:rPr>
          <w:rFonts w:cs="Times New Roman"/>
          <w:szCs w:val="24"/>
        </w:rPr>
        <w:t xml:space="preserve"> the damages are only </w:t>
      </w:r>
      <w:r w:rsidR="000509FC" w:rsidRPr="003A42E4">
        <w:rPr>
          <w:rFonts w:cs="Times New Roman"/>
          <w:szCs w:val="24"/>
        </w:rPr>
        <w:t xml:space="preserve">2.2% for wooden crates and </w:t>
      </w:r>
      <w:r w:rsidR="00924134" w:rsidRPr="003A42E4">
        <w:rPr>
          <w:rFonts w:cs="Times New Roman"/>
          <w:szCs w:val="24"/>
        </w:rPr>
        <w:t>1.8%</w:t>
      </w:r>
      <w:r w:rsidR="000509FC" w:rsidRPr="003A42E4">
        <w:rPr>
          <w:rFonts w:cs="Times New Roman"/>
          <w:szCs w:val="24"/>
        </w:rPr>
        <w:t xml:space="preserve"> for plastic crates</w:t>
      </w:r>
      <w:r w:rsidR="00924134" w:rsidRPr="003A42E4">
        <w:rPr>
          <w:rFonts w:cs="Times New Roman"/>
          <w:szCs w:val="24"/>
        </w:rPr>
        <w:t>. Crate used as 50kg crates caused damages of 14</w:t>
      </w:r>
      <w:r w:rsidR="003A42E4">
        <w:rPr>
          <w:rFonts w:cs="Times New Roman"/>
          <w:szCs w:val="24"/>
        </w:rPr>
        <w:t>.7</w:t>
      </w:r>
      <w:r w:rsidR="00924134" w:rsidRPr="003A42E4">
        <w:rPr>
          <w:rFonts w:cs="Times New Roman"/>
          <w:szCs w:val="24"/>
        </w:rPr>
        <w:t xml:space="preserve">% when heaped and </w:t>
      </w:r>
      <w:r w:rsidR="000509FC" w:rsidRPr="003A42E4">
        <w:rPr>
          <w:rFonts w:cs="Times New Roman"/>
          <w:szCs w:val="24"/>
        </w:rPr>
        <w:t xml:space="preserve">when flat </w:t>
      </w:r>
      <w:r w:rsidR="00924134" w:rsidRPr="003A42E4">
        <w:rPr>
          <w:rFonts w:cs="Times New Roman"/>
          <w:szCs w:val="24"/>
        </w:rPr>
        <w:t>2.6%</w:t>
      </w:r>
      <w:r w:rsidR="000509FC" w:rsidRPr="003A42E4">
        <w:rPr>
          <w:rFonts w:cs="Times New Roman"/>
          <w:szCs w:val="24"/>
        </w:rPr>
        <w:t xml:space="preserve"> for wooden crates and 2.0% for plastic crates</w:t>
      </w:r>
      <w:r w:rsidR="00924134" w:rsidRPr="003A42E4">
        <w:rPr>
          <w:rFonts w:cs="Times New Roman"/>
          <w:szCs w:val="24"/>
        </w:rPr>
        <w:t>. 100kg crates caused 12.1% damages on tomatoes when heaped and 1.8% when flat. Overall, all categories of crates (30kg, 50kg and 100kg) generated least damaged tomatoes when loaded flat.</w:t>
      </w:r>
    </w:p>
    <w:p w14:paraId="57B4CE8A" w14:textId="655A7B46" w:rsidR="00755B7C" w:rsidRDefault="00755B7C" w:rsidP="00924134">
      <w:pPr>
        <w:spacing w:line="360" w:lineRule="auto"/>
        <w:rPr>
          <w:rFonts w:cs="Times New Roman"/>
          <w:szCs w:val="24"/>
        </w:rPr>
      </w:pPr>
      <w:r w:rsidRPr="003A42E4">
        <w:rPr>
          <w:rFonts w:cs="Times New Roman"/>
          <w:szCs w:val="24"/>
        </w:rPr>
        <w:t>Table 18 show that 50kg heaped were generated the lowest transport cost</w:t>
      </w:r>
      <w:r w:rsidR="0073275C" w:rsidRPr="003A42E4">
        <w:rPr>
          <w:rFonts w:cs="Times New Roman"/>
          <w:szCs w:val="24"/>
        </w:rPr>
        <w:t xml:space="preserve"> </w:t>
      </w:r>
      <w:r w:rsidR="000643F2" w:rsidRPr="003A42E4">
        <w:rPr>
          <w:rFonts w:cs="Times New Roman"/>
          <w:szCs w:val="24"/>
        </w:rPr>
        <w:t>of 0.03</w:t>
      </w:r>
      <w:r w:rsidR="0073275C" w:rsidRPr="003A42E4">
        <w:rPr>
          <w:rFonts w:cs="Times New Roman"/>
          <w:szCs w:val="24"/>
        </w:rPr>
        <w:t xml:space="preserve"> </w:t>
      </w:r>
      <w:r w:rsidR="00AE584C">
        <w:rPr>
          <w:rFonts w:cs="Times New Roman"/>
          <w:szCs w:val="24"/>
        </w:rPr>
        <w:t>KES</w:t>
      </w:r>
      <w:r w:rsidR="0073275C" w:rsidRPr="003A42E4">
        <w:rPr>
          <w:rFonts w:cs="Times New Roman"/>
          <w:szCs w:val="24"/>
        </w:rPr>
        <w:t xml:space="preserve"> per kg per km</w:t>
      </w:r>
      <w:r w:rsidRPr="003A42E4">
        <w:rPr>
          <w:rFonts w:cs="Times New Roman"/>
          <w:szCs w:val="24"/>
        </w:rPr>
        <w:t xml:space="preserve">, followed by 100kg heaped </w:t>
      </w:r>
      <w:r w:rsidR="0073275C" w:rsidRPr="003A42E4">
        <w:rPr>
          <w:rFonts w:cs="Times New Roman"/>
          <w:szCs w:val="24"/>
        </w:rPr>
        <w:t>that</w:t>
      </w:r>
      <w:r w:rsidR="000643F2" w:rsidRPr="003A42E4">
        <w:rPr>
          <w:rFonts w:cs="Times New Roman"/>
          <w:szCs w:val="24"/>
        </w:rPr>
        <w:t xml:space="preserve"> generated 0.04</w:t>
      </w:r>
      <w:r w:rsidR="0073275C" w:rsidRPr="003A42E4">
        <w:rPr>
          <w:rFonts w:cs="Times New Roman"/>
          <w:szCs w:val="24"/>
        </w:rPr>
        <w:t xml:space="preserve"> </w:t>
      </w:r>
      <w:r w:rsidR="00AE584C">
        <w:rPr>
          <w:rFonts w:cs="Times New Roman"/>
          <w:szCs w:val="24"/>
        </w:rPr>
        <w:t>KES</w:t>
      </w:r>
      <w:r w:rsidR="0073275C" w:rsidRPr="003A42E4">
        <w:rPr>
          <w:rFonts w:cs="Times New Roman"/>
          <w:szCs w:val="24"/>
        </w:rPr>
        <w:t xml:space="preserve"> per km, </w:t>
      </w:r>
      <w:r w:rsidRPr="003A42E4">
        <w:rPr>
          <w:rFonts w:cs="Times New Roman"/>
          <w:szCs w:val="24"/>
        </w:rPr>
        <w:t>and this may explain why they are the most preferred packaging</w:t>
      </w:r>
      <w:r w:rsidR="00BC4AB1" w:rsidRPr="003A42E4">
        <w:rPr>
          <w:rFonts w:cs="Times New Roman"/>
          <w:szCs w:val="24"/>
        </w:rPr>
        <w:t xml:space="preserve"> of fresh to</w:t>
      </w:r>
      <w:r w:rsidR="004728B7">
        <w:rPr>
          <w:rFonts w:cs="Times New Roman"/>
          <w:szCs w:val="24"/>
        </w:rPr>
        <w:t>mato traders in Kenya lake region</w:t>
      </w:r>
      <w:r w:rsidR="00BC4AB1" w:rsidRPr="003A42E4">
        <w:rPr>
          <w:rFonts w:cs="Times New Roman"/>
          <w:szCs w:val="24"/>
        </w:rPr>
        <w:t xml:space="preserve"> economic bloc</w:t>
      </w:r>
      <w:r w:rsidRPr="003A42E4">
        <w:rPr>
          <w:rFonts w:cs="Times New Roman"/>
          <w:szCs w:val="24"/>
        </w:rPr>
        <w:t xml:space="preserve">. </w:t>
      </w:r>
      <w:r w:rsidR="00AB17CE" w:rsidRPr="003A42E4">
        <w:rPr>
          <w:rFonts w:cs="Times New Roman"/>
          <w:szCs w:val="24"/>
        </w:rPr>
        <w:t xml:space="preserve">The most expensive crates to transport tomatoes in is 30kg plastic crates when flat filled followed by </w:t>
      </w:r>
      <w:r w:rsidR="000643F2" w:rsidRPr="003A42E4">
        <w:rPr>
          <w:rFonts w:cs="Times New Roman"/>
          <w:szCs w:val="24"/>
        </w:rPr>
        <w:t>3</w:t>
      </w:r>
      <w:r w:rsidR="0068481A" w:rsidRPr="003A42E4">
        <w:rPr>
          <w:rFonts w:cs="Times New Roman"/>
          <w:szCs w:val="24"/>
        </w:rPr>
        <w:t xml:space="preserve">0kgs </w:t>
      </w:r>
      <w:r w:rsidR="000643F2" w:rsidRPr="003A42E4">
        <w:rPr>
          <w:rFonts w:cs="Times New Roman"/>
          <w:szCs w:val="24"/>
        </w:rPr>
        <w:t xml:space="preserve">wooden crates when flat filled. Fifty kilograms heaped crate were cheaper to transport fresh tomatoes in </w:t>
      </w:r>
      <w:r w:rsidR="00683E74" w:rsidRPr="003A42E4">
        <w:rPr>
          <w:rFonts w:cs="Times New Roman"/>
          <w:szCs w:val="24"/>
        </w:rPr>
        <w:t xml:space="preserve">because more of them are loaded in the </w:t>
      </w:r>
      <w:r w:rsidR="00683E74" w:rsidRPr="007F3EF4">
        <w:rPr>
          <w:rFonts w:cs="Times New Roman"/>
          <w:szCs w:val="24"/>
        </w:rPr>
        <w:t xml:space="preserve">vehicle </w:t>
      </w:r>
      <w:r w:rsidR="000643F2" w:rsidRPr="007F3EF4">
        <w:rPr>
          <w:rFonts w:cs="Times New Roman"/>
          <w:szCs w:val="24"/>
        </w:rPr>
        <w:t xml:space="preserve">as </w:t>
      </w:r>
      <w:r w:rsidR="00683E74" w:rsidRPr="007F3EF4">
        <w:rPr>
          <w:rFonts w:cs="Times New Roman"/>
          <w:szCs w:val="24"/>
        </w:rPr>
        <w:t>opposed</w:t>
      </w:r>
      <w:r w:rsidR="000643F2" w:rsidRPr="007F3EF4">
        <w:rPr>
          <w:rFonts w:cs="Times New Roman"/>
          <w:szCs w:val="24"/>
        </w:rPr>
        <w:t xml:space="preserve"> to 100kg flat crates.</w:t>
      </w:r>
      <w:r w:rsidR="00683E74" w:rsidRPr="007F3EF4">
        <w:rPr>
          <w:rFonts w:cs="Times New Roman"/>
          <w:szCs w:val="24"/>
        </w:rPr>
        <w:t xml:space="preserve"> Traders reported that for a lorry that is loaded 5,000kg of tomatoes packed in 100kgs crate will take 5,700kgs of fresh tomatoes packed in 50kg crates heaped. In a distance of 200kg, the </w:t>
      </w:r>
      <w:r w:rsidR="00E84468" w:rsidRPr="007F3EF4">
        <w:rPr>
          <w:rFonts w:cs="Times New Roman"/>
          <w:szCs w:val="24"/>
        </w:rPr>
        <w:t>difference</w:t>
      </w:r>
      <w:r w:rsidR="00683E74" w:rsidRPr="007F3EF4">
        <w:rPr>
          <w:rFonts w:cs="Times New Roman"/>
          <w:szCs w:val="24"/>
        </w:rPr>
        <w:t xml:space="preserve"> in cost is [200* (0.04-0.03)*5700] = 11,400 </w:t>
      </w:r>
      <w:r w:rsidR="00AE584C">
        <w:rPr>
          <w:rFonts w:cs="Times New Roman"/>
          <w:szCs w:val="24"/>
        </w:rPr>
        <w:t>KES</w:t>
      </w:r>
      <w:r w:rsidR="00683E74" w:rsidRPr="007F3EF4">
        <w:rPr>
          <w:rFonts w:cs="Times New Roman"/>
          <w:szCs w:val="24"/>
        </w:rPr>
        <w:t xml:space="preserve">. This means that </w:t>
      </w:r>
      <w:r w:rsidR="0094033D" w:rsidRPr="007F3EF4">
        <w:rPr>
          <w:rFonts w:cs="Times New Roman"/>
          <w:szCs w:val="24"/>
        </w:rPr>
        <w:t>if one transports tomatoes in 50</w:t>
      </w:r>
      <w:r w:rsidR="00683E74" w:rsidRPr="007F3EF4">
        <w:rPr>
          <w:rFonts w:cs="Times New Roman"/>
          <w:szCs w:val="24"/>
        </w:rPr>
        <w:t xml:space="preserve">kgs heaped crates he saves </w:t>
      </w:r>
      <w:r w:rsidR="00AE584C">
        <w:rPr>
          <w:rFonts w:cs="Times New Roman"/>
          <w:szCs w:val="24"/>
        </w:rPr>
        <w:t>KES</w:t>
      </w:r>
      <w:r w:rsidR="00683E74" w:rsidRPr="007F3EF4">
        <w:rPr>
          <w:rFonts w:cs="Times New Roman"/>
          <w:szCs w:val="24"/>
        </w:rPr>
        <w:t xml:space="preserve"> 11,400 on transport</w:t>
      </w:r>
      <w:r w:rsidR="003A42E4" w:rsidRPr="007F3EF4">
        <w:rPr>
          <w:rFonts w:cs="Times New Roman"/>
          <w:szCs w:val="24"/>
        </w:rPr>
        <w:t xml:space="preserve"> per trip</w:t>
      </w:r>
      <w:r w:rsidR="00683E74" w:rsidRPr="007F3EF4">
        <w:rPr>
          <w:rFonts w:cs="Times New Roman"/>
          <w:szCs w:val="24"/>
        </w:rPr>
        <w:t xml:space="preserve">. On the other </w:t>
      </w:r>
      <w:r w:rsidR="00AE584C" w:rsidRPr="007F3EF4">
        <w:rPr>
          <w:rFonts w:cs="Times New Roman"/>
          <w:szCs w:val="24"/>
        </w:rPr>
        <w:t>hand,</w:t>
      </w:r>
      <w:r w:rsidR="00683E74" w:rsidRPr="007F3EF4">
        <w:rPr>
          <w:rFonts w:cs="Times New Roman"/>
          <w:szCs w:val="24"/>
        </w:rPr>
        <w:t xml:space="preserve"> as indicated in table 18, if one transports fresh tomatoes in 100kg crate filled flat, she / he will save 12.9% (14.7% -1.8%) of tomatoes that could be damaged if he transported them in 50kg crates heaped. </w:t>
      </w:r>
      <w:r w:rsidR="00262E55" w:rsidRPr="007F3EF4">
        <w:rPr>
          <w:rFonts w:cs="Times New Roman"/>
          <w:szCs w:val="24"/>
        </w:rPr>
        <w:t>This means that when transporting fresh tomatoes through a distance of 200km in flat filled 100kg crates instead of in heap filled 50kg crates one save</w:t>
      </w:r>
      <w:r w:rsidR="00AE584C">
        <w:rPr>
          <w:rFonts w:cs="Times New Roman"/>
          <w:szCs w:val="24"/>
        </w:rPr>
        <w:t>s</w:t>
      </w:r>
      <w:r w:rsidR="003A2BC1" w:rsidRPr="007F3EF4">
        <w:rPr>
          <w:rFonts w:cs="Times New Roman"/>
          <w:szCs w:val="24"/>
        </w:rPr>
        <w:t xml:space="preserve"> </w:t>
      </w:r>
      <w:r w:rsidR="00AE584C">
        <w:rPr>
          <w:rFonts w:cs="Times New Roman"/>
          <w:szCs w:val="24"/>
        </w:rPr>
        <w:t>KES</w:t>
      </w:r>
      <w:r w:rsidR="003A2BC1" w:rsidRPr="007F3EF4">
        <w:rPr>
          <w:rFonts w:cs="Times New Roman"/>
          <w:szCs w:val="24"/>
        </w:rPr>
        <w:t xml:space="preserve"> 58,824</w:t>
      </w:r>
      <w:r w:rsidR="00262E55" w:rsidRPr="007F3EF4">
        <w:rPr>
          <w:rFonts w:cs="Times New Roman"/>
          <w:szCs w:val="24"/>
        </w:rPr>
        <w:t xml:space="preserve"> [12.9%*</w:t>
      </w:r>
      <w:r w:rsidR="003A2BC1" w:rsidRPr="007F3EF4">
        <w:rPr>
          <w:rFonts w:cs="Times New Roman"/>
          <w:szCs w:val="24"/>
        </w:rPr>
        <w:t>5,700kg</w:t>
      </w:r>
      <w:r w:rsidR="00262E55" w:rsidRPr="007F3EF4">
        <w:rPr>
          <w:rFonts w:cs="Times New Roman"/>
          <w:szCs w:val="24"/>
        </w:rPr>
        <w:t xml:space="preserve"> </w:t>
      </w:r>
      <w:r w:rsidR="003A2BC1" w:rsidRPr="007F3EF4">
        <w:rPr>
          <w:rFonts w:cs="Times New Roman"/>
          <w:szCs w:val="24"/>
        </w:rPr>
        <w:t xml:space="preserve">transported in heaped 50kg crates and loaded in a lorry that carry 5,000kgs when loaded with flat filled 100kg crates </w:t>
      </w:r>
      <w:r w:rsidR="00262E55" w:rsidRPr="007F3EF4">
        <w:rPr>
          <w:rFonts w:cs="Times New Roman"/>
          <w:szCs w:val="24"/>
        </w:rPr>
        <w:t>*</w:t>
      </w:r>
      <w:r w:rsidR="003A2BC1" w:rsidRPr="007F3EF4">
        <w:rPr>
          <w:rFonts w:cs="Times New Roman"/>
          <w:szCs w:val="24"/>
        </w:rPr>
        <w:t>80 (price of tomatoes per kg at that time</w:t>
      </w:r>
      <w:r w:rsidR="00262E55" w:rsidRPr="007F3EF4">
        <w:rPr>
          <w:rFonts w:cs="Times New Roman"/>
          <w:szCs w:val="24"/>
        </w:rPr>
        <w:t xml:space="preserve">]. </w:t>
      </w:r>
      <w:r w:rsidR="003A2BC1" w:rsidRPr="007F3EF4">
        <w:rPr>
          <w:rFonts w:cs="Times New Roman"/>
          <w:szCs w:val="24"/>
        </w:rPr>
        <w:t xml:space="preserve">This means that for every one trip made by one lorry, </w:t>
      </w:r>
      <w:r w:rsidR="00A87FD4">
        <w:rPr>
          <w:rFonts w:cs="Times New Roman"/>
          <w:szCs w:val="24"/>
        </w:rPr>
        <w:t>Fresh Tomato Agribusiness</w:t>
      </w:r>
      <w:r w:rsidR="003A2BC1" w:rsidRPr="007F3EF4">
        <w:rPr>
          <w:rFonts w:cs="Times New Roman"/>
          <w:szCs w:val="24"/>
        </w:rPr>
        <w:t xml:space="preserve"> in Kenya lake region economic bloc would spend kes11,000 on transport but save </w:t>
      </w:r>
      <w:r w:rsidR="00AE584C">
        <w:rPr>
          <w:rFonts w:cs="Times New Roman"/>
          <w:szCs w:val="24"/>
        </w:rPr>
        <w:t>KES</w:t>
      </w:r>
      <w:r w:rsidR="003A2BC1" w:rsidRPr="007F3EF4">
        <w:rPr>
          <w:rFonts w:cs="Times New Roman"/>
          <w:szCs w:val="24"/>
        </w:rPr>
        <w:t xml:space="preserve"> 53,000 on losses caused by damages due to heaping when they package their fresh tomatoes in 100kg flat crates instead of packaging in heap filled 50kg crate.</w:t>
      </w:r>
      <w:r w:rsidR="0094033D">
        <w:rPr>
          <w:rFonts w:cs="Times New Roman"/>
          <w:szCs w:val="24"/>
        </w:rPr>
        <w:t xml:space="preserve"> Use of appropriate</w:t>
      </w:r>
      <w:r w:rsidR="007F3EF4">
        <w:rPr>
          <w:rFonts w:cs="Times New Roman"/>
          <w:szCs w:val="24"/>
        </w:rPr>
        <w:t>/effective</w:t>
      </w:r>
      <w:r w:rsidR="0094033D">
        <w:rPr>
          <w:rFonts w:cs="Times New Roman"/>
          <w:szCs w:val="24"/>
        </w:rPr>
        <w:t xml:space="preserve"> packaging reduced f</w:t>
      </w:r>
      <w:r w:rsidR="00FC6EC2">
        <w:rPr>
          <w:rFonts w:cs="Times New Roman"/>
          <w:szCs w:val="24"/>
        </w:rPr>
        <w:t>resh tomato losses by between 79</w:t>
      </w:r>
      <w:r w:rsidR="0094033D">
        <w:rPr>
          <w:rFonts w:cs="Times New Roman"/>
          <w:szCs w:val="24"/>
        </w:rPr>
        <w:t xml:space="preserve">% </w:t>
      </w:r>
      <w:r w:rsidR="00FC6EC2">
        <w:rPr>
          <w:rFonts w:cs="Times New Roman"/>
          <w:szCs w:val="24"/>
        </w:rPr>
        <w:t>{100*(12.1-2.6)/12.)}</w:t>
      </w:r>
      <w:r w:rsidR="00120320">
        <w:rPr>
          <w:rFonts w:cs="Times New Roman"/>
          <w:szCs w:val="24"/>
        </w:rPr>
        <w:t>,</w:t>
      </w:r>
      <w:r w:rsidR="00FC6EC2">
        <w:rPr>
          <w:rFonts w:cs="Times New Roman"/>
          <w:szCs w:val="24"/>
        </w:rPr>
        <w:t xml:space="preserve"> </w:t>
      </w:r>
      <w:r w:rsidR="0094033D">
        <w:rPr>
          <w:rFonts w:cs="Times New Roman"/>
          <w:szCs w:val="24"/>
        </w:rPr>
        <w:t>and 90%</w:t>
      </w:r>
      <w:r w:rsidR="00FC6EC2">
        <w:rPr>
          <w:rFonts w:cs="Times New Roman"/>
          <w:szCs w:val="24"/>
        </w:rPr>
        <w:t xml:space="preserve"> {100*(14.7-1.5)/12.)}</w:t>
      </w:r>
      <w:r w:rsidR="0094033D">
        <w:rPr>
          <w:rFonts w:cs="Times New Roman"/>
          <w:szCs w:val="24"/>
        </w:rPr>
        <w:t>.</w:t>
      </w:r>
    </w:p>
    <w:p w14:paraId="20E7ABD4" w14:textId="04FDDD90" w:rsidR="007F3EF4" w:rsidRDefault="007F3EF4" w:rsidP="00924134">
      <w:pPr>
        <w:spacing w:line="360" w:lineRule="auto"/>
        <w:rPr>
          <w:rFonts w:cs="Times New Roman"/>
          <w:szCs w:val="24"/>
        </w:rPr>
      </w:pPr>
    </w:p>
    <w:p w14:paraId="1A29A1A6" w14:textId="5D105B39" w:rsidR="007F3EF4" w:rsidRDefault="007F3EF4" w:rsidP="00924134">
      <w:pPr>
        <w:spacing w:line="360" w:lineRule="auto"/>
        <w:rPr>
          <w:rFonts w:cs="Times New Roman"/>
          <w:szCs w:val="24"/>
        </w:rPr>
      </w:pPr>
    </w:p>
    <w:p w14:paraId="6C2CF4EF" w14:textId="77777777" w:rsidR="00C557F5" w:rsidRDefault="00C557F5" w:rsidP="00924134">
      <w:pPr>
        <w:spacing w:line="360" w:lineRule="auto"/>
        <w:rPr>
          <w:rFonts w:cs="Times New Roman"/>
          <w:szCs w:val="24"/>
        </w:rPr>
        <w:sectPr w:rsidR="00C557F5">
          <w:pgSz w:w="12240" w:h="15840"/>
          <w:pgMar w:top="1440" w:right="1440" w:bottom="1440" w:left="1440" w:header="708" w:footer="708" w:gutter="0"/>
          <w:cols w:space="708"/>
          <w:docGrid w:linePitch="360"/>
        </w:sectPr>
      </w:pPr>
    </w:p>
    <w:p w14:paraId="57887B90" w14:textId="5F2366D5" w:rsidR="007F3EF4" w:rsidRDefault="007F3EF4" w:rsidP="00924134">
      <w:pPr>
        <w:spacing w:line="360" w:lineRule="auto"/>
        <w:rPr>
          <w:rFonts w:cs="Times New Roman"/>
          <w:szCs w:val="24"/>
        </w:rPr>
      </w:pPr>
    </w:p>
    <w:p w14:paraId="7CB5CF2D" w14:textId="6C7122DD" w:rsidR="00D94346" w:rsidRPr="007D26C2" w:rsidRDefault="000A7055" w:rsidP="00EF67D9">
      <w:pPr>
        <w:spacing w:before="240"/>
        <w:rPr>
          <w:rFonts w:cs="Times New Roman"/>
          <w:b/>
          <w:szCs w:val="24"/>
          <w:lang w:eastAsia="zh-CN"/>
        </w:rPr>
      </w:pPr>
      <w:r w:rsidRPr="007D26C2">
        <w:rPr>
          <w:rFonts w:cs="Times New Roman"/>
          <w:b/>
          <w:bCs/>
          <w:szCs w:val="24"/>
          <w:lang w:val="en-US"/>
        </w:rPr>
        <w:t>Table</w:t>
      </w:r>
      <w:r w:rsidR="000509FC" w:rsidRPr="007D26C2">
        <w:rPr>
          <w:rFonts w:cs="Times New Roman"/>
          <w:b/>
          <w:bCs/>
          <w:szCs w:val="24"/>
          <w:lang w:val="en-US"/>
        </w:rPr>
        <w:t xml:space="preserve"> 18</w:t>
      </w:r>
      <w:r w:rsidR="00136465" w:rsidRPr="007D26C2">
        <w:rPr>
          <w:rFonts w:cs="Times New Roman"/>
          <w:b/>
          <w:bCs/>
          <w:szCs w:val="24"/>
          <w:lang w:val="en-US"/>
        </w:rPr>
        <w:t>:</w:t>
      </w:r>
      <w:r w:rsidR="00D94346" w:rsidRPr="007D26C2">
        <w:rPr>
          <w:rFonts w:cs="Times New Roman"/>
          <w:b/>
          <w:szCs w:val="24"/>
        </w:rPr>
        <w:t xml:space="preserve"> </w:t>
      </w:r>
      <w:r w:rsidR="001E381A" w:rsidRPr="007D26C2">
        <w:rPr>
          <w:rFonts w:cs="Times New Roman"/>
          <w:b/>
          <w:szCs w:val="24"/>
        </w:rPr>
        <w:t>Percent tomato</w:t>
      </w:r>
      <w:r w:rsidR="00D94346" w:rsidRPr="007D26C2">
        <w:rPr>
          <w:rFonts w:cs="Times New Roman"/>
          <w:b/>
          <w:szCs w:val="24"/>
        </w:rPr>
        <w:t xml:space="preserve"> Damages </w:t>
      </w:r>
      <w:r w:rsidR="00774821">
        <w:rPr>
          <w:rFonts w:cs="Times New Roman"/>
          <w:b/>
          <w:szCs w:val="24"/>
        </w:rPr>
        <w:t xml:space="preserve">per category of crates used </w:t>
      </w:r>
      <w:r w:rsidR="001E381A" w:rsidRPr="007D26C2">
        <w:rPr>
          <w:rFonts w:cs="Times New Roman"/>
          <w:b/>
          <w:szCs w:val="24"/>
        </w:rPr>
        <w:t>in Kenya Lake Region Economic bloc</w:t>
      </w:r>
    </w:p>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045"/>
        <w:gridCol w:w="1350"/>
        <w:gridCol w:w="1080"/>
        <w:gridCol w:w="990"/>
        <w:gridCol w:w="1170"/>
        <w:gridCol w:w="1080"/>
        <w:gridCol w:w="990"/>
        <w:gridCol w:w="1170"/>
        <w:gridCol w:w="1075"/>
      </w:tblGrid>
      <w:tr w:rsidR="00B12F43" w:rsidRPr="00774821" w14:paraId="09CA163C" w14:textId="77777777" w:rsidTr="00B12F43">
        <w:trPr>
          <w:trHeight w:val="1403"/>
        </w:trPr>
        <w:tc>
          <w:tcPr>
            <w:tcW w:w="4045" w:type="dxa"/>
            <w:tcBorders>
              <w:top w:val="single" w:sz="4" w:space="0" w:color="auto"/>
              <w:bottom w:val="single" w:sz="4" w:space="0" w:color="auto"/>
            </w:tcBorders>
            <w:noWrap/>
            <w:hideMark/>
          </w:tcPr>
          <w:p w14:paraId="062881BE" w14:textId="77777777" w:rsidR="00C557F5" w:rsidRPr="00774821" w:rsidRDefault="00C557F5" w:rsidP="00C557F5">
            <w:pPr>
              <w:spacing w:before="240" w:after="240"/>
              <w:rPr>
                <w:rFonts w:eastAsiaTheme="majorEastAsia" w:cs="Times New Roman"/>
                <w:b/>
                <w:bCs/>
                <w:szCs w:val="24"/>
                <w:lang w:val="en-US"/>
              </w:rPr>
            </w:pPr>
            <w:r w:rsidRPr="00774821">
              <w:rPr>
                <w:rFonts w:eastAsiaTheme="majorEastAsia" w:cs="Times New Roman"/>
                <w:b/>
                <w:bCs/>
                <w:szCs w:val="24"/>
              </w:rPr>
              <w:t> </w:t>
            </w:r>
          </w:p>
        </w:tc>
        <w:tc>
          <w:tcPr>
            <w:tcW w:w="1350" w:type="dxa"/>
            <w:tcBorders>
              <w:top w:val="single" w:sz="4" w:space="0" w:color="auto"/>
              <w:bottom w:val="single" w:sz="4" w:space="0" w:color="auto"/>
            </w:tcBorders>
            <w:hideMark/>
          </w:tcPr>
          <w:p w14:paraId="5B05FA83" w14:textId="77777777" w:rsidR="00C557F5" w:rsidRPr="00774821" w:rsidRDefault="00C557F5" w:rsidP="00C557F5">
            <w:pPr>
              <w:spacing w:before="240" w:after="240"/>
              <w:rPr>
                <w:rFonts w:eastAsiaTheme="majorEastAsia" w:cs="Times New Roman"/>
                <w:b/>
                <w:bCs/>
                <w:szCs w:val="24"/>
              </w:rPr>
            </w:pPr>
            <w:r w:rsidRPr="00774821">
              <w:rPr>
                <w:rFonts w:eastAsiaTheme="majorEastAsia" w:cs="Times New Roman"/>
                <w:b/>
                <w:bCs/>
                <w:szCs w:val="24"/>
              </w:rPr>
              <w:t>30kg crate_ Heaped_ wooden</w:t>
            </w:r>
          </w:p>
        </w:tc>
        <w:tc>
          <w:tcPr>
            <w:tcW w:w="1080" w:type="dxa"/>
            <w:tcBorders>
              <w:top w:val="single" w:sz="4" w:space="0" w:color="auto"/>
              <w:bottom w:val="single" w:sz="4" w:space="0" w:color="auto"/>
            </w:tcBorders>
            <w:hideMark/>
          </w:tcPr>
          <w:p w14:paraId="0F685F0A" w14:textId="77777777" w:rsidR="00C557F5" w:rsidRPr="00774821" w:rsidRDefault="00C557F5" w:rsidP="00C557F5">
            <w:pPr>
              <w:spacing w:before="240" w:after="240"/>
              <w:rPr>
                <w:rFonts w:eastAsiaTheme="majorEastAsia" w:cs="Times New Roman"/>
                <w:b/>
                <w:bCs/>
                <w:szCs w:val="24"/>
              </w:rPr>
            </w:pPr>
            <w:r w:rsidRPr="00774821">
              <w:rPr>
                <w:rFonts w:eastAsiaTheme="majorEastAsia" w:cs="Times New Roman"/>
                <w:b/>
                <w:bCs/>
                <w:szCs w:val="24"/>
              </w:rPr>
              <w:t>30Kg_ crates_ Flat_ wooden</w:t>
            </w:r>
          </w:p>
        </w:tc>
        <w:tc>
          <w:tcPr>
            <w:tcW w:w="990" w:type="dxa"/>
            <w:tcBorders>
              <w:top w:val="single" w:sz="4" w:space="0" w:color="auto"/>
              <w:bottom w:val="single" w:sz="4" w:space="0" w:color="auto"/>
            </w:tcBorders>
            <w:hideMark/>
          </w:tcPr>
          <w:p w14:paraId="3212C83E" w14:textId="0D9336D9" w:rsidR="00C557F5" w:rsidRPr="00774821" w:rsidRDefault="00C557F5" w:rsidP="00C557F5">
            <w:pPr>
              <w:spacing w:before="240" w:after="240"/>
              <w:rPr>
                <w:rFonts w:eastAsiaTheme="majorEastAsia" w:cs="Times New Roman"/>
                <w:b/>
                <w:bCs/>
                <w:szCs w:val="24"/>
              </w:rPr>
            </w:pPr>
            <w:r w:rsidRPr="00774821">
              <w:rPr>
                <w:rFonts w:eastAsiaTheme="majorEastAsia" w:cs="Times New Roman"/>
                <w:b/>
                <w:bCs/>
                <w:szCs w:val="24"/>
              </w:rPr>
              <w:t>30kg</w:t>
            </w:r>
            <w:r w:rsidR="00774821" w:rsidRPr="00774821">
              <w:rPr>
                <w:rFonts w:eastAsiaTheme="majorEastAsia" w:cs="Times New Roman"/>
                <w:b/>
                <w:bCs/>
                <w:szCs w:val="24"/>
              </w:rPr>
              <w:t xml:space="preserve"> crates</w:t>
            </w:r>
            <w:r w:rsidRPr="00774821">
              <w:rPr>
                <w:rFonts w:eastAsiaTheme="majorEastAsia" w:cs="Times New Roman"/>
                <w:b/>
                <w:bCs/>
                <w:szCs w:val="24"/>
              </w:rPr>
              <w:t>_</w:t>
            </w:r>
            <w:r w:rsidR="00774821" w:rsidRPr="00774821">
              <w:rPr>
                <w:rFonts w:eastAsiaTheme="majorEastAsia" w:cs="Times New Roman"/>
                <w:b/>
                <w:bCs/>
                <w:szCs w:val="24"/>
              </w:rPr>
              <w:t xml:space="preserve"> </w:t>
            </w:r>
            <w:r w:rsidRPr="00774821">
              <w:rPr>
                <w:rFonts w:eastAsiaTheme="majorEastAsia" w:cs="Times New Roman"/>
                <w:b/>
                <w:bCs/>
                <w:szCs w:val="24"/>
              </w:rPr>
              <w:t>Flat_</w:t>
            </w:r>
            <w:r w:rsidR="00774821" w:rsidRPr="00774821">
              <w:rPr>
                <w:rFonts w:eastAsiaTheme="majorEastAsia" w:cs="Times New Roman"/>
                <w:b/>
                <w:bCs/>
                <w:szCs w:val="24"/>
              </w:rPr>
              <w:t xml:space="preserve"> </w:t>
            </w:r>
            <w:r w:rsidRPr="00774821">
              <w:rPr>
                <w:rFonts w:eastAsiaTheme="majorEastAsia" w:cs="Times New Roman"/>
                <w:b/>
                <w:bCs/>
                <w:szCs w:val="24"/>
              </w:rPr>
              <w:t xml:space="preserve">plastic </w:t>
            </w:r>
          </w:p>
        </w:tc>
        <w:tc>
          <w:tcPr>
            <w:tcW w:w="1170" w:type="dxa"/>
            <w:tcBorders>
              <w:top w:val="single" w:sz="4" w:space="0" w:color="auto"/>
              <w:bottom w:val="single" w:sz="4" w:space="0" w:color="auto"/>
            </w:tcBorders>
            <w:hideMark/>
          </w:tcPr>
          <w:p w14:paraId="1598C28D" w14:textId="29B1CFC0" w:rsidR="00C557F5" w:rsidRPr="00774821" w:rsidRDefault="00C557F5" w:rsidP="00C557F5">
            <w:pPr>
              <w:spacing w:before="240" w:after="240"/>
              <w:rPr>
                <w:rFonts w:eastAsiaTheme="majorEastAsia" w:cs="Times New Roman"/>
                <w:b/>
                <w:bCs/>
                <w:szCs w:val="24"/>
              </w:rPr>
            </w:pPr>
            <w:r w:rsidRPr="00774821">
              <w:rPr>
                <w:rFonts w:eastAsiaTheme="majorEastAsia" w:cs="Times New Roman"/>
                <w:b/>
                <w:bCs/>
                <w:szCs w:val="24"/>
              </w:rPr>
              <w:t>50kg</w:t>
            </w:r>
            <w:r w:rsidR="00774821" w:rsidRPr="00774821">
              <w:rPr>
                <w:rFonts w:eastAsiaTheme="majorEastAsia" w:cs="Times New Roman"/>
                <w:b/>
                <w:bCs/>
                <w:szCs w:val="24"/>
              </w:rPr>
              <w:t xml:space="preserve"> crates</w:t>
            </w:r>
            <w:r w:rsidRPr="00774821">
              <w:rPr>
                <w:rFonts w:eastAsiaTheme="majorEastAsia" w:cs="Times New Roman"/>
                <w:b/>
                <w:bCs/>
                <w:szCs w:val="24"/>
              </w:rPr>
              <w:t>_</w:t>
            </w:r>
            <w:r w:rsidR="00774821" w:rsidRPr="00774821">
              <w:rPr>
                <w:rFonts w:eastAsiaTheme="majorEastAsia" w:cs="Times New Roman"/>
                <w:b/>
                <w:bCs/>
                <w:szCs w:val="24"/>
              </w:rPr>
              <w:t xml:space="preserve"> </w:t>
            </w:r>
            <w:r w:rsidRPr="00774821">
              <w:rPr>
                <w:rFonts w:eastAsiaTheme="majorEastAsia" w:cs="Times New Roman"/>
                <w:b/>
                <w:bCs/>
                <w:szCs w:val="24"/>
              </w:rPr>
              <w:t>Heaped_</w:t>
            </w:r>
            <w:r w:rsidR="00774821" w:rsidRPr="00774821">
              <w:rPr>
                <w:rFonts w:eastAsiaTheme="majorEastAsia" w:cs="Times New Roman"/>
                <w:b/>
                <w:bCs/>
                <w:szCs w:val="24"/>
              </w:rPr>
              <w:t xml:space="preserve"> </w:t>
            </w:r>
            <w:r w:rsidRPr="00774821">
              <w:rPr>
                <w:rFonts w:eastAsiaTheme="majorEastAsia" w:cs="Times New Roman"/>
                <w:b/>
                <w:bCs/>
                <w:szCs w:val="24"/>
              </w:rPr>
              <w:t>wooden</w:t>
            </w:r>
          </w:p>
        </w:tc>
        <w:tc>
          <w:tcPr>
            <w:tcW w:w="1080" w:type="dxa"/>
            <w:tcBorders>
              <w:top w:val="single" w:sz="4" w:space="0" w:color="auto"/>
              <w:bottom w:val="single" w:sz="4" w:space="0" w:color="auto"/>
            </w:tcBorders>
            <w:hideMark/>
          </w:tcPr>
          <w:p w14:paraId="206C4E67" w14:textId="58EF5C7A" w:rsidR="00C557F5" w:rsidRPr="00774821" w:rsidRDefault="00C557F5" w:rsidP="00C557F5">
            <w:pPr>
              <w:spacing w:before="240" w:after="240"/>
              <w:rPr>
                <w:rFonts w:eastAsiaTheme="majorEastAsia" w:cs="Times New Roman"/>
                <w:b/>
                <w:bCs/>
                <w:szCs w:val="24"/>
              </w:rPr>
            </w:pPr>
            <w:r w:rsidRPr="00774821">
              <w:rPr>
                <w:rFonts w:eastAsiaTheme="majorEastAsia" w:cs="Times New Roman"/>
                <w:b/>
                <w:bCs/>
                <w:szCs w:val="24"/>
              </w:rPr>
              <w:t>50kg</w:t>
            </w:r>
            <w:r w:rsidR="00774821" w:rsidRPr="00774821">
              <w:rPr>
                <w:rFonts w:eastAsiaTheme="majorEastAsia" w:cs="Times New Roman"/>
                <w:b/>
                <w:bCs/>
                <w:szCs w:val="24"/>
              </w:rPr>
              <w:t xml:space="preserve"> crates</w:t>
            </w:r>
            <w:r w:rsidRPr="00774821">
              <w:rPr>
                <w:rFonts w:eastAsiaTheme="majorEastAsia" w:cs="Times New Roman"/>
                <w:b/>
                <w:bCs/>
                <w:szCs w:val="24"/>
              </w:rPr>
              <w:t>_ Flat_ wooden</w:t>
            </w:r>
          </w:p>
        </w:tc>
        <w:tc>
          <w:tcPr>
            <w:tcW w:w="990" w:type="dxa"/>
            <w:tcBorders>
              <w:top w:val="single" w:sz="4" w:space="0" w:color="auto"/>
              <w:bottom w:val="single" w:sz="4" w:space="0" w:color="auto"/>
            </w:tcBorders>
            <w:hideMark/>
          </w:tcPr>
          <w:p w14:paraId="76087B37" w14:textId="299ED459" w:rsidR="00C557F5" w:rsidRPr="00774821" w:rsidRDefault="00C557F5" w:rsidP="00C557F5">
            <w:pPr>
              <w:spacing w:before="240" w:after="240"/>
              <w:rPr>
                <w:rFonts w:eastAsiaTheme="majorEastAsia" w:cs="Times New Roman"/>
                <w:b/>
                <w:bCs/>
                <w:szCs w:val="24"/>
              </w:rPr>
            </w:pPr>
            <w:r w:rsidRPr="00774821">
              <w:rPr>
                <w:rFonts w:eastAsiaTheme="majorEastAsia" w:cs="Times New Roman"/>
                <w:b/>
                <w:bCs/>
                <w:szCs w:val="24"/>
              </w:rPr>
              <w:t>50kg</w:t>
            </w:r>
            <w:r w:rsidR="00774821" w:rsidRPr="00774821">
              <w:rPr>
                <w:rFonts w:eastAsiaTheme="majorEastAsia" w:cs="Times New Roman"/>
                <w:b/>
                <w:bCs/>
                <w:szCs w:val="24"/>
              </w:rPr>
              <w:t xml:space="preserve"> crates_ </w:t>
            </w:r>
            <w:r w:rsidRPr="00774821">
              <w:rPr>
                <w:rFonts w:eastAsiaTheme="majorEastAsia" w:cs="Times New Roman"/>
                <w:b/>
                <w:bCs/>
                <w:szCs w:val="24"/>
              </w:rPr>
              <w:t>_Flat_ Plastic</w:t>
            </w:r>
          </w:p>
        </w:tc>
        <w:tc>
          <w:tcPr>
            <w:tcW w:w="1170" w:type="dxa"/>
            <w:tcBorders>
              <w:top w:val="single" w:sz="4" w:space="0" w:color="auto"/>
              <w:bottom w:val="single" w:sz="4" w:space="0" w:color="auto"/>
            </w:tcBorders>
            <w:hideMark/>
          </w:tcPr>
          <w:p w14:paraId="3E6BD6DB" w14:textId="63A5BF7C" w:rsidR="00C557F5" w:rsidRPr="00774821" w:rsidRDefault="00C557F5" w:rsidP="00C557F5">
            <w:pPr>
              <w:spacing w:before="240" w:after="240"/>
              <w:rPr>
                <w:rFonts w:eastAsiaTheme="majorEastAsia" w:cs="Times New Roman"/>
                <w:b/>
                <w:bCs/>
                <w:szCs w:val="24"/>
              </w:rPr>
            </w:pPr>
            <w:r w:rsidRPr="00774821">
              <w:rPr>
                <w:rFonts w:eastAsiaTheme="majorEastAsia" w:cs="Times New Roman"/>
                <w:b/>
                <w:bCs/>
                <w:szCs w:val="24"/>
              </w:rPr>
              <w:t>100kg</w:t>
            </w:r>
            <w:r w:rsidR="00774821" w:rsidRPr="00774821">
              <w:rPr>
                <w:rFonts w:eastAsiaTheme="majorEastAsia" w:cs="Times New Roman"/>
                <w:b/>
                <w:bCs/>
                <w:szCs w:val="24"/>
              </w:rPr>
              <w:t xml:space="preserve"> crates</w:t>
            </w:r>
            <w:r w:rsidRPr="00774821">
              <w:rPr>
                <w:rFonts w:eastAsiaTheme="majorEastAsia" w:cs="Times New Roman"/>
                <w:b/>
                <w:bCs/>
                <w:szCs w:val="24"/>
              </w:rPr>
              <w:t>_ Heaped_ wooden</w:t>
            </w:r>
          </w:p>
        </w:tc>
        <w:tc>
          <w:tcPr>
            <w:tcW w:w="1075" w:type="dxa"/>
            <w:tcBorders>
              <w:top w:val="single" w:sz="4" w:space="0" w:color="auto"/>
              <w:bottom w:val="single" w:sz="4" w:space="0" w:color="auto"/>
            </w:tcBorders>
            <w:hideMark/>
          </w:tcPr>
          <w:p w14:paraId="4A1E5C5C" w14:textId="18426291" w:rsidR="00C557F5" w:rsidRPr="00774821" w:rsidRDefault="00C557F5" w:rsidP="00C557F5">
            <w:pPr>
              <w:spacing w:before="240" w:after="240"/>
              <w:rPr>
                <w:rFonts w:eastAsiaTheme="majorEastAsia" w:cs="Times New Roman"/>
                <w:b/>
                <w:bCs/>
                <w:szCs w:val="24"/>
              </w:rPr>
            </w:pPr>
            <w:r w:rsidRPr="00774821">
              <w:rPr>
                <w:rFonts w:eastAsiaTheme="majorEastAsia" w:cs="Times New Roman"/>
                <w:b/>
                <w:bCs/>
                <w:szCs w:val="24"/>
              </w:rPr>
              <w:t>100kg</w:t>
            </w:r>
            <w:r w:rsidR="00774821" w:rsidRPr="00774821">
              <w:rPr>
                <w:rFonts w:eastAsiaTheme="majorEastAsia" w:cs="Times New Roman"/>
                <w:b/>
                <w:bCs/>
                <w:szCs w:val="24"/>
              </w:rPr>
              <w:t xml:space="preserve"> crates_ Flat</w:t>
            </w:r>
            <w:r w:rsidRPr="00774821">
              <w:rPr>
                <w:rFonts w:eastAsiaTheme="majorEastAsia" w:cs="Times New Roman"/>
                <w:b/>
                <w:bCs/>
                <w:szCs w:val="24"/>
              </w:rPr>
              <w:t>_ wooden</w:t>
            </w:r>
          </w:p>
        </w:tc>
      </w:tr>
      <w:tr w:rsidR="00B12F43" w:rsidRPr="00774821" w14:paraId="0F53A70E" w14:textId="77777777" w:rsidTr="00B12F43">
        <w:trPr>
          <w:trHeight w:val="620"/>
        </w:trPr>
        <w:tc>
          <w:tcPr>
            <w:tcW w:w="4045" w:type="dxa"/>
            <w:tcBorders>
              <w:top w:val="single" w:sz="4" w:space="0" w:color="auto"/>
              <w:bottom w:val="single" w:sz="4" w:space="0" w:color="auto"/>
            </w:tcBorders>
            <w:noWrap/>
            <w:hideMark/>
          </w:tcPr>
          <w:p w14:paraId="28C3A2FC" w14:textId="77777777" w:rsidR="00C557F5" w:rsidRPr="00774821" w:rsidRDefault="00C557F5" w:rsidP="00774821">
            <w:pPr>
              <w:rPr>
                <w:rFonts w:eastAsiaTheme="majorEastAsia" w:cs="Times New Roman"/>
                <w:b/>
                <w:bCs/>
                <w:szCs w:val="24"/>
              </w:rPr>
            </w:pPr>
            <w:r w:rsidRPr="00774821">
              <w:rPr>
                <w:rFonts w:eastAsiaTheme="majorEastAsia" w:cs="Times New Roman"/>
                <w:b/>
                <w:bCs/>
                <w:szCs w:val="24"/>
              </w:rPr>
              <w:t>Average Weight of Tomatoes packed in one crate in Kgs</w:t>
            </w:r>
          </w:p>
        </w:tc>
        <w:tc>
          <w:tcPr>
            <w:tcW w:w="1350" w:type="dxa"/>
            <w:tcBorders>
              <w:top w:val="single" w:sz="4" w:space="0" w:color="auto"/>
              <w:bottom w:val="single" w:sz="4" w:space="0" w:color="auto"/>
            </w:tcBorders>
            <w:hideMark/>
          </w:tcPr>
          <w:p w14:paraId="7450774F"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89.52</w:t>
            </w:r>
          </w:p>
        </w:tc>
        <w:tc>
          <w:tcPr>
            <w:tcW w:w="1080" w:type="dxa"/>
            <w:tcBorders>
              <w:top w:val="single" w:sz="4" w:space="0" w:color="auto"/>
              <w:bottom w:val="single" w:sz="4" w:space="0" w:color="auto"/>
            </w:tcBorders>
            <w:noWrap/>
            <w:hideMark/>
          </w:tcPr>
          <w:p w14:paraId="4DFE02C4"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38.32</w:t>
            </w:r>
          </w:p>
        </w:tc>
        <w:tc>
          <w:tcPr>
            <w:tcW w:w="990" w:type="dxa"/>
            <w:tcBorders>
              <w:top w:val="single" w:sz="4" w:space="0" w:color="auto"/>
              <w:bottom w:val="single" w:sz="4" w:space="0" w:color="auto"/>
            </w:tcBorders>
            <w:noWrap/>
            <w:hideMark/>
          </w:tcPr>
          <w:p w14:paraId="24BCF6CA"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31.14</w:t>
            </w:r>
          </w:p>
        </w:tc>
        <w:tc>
          <w:tcPr>
            <w:tcW w:w="1170" w:type="dxa"/>
            <w:tcBorders>
              <w:top w:val="single" w:sz="4" w:space="0" w:color="auto"/>
              <w:bottom w:val="single" w:sz="4" w:space="0" w:color="auto"/>
            </w:tcBorders>
            <w:noWrap/>
            <w:hideMark/>
          </w:tcPr>
          <w:p w14:paraId="00547835"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110.23</w:t>
            </w:r>
          </w:p>
        </w:tc>
        <w:tc>
          <w:tcPr>
            <w:tcW w:w="1080" w:type="dxa"/>
            <w:tcBorders>
              <w:top w:val="single" w:sz="4" w:space="0" w:color="auto"/>
              <w:bottom w:val="single" w:sz="4" w:space="0" w:color="auto"/>
            </w:tcBorders>
            <w:hideMark/>
          </w:tcPr>
          <w:p w14:paraId="43942E0B"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63.42</w:t>
            </w:r>
          </w:p>
        </w:tc>
        <w:tc>
          <w:tcPr>
            <w:tcW w:w="990" w:type="dxa"/>
            <w:tcBorders>
              <w:top w:val="single" w:sz="4" w:space="0" w:color="auto"/>
              <w:bottom w:val="single" w:sz="4" w:space="0" w:color="auto"/>
            </w:tcBorders>
            <w:hideMark/>
          </w:tcPr>
          <w:p w14:paraId="26B73CF5"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48.42</w:t>
            </w:r>
          </w:p>
        </w:tc>
        <w:tc>
          <w:tcPr>
            <w:tcW w:w="1170" w:type="dxa"/>
            <w:tcBorders>
              <w:top w:val="single" w:sz="4" w:space="0" w:color="auto"/>
              <w:bottom w:val="single" w:sz="4" w:space="0" w:color="auto"/>
            </w:tcBorders>
            <w:noWrap/>
            <w:hideMark/>
          </w:tcPr>
          <w:p w14:paraId="5EAA4683"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137.37</w:t>
            </w:r>
          </w:p>
        </w:tc>
        <w:tc>
          <w:tcPr>
            <w:tcW w:w="1075" w:type="dxa"/>
            <w:tcBorders>
              <w:top w:val="single" w:sz="4" w:space="0" w:color="auto"/>
              <w:bottom w:val="single" w:sz="4" w:space="0" w:color="auto"/>
            </w:tcBorders>
            <w:noWrap/>
            <w:hideMark/>
          </w:tcPr>
          <w:p w14:paraId="456002AE"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107.77</w:t>
            </w:r>
          </w:p>
        </w:tc>
      </w:tr>
      <w:tr w:rsidR="00B12F43" w:rsidRPr="00774821" w14:paraId="157DD4E9" w14:textId="77777777" w:rsidTr="00B12F43">
        <w:trPr>
          <w:trHeight w:val="287"/>
        </w:trPr>
        <w:tc>
          <w:tcPr>
            <w:tcW w:w="4045" w:type="dxa"/>
            <w:tcBorders>
              <w:top w:val="single" w:sz="4" w:space="0" w:color="auto"/>
              <w:bottom w:val="single" w:sz="4" w:space="0" w:color="auto"/>
            </w:tcBorders>
            <w:noWrap/>
            <w:hideMark/>
          </w:tcPr>
          <w:p w14:paraId="173C6F66" w14:textId="77777777" w:rsidR="00C557F5" w:rsidRPr="00774821" w:rsidRDefault="00C557F5" w:rsidP="00774821">
            <w:pPr>
              <w:rPr>
                <w:rFonts w:eastAsiaTheme="majorEastAsia" w:cs="Times New Roman"/>
                <w:b/>
                <w:bCs/>
                <w:szCs w:val="24"/>
              </w:rPr>
            </w:pPr>
            <w:r w:rsidRPr="00774821">
              <w:rPr>
                <w:rFonts w:eastAsiaTheme="majorEastAsia" w:cs="Times New Roman"/>
                <w:b/>
                <w:bCs/>
                <w:szCs w:val="24"/>
              </w:rPr>
              <w:t>Percent of tomatoes damaged</w:t>
            </w:r>
          </w:p>
        </w:tc>
        <w:tc>
          <w:tcPr>
            <w:tcW w:w="1350" w:type="dxa"/>
            <w:tcBorders>
              <w:top w:val="single" w:sz="4" w:space="0" w:color="auto"/>
              <w:bottom w:val="single" w:sz="4" w:space="0" w:color="auto"/>
            </w:tcBorders>
            <w:hideMark/>
          </w:tcPr>
          <w:p w14:paraId="048A4F16"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13%</w:t>
            </w:r>
          </w:p>
        </w:tc>
        <w:tc>
          <w:tcPr>
            <w:tcW w:w="1080" w:type="dxa"/>
            <w:tcBorders>
              <w:top w:val="single" w:sz="4" w:space="0" w:color="auto"/>
              <w:bottom w:val="single" w:sz="4" w:space="0" w:color="auto"/>
            </w:tcBorders>
            <w:noWrap/>
            <w:hideMark/>
          </w:tcPr>
          <w:p w14:paraId="4908A6DB"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2.20%</w:t>
            </w:r>
          </w:p>
        </w:tc>
        <w:tc>
          <w:tcPr>
            <w:tcW w:w="990" w:type="dxa"/>
            <w:tcBorders>
              <w:top w:val="single" w:sz="4" w:space="0" w:color="auto"/>
              <w:bottom w:val="single" w:sz="4" w:space="0" w:color="auto"/>
            </w:tcBorders>
            <w:noWrap/>
            <w:hideMark/>
          </w:tcPr>
          <w:p w14:paraId="6BF5EB4F"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1.50%</w:t>
            </w:r>
          </w:p>
        </w:tc>
        <w:tc>
          <w:tcPr>
            <w:tcW w:w="1170" w:type="dxa"/>
            <w:tcBorders>
              <w:top w:val="single" w:sz="4" w:space="0" w:color="auto"/>
              <w:bottom w:val="single" w:sz="4" w:space="0" w:color="auto"/>
            </w:tcBorders>
            <w:noWrap/>
            <w:hideMark/>
          </w:tcPr>
          <w:p w14:paraId="5451280A"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14.70%</w:t>
            </w:r>
          </w:p>
        </w:tc>
        <w:tc>
          <w:tcPr>
            <w:tcW w:w="1080" w:type="dxa"/>
            <w:tcBorders>
              <w:top w:val="single" w:sz="4" w:space="0" w:color="auto"/>
              <w:bottom w:val="single" w:sz="4" w:space="0" w:color="auto"/>
            </w:tcBorders>
            <w:hideMark/>
          </w:tcPr>
          <w:p w14:paraId="4879E8AA"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2.60%</w:t>
            </w:r>
          </w:p>
        </w:tc>
        <w:tc>
          <w:tcPr>
            <w:tcW w:w="990" w:type="dxa"/>
            <w:tcBorders>
              <w:top w:val="single" w:sz="4" w:space="0" w:color="auto"/>
              <w:bottom w:val="single" w:sz="4" w:space="0" w:color="auto"/>
            </w:tcBorders>
            <w:hideMark/>
          </w:tcPr>
          <w:p w14:paraId="07DFA438"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2.00%</w:t>
            </w:r>
          </w:p>
        </w:tc>
        <w:tc>
          <w:tcPr>
            <w:tcW w:w="1170" w:type="dxa"/>
            <w:tcBorders>
              <w:top w:val="single" w:sz="4" w:space="0" w:color="auto"/>
              <w:bottom w:val="single" w:sz="4" w:space="0" w:color="auto"/>
            </w:tcBorders>
            <w:noWrap/>
            <w:hideMark/>
          </w:tcPr>
          <w:p w14:paraId="29AB9F62"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12.10%</w:t>
            </w:r>
          </w:p>
        </w:tc>
        <w:tc>
          <w:tcPr>
            <w:tcW w:w="1075" w:type="dxa"/>
            <w:tcBorders>
              <w:top w:val="single" w:sz="4" w:space="0" w:color="auto"/>
              <w:bottom w:val="single" w:sz="4" w:space="0" w:color="auto"/>
            </w:tcBorders>
            <w:noWrap/>
            <w:hideMark/>
          </w:tcPr>
          <w:p w14:paraId="380E3E6E"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1.80%</w:t>
            </w:r>
          </w:p>
        </w:tc>
      </w:tr>
      <w:tr w:rsidR="00B12F43" w:rsidRPr="00774821" w14:paraId="1B2A0C5B" w14:textId="77777777" w:rsidTr="00B12F43">
        <w:trPr>
          <w:trHeight w:val="341"/>
        </w:trPr>
        <w:tc>
          <w:tcPr>
            <w:tcW w:w="4045" w:type="dxa"/>
            <w:tcBorders>
              <w:top w:val="single" w:sz="4" w:space="0" w:color="auto"/>
              <w:bottom w:val="single" w:sz="4" w:space="0" w:color="auto"/>
            </w:tcBorders>
            <w:noWrap/>
            <w:hideMark/>
          </w:tcPr>
          <w:p w14:paraId="175DA50C" w14:textId="77777777" w:rsidR="00C557F5" w:rsidRPr="00774821" w:rsidRDefault="00C557F5" w:rsidP="00774821">
            <w:pPr>
              <w:rPr>
                <w:rFonts w:eastAsiaTheme="majorEastAsia" w:cs="Times New Roman"/>
                <w:b/>
                <w:bCs/>
                <w:szCs w:val="24"/>
              </w:rPr>
            </w:pPr>
            <w:r w:rsidRPr="00774821">
              <w:rPr>
                <w:rFonts w:eastAsiaTheme="majorEastAsia" w:cs="Times New Roman"/>
                <w:b/>
                <w:bCs/>
                <w:szCs w:val="24"/>
              </w:rPr>
              <w:t>Average Transport cost per kg per km in Kes</w:t>
            </w:r>
          </w:p>
        </w:tc>
        <w:tc>
          <w:tcPr>
            <w:tcW w:w="1350" w:type="dxa"/>
            <w:tcBorders>
              <w:top w:val="single" w:sz="4" w:space="0" w:color="auto"/>
              <w:bottom w:val="single" w:sz="4" w:space="0" w:color="auto"/>
            </w:tcBorders>
            <w:hideMark/>
          </w:tcPr>
          <w:p w14:paraId="7E916BE3"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0.07</w:t>
            </w:r>
          </w:p>
        </w:tc>
        <w:tc>
          <w:tcPr>
            <w:tcW w:w="1080" w:type="dxa"/>
            <w:tcBorders>
              <w:top w:val="single" w:sz="4" w:space="0" w:color="auto"/>
              <w:bottom w:val="single" w:sz="4" w:space="0" w:color="auto"/>
            </w:tcBorders>
            <w:noWrap/>
            <w:hideMark/>
          </w:tcPr>
          <w:p w14:paraId="2BE4DBF3"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0.14</w:t>
            </w:r>
          </w:p>
        </w:tc>
        <w:tc>
          <w:tcPr>
            <w:tcW w:w="990" w:type="dxa"/>
            <w:tcBorders>
              <w:top w:val="single" w:sz="4" w:space="0" w:color="auto"/>
              <w:bottom w:val="single" w:sz="4" w:space="0" w:color="auto"/>
            </w:tcBorders>
            <w:noWrap/>
            <w:hideMark/>
          </w:tcPr>
          <w:p w14:paraId="05D6D61E"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0.16</w:t>
            </w:r>
          </w:p>
        </w:tc>
        <w:tc>
          <w:tcPr>
            <w:tcW w:w="1170" w:type="dxa"/>
            <w:tcBorders>
              <w:top w:val="single" w:sz="4" w:space="0" w:color="auto"/>
              <w:bottom w:val="single" w:sz="4" w:space="0" w:color="auto"/>
            </w:tcBorders>
            <w:noWrap/>
            <w:hideMark/>
          </w:tcPr>
          <w:p w14:paraId="1DE0F266"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0.03</w:t>
            </w:r>
          </w:p>
        </w:tc>
        <w:tc>
          <w:tcPr>
            <w:tcW w:w="1080" w:type="dxa"/>
            <w:tcBorders>
              <w:top w:val="single" w:sz="4" w:space="0" w:color="auto"/>
              <w:bottom w:val="single" w:sz="4" w:space="0" w:color="auto"/>
            </w:tcBorders>
            <w:hideMark/>
          </w:tcPr>
          <w:p w14:paraId="59C0010E"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0.09</w:t>
            </w:r>
          </w:p>
        </w:tc>
        <w:tc>
          <w:tcPr>
            <w:tcW w:w="990" w:type="dxa"/>
            <w:tcBorders>
              <w:top w:val="single" w:sz="4" w:space="0" w:color="auto"/>
              <w:bottom w:val="single" w:sz="4" w:space="0" w:color="auto"/>
            </w:tcBorders>
            <w:hideMark/>
          </w:tcPr>
          <w:p w14:paraId="35F5534C"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0.11</w:t>
            </w:r>
          </w:p>
        </w:tc>
        <w:tc>
          <w:tcPr>
            <w:tcW w:w="1170" w:type="dxa"/>
            <w:tcBorders>
              <w:top w:val="single" w:sz="4" w:space="0" w:color="auto"/>
              <w:bottom w:val="single" w:sz="4" w:space="0" w:color="auto"/>
            </w:tcBorders>
            <w:noWrap/>
            <w:hideMark/>
          </w:tcPr>
          <w:p w14:paraId="1F8962F4"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0.04</w:t>
            </w:r>
          </w:p>
        </w:tc>
        <w:tc>
          <w:tcPr>
            <w:tcW w:w="1075" w:type="dxa"/>
            <w:tcBorders>
              <w:top w:val="single" w:sz="4" w:space="0" w:color="auto"/>
              <w:bottom w:val="single" w:sz="4" w:space="0" w:color="auto"/>
            </w:tcBorders>
            <w:noWrap/>
            <w:hideMark/>
          </w:tcPr>
          <w:p w14:paraId="74A5E408"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0.05</w:t>
            </w:r>
          </w:p>
        </w:tc>
      </w:tr>
      <w:tr w:rsidR="001A3A24" w:rsidRPr="00774821" w14:paraId="7E25EC39" w14:textId="77777777" w:rsidTr="00B12F43">
        <w:trPr>
          <w:trHeight w:val="320"/>
        </w:trPr>
        <w:tc>
          <w:tcPr>
            <w:tcW w:w="4045" w:type="dxa"/>
            <w:tcBorders>
              <w:top w:val="single" w:sz="4" w:space="0" w:color="auto"/>
              <w:bottom w:val="single" w:sz="4" w:space="0" w:color="auto"/>
            </w:tcBorders>
            <w:noWrap/>
            <w:hideMark/>
          </w:tcPr>
          <w:p w14:paraId="3728C5DE" w14:textId="77777777" w:rsidR="001A3A24" w:rsidRPr="00774821" w:rsidRDefault="001A3A24" w:rsidP="001A3A24">
            <w:pPr>
              <w:rPr>
                <w:rFonts w:eastAsiaTheme="majorEastAsia" w:cs="Times New Roman"/>
                <w:b/>
                <w:bCs/>
                <w:szCs w:val="24"/>
              </w:rPr>
            </w:pPr>
            <w:r w:rsidRPr="00774821">
              <w:rPr>
                <w:rFonts w:eastAsiaTheme="majorEastAsia" w:cs="Times New Roman"/>
                <w:b/>
                <w:bCs/>
                <w:szCs w:val="24"/>
              </w:rPr>
              <w:t>Cost ration in relation to 30kg Flat Crates-Wooden</w:t>
            </w:r>
          </w:p>
        </w:tc>
        <w:tc>
          <w:tcPr>
            <w:tcW w:w="1350" w:type="dxa"/>
            <w:tcBorders>
              <w:top w:val="single" w:sz="4" w:space="0" w:color="auto"/>
              <w:bottom w:val="single" w:sz="4" w:space="0" w:color="auto"/>
            </w:tcBorders>
            <w:hideMark/>
          </w:tcPr>
          <w:p w14:paraId="323BA214" w14:textId="43D7E837" w:rsidR="001A3A24" w:rsidRPr="00774821" w:rsidRDefault="001A3A24" w:rsidP="001A3A24">
            <w:pPr>
              <w:rPr>
                <w:rFonts w:eastAsiaTheme="majorEastAsia" w:cs="Times New Roman"/>
                <w:bCs/>
                <w:szCs w:val="24"/>
              </w:rPr>
            </w:pPr>
            <w:r w:rsidRPr="00D85DEB">
              <w:t>229%</w:t>
            </w:r>
          </w:p>
        </w:tc>
        <w:tc>
          <w:tcPr>
            <w:tcW w:w="1080" w:type="dxa"/>
            <w:tcBorders>
              <w:top w:val="single" w:sz="4" w:space="0" w:color="auto"/>
              <w:bottom w:val="single" w:sz="4" w:space="0" w:color="auto"/>
            </w:tcBorders>
            <w:hideMark/>
          </w:tcPr>
          <w:p w14:paraId="34C5973B" w14:textId="56910703" w:rsidR="001A3A24" w:rsidRPr="00774821" w:rsidRDefault="001A3A24" w:rsidP="001A3A24">
            <w:pPr>
              <w:rPr>
                <w:rFonts w:eastAsiaTheme="majorEastAsia" w:cs="Times New Roman"/>
                <w:bCs/>
                <w:szCs w:val="24"/>
              </w:rPr>
            </w:pPr>
            <w:r w:rsidRPr="00D85DEB">
              <w:t>114%</w:t>
            </w:r>
          </w:p>
        </w:tc>
        <w:tc>
          <w:tcPr>
            <w:tcW w:w="990" w:type="dxa"/>
            <w:tcBorders>
              <w:top w:val="single" w:sz="4" w:space="0" w:color="auto"/>
              <w:bottom w:val="single" w:sz="4" w:space="0" w:color="auto"/>
            </w:tcBorders>
            <w:hideMark/>
          </w:tcPr>
          <w:p w14:paraId="1B479498" w14:textId="2B9B9408" w:rsidR="001A3A24" w:rsidRPr="00774821" w:rsidRDefault="001A3A24" w:rsidP="001A3A24">
            <w:pPr>
              <w:rPr>
                <w:rFonts w:eastAsiaTheme="majorEastAsia" w:cs="Times New Roman"/>
                <w:bCs/>
                <w:szCs w:val="24"/>
              </w:rPr>
            </w:pPr>
            <w:r w:rsidRPr="00D85DEB">
              <w:t>100%</w:t>
            </w:r>
          </w:p>
        </w:tc>
        <w:tc>
          <w:tcPr>
            <w:tcW w:w="1170" w:type="dxa"/>
            <w:tcBorders>
              <w:top w:val="single" w:sz="4" w:space="0" w:color="auto"/>
              <w:bottom w:val="single" w:sz="4" w:space="0" w:color="auto"/>
            </w:tcBorders>
            <w:hideMark/>
          </w:tcPr>
          <w:p w14:paraId="241C3CC0" w14:textId="0712E81E" w:rsidR="001A3A24" w:rsidRPr="00774821" w:rsidRDefault="001A3A24" w:rsidP="001A3A24">
            <w:pPr>
              <w:rPr>
                <w:rFonts w:eastAsiaTheme="majorEastAsia" w:cs="Times New Roman"/>
                <w:bCs/>
                <w:szCs w:val="24"/>
              </w:rPr>
            </w:pPr>
            <w:r w:rsidRPr="00D85DEB">
              <w:t>533%</w:t>
            </w:r>
          </w:p>
        </w:tc>
        <w:tc>
          <w:tcPr>
            <w:tcW w:w="1080" w:type="dxa"/>
            <w:tcBorders>
              <w:top w:val="single" w:sz="4" w:space="0" w:color="auto"/>
              <w:bottom w:val="single" w:sz="4" w:space="0" w:color="auto"/>
            </w:tcBorders>
            <w:hideMark/>
          </w:tcPr>
          <w:p w14:paraId="6A5347B2" w14:textId="1B5EEA19" w:rsidR="001A3A24" w:rsidRPr="00774821" w:rsidRDefault="001A3A24" w:rsidP="001A3A24">
            <w:pPr>
              <w:rPr>
                <w:rFonts w:eastAsiaTheme="majorEastAsia" w:cs="Times New Roman"/>
                <w:bCs/>
                <w:szCs w:val="24"/>
              </w:rPr>
            </w:pPr>
            <w:r w:rsidRPr="00D85DEB">
              <w:t>178%</w:t>
            </w:r>
          </w:p>
        </w:tc>
        <w:tc>
          <w:tcPr>
            <w:tcW w:w="990" w:type="dxa"/>
            <w:tcBorders>
              <w:top w:val="single" w:sz="4" w:space="0" w:color="auto"/>
              <w:bottom w:val="single" w:sz="4" w:space="0" w:color="auto"/>
            </w:tcBorders>
            <w:hideMark/>
          </w:tcPr>
          <w:p w14:paraId="17F26F7A" w14:textId="09604BD4" w:rsidR="001A3A24" w:rsidRPr="00774821" w:rsidRDefault="001A3A24" w:rsidP="001A3A24">
            <w:pPr>
              <w:rPr>
                <w:rFonts w:eastAsiaTheme="majorEastAsia" w:cs="Times New Roman"/>
                <w:bCs/>
                <w:szCs w:val="24"/>
              </w:rPr>
            </w:pPr>
            <w:r w:rsidRPr="00D85DEB">
              <w:t>145%</w:t>
            </w:r>
          </w:p>
        </w:tc>
        <w:tc>
          <w:tcPr>
            <w:tcW w:w="1170" w:type="dxa"/>
            <w:tcBorders>
              <w:top w:val="single" w:sz="4" w:space="0" w:color="auto"/>
              <w:bottom w:val="single" w:sz="4" w:space="0" w:color="auto"/>
            </w:tcBorders>
            <w:hideMark/>
          </w:tcPr>
          <w:p w14:paraId="4AAB5FCE" w14:textId="7E58DFB3" w:rsidR="001A3A24" w:rsidRPr="00774821" w:rsidRDefault="001A3A24" w:rsidP="001A3A24">
            <w:pPr>
              <w:rPr>
                <w:rFonts w:eastAsiaTheme="majorEastAsia" w:cs="Times New Roman"/>
                <w:bCs/>
                <w:szCs w:val="24"/>
              </w:rPr>
            </w:pPr>
            <w:r w:rsidRPr="00D85DEB">
              <w:t>400%</w:t>
            </w:r>
          </w:p>
        </w:tc>
        <w:tc>
          <w:tcPr>
            <w:tcW w:w="1075" w:type="dxa"/>
            <w:tcBorders>
              <w:top w:val="single" w:sz="4" w:space="0" w:color="auto"/>
              <w:bottom w:val="single" w:sz="4" w:space="0" w:color="auto"/>
            </w:tcBorders>
            <w:hideMark/>
          </w:tcPr>
          <w:p w14:paraId="2B873C6D" w14:textId="11CDF841" w:rsidR="001A3A24" w:rsidRPr="00774821" w:rsidRDefault="001A3A24" w:rsidP="001A3A24">
            <w:pPr>
              <w:rPr>
                <w:rFonts w:eastAsiaTheme="majorEastAsia" w:cs="Times New Roman"/>
                <w:bCs/>
                <w:szCs w:val="24"/>
              </w:rPr>
            </w:pPr>
            <w:r w:rsidRPr="00D85DEB">
              <w:t>320%</w:t>
            </w:r>
          </w:p>
        </w:tc>
      </w:tr>
      <w:tr w:rsidR="00B12F43" w:rsidRPr="00774821" w14:paraId="08545D9B" w14:textId="77777777" w:rsidTr="00B12F43">
        <w:trPr>
          <w:trHeight w:val="300"/>
        </w:trPr>
        <w:tc>
          <w:tcPr>
            <w:tcW w:w="4045" w:type="dxa"/>
            <w:tcBorders>
              <w:top w:val="single" w:sz="4" w:space="0" w:color="auto"/>
              <w:bottom w:val="single" w:sz="4" w:space="0" w:color="auto"/>
            </w:tcBorders>
            <w:noWrap/>
            <w:hideMark/>
          </w:tcPr>
          <w:p w14:paraId="0FE4439E" w14:textId="77777777" w:rsidR="00C557F5" w:rsidRPr="00774821" w:rsidRDefault="00C557F5" w:rsidP="00774821">
            <w:pPr>
              <w:rPr>
                <w:rFonts w:eastAsiaTheme="majorEastAsia" w:cs="Times New Roman"/>
                <w:b/>
                <w:bCs/>
                <w:szCs w:val="24"/>
              </w:rPr>
            </w:pPr>
            <w:r w:rsidRPr="00774821">
              <w:rPr>
                <w:rFonts w:eastAsiaTheme="majorEastAsia" w:cs="Times New Roman"/>
                <w:b/>
                <w:bCs/>
                <w:szCs w:val="24"/>
              </w:rPr>
              <w:t>Cost ration in relation to 50kg Flat Crates-Plastic</w:t>
            </w:r>
          </w:p>
        </w:tc>
        <w:tc>
          <w:tcPr>
            <w:tcW w:w="1350" w:type="dxa"/>
            <w:tcBorders>
              <w:top w:val="single" w:sz="4" w:space="0" w:color="auto"/>
              <w:bottom w:val="single" w:sz="4" w:space="0" w:color="auto"/>
            </w:tcBorders>
            <w:noWrap/>
            <w:hideMark/>
          </w:tcPr>
          <w:p w14:paraId="4302B015"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157%</w:t>
            </w:r>
          </w:p>
        </w:tc>
        <w:tc>
          <w:tcPr>
            <w:tcW w:w="1080" w:type="dxa"/>
            <w:tcBorders>
              <w:top w:val="single" w:sz="4" w:space="0" w:color="auto"/>
              <w:bottom w:val="single" w:sz="4" w:space="0" w:color="auto"/>
            </w:tcBorders>
            <w:noWrap/>
            <w:hideMark/>
          </w:tcPr>
          <w:p w14:paraId="5929EB7F"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79%</w:t>
            </w:r>
          </w:p>
        </w:tc>
        <w:tc>
          <w:tcPr>
            <w:tcW w:w="990" w:type="dxa"/>
            <w:tcBorders>
              <w:top w:val="single" w:sz="4" w:space="0" w:color="auto"/>
              <w:bottom w:val="single" w:sz="4" w:space="0" w:color="auto"/>
            </w:tcBorders>
            <w:noWrap/>
            <w:hideMark/>
          </w:tcPr>
          <w:p w14:paraId="383C471F"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69%</w:t>
            </w:r>
          </w:p>
        </w:tc>
        <w:tc>
          <w:tcPr>
            <w:tcW w:w="1170" w:type="dxa"/>
            <w:tcBorders>
              <w:top w:val="single" w:sz="4" w:space="0" w:color="auto"/>
              <w:bottom w:val="single" w:sz="4" w:space="0" w:color="auto"/>
            </w:tcBorders>
            <w:noWrap/>
            <w:hideMark/>
          </w:tcPr>
          <w:p w14:paraId="7B813DE2"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367%</w:t>
            </w:r>
          </w:p>
        </w:tc>
        <w:tc>
          <w:tcPr>
            <w:tcW w:w="1080" w:type="dxa"/>
            <w:tcBorders>
              <w:top w:val="single" w:sz="4" w:space="0" w:color="auto"/>
              <w:bottom w:val="single" w:sz="4" w:space="0" w:color="auto"/>
            </w:tcBorders>
            <w:noWrap/>
            <w:hideMark/>
          </w:tcPr>
          <w:p w14:paraId="28300E33"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122%</w:t>
            </w:r>
          </w:p>
        </w:tc>
        <w:tc>
          <w:tcPr>
            <w:tcW w:w="990" w:type="dxa"/>
            <w:tcBorders>
              <w:top w:val="single" w:sz="4" w:space="0" w:color="auto"/>
              <w:bottom w:val="single" w:sz="4" w:space="0" w:color="auto"/>
            </w:tcBorders>
            <w:noWrap/>
            <w:hideMark/>
          </w:tcPr>
          <w:p w14:paraId="569D812F"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100%</w:t>
            </w:r>
          </w:p>
        </w:tc>
        <w:tc>
          <w:tcPr>
            <w:tcW w:w="1170" w:type="dxa"/>
            <w:tcBorders>
              <w:top w:val="single" w:sz="4" w:space="0" w:color="auto"/>
              <w:bottom w:val="single" w:sz="4" w:space="0" w:color="auto"/>
            </w:tcBorders>
            <w:noWrap/>
            <w:hideMark/>
          </w:tcPr>
          <w:p w14:paraId="7371CCED"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275%</w:t>
            </w:r>
          </w:p>
        </w:tc>
        <w:tc>
          <w:tcPr>
            <w:tcW w:w="1075" w:type="dxa"/>
            <w:tcBorders>
              <w:top w:val="single" w:sz="4" w:space="0" w:color="auto"/>
              <w:bottom w:val="single" w:sz="4" w:space="0" w:color="auto"/>
            </w:tcBorders>
            <w:noWrap/>
            <w:hideMark/>
          </w:tcPr>
          <w:p w14:paraId="6FCF8CAB" w14:textId="77777777" w:rsidR="00C557F5" w:rsidRPr="00774821" w:rsidRDefault="00C557F5" w:rsidP="00774821">
            <w:pPr>
              <w:rPr>
                <w:rFonts w:eastAsiaTheme="majorEastAsia" w:cs="Times New Roman"/>
                <w:bCs/>
                <w:szCs w:val="24"/>
              </w:rPr>
            </w:pPr>
            <w:r w:rsidRPr="00774821">
              <w:rPr>
                <w:rFonts w:eastAsiaTheme="majorEastAsia" w:cs="Times New Roman"/>
                <w:bCs/>
                <w:szCs w:val="24"/>
              </w:rPr>
              <w:t>220%</w:t>
            </w:r>
          </w:p>
        </w:tc>
      </w:tr>
    </w:tbl>
    <w:p w14:paraId="36E8278D" w14:textId="411F351F" w:rsidR="00C557F5" w:rsidRDefault="00C557F5" w:rsidP="007C5751">
      <w:pPr>
        <w:spacing w:before="240" w:after="240"/>
        <w:rPr>
          <w:rFonts w:eastAsiaTheme="majorEastAsia" w:cstheme="majorBidi"/>
          <w:b/>
          <w:bCs/>
        </w:rPr>
      </w:pPr>
    </w:p>
    <w:p w14:paraId="3664EB20" w14:textId="77777777" w:rsidR="00C557F5" w:rsidRDefault="00C557F5" w:rsidP="007C5751">
      <w:pPr>
        <w:spacing w:before="240" w:after="240"/>
        <w:rPr>
          <w:rFonts w:eastAsiaTheme="majorEastAsia" w:cstheme="majorBidi"/>
          <w:b/>
          <w:bCs/>
        </w:rPr>
        <w:sectPr w:rsidR="00C557F5" w:rsidSect="00C557F5">
          <w:pgSz w:w="15840" w:h="12240" w:orient="landscape"/>
          <w:pgMar w:top="1440" w:right="1440" w:bottom="1440" w:left="1440" w:header="708" w:footer="708" w:gutter="0"/>
          <w:cols w:space="708"/>
          <w:docGrid w:linePitch="360"/>
        </w:sectPr>
      </w:pPr>
    </w:p>
    <w:p w14:paraId="0F97660A" w14:textId="42549384" w:rsidR="00196871" w:rsidRPr="00196871" w:rsidRDefault="001847BB" w:rsidP="007C5751">
      <w:pPr>
        <w:spacing w:before="240" w:after="240"/>
        <w:rPr>
          <w:rFonts w:eastAsiaTheme="majorEastAsia" w:cstheme="majorBidi"/>
          <w:b/>
          <w:bCs/>
        </w:rPr>
      </w:pPr>
      <w:r>
        <w:rPr>
          <w:rFonts w:eastAsiaTheme="majorEastAsia" w:cstheme="majorBidi"/>
          <w:b/>
          <w:bCs/>
        </w:rPr>
        <w:lastRenderedPageBreak/>
        <w:t>4.4</w:t>
      </w:r>
      <w:r w:rsidR="00196871" w:rsidRPr="00196871">
        <w:rPr>
          <w:rFonts w:eastAsiaTheme="majorEastAsia" w:cstheme="majorBidi"/>
          <w:b/>
          <w:bCs/>
        </w:rPr>
        <w:t>.4.2 Trust and Retention Promotion</w:t>
      </w:r>
    </w:p>
    <w:p w14:paraId="3E3250D8" w14:textId="1049ABC0" w:rsidR="00196871" w:rsidRPr="00196871" w:rsidRDefault="00196871" w:rsidP="00196871">
      <w:pPr>
        <w:spacing w:line="360" w:lineRule="auto"/>
        <w:rPr>
          <w:rFonts w:cs="Times New Roman"/>
          <w:color w:val="000000"/>
          <w:szCs w:val="24"/>
          <w:lang w:val="en-US"/>
        </w:rPr>
      </w:pPr>
      <w:r w:rsidRPr="00196871">
        <w:rPr>
          <w:rFonts w:cs="Times New Roman"/>
          <w:color w:val="000000"/>
          <w:szCs w:val="24"/>
          <w:lang w:val="en-US"/>
        </w:rPr>
        <w:t xml:space="preserve">The second question under performance measured on a </w:t>
      </w:r>
      <w:r w:rsidR="000B40A8" w:rsidRPr="00196871">
        <w:rPr>
          <w:rFonts w:cs="Times New Roman"/>
          <w:color w:val="000000"/>
          <w:szCs w:val="24"/>
          <w:lang w:val="en-US"/>
        </w:rPr>
        <w:t>5-point</w:t>
      </w:r>
      <w:r w:rsidRPr="00196871">
        <w:rPr>
          <w:rFonts w:cs="Times New Roman"/>
          <w:color w:val="000000"/>
          <w:szCs w:val="24"/>
          <w:lang w:val="en-US"/>
        </w:rPr>
        <w:t xml:space="preserve"> </w:t>
      </w:r>
      <w:r w:rsidR="00AE584C" w:rsidRPr="00196871">
        <w:rPr>
          <w:rFonts w:cs="Times New Roman"/>
          <w:color w:val="000000"/>
          <w:szCs w:val="24"/>
          <w:lang w:val="en-US"/>
        </w:rPr>
        <w:t>Likert</w:t>
      </w:r>
      <w:r w:rsidRPr="00196871">
        <w:rPr>
          <w:rFonts w:cs="Times New Roman"/>
          <w:color w:val="000000"/>
          <w:szCs w:val="24"/>
          <w:lang w:val="en-US"/>
        </w:rPr>
        <w:t xml:space="preserve"> scale gauged if the organization promotes trust and retention of supplier and customers through positive perception, product image, and relation with community stakeholders by using ap</w:t>
      </w:r>
      <w:r w:rsidR="004021D2">
        <w:rPr>
          <w:rFonts w:cs="Times New Roman"/>
          <w:color w:val="000000"/>
          <w:szCs w:val="24"/>
          <w:lang w:val="en-US"/>
        </w:rPr>
        <w:t>propriate packaging. Figure 19</w:t>
      </w:r>
      <w:r w:rsidRPr="00196871">
        <w:rPr>
          <w:rFonts w:cs="Times New Roman"/>
          <w:color w:val="000000"/>
          <w:szCs w:val="24"/>
          <w:lang w:val="en-US"/>
        </w:rPr>
        <w:t xml:space="preserve"> results showed that 46.1% of respondents were neutral, 40.9% agreed, 9.7% disagreed, 1.9% strongly disagreed while 1.3% strongly agreed. A majority at 46.1% remained neutral with regard to if the organization promotes trust and retention of supplier and customers through positive perception, product image, and relation with community stakeholders by using appropriate packaging in the </w:t>
      </w:r>
      <w:r w:rsidR="00240EE2">
        <w:rPr>
          <w:rFonts w:cs="Times New Roman"/>
          <w:color w:val="000000"/>
          <w:szCs w:val="24"/>
          <w:lang w:val="en-US"/>
        </w:rPr>
        <w:t>Kenya Lake Region Economic Bloc</w:t>
      </w:r>
      <w:r w:rsidRPr="00196871">
        <w:rPr>
          <w:rFonts w:cs="Times New Roman"/>
          <w:color w:val="000000"/>
          <w:szCs w:val="24"/>
          <w:lang w:val="en-US"/>
        </w:rPr>
        <w:t>.</w:t>
      </w:r>
    </w:p>
    <w:p w14:paraId="4E10D713" w14:textId="1C16AB75" w:rsidR="004A4FC3" w:rsidRDefault="00EC1726" w:rsidP="00196871">
      <w:pPr>
        <w:spacing w:line="360" w:lineRule="auto"/>
      </w:pPr>
      <w:r>
        <w:t xml:space="preserve">                                             </w:t>
      </w:r>
    </w:p>
    <w:p w14:paraId="5C87F7E8" w14:textId="68D5B521" w:rsidR="004A4FC3" w:rsidRDefault="004A4FC3" w:rsidP="00196871">
      <w:pPr>
        <w:spacing w:line="360" w:lineRule="auto"/>
      </w:pPr>
      <w:r>
        <w:rPr>
          <w:noProof/>
          <w:lang w:val="en-US"/>
        </w:rPr>
        <w:drawing>
          <wp:inline distT="0" distB="0" distL="0" distR="0" wp14:anchorId="69929AD6" wp14:editId="6E1063B4">
            <wp:extent cx="5356746" cy="3145809"/>
            <wp:effectExtent l="0" t="0" r="15875" b="16510"/>
            <wp:docPr id="325" name="Chart 325"/>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2B5445B0" w14:textId="610BB31F" w:rsidR="00196871" w:rsidRDefault="00CE7A9B" w:rsidP="00196871">
      <w:pPr>
        <w:spacing w:line="360" w:lineRule="auto"/>
      </w:pPr>
      <w:r>
        <w:t>Figure 24</w:t>
      </w:r>
      <w:r w:rsidR="00196871" w:rsidRPr="00196871">
        <w:t xml:space="preserve">: Trust and retention promotion </w:t>
      </w:r>
    </w:p>
    <w:p w14:paraId="5B0234E5" w14:textId="642D0FDD" w:rsidR="00196871" w:rsidRPr="00196871" w:rsidRDefault="001847BB" w:rsidP="00B14109">
      <w:pPr>
        <w:spacing w:before="240" w:after="240"/>
        <w:rPr>
          <w:rFonts w:eastAsiaTheme="majorEastAsia" w:cstheme="majorBidi"/>
          <w:b/>
          <w:bCs/>
        </w:rPr>
      </w:pPr>
      <w:r>
        <w:rPr>
          <w:rFonts w:eastAsiaTheme="majorEastAsia" w:cstheme="majorBidi"/>
          <w:b/>
          <w:bCs/>
        </w:rPr>
        <w:t>4.4</w:t>
      </w:r>
      <w:r w:rsidR="00196871" w:rsidRPr="00196871">
        <w:rPr>
          <w:rFonts w:eastAsiaTheme="majorEastAsia" w:cstheme="majorBidi"/>
          <w:b/>
          <w:bCs/>
        </w:rPr>
        <w:t xml:space="preserve">.4.3 Appropriate Packaging and Low Cost per </w:t>
      </w:r>
      <w:r w:rsidR="00240EE2">
        <w:rPr>
          <w:rFonts w:eastAsiaTheme="majorEastAsia" w:cstheme="majorBidi"/>
          <w:b/>
          <w:bCs/>
        </w:rPr>
        <w:t>Kilogram (KG)</w:t>
      </w:r>
    </w:p>
    <w:p w14:paraId="1AF81788" w14:textId="5BD99DF1" w:rsidR="002861A3" w:rsidRDefault="00196871" w:rsidP="00196871">
      <w:pPr>
        <w:spacing w:line="360" w:lineRule="auto"/>
        <w:rPr>
          <w:rFonts w:cs="Times New Roman"/>
          <w:color w:val="000000"/>
          <w:szCs w:val="24"/>
          <w:lang w:val="en-US"/>
        </w:rPr>
      </w:pPr>
      <w:r w:rsidRPr="00196871">
        <w:rPr>
          <w:rFonts w:cs="Times New Roman"/>
          <w:color w:val="000000"/>
          <w:szCs w:val="24"/>
          <w:lang w:val="en-US"/>
        </w:rPr>
        <w:t xml:space="preserve">The third question under performance measured on a </w:t>
      </w:r>
      <w:r w:rsidR="009754E9" w:rsidRPr="00196871">
        <w:rPr>
          <w:rFonts w:cs="Times New Roman"/>
          <w:color w:val="000000"/>
          <w:szCs w:val="24"/>
          <w:lang w:val="en-US"/>
        </w:rPr>
        <w:t>5-point</w:t>
      </w:r>
      <w:r w:rsidRPr="00196871">
        <w:rPr>
          <w:rFonts w:cs="Times New Roman"/>
          <w:color w:val="000000"/>
          <w:szCs w:val="24"/>
          <w:lang w:val="en-US"/>
        </w:rPr>
        <w:t xml:space="preserve"> </w:t>
      </w:r>
      <w:r w:rsidR="00AE584C" w:rsidRPr="00196871">
        <w:rPr>
          <w:rFonts w:cs="Times New Roman"/>
          <w:color w:val="000000"/>
          <w:szCs w:val="24"/>
          <w:lang w:val="en-US"/>
        </w:rPr>
        <w:t>Likert</w:t>
      </w:r>
      <w:r w:rsidRPr="00196871">
        <w:rPr>
          <w:rFonts w:cs="Times New Roman"/>
          <w:color w:val="000000"/>
          <w:szCs w:val="24"/>
          <w:lang w:val="en-US"/>
        </w:rPr>
        <w:t xml:space="preserve"> scale was to gauge if the organization, suppliers and customers ensure low cost per unit kilogram by use of ap</w:t>
      </w:r>
      <w:r w:rsidR="00424DD8">
        <w:rPr>
          <w:rFonts w:cs="Times New Roman"/>
          <w:color w:val="000000"/>
          <w:szCs w:val="24"/>
          <w:lang w:val="en-US"/>
        </w:rPr>
        <w:t>propriate packaging. Figure 25</w:t>
      </w:r>
      <w:r w:rsidRPr="00196871">
        <w:rPr>
          <w:rFonts w:cs="Times New Roman"/>
          <w:color w:val="000000"/>
          <w:szCs w:val="24"/>
          <w:lang w:val="en-US"/>
        </w:rPr>
        <w:t xml:space="preserve"> results indicated that 55.1% of respondents agreed, 23.4% were neutral, 15.6% disagreed, 3.9% strongly agreed while 1.9% strongly disagreed. From the findings, it was clear that majority at 59.0% agreed that the organization, suppliers and customers ensure low cost per unit kilogram by use of appropriate packaging in the </w:t>
      </w:r>
      <w:r w:rsidR="00240EE2">
        <w:rPr>
          <w:rFonts w:cs="Times New Roman"/>
          <w:color w:val="000000"/>
          <w:szCs w:val="24"/>
          <w:lang w:val="en-US"/>
        </w:rPr>
        <w:t>Kenya Lake Region Economic Bloc</w:t>
      </w:r>
      <w:r w:rsidRPr="00196871">
        <w:rPr>
          <w:rFonts w:cs="Times New Roman"/>
          <w:color w:val="000000"/>
          <w:szCs w:val="24"/>
          <w:lang w:val="en-US"/>
        </w:rPr>
        <w:t xml:space="preserve"> i.e. </w:t>
      </w:r>
      <w:r w:rsidRPr="00196871">
        <w:rPr>
          <w:rFonts w:cs="Times New Roman"/>
          <w:color w:val="000000"/>
          <w:szCs w:val="24"/>
          <w:lang w:val="en-US"/>
        </w:rPr>
        <w:lastRenderedPageBreak/>
        <w:t>those who strongly agreed and agreed.</w:t>
      </w:r>
      <w:r w:rsidR="00142CAB">
        <w:rPr>
          <w:rFonts w:cs="Times New Roman"/>
          <w:color w:val="000000"/>
          <w:szCs w:val="24"/>
          <w:lang w:val="en-US"/>
        </w:rPr>
        <w:t xml:space="preserve"> In farther invest</w:t>
      </w:r>
      <w:r w:rsidR="00186F9A">
        <w:rPr>
          <w:rFonts w:cs="Times New Roman"/>
          <w:color w:val="000000"/>
          <w:szCs w:val="24"/>
          <w:lang w:val="en-US"/>
        </w:rPr>
        <w:t>igation as indicated in Table 18</w:t>
      </w:r>
      <w:r w:rsidR="00142CAB">
        <w:rPr>
          <w:rFonts w:cs="Times New Roman"/>
          <w:color w:val="000000"/>
          <w:szCs w:val="24"/>
          <w:lang w:val="en-US"/>
        </w:rPr>
        <w:t xml:space="preserve">, the study revealed that, what 59.0% agribusinesses referred to as appropriate packaging that reduce their cost of transport per km per kg is 100kg packages that are either 100kg crates filled flat, or 30kg &amp; 50kg heaped as the study revealed that 78.0% of agribusinesses used heaped crate while 5.4% used 100kgs flat crates. This show that </w:t>
      </w:r>
      <w:r w:rsidR="008E38A3">
        <w:rPr>
          <w:rFonts w:cs="Times New Roman"/>
          <w:color w:val="000000"/>
          <w:szCs w:val="24"/>
          <w:lang w:val="en-US"/>
        </w:rPr>
        <w:t xml:space="preserve">83.4% of </w:t>
      </w:r>
      <w:r w:rsidR="00A87FD4">
        <w:rPr>
          <w:rFonts w:cs="Times New Roman"/>
          <w:color w:val="000000"/>
          <w:szCs w:val="24"/>
          <w:lang w:val="en-US"/>
        </w:rPr>
        <w:t>Fresh Tomato Agribusiness</w:t>
      </w:r>
      <w:r w:rsidR="008E38A3">
        <w:rPr>
          <w:rFonts w:cs="Times New Roman"/>
          <w:color w:val="000000"/>
          <w:szCs w:val="24"/>
          <w:lang w:val="en-US"/>
        </w:rPr>
        <w:t xml:space="preserve"> in </w:t>
      </w:r>
      <w:r w:rsidR="00E92C39">
        <w:rPr>
          <w:rFonts w:cs="Times New Roman"/>
          <w:color w:val="000000"/>
          <w:szCs w:val="24"/>
          <w:lang w:val="en-US"/>
        </w:rPr>
        <w:t>Kenya Lake Region Economic Bloc</w:t>
      </w:r>
      <w:r w:rsidR="008E38A3">
        <w:rPr>
          <w:rFonts w:cs="Times New Roman"/>
          <w:color w:val="000000"/>
          <w:szCs w:val="24"/>
          <w:lang w:val="en-US"/>
        </w:rPr>
        <w:t xml:space="preserve"> target to pack their crates to approximately 100kg irrespective of the size of the crate they are using</w:t>
      </w:r>
      <w:r w:rsidR="00186F9A">
        <w:rPr>
          <w:rFonts w:cs="Times New Roman"/>
          <w:color w:val="000000"/>
          <w:szCs w:val="24"/>
          <w:lang w:val="en-US"/>
        </w:rPr>
        <w:t xml:space="preserve"> so that they have law cost of handling and transportation.</w:t>
      </w:r>
      <w:r w:rsidR="00902B3A">
        <w:rPr>
          <w:rFonts w:cs="Times New Roman"/>
          <w:color w:val="000000"/>
          <w:szCs w:val="24"/>
          <w:lang w:val="en-US"/>
        </w:rPr>
        <w:t xml:space="preserve"> </w:t>
      </w:r>
    </w:p>
    <w:p w14:paraId="3366C195" w14:textId="77F4E20A" w:rsidR="00B51CE5" w:rsidRPr="00196871" w:rsidRDefault="00B51CE5" w:rsidP="00B51CE5">
      <w:pPr>
        <w:spacing w:line="360" w:lineRule="auto"/>
      </w:pPr>
      <w:r>
        <w:rPr>
          <w:noProof/>
          <w:lang w:val="en-US"/>
        </w:rPr>
        <w:drawing>
          <wp:inline distT="0" distB="0" distL="0" distR="0" wp14:anchorId="21F96D5B" wp14:editId="78E50A6E">
            <wp:extent cx="5478843" cy="3355319"/>
            <wp:effectExtent l="0" t="0" r="7620" b="17145"/>
            <wp:docPr id="326" name="Chart 326"/>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r w:rsidRPr="00B51CE5">
        <w:t xml:space="preserve"> </w:t>
      </w:r>
      <w:r>
        <w:t xml:space="preserve">   Figure 2</w:t>
      </w:r>
      <w:r w:rsidR="00CE7A9B">
        <w:t>5</w:t>
      </w:r>
      <w:r w:rsidRPr="00196871">
        <w:t xml:space="preserve">: Appropriate packaging and low cost per Kg </w:t>
      </w:r>
    </w:p>
    <w:p w14:paraId="2DDFF8B1" w14:textId="4390B841" w:rsidR="00B51CE5" w:rsidRDefault="00B51CE5" w:rsidP="00196871">
      <w:pPr>
        <w:spacing w:line="360" w:lineRule="auto"/>
        <w:rPr>
          <w:rFonts w:cs="Times New Roman"/>
          <w:color w:val="000000"/>
          <w:szCs w:val="24"/>
          <w:lang w:val="en-US"/>
        </w:rPr>
      </w:pPr>
    </w:p>
    <w:p w14:paraId="68B3389E" w14:textId="46B185CD" w:rsidR="004A4FC3" w:rsidRPr="00B51CE5" w:rsidRDefault="002861A3" w:rsidP="00B51CE5">
      <w:pPr>
        <w:spacing w:before="240" w:line="360" w:lineRule="auto"/>
        <w:rPr>
          <w:rFonts w:cs="Times New Roman"/>
          <w:color w:val="000000"/>
          <w:szCs w:val="24"/>
          <w:lang w:val="en-US"/>
        </w:rPr>
      </w:pPr>
      <w:r>
        <w:rPr>
          <w:rFonts w:cs="Times New Roman"/>
          <w:color w:val="000000"/>
          <w:szCs w:val="24"/>
          <w:lang w:val="en-US"/>
        </w:rPr>
        <w:t xml:space="preserve">The only crates that are within the law are 30kg crates flat filled and 50kg plastic crates flat filled since they both carry produce of less than 50kg. </w:t>
      </w:r>
      <w:r w:rsidR="00902B3A">
        <w:rPr>
          <w:rFonts w:cs="Times New Roman"/>
          <w:color w:val="000000"/>
          <w:szCs w:val="24"/>
          <w:lang w:val="en-US"/>
        </w:rPr>
        <w:t xml:space="preserve">From Table 18, cost of transporting tomatoes packed in using 30kg crate that are flat </w:t>
      </w:r>
      <w:r w:rsidR="001A3A24">
        <w:rPr>
          <w:rFonts w:cs="Times New Roman"/>
          <w:color w:val="000000"/>
          <w:szCs w:val="24"/>
          <w:lang w:val="en-US"/>
        </w:rPr>
        <w:t>filled as</w:t>
      </w:r>
      <w:r w:rsidR="00902B3A">
        <w:rPr>
          <w:rFonts w:cs="Times New Roman"/>
          <w:color w:val="000000"/>
          <w:szCs w:val="24"/>
          <w:lang w:val="en-US"/>
        </w:rPr>
        <w:t xml:space="preserve"> recommended by law increases by </w:t>
      </w:r>
      <w:r w:rsidR="001A3A24">
        <w:rPr>
          <w:rFonts w:cs="Times New Roman"/>
          <w:color w:val="000000"/>
          <w:szCs w:val="24"/>
          <w:lang w:val="en-US"/>
        </w:rPr>
        <w:t>229</w:t>
      </w:r>
      <w:r w:rsidR="00D17048">
        <w:rPr>
          <w:rFonts w:cs="Times New Roman"/>
          <w:color w:val="000000"/>
          <w:szCs w:val="24"/>
          <w:lang w:val="en-US"/>
        </w:rPr>
        <w:t xml:space="preserve">% of cost incurred when using </w:t>
      </w:r>
      <w:r w:rsidR="00902B3A">
        <w:rPr>
          <w:rFonts w:cs="Times New Roman"/>
          <w:color w:val="000000"/>
          <w:szCs w:val="24"/>
          <w:lang w:val="en-US"/>
        </w:rPr>
        <w:t xml:space="preserve">30kgs heaped, </w:t>
      </w:r>
      <w:r w:rsidR="001A3A24">
        <w:rPr>
          <w:rFonts w:cs="Times New Roman"/>
          <w:color w:val="000000"/>
          <w:szCs w:val="24"/>
          <w:lang w:val="en-US"/>
        </w:rPr>
        <w:t>114</w:t>
      </w:r>
      <w:r w:rsidR="00EE6995">
        <w:rPr>
          <w:rFonts w:cs="Times New Roman"/>
          <w:color w:val="000000"/>
          <w:szCs w:val="24"/>
          <w:lang w:val="en-US"/>
        </w:rPr>
        <w:t xml:space="preserve">% of cost incurred when using 30kg plastic crates flat filled, </w:t>
      </w:r>
      <w:r w:rsidR="001A3A24">
        <w:rPr>
          <w:rFonts w:cs="Times New Roman"/>
          <w:color w:val="000000"/>
          <w:szCs w:val="24"/>
          <w:lang w:val="en-US"/>
        </w:rPr>
        <w:t>533</w:t>
      </w:r>
      <w:r w:rsidR="00902B3A">
        <w:rPr>
          <w:rFonts w:cs="Times New Roman"/>
          <w:color w:val="000000"/>
          <w:szCs w:val="24"/>
          <w:lang w:val="en-US"/>
        </w:rPr>
        <w:t xml:space="preserve">% </w:t>
      </w:r>
      <w:r w:rsidR="00D17048">
        <w:rPr>
          <w:rFonts w:cs="Times New Roman"/>
          <w:color w:val="000000"/>
          <w:szCs w:val="24"/>
          <w:lang w:val="en-US"/>
        </w:rPr>
        <w:t>of transport cost when using</w:t>
      </w:r>
      <w:r w:rsidR="00902B3A">
        <w:rPr>
          <w:rFonts w:cs="Times New Roman"/>
          <w:color w:val="000000"/>
          <w:szCs w:val="24"/>
          <w:lang w:val="en-US"/>
        </w:rPr>
        <w:t xml:space="preserve"> 50kg heaped, </w:t>
      </w:r>
      <w:r w:rsidR="001A3A24">
        <w:rPr>
          <w:rFonts w:cs="Times New Roman"/>
          <w:color w:val="000000"/>
          <w:szCs w:val="24"/>
          <w:lang w:val="en-US"/>
        </w:rPr>
        <w:t>178</w:t>
      </w:r>
      <w:r w:rsidR="00D17048">
        <w:rPr>
          <w:rFonts w:cs="Times New Roman"/>
          <w:color w:val="000000"/>
          <w:szCs w:val="24"/>
          <w:lang w:val="en-US"/>
        </w:rPr>
        <w:t>% when using 50kg flat</w:t>
      </w:r>
      <w:r w:rsidR="001A3A24">
        <w:rPr>
          <w:rFonts w:cs="Times New Roman"/>
          <w:color w:val="000000"/>
          <w:szCs w:val="24"/>
          <w:lang w:val="en-US"/>
        </w:rPr>
        <w:t xml:space="preserve"> wooden crates, 145</w:t>
      </w:r>
      <w:r w:rsidR="00D17048">
        <w:rPr>
          <w:rFonts w:cs="Times New Roman"/>
          <w:color w:val="000000"/>
          <w:szCs w:val="24"/>
          <w:lang w:val="en-US"/>
        </w:rPr>
        <w:t>% cost of transport when using 50kg plastic crates</w:t>
      </w:r>
      <w:r w:rsidR="001A3A24">
        <w:rPr>
          <w:rFonts w:cs="Times New Roman"/>
          <w:color w:val="000000"/>
          <w:szCs w:val="24"/>
          <w:lang w:val="en-US"/>
        </w:rPr>
        <w:t>, 400</w:t>
      </w:r>
      <w:r w:rsidR="00D17048">
        <w:rPr>
          <w:rFonts w:cs="Times New Roman"/>
          <w:color w:val="000000"/>
          <w:szCs w:val="24"/>
          <w:lang w:val="en-US"/>
        </w:rPr>
        <w:t>% wh</w:t>
      </w:r>
      <w:r w:rsidR="001A3A24">
        <w:rPr>
          <w:rFonts w:cs="Times New Roman"/>
          <w:color w:val="000000"/>
          <w:szCs w:val="24"/>
          <w:lang w:val="en-US"/>
        </w:rPr>
        <w:t>en using 320</w:t>
      </w:r>
      <w:r>
        <w:rPr>
          <w:rFonts w:cs="Times New Roman"/>
          <w:color w:val="000000"/>
          <w:szCs w:val="24"/>
          <w:lang w:val="en-US"/>
        </w:rPr>
        <w:t>kg heaped crate and 280% when using</w:t>
      </w:r>
      <w:r w:rsidR="00CC0043">
        <w:rPr>
          <w:rFonts w:cs="Times New Roman"/>
          <w:color w:val="000000"/>
          <w:szCs w:val="24"/>
          <w:lang w:val="en-US"/>
        </w:rPr>
        <w:t xml:space="preserve"> 100kg heaped. </w:t>
      </w:r>
      <w:r w:rsidR="00B51CE5">
        <w:rPr>
          <w:rFonts w:cs="Times New Roman"/>
          <w:color w:val="000000"/>
          <w:szCs w:val="24"/>
          <w:lang w:val="en-US"/>
        </w:rPr>
        <w:t xml:space="preserve">From the same table, </w:t>
      </w:r>
      <w:r w:rsidR="001A3A24">
        <w:rPr>
          <w:rFonts w:cs="Times New Roman"/>
          <w:color w:val="000000"/>
          <w:szCs w:val="24"/>
          <w:lang w:val="en-US"/>
        </w:rPr>
        <w:t>when 50kg</w:t>
      </w:r>
      <w:r w:rsidR="00902B3A">
        <w:rPr>
          <w:rFonts w:cs="Times New Roman"/>
          <w:color w:val="000000"/>
          <w:szCs w:val="24"/>
          <w:lang w:val="en-US"/>
        </w:rPr>
        <w:t xml:space="preserve"> plastic crates flat filled</w:t>
      </w:r>
      <w:r w:rsidR="00B51CE5">
        <w:rPr>
          <w:rFonts w:cs="Times New Roman"/>
          <w:color w:val="000000"/>
          <w:szCs w:val="24"/>
          <w:lang w:val="en-US"/>
        </w:rPr>
        <w:t xml:space="preserve"> are used</w:t>
      </w:r>
      <w:r w:rsidR="00902B3A">
        <w:rPr>
          <w:rFonts w:cs="Times New Roman"/>
          <w:color w:val="000000"/>
          <w:szCs w:val="24"/>
          <w:lang w:val="en-US"/>
        </w:rPr>
        <w:t xml:space="preserve">, the cost </w:t>
      </w:r>
      <w:r w:rsidR="00B51CE5">
        <w:rPr>
          <w:rFonts w:cs="Times New Roman"/>
          <w:color w:val="000000"/>
          <w:szCs w:val="24"/>
          <w:lang w:val="en-US"/>
        </w:rPr>
        <w:t xml:space="preserve">of transporting tomatoes was </w:t>
      </w:r>
      <w:r w:rsidR="00182F99">
        <w:rPr>
          <w:rFonts w:cs="Times New Roman"/>
          <w:color w:val="000000"/>
          <w:szCs w:val="24"/>
          <w:lang w:val="en-US"/>
        </w:rPr>
        <w:t>157</w:t>
      </w:r>
      <w:r w:rsidR="00B51CE5">
        <w:rPr>
          <w:rFonts w:cs="Times New Roman"/>
          <w:color w:val="000000"/>
          <w:szCs w:val="24"/>
          <w:lang w:val="en-US"/>
        </w:rPr>
        <w:t xml:space="preserve">% of cost incurred when using 30kgs heaped, </w:t>
      </w:r>
      <w:r w:rsidR="00EE6995">
        <w:rPr>
          <w:rFonts w:cs="Times New Roman"/>
          <w:color w:val="000000"/>
          <w:szCs w:val="24"/>
          <w:lang w:val="en-US"/>
        </w:rPr>
        <w:t>69</w:t>
      </w:r>
      <w:r w:rsidR="00B51CE5">
        <w:rPr>
          <w:rFonts w:cs="Times New Roman"/>
          <w:color w:val="000000"/>
          <w:szCs w:val="24"/>
          <w:lang w:val="en-US"/>
        </w:rPr>
        <w:t>% of cost incurred when</w:t>
      </w:r>
      <w:r w:rsidR="00182F99">
        <w:rPr>
          <w:rFonts w:cs="Times New Roman"/>
          <w:color w:val="000000"/>
          <w:szCs w:val="24"/>
          <w:lang w:val="en-US"/>
        </w:rPr>
        <w:t xml:space="preserve"> using 30kg plastic crates flat filled,</w:t>
      </w:r>
      <w:r w:rsidR="00B51CE5">
        <w:rPr>
          <w:rFonts w:cs="Times New Roman"/>
          <w:color w:val="000000"/>
          <w:szCs w:val="24"/>
          <w:lang w:val="en-US"/>
        </w:rPr>
        <w:t xml:space="preserve"> </w:t>
      </w:r>
      <w:r w:rsidR="00EE6995">
        <w:rPr>
          <w:rFonts w:cs="Times New Roman"/>
          <w:color w:val="000000"/>
          <w:szCs w:val="24"/>
          <w:lang w:val="en-US"/>
        </w:rPr>
        <w:t>367</w:t>
      </w:r>
      <w:r w:rsidR="00B51CE5">
        <w:rPr>
          <w:rFonts w:cs="Times New Roman"/>
          <w:color w:val="000000"/>
          <w:szCs w:val="24"/>
          <w:lang w:val="en-US"/>
        </w:rPr>
        <w:t xml:space="preserve">% of transport cost when using 50kg </w:t>
      </w:r>
      <w:r w:rsidR="00B51CE5">
        <w:rPr>
          <w:rFonts w:cs="Times New Roman"/>
          <w:color w:val="000000"/>
          <w:szCs w:val="24"/>
          <w:lang w:val="en-US"/>
        </w:rPr>
        <w:lastRenderedPageBreak/>
        <w:t xml:space="preserve">heaped, </w:t>
      </w:r>
      <w:r w:rsidR="00EE6995">
        <w:rPr>
          <w:rFonts w:cs="Times New Roman"/>
          <w:color w:val="000000"/>
          <w:szCs w:val="24"/>
          <w:lang w:val="en-US"/>
        </w:rPr>
        <w:t>122</w:t>
      </w:r>
      <w:r w:rsidR="00B51CE5">
        <w:rPr>
          <w:rFonts w:cs="Times New Roman"/>
          <w:color w:val="000000"/>
          <w:szCs w:val="24"/>
          <w:lang w:val="en-US"/>
        </w:rPr>
        <w:t>% when using 50kg flat wooden crates</w:t>
      </w:r>
      <w:r w:rsidR="00CC0043">
        <w:rPr>
          <w:rFonts w:cs="Times New Roman"/>
          <w:color w:val="000000"/>
          <w:szCs w:val="24"/>
          <w:lang w:val="en-US"/>
        </w:rPr>
        <w:t>, 275</w:t>
      </w:r>
      <w:r w:rsidR="00B51CE5">
        <w:rPr>
          <w:rFonts w:cs="Times New Roman"/>
          <w:color w:val="000000"/>
          <w:szCs w:val="24"/>
          <w:lang w:val="en-US"/>
        </w:rPr>
        <w:t>% when using 100kg heaped crate and 2</w:t>
      </w:r>
      <w:r w:rsidR="00EE6995">
        <w:rPr>
          <w:rFonts w:cs="Times New Roman"/>
          <w:color w:val="000000"/>
          <w:szCs w:val="24"/>
          <w:lang w:val="en-US"/>
        </w:rPr>
        <w:t>2</w:t>
      </w:r>
      <w:r w:rsidR="00B51CE5">
        <w:rPr>
          <w:rFonts w:cs="Times New Roman"/>
          <w:color w:val="000000"/>
          <w:szCs w:val="24"/>
          <w:lang w:val="en-US"/>
        </w:rPr>
        <w:t xml:space="preserve">0% when using 100kg </w:t>
      </w:r>
      <w:r w:rsidR="00AE584C">
        <w:rPr>
          <w:rFonts w:cs="Times New Roman"/>
          <w:color w:val="000000"/>
          <w:szCs w:val="24"/>
          <w:lang w:val="en-US"/>
        </w:rPr>
        <w:t>heaped.</w:t>
      </w:r>
      <w:r w:rsidR="006C7791">
        <w:t xml:space="preserve">                                                       </w:t>
      </w:r>
    </w:p>
    <w:p w14:paraId="1A9DAE5B" w14:textId="526C6C36" w:rsidR="00196871" w:rsidRPr="00196871" w:rsidRDefault="00196871" w:rsidP="00243DE3">
      <w:pPr>
        <w:spacing w:before="240" w:after="240"/>
        <w:rPr>
          <w:rFonts w:eastAsiaTheme="majorEastAsia" w:cstheme="majorBidi"/>
          <w:b/>
          <w:bCs/>
        </w:rPr>
      </w:pPr>
      <w:r w:rsidRPr="00196871">
        <w:rPr>
          <w:rFonts w:eastAsiaTheme="majorEastAsia" w:cstheme="majorBidi"/>
          <w:b/>
          <w:bCs/>
        </w:rPr>
        <w:t>4</w:t>
      </w:r>
      <w:r w:rsidR="001847BB">
        <w:rPr>
          <w:rFonts w:eastAsiaTheme="majorEastAsia" w:cstheme="majorBidi"/>
          <w:b/>
          <w:bCs/>
        </w:rPr>
        <w:t>.4</w:t>
      </w:r>
      <w:r w:rsidRPr="00196871">
        <w:rPr>
          <w:rFonts w:eastAsiaTheme="majorEastAsia" w:cstheme="majorBidi"/>
          <w:b/>
          <w:bCs/>
        </w:rPr>
        <w:t>.4.4 Appropriate Packaging and Quality</w:t>
      </w:r>
    </w:p>
    <w:p w14:paraId="2E36A44A" w14:textId="3470058E" w:rsidR="00196871" w:rsidRPr="00196871" w:rsidRDefault="00196871" w:rsidP="00196871">
      <w:pPr>
        <w:spacing w:line="360" w:lineRule="auto"/>
        <w:rPr>
          <w:rFonts w:cs="Times New Roman"/>
          <w:color w:val="000000"/>
          <w:szCs w:val="24"/>
          <w:lang w:val="en-US"/>
        </w:rPr>
      </w:pPr>
      <w:r w:rsidRPr="00196871">
        <w:rPr>
          <w:rFonts w:cs="Times New Roman"/>
          <w:color w:val="000000"/>
          <w:szCs w:val="24"/>
          <w:lang w:val="en-US"/>
        </w:rPr>
        <w:t xml:space="preserve">The fourth question under performance measured on a </w:t>
      </w:r>
      <w:r w:rsidR="009754E9" w:rsidRPr="00196871">
        <w:rPr>
          <w:rFonts w:cs="Times New Roman"/>
          <w:color w:val="000000"/>
          <w:szCs w:val="24"/>
          <w:lang w:val="en-US"/>
        </w:rPr>
        <w:t>5-point</w:t>
      </w:r>
      <w:r w:rsidRPr="00196871">
        <w:rPr>
          <w:rFonts w:cs="Times New Roman"/>
          <w:color w:val="000000"/>
          <w:szCs w:val="24"/>
          <w:lang w:val="en-US"/>
        </w:rPr>
        <w:t xml:space="preserve"> </w:t>
      </w:r>
      <w:r w:rsidR="00AE584C" w:rsidRPr="00196871">
        <w:rPr>
          <w:rFonts w:cs="Times New Roman"/>
          <w:color w:val="000000"/>
          <w:szCs w:val="24"/>
          <w:lang w:val="en-US"/>
        </w:rPr>
        <w:t>Likert</w:t>
      </w:r>
      <w:r w:rsidRPr="00196871">
        <w:rPr>
          <w:rFonts w:cs="Times New Roman"/>
          <w:color w:val="000000"/>
          <w:szCs w:val="24"/>
          <w:lang w:val="en-US"/>
        </w:rPr>
        <w:t xml:space="preserve"> scale gauged if the organization, suppliers and customers ensure sustained tomato quality by using ap</w:t>
      </w:r>
      <w:r w:rsidR="00424DD8">
        <w:rPr>
          <w:rFonts w:cs="Times New Roman"/>
          <w:color w:val="000000"/>
          <w:szCs w:val="24"/>
          <w:lang w:val="en-US"/>
        </w:rPr>
        <w:t>propriate packaging. Figure 26</w:t>
      </w:r>
      <w:r w:rsidRPr="00196871">
        <w:rPr>
          <w:rFonts w:cs="Times New Roman"/>
          <w:color w:val="000000"/>
          <w:szCs w:val="24"/>
          <w:lang w:val="en-US"/>
        </w:rPr>
        <w:t xml:space="preserve"> results showed that 59.1% of respondents disagreed, 18.2% were neutral, 13.0% agreed, 7.8% strongly disagreed while 1.9% strongly agreed. From the findings, it was evident that a majority at 66.9% disagreed that the organization, suppliers and customers ensure sustained tomato quality by using appropriate packaging in the </w:t>
      </w:r>
      <w:r w:rsidR="00240EE2">
        <w:rPr>
          <w:rFonts w:cs="Times New Roman"/>
          <w:color w:val="000000"/>
          <w:szCs w:val="24"/>
          <w:lang w:val="en-US"/>
        </w:rPr>
        <w:t>Kenya Lake Region Economic Bloc</w:t>
      </w:r>
      <w:r w:rsidRPr="00196871">
        <w:rPr>
          <w:rFonts w:cs="Times New Roman"/>
          <w:color w:val="000000"/>
          <w:szCs w:val="24"/>
          <w:lang w:val="en-US"/>
        </w:rPr>
        <w:t xml:space="preserve"> i.e. those who disagreed and strongly disagreed.</w:t>
      </w:r>
    </w:p>
    <w:p w14:paraId="12BA3B04" w14:textId="4D528588" w:rsidR="00117568" w:rsidRDefault="00117568" w:rsidP="00196871">
      <w:pPr>
        <w:spacing w:line="360" w:lineRule="auto"/>
      </w:pPr>
      <w:r>
        <w:rPr>
          <w:noProof/>
          <w:lang w:val="en-US"/>
        </w:rPr>
        <w:drawing>
          <wp:inline distT="0" distB="0" distL="0" distR="0" wp14:anchorId="71D99CA7" wp14:editId="2D573877">
            <wp:extent cx="5254283" cy="3059723"/>
            <wp:effectExtent l="0" t="0" r="3810" b="7620"/>
            <wp:docPr id="327" name="Chart 3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01496C73" w14:textId="27D9F698" w:rsidR="00196871" w:rsidRPr="00196871" w:rsidRDefault="00117568" w:rsidP="00196871">
      <w:pPr>
        <w:spacing w:line="360" w:lineRule="auto"/>
      </w:pPr>
      <w:r>
        <w:t xml:space="preserve">Figure </w:t>
      </w:r>
      <w:r w:rsidR="00CE7A9B">
        <w:t>26</w:t>
      </w:r>
      <w:r w:rsidR="00196871" w:rsidRPr="00196871">
        <w:t xml:space="preserve">: Appropriate packaging and quality  </w:t>
      </w:r>
    </w:p>
    <w:p w14:paraId="78D228C7" w14:textId="3DF980F3" w:rsidR="00196871" w:rsidRPr="00196871" w:rsidRDefault="001847BB" w:rsidP="000B2C31">
      <w:pPr>
        <w:spacing w:before="240" w:after="240"/>
        <w:rPr>
          <w:rFonts w:eastAsiaTheme="majorEastAsia" w:cstheme="majorBidi"/>
          <w:b/>
          <w:bCs/>
        </w:rPr>
      </w:pPr>
      <w:r>
        <w:rPr>
          <w:rFonts w:eastAsiaTheme="majorEastAsia" w:cstheme="majorBidi"/>
          <w:b/>
          <w:bCs/>
        </w:rPr>
        <w:t>4.4</w:t>
      </w:r>
      <w:r w:rsidR="00196871" w:rsidRPr="00196871">
        <w:rPr>
          <w:rFonts w:eastAsiaTheme="majorEastAsia" w:cstheme="majorBidi"/>
          <w:b/>
          <w:bCs/>
        </w:rPr>
        <w:t>.4.5 Appropriate Packaging and Profitability</w:t>
      </w:r>
    </w:p>
    <w:p w14:paraId="3173528E" w14:textId="37F7680A" w:rsidR="00196871" w:rsidRPr="00196871" w:rsidRDefault="00196871" w:rsidP="00196871">
      <w:pPr>
        <w:spacing w:line="360" w:lineRule="auto"/>
        <w:rPr>
          <w:rFonts w:cs="Times New Roman"/>
          <w:color w:val="000000"/>
          <w:szCs w:val="24"/>
          <w:lang w:val="en-US"/>
        </w:rPr>
      </w:pPr>
      <w:r w:rsidRPr="00196871">
        <w:rPr>
          <w:rFonts w:cs="Times New Roman"/>
          <w:color w:val="000000"/>
          <w:szCs w:val="24"/>
          <w:lang w:val="en-US"/>
        </w:rPr>
        <w:t xml:space="preserve">The fifth question under performance measured on a </w:t>
      </w:r>
      <w:r w:rsidR="009754E9" w:rsidRPr="00196871">
        <w:rPr>
          <w:rFonts w:cs="Times New Roman"/>
          <w:color w:val="000000"/>
          <w:szCs w:val="24"/>
          <w:lang w:val="en-US"/>
        </w:rPr>
        <w:t>5-point</w:t>
      </w:r>
      <w:r w:rsidRPr="00196871">
        <w:rPr>
          <w:rFonts w:cs="Times New Roman"/>
          <w:color w:val="000000"/>
          <w:szCs w:val="24"/>
          <w:lang w:val="en-US"/>
        </w:rPr>
        <w:t xml:space="preserve"> </w:t>
      </w:r>
      <w:r w:rsidR="00E13774" w:rsidRPr="00196871">
        <w:rPr>
          <w:rFonts w:cs="Times New Roman"/>
          <w:color w:val="000000"/>
          <w:szCs w:val="24"/>
          <w:lang w:val="en-US"/>
        </w:rPr>
        <w:t>Likert</w:t>
      </w:r>
      <w:r w:rsidRPr="00196871">
        <w:rPr>
          <w:rFonts w:cs="Times New Roman"/>
          <w:color w:val="000000"/>
          <w:szCs w:val="24"/>
          <w:lang w:val="en-US"/>
        </w:rPr>
        <w:t xml:space="preserve"> scale was to gauge if the organization, suppliers and customers improve profitability of their </w:t>
      </w:r>
      <w:r w:rsidR="00A87FD4">
        <w:rPr>
          <w:rFonts w:cs="Times New Roman"/>
          <w:color w:val="000000"/>
          <w:szCs w:val="24"/>
          <w:lang w:val="en-US"/>
        </w:rPr>
        <w:t>Fresh Tomato Agribusiness</w:t>
      </w:r>
      <w:r w:rsidRPr="00196871">
        <w:rPr>
          <w:rFonts w:cs="Times New Roman"/>
          <w:color w:val="000000"/>
          <w:szCs w:val="24"/>
          <w:lang w:val="en-US"/>
        </w:rPr>
        <w:t xml:space="preserve"> by using appropriate p</w:t>
      </w:r>
      <w:r w:rsidR="00424DD8">
        <w:rPr>
          <w:rFonts w:cs="Times New Roman"/>
          <w:color w:val="000000"/>
          <w:szCs w:val="24"/>
          <w:lang w:val="en-US"/>
        </w:rPr>
        <w:t>ackaging. Figure 27</w:t>
      </w:r>
      <w:r w:rsidRPr="00196871">
        <w:rPr>
          <w:rFonts w:cs="Times New Roman"/>
          <w:color w:val="000000"/>
          <w:szCs w:val="24"/>
          <w:lang w:val="en-US"/>
        </w:rPr>
        <w:t xml:space="preserve"> results indicated that 43.5% of respondents were neutral, 29.9% agreed, 23.4% disagreed, 1.9% strongly agreed and 1.3% strongly agreed. From the results, it was evident that majority at 43.5% were neutral with regard to the organization, suppliers and customers improving profitability of their </w:t>
      </w:r>
      <w:r w:rsidR="00A87FD4">
        <w:rPr>
          <w:rFonts w:cs="Times New Roman"/>
          <w:color w:val="000000"/>
          <w:szCs w:val="24"/>
          <w:lang w:val="en-US"/>
        </w:rPr>
        <w:t>Fresh Tomato Agribusiness</w:t>
      </w:r>
      <w:r w:rsidRPr="00196871">
        <w:rPr>
          <w:rFonts w:cs="Times New Roman"/>
          <w:color w:val="000000"/>
          <w:szCs w:val="24"/>
          <w:lang w:val="en-US"/>
        </w:rPr>
        <w:t xml:space="preserve"> by using appropriate </w:t>
      </w:r>
      <w:r w:rsidRPr="00196871">
        <w:rPr>
          <w:rFonts w:cs="Times New Roman"/>
          <w:color w:val="000000"/>
          <w:szCs w:val="24"/>
          <w:lang w:val="en-US"/>
        </w:rPr>
        <w:lastRenderedPageBreak/>
        <w:t xml:space="preserve">packaging in the </w:t>
      </w:r>
      <w:r w:rsidR="00240EE2">
        <w:rPr>
          <w:rFonts w:cs="Times New Roman"/>
          <w:color w:val="000000"/>
          <w:szCs w:val="24"/>
          <w:lang w:val="en-US"/>
        </w:rPr>
        <w:t>Kenya Lake Region Economic Bloc</w:t>
      </w:r>
      <w:r w:rsidR="00601A71">
        <w:rPr>
          <w:rFonts w:cs="Times New Roman"/>
          <w:color w:val="000000"/>
          <w:szCs w:val="24"/>
          <w:lang w:val="en-US"/>
        </w:rPr>
        <w:t xml:space="preserve"> meaning they are not sure if their practice in packaging </w:t>
      </w:r>
      <w:r w:rsidR="00AE584C">
        <w:rPr>
          <w:rFonts w:cs="Times New Roman"/>
          <w:color w:val="000000"/>
          <w:szCs w:val="24"/>
          <w:lang w:val="en-US"/>
        </w:rPr>
        <w:t>improves</w:t>
      </w:r>
      <w:r w:rsidR="00601A71">
        <w:rPr>
          <w:rFonts w:cs="Times New Roman"/>
          <w:color w:val="000000"/>
          <w:szCs w:val="24"/>
          <w:lang w:val="en-US"/>
        </w:rPr>
        <w:t xml:space="preserve"> profitability of their business. This shows that this group of traders are not aware of the losses they incur when the heap crates and they are also not aware if they will improve their profits by flat filling crates. </w:t>
      </w:r>
      <w:r w:rsidR="00403302">
        <w:rPr>
          <w:rFonts w:cs="Times New Roman"/>
          <w:color w:val="000000"/>
          <w:szCs w:val="24"/>
          <w:lang w:val="en-US"/>
        </w:rPr>
        <w:t>Most of t</w:t>
      </w:r>
      <w:r w:rsidR="00335660">
        <w:rPr>
          <w:rFonts w:cs="Times New Roman"/>
          <w:color w:val="000000"/>
          <w:szCs w:val="24"/>
          <w:lang w:val="en-US"/>
        </w:rPr>
        <w:t xml:space="preserve">hose who agreed or strongly agreed are mainly those who fill crates flat. </w:t>
      </w:r>
    </w:p>
    <w:p w14:paraId="0DA33095" w14:textId="3F80424C" w:rsidR="000675B6" w:rsidRDefault="00AA48F8" w:rsidP="00196871">
      <w:pPr>
        <w:spacing w:line="360" w:lineRule="auto"/>
      </w:pPr>
      <w:r>
        <w:t xml:space="preserve">                  </w:t>
      </w:r>
    </w:p>
    <w:p w14:paraId="3DA0F56A" w14:textId="1B47CE71" w:rsidR="000675B6" w:rsidRDefault="000675B6" w:rsidP="00196871">
      <w:pPr>
        <w:spacing w:line="360" w:lineRule="auto"/>
      </w:pPr>
      <w:r>
        <w:rPr>
          <w:noProof/>
          <w:lang w:val="en-US"/>
        </w:rPr>
        <w:drawing>
          <wp:inline distT="0" distB="0" distL="0" distR="0" wp14:anchorId="2CC78A96" wp14:editId="382D7D95">
            <wp:extent cx="5262880" cy="3305387"/>
            <wp:effectExtent l="0" t="0" r="13970" b="9525"/>
            <wp:docPr id="328" name="Chart 328"/>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3032E522" w14:textId="36F2B558" w:rsidR="00196871" w:rsidRPr="00196871" w:rsidRDefault="00CE7A9B" w:rsidP="00196871">
      <w:pPr>
        <w:spacing w:line="360" w:lineRule="auto"/>
        <w:rPr>
          <w:rFonts w:cs="Times New Roman"/>
          <w:color w:val="000000"/>
          <w:szCs w:val="24"/>
          <w:lang w:val="en-US"/>
        </w:rPr>
      </w:pPr>
      <w:r>
        <w:t>Figure 27</w:t>
      </w:r>
      <w:r w:rsidR="00196871" w:rsidRPr="00196871">
        <w:t>: Appropriate packaging and profitability</w:t>
      </w:r>
    </w:p>
    <w:bookmarkEnd w:id="167"/>
    <w:p w14:paraId="182A8D0C" w14:textId="77777777" w:rsidR="00196871" w:rsidRPr="002D6727" w:rsidRDefault="00196871" w:rsidP="00196871">
      <w:pPr>
        <w:rPr>
          <w:sz w:val="4"/>
        </w:rPr>
      </w:pPr>
    </w:p>
    <w:p w14:paraId="3A0B7731" w14:textId="0A48958E" w:rsidR="00581AAD" w:rsidRDefault="001847BB">
      <w:pPr>
        <w:pStyle w:val="Heading2"/>
        <w:rPr>
          <w:rFonts w:hint="default"/>
          <w:szCs w:val="24"/>
          <w:lang w:val="en-US"/>
        </w:rPr>
      </w:pPr>
      <w:bookmarkStart w:id="168" w:name="_Toc179304986"/>
      <w:r>
        <w:t>4.5</w:t>
      </w:r>
      <w:r w:rsidR="004F1FE9">
        <w:t xml:space="preserve"> Frequency Distribution on </w:t>
      </w:r>
      <w:r w:rsidR="004F1FE9">
        <w:rPr>
          <w:szCs w:val="24"/>
          <w:lang w:val="en-US"/>
        </w:rPr>
        <w:t>Crate Used</w:t>
      </w:r>
      <w:bookmarkEnd w:id="168"/>
    </w:p>
    <w:p w14:paraId="64E869DE" w14:textId="61F5221B" w:rsidR="00581AAD" w:rsidRDefault="004F1FE9">
      <w:pPr>
        <w:spacing w:line="360" w:lineRule="auto"/>
        <w:rPr>
          <w:rFonts w:cs="Times New Roman"/>
          <w:szCs w:val="24"/>
          <w:lang w:val="en-US"/>
        </w:rPr>
      </w:pPr>
      <w:r>
        <w:rPr>
          <w:rFonts w:cs="Times New Roman"/>
          <w:szCs w:val="24"/>
          <w:lang w:val="en-US"/>
        </w:rPr>
        <w:t xml:space="preserve">Analysis from responses from the 126 agribusiness owners to identify the crate used based on frequencies showed that crates that are 30 Kg heaped and flat, 50 Kg heaped and flat and 100 Kg heaped and flat are used by </w:t>
      </w:r>
      <w:r w:rsidR="00A87FD4">
        <w:rPr>
          <w:rFonts w:cs="Times New Roman"/>
          <w:szCs w:val="24"/>
          <w:lang w:val="en-US"/>
        </w:rPr>
        <w:t>Fresh Tomato Agribusiness</w:t>
      </w:r>
      <w:r>
        <w:rPr>
          <w:rFonts w:cs="Times New Roman"/>
          <w:szCs w:val="24"/>
          <w:lang w:val="en-US"/>
        </w:rPr>
        <w:t>.</w:t>
      </w:r>
    </w:p>
    <w:p w14:paraId="142A5202" w14:textId="66F28DF8" w:rsidR="00CC47E9" w:rsidRDefault="00CC47E9">
      <w:pPr>
        <w:spacing w:line="360" w:lineRule="auto"/>
        <w:rPr>
          <w:rFonts w:cs="Times New Roman"/>
          <w:szCs w:val="24"/>
          <w:lang w:val="en-US"/>
        </w:rPr>
      </w:pPr>
    </w:p>
    <w:p w14:paraId="023D634D" w14:textId="26D4AE41" w:rsidR="00CC47E9" w:rsidRDefault="00CC47E9">
      <w:pPr>
        <w:spacing w:line="360" w:lineRule="auto"/>
        <w:rPr>
          <w:rFonts w:cs="Times New Roman"/>
          <w:szCs w:val="24"/>
          <w:lang w:val="en-US"/>
        </w:rPr>
      </w:pPr>
    </w:p>
    <w:p w14:paraId="482DCA9B" w14:textId="77777777" w:rsidR="00CC47E9" w:rsidRDefault="00CC47E9">
      <w:pPr>
        <w:spacing w:line="360" w:lineRule="auto"/>
      </w:pPr>
    </w:p>
    <w:p w14:paraId="43324609" w14:textId="784A573F" w:rsidR="00581AAD" w:rsidRPr="007D26C2" w:rsidRDefault="004F1FE9" w:rsidP="0080756C">
      <w:pPr>
        <w:spacing w:before="240"/>
        <w:rPr>
          <w:rFonts w:cs="Times New Roman"/>
          <w:b/>
          <w:bCs/>
          <w:color w:val="000000"/>
          <w:szCs w:val="24"/>
          <w:lang w:val="en-US"/>
        </w:rPr>
      </w:pPr>
      <w:r>
        <w:rPr>
          <w:rFonts w:cs="Times New Roman"/>
          <w:szCs w:val="24"/>
          <w:lang w:val="en-US"/>
        </w:rPr>
        <w:t xml:space="preserve"> </w:t>
      </w:r>
      <w:r w:rsidR="00DF1485" w:rsidRPr="007D26C2">
        <w:rPr>
          <w:rFonts w:cs="Times New Roman"/>
          <w:b/>
          <w:bCs/>
          <w:color w:val="000000"/>
          <w:szCs w:val="24"/>
          <w:lang w:val="en-US"/>
        </w:rPr>
        <w:t>Table 19</w:t>
      </w:r>
      <w:r w:rsidRPr="007D26C2">
        <w:rPr>
          <w:rFonts w:cs="Times New Roman"/>
          <w:b/>
          <w:bCs/>
          <w:color w:val="000000"/>
          <w:szCs w:val="24"/>
          <w:lang w:val="en-US"/>
        </w:rPr>
        <w:t>: Crate Used by Agribusiness Owners- Response from Owners</w:t>
      </w:r>
    </w:p>
    <w:tbl>
      <w:tblPr>
        <w:tblStyle w:val="LightShading"/>
        <w:tblW w:w="4893" w:type="pct"/>
        <w:tblLook w:val="04A0" w:firstRow="1" w:lastRow="0" w:firstColumn="1" w:lastColumn="0" w:noHBand="0" w:noVBand="1"/>
      </w:tblPr>
      <w:tblGrid>
        <w:gridCol w:w="1612"/>
        <w:gridCol w:w="1511"/>
        <w:gridCol w:w="1510"/>
        <w:gridCol w:w="1511"/>
        <w:gridCol w:w="1510"/>
        <w:gridCol w:w="1506"/>
      </w:tblGrid>
      <w:tr w:rsidR="00581AAD" w14:paraId="24BBE34E" w14:textId="77777777" w:rsidTr="00F15BC2">
        <w:trPr>
          <w:cnfStyle w:val="100000000000" w:firstRow="1" w:lastRow="0" w:firstColumn="0" w:lastColumn="0" w:oddVBand="0" w:evenVBand="0" w:oddHBand="0"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5000" w:type="pct"/>
            <w:gridSpan w:val="6"/>
            <w:tcBorders>
              <w:top w:val="single" w:sz="4" w:space="0" w:color="auto"/>
              <w:bottom w:val="nil"/>
            </w:tcBorders>
            <w:shd w:val="clear" w:color="auto" w:fill="auto"/>
          </w:tcPr>
          <w:p w14:paraId="7AB59FAF" w14:textId="77777777" w:rsidR="00581AAD" w:rsidRDefault="004F1FE9" w:rsidP="00BE2B6F">
            <w:pPr>
              <w:autoSpaceDE w:val="0"/>
              <w:autoSpaceDN w:val="0"/>
              <w:adjustRightInd w:val="0"/>
              <w:jc w:val="center"/>
              <w:rPr>
                <w:rFonts w:cs="Times New Roman"/>
                <w:b w:val="0"/>
                <w:bCs w:val="0"/>
                <w:color w:val="000000"/>
                <w:sz w:val="22"/>
                <w:lang w:val="en-US"/>
              </w:rPr>
            </w:pPr>
            <w:r>
              <w:rPr>
                <w:rFonts w:cs="Times New Roman"/>
                <w:color w:val="000000"/>
                <w:sz w:val="22"/>
                <w:lang w:val="en-US"/>
              </w:rPr>
              <w:t>Heaped Crate</w:t>
            </w:r>
          </w:p>
        </w:tc>
      </w:tr>
      <w:tr w:rsidR="00581AAD" w14:paraId="706CB93B" w14:textId="77777777" w:rsidTr="00F15BC2">
        <w:trPr>
          <w:trHeight w:val="261"/>
        </w:trPr>
        <w:tc>
          <w:tcPr>
            <w:cnfStyle w:val="001000000000" w:firstRow="0" w:lastRow="0" w:firstColumn="1" w:lastColumn="0" w:oddVBand="0" w:evenVBand="0" w:oddHBand="0" w:evenHBand="0" w:firstRowFirstColumn="0" w:firstRowLastColumn="0" w:lastRowFirstColumn="0" w:lastRowLastColumn="0"/>
            <w:tcW w:w="880" w:type="pct"/>
            <w:tcBorders>
              <w:top w:val="nil"/>
              <w:left w:val="nil"/>
              <w:bottom w:val="nil"/>
              <w:right w:val="nil"/>
            </w:tcBorders>
            <w:shd w:val="clear" w:color="auto" w:fill="auto"/>
          </w:tcPr>
          <w:p w14:paraId="570BDC02" w14:textId="77777777" w:rsidR="00581AAD" w:rsidRPr="0061042D" w:rsidRDefault="004F1FE9" w:rsidP="00BE2B6F">
            <w:pPr>
              <w:autoSpaceDE w:val="0"/>
              <w:autoSpaceDN w:val="0"/>
              <w:adjustRightInd w:val="0"/>
              <w:rPr>
                <w:rFonts w:cs="Times New Roman"/>
                <w:bCs w:val="0"/>
                <w:color w:val="000000"/>
                <w:sz w:val="22"/>
                <w:lang w:val="en-US"/>
              </w:rPr>
            </w:pPr>
            <w:r w:rsidRPr="0061042D">
              <w:rPr>
                <w:rFonts w:cs="Times New Roman"/>
                <w:color w:val="000000"/>
                <w:sz w:val="22"/>
                <w:lang w:val="en-US"/>
              </w:rPr>
              <w:t>Crate Size</w:t>
            </w:r>
          </w:p>
        </w:tc>
        <w:tc>
          <w:tcPr>
            <w:tcW w:w="825" w:type="pct"/>
            <w:tcBorders>
              <w:top w:val="nil"/>
              <w:bottom w:val="nil"/>
              <w:right w:val="nil"/>
            </w:tcBorders>
            <w:shd w:val="clear" w:color="auto" w:fill="auto"/>
          </w:tcPr>
          <w:p w14:paraId="7D042D29"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N</w:t>
            </w:r>
          </w:p>
        </w:tc>
        <w:tc>
          <w:tcPr>
            <w:tcW w:w="824" w:type="pct"/>
            <w:tcBorders>
              <w:top w:val="nil"/>
              <w:bottom w:val="nil"/>
              <w:right w:val="nil"/>
            </w:tcBorders>
            <w:shd w:val="clear" w:color="auto" w:fill="auto"/>
          </w:tcPr>
          <w:p w14:paraId="24458870"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Frequency</w:t>
            </w:r>
          </w:p>
        </w:tc>
        <w:tc>
          <w:tcPr>
            <w:tcW w:w="824" w:type="pct"/>
            <w:tcBorders>
              <w:top w:val="nil"/>
              <w:bottom w:val="nil"/>
              <w:right w:val="nil"/>
            </w:tcBorders>
            <w:shd w:val="clear" w:color="auto" w:fill="auto"/>
          </w:tcPr>
          <w:p w14:paraId="1A9004FC"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Percent (%)</w:t>
            </w:r>
          </w:p>
        </w:tc>
        <w:tc>
          <w:tcPr>
            <w:tcW w:w="824" w:type="pct"/>
            <w:tcBorders>
              <w:top w:val="nil"/>
              <w:bottom w:val="nil"/>
              <w:right w:val="nil"/>
            </w:tcBorders>
            <w:shd w:val="clear" w:color="auto" w:fill="auto"/>
          </w:tcPr>
          <w:p w14:paraId="221BF849"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Frequency</w:t>
            </w:r>
          </w:p>
        </w:tc>
        <w:tc>
          <w:tcPr>
            <w:tcW w:w="820" w:type="pct"/>
            <w:tcBorders>
              <w:top w:val="nil"/>
              <w:bottom w:val="nil"/>
              <w:right w:val="nil"/>
            </w:tcBorders>
            <w:shd w:val="clear" w:color="auto" w:fill="auto"/>
          </w:tcPr>
          <w:p w14:paraId="2610DFF6"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Percent (%)</w:t>
            </w:r>
          </w:p>
        </w:tc>
      </w:tr>
      <w:tr w:rsidR="00581AAD" w14:paraId="25E42E7E" w14:textId="77777777" w:rsidTr="00F15BC2">
        <w:trPr>
          <w:trHeight w:val="251"/>
        </w:trPr>
        <w:tc>
          <w:tcPr>
            <w:cnfStyle w:val="001000000000" w:firstRow="0" w:lastRow="0" w:firstColumn="1" w:lastColumn="0" w:oddVBand="0" w:evenVBand="0" w:oddHBand="0" w:evenHBand="0" w:firstRowFirstColumn="0" w:firstRowLastColumn="0" w:lastRowFirstColumn="0" w:lastRowLastColumn="0"/>
            <w:tcW w:w="880" w:type="pct"/>
            <w:tcBorders>
              <w:top w:val="nil"/>
              <w:bottom w:val="single" w:sz="4" w:space="0" w:color="auto"/>
            </w:tcBorders>
            <w:shd w:val="clear" w:color="auto" w:fill="auto"/>
          </w:tcPr>
          <w:p w14:paraId="160AF69C" w14:textId="77777777" w:rsidR="00581AAD" w:rsidRDefault="00581AAD" w:rsidP="00BE2B6F">
            <w:pPr>
              <w:autoSpaceDE w:val="0"/>
              <w:autoSpaceDN w:val="0"/>
              <w:adjustRightInd w:val="0"/>
              <w:rPr>
                <w:rFonts w:cs="Times New Roman"/>
                <w:bCs w:val="0"/>
                <w:color w:val="000000"/>
                <w:sz w:val="22"/>
                <w:lang w:val="en-US"/>
              </w:rPr>
            </w:pPr>
          </w:p>
        </w:tc>
        <w:tc>
          <w:tcPr>
            <w:tcW w:w="825" w:type="pct"/>
            <w:tcBorders>
              <w:top w:val="nil"/>
              <w:bottom w:val="single" w:sz="4" w:space="0" w:color="auto"/>
            </w:tcBorders>
            <w:shd w:val="clear" w:color="auto" w:fill="auto"/>
          </w:tcPr>
          <w:p w14:paraId="3DA380FC" w14:textId="77777777" w:rsidR="00581AAD" w:rsidRDefault="00581AAD"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1649" w:type="pct"/>
            <w:gridSpan w:val="2"/>
            <w:tcBorders>
              <w:top w:val="nil"/>
              <w:bottom w:val="single" w:sz="4" w:space="0" w:color="auto"/>
            </w:tcBorders>
            <w:shd w:val="clear" w:color="auto" w:fill="auto"/>
          </w:tcPr>
          <w:p w14:paraId="449813DF" w14:textId="77777777" w:rsidR="00581AAD" w:rsidRPr="00297663"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297663">
              <w:rPr>
                <w:rFonts w:cs="Times New Roman"/>
                <w:b/>
                <w:color w:val="000000"/>
                <w:sz w:val="22"/>
                <w:lang w:val="en-US"/>
              </w:rPr>
              <w:t>Yes</w:t>
            </w:r>
          </w:p>
        </w:tc>
        <w:tc>
          <w:tcPr>
            <w:tcW w:w="1645" w:type="pct"/>
            <w:gridSpan w:val="2"/>
            <w:tcBorders>
              <w:top w:val="nil"/>
              <w:bottom w:val="single" w:sz="4" w:space="0" w:color="auto"/>
            </w:tcBorders>
            <w:shd w:val="clear" w:color="auto" w:fill="auto"/>
          </w:tcPr>
          <w:p w14:paraId="193F2110" w14:textId="77777777" w:rsidR="00581AAD" w:rsidRPr="00297663"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297663">
              <w:rPr>
                <w:rFonts w:cs="Times New Roman"/>
                <w:b/>
                <w:color w:val="000000"/>
                <w:sz w:val="22"/>
                <w:lang w:val="en-US"/>
              </w:rPr>
              <w:t>No</w:t>
            </w:r>
          </w:p>
        </w:tc>
      </w:tr>
      <w:tr w:rsidR="00495F76" w14:paraId="0C4E05A4" w14:textId="77777777" w:rsidTr="00F15BC2">
        <w:trPr>
          <w:trHeight w:val="251"/>
        </w:trPr>
        <w:tc>
          <w:tcPr>
            <w:cnfStyle w:val="001000000000" w:firstRow="0" w:lastRow="0" w:firstColumn="1" w:lastColumn="0" w:oddVBand="0" w:evenVBand="0" w:oddHBand="0" w:evenHBand="0" w:firstRowFirstColumn="0" w:firstRowLastColumn="0" w:lastRowFirstColumn="0" w:lastRowLastColumn="0"/>
            <w:tcW w:w="880" w:type="pct"/>
            <w:tcBorders>
              <w:top w:val="nil"/>
              <w:left w:val="nil"/>
              <w:right w:val="nil"/>
            </w:tcBorders>
            <w:shd w:val="clear" w:color="auto" w:fill="auto"/>
          </w:tcPr>
          <w:p w14:paraId="3DD85CC8" w14:textId="77777777" w:rsidR="00495F76" w:rsidRDefault="00495F76" w:rsidP="00BE2B6F">
            <w:pPr>
              <w:autoSpaceDE w:val="0"/>
              <w:autoSpaceDN w:val="0"/>
              <w:adjustRightInd w:val="0"/>
              <w:rPr>
                <w:rFonts w:cs="Times New Roman"/>
                <w:bCs w:val="0"/>
                <w:color w:val="000000"/>
                <w:sz w:val="22"/>
                <w:lang w:val="en-US"/>
              </w:rPr>
            </w:pPr>
            <w:r>
              <w:rPr>
                <w:rFonts w:cs="Times New Roman"/>
                <w:b w:val="0"/>
                <w:bCs w:val="0"/>
                <w:color w:val="000000"/>
                <w:sz w:val="22"/>
                <w:lang w:val="en-US"/>
              </w:rPr>
              <w:lastRenderedPageBreak/>
              <w:t>30 Kg</w:t>
            </w:r>
          </w:p>
        </w:tc>
        <w:tc>
          <w:tcPr>
            <w:tcW w:w="825" w:type="pct"/>
            <w:tcBorders>
              <w:top w:val="nil"/>
              <w:right w:val="nil"/>
            </w:tcBorders>
            <w:shd w:val="clear" w:color="auto" w:fill="auto"/>
          </w:tcPr>
          <w:p w14:paraId="306C49A9" w14:textId="0309C97B"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126</w:t>
            </w:r>
          </w:p>
        </w:tc>
        <w:tc>
          <w:tcPr>
            <w:tcW w:w="824" w:type="pct"/>
            <w:tcBorders>
              <w:top w:val="nil"/>
              <w:right w:val="nil"/>
            </w:tcBorders>
            <w:shd w:val="clear" w:color="auto" w:fill="auto"/>
          </w:tcPr>
          <w:p w14:paraId="4552AC8A"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86</w:t>
            </w:r>
          </w:p>
        </w:tc>
        <w:tc>
          <w:tcPr>
            <w:tcW w:w="824" w:type="pct"/>
            <w:tcBorders>
              <w:top w:val="nil"/>
              <w:right w:val="nil"/>
            </w:tcBorders>
            <w:shd w:val="clear" w:color="auto" w:fill="auto"/>
          </w:tcPr>
          <w:p w14:paraId="0FB2034D"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68.3</w:t>
            </w:r>
          </w:p>
        </w:tc>
        <w:tc>
          <w:tcPr>
            <w:tcW w:w="824" w:type="pct"/>
            <w:tcBorders>
              <w:top w:val="nil"/>
              <w:right w:val="nil"/>
            </w:tcBorders>
            <w:shd w:val="clear" w:color="auto" w:fill="auto"/>
          </w:tcPr>
          <w:p w14:paraId="3B355A4B"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40</w:t>
            </w:r>
          </w:p>
        </w:tc>
        <w:tc>
          <w:tcPr>
            <w:tcW w:w="820" w:type="pct"/>
            <w:tcBorders>
              <w:top w:val="nil"/>
            </w:tcBorders>
            <w:shd w:val="clear" w:color="auto" w:fill="auto"/>
          </w:tcPr>
          <w:p w14:paraId="08D5C75E" w14:textId="0D62780D"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C8058A">
              <w:rPr>
                <w:rFonts w:cs="Times New Roman"/>
                <w:b/>
                <w:color w:val="000000"/>
                <w:sz w:val="22"/>
                <w:lang w:val="en-US"/>
              </w:rPr>
              <w:t>31.7</w:t>
            </w:r>
          </w:p>
        </w:tc>
      </w:tr>
      <w:tr w:rsidR="00495F76" w14:paraId="5C8E1825" w14:textId="77777777" w:rsidTr="00F15BC2">
        <w:trPr>
          <w:trHeight w:val="307"/>
        </w:trPr>
        <w:tc>
          <w:tcPr>
            <w:cnfStyle w:val="001000000000" w:firstRow="0" w:lastRow="0" w:firstColumn="1" w:lastColumn="0" w:oddVBand="0" w:evenVBand="0" w:oddHBand="0" w:evenHBand="0" w:firstRowFirstColumn="0" w:firstRowLastColumn="0" w:lastRowFirstColumn="0" w:lastRowLastColumn="0"/>
            <w:tcW w:w="880" w:type="pct"/>
            <w:shd w:val="clear" w:color="auto" w:fill="auto"/>
          </w:tcPr>
          <w:p w14:paraId="283B29AA" w14:textId="77777777" w:rsidR="00495F76" w:rsidRDefault="00495F76" w:rsidP="00BE2B6F">
            <w:pPr>
              <w:autoSpaceDE w:val="0"/>
              <w:autoSpaceDN w:val="0"/>
              <w:adjustRightInd w:val="0"/>
              <w:rPr>
                <w:rFonts w:cs="Times New Roman"/>
                <w:bCs w:val="0"/>
                <w:color w:val="000000"/>
                <w:sz w:val="22"/>
                <w:lang w:val="en-US"/>
              </w:rPr>
            </w:pPr>
            <w:r>
              <w:rPr>
                <w:rFonts w:cs="Times New Roman"/>
                <w:b w:val="0"/>
                <w:bCs w:val="0"/>
                <w:color w:val="000000"/>
                <w:sz w:val="22"/>
                <w:lang w:val="en-US"/>
              </w:rPr>
              <w:t>50 Kg</w:t>
            </w:r>
          </w:p>
        </w:tc>
        <w:tc>
          <w:tcPr>
            <w:tcW w:w="825" w:type="pct"/>
            <w:shd w:val="clear" w:color="auto" w:fill="auto"/>
          </w:tcPr>
          <w:p w14:paraId="00BA245F" w14:textId="36EAD17C"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126</w:t>
            </w:r>
          </w:p>
        </w:tc>
        <w:tc>
          <w:tcPr>
            <w:tcW w:w="824" w:type="pct"/>
            <w:shd w:val="clear" w:color="auto" w:fill="auto"/>
          </w:tcPr>
          <w:p w14:paraId="0011FA2D"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94</w:t>
            </w:r>
          </w:p>
        </w:tc>
        <w:tc>
          <w:tcPr>
            <w:tcW w:w="824" w:type="pct"/>
            <w:shd w:val="clear" w:color="auto" w:fill="auto"/>
          </w:tcPr>
          <w:p w14:paraId="4CB74386"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74.6</w:t>
            </w:r>
          </w:p>
        </w:tc>
        <w:tc>
          <w:tcPr>
            <w:tcW w:w="824" w:type="pct"/>
            <w:shd w:val="clear" w:color="auto" w:fill="auto"/>
          </w:tcPr>
          <w:p w14:paraId="2DA65358"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32</w:t>
            </w:r>
          </w:p>
        </w:tc>
        <w:tc>
          <w:tcPr>
            <w:tcW w:w="820" w:type="pct"/>
            <w:shd w:val="clear" w:color="auto" w:fill="auto"/>
          </w:tcPr>
          <w:p w14:paraId="60D81442" w14:textId="5B37A213"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C8058A">
              <w:rPr>
                <w:rFonts w:cs="Times New Roman"/>
                <w:b/>
                <w:color w:val="000000"/>
                <w:sz w:val="22"/>
                <w:lang w:val="en-US"/>
              </w:rPr>
              <w:t>25.4</w:t>
            </w:r>
          </w:p>
        </w:tc>
      </w:tr>
      <w:tr w:rsidR="00495F76" w14:paraId="05E51DA4" w14:textId="77777777" w:rsidTr="00F15BC2">
        <w:trPr>
          <w:trHeight w:val="251"/>
        </w:trPr>
        <w:tc>
          <w:tcPr>
            <w:cnfStyle w:val="001000000000" w:firstRow="0" w:lastRow="0" w:firstColumn="1" w:lastColumn="0" w:oddVBand="0" w:evenVBand="0" w:oddHBand="0" w:evenHBand="0" w:firstRowFirstColumn="0" w:firstRowLastColumn="0" w:lastRowFirstColumn="0" w:lastRowLastColumn="0"/>
            <w:tcW w:w="880" w:type="pct"/>
            <w:tcBorders>
              <w:left w:val="nil"/>
              <w:right w:val="nil"/>
            </w:tcBorders>
            <w:shd w:val="clear" w:color="auto" w:fill="auto"/>
          </w:tcPr>
          <w:p w14:paraId="52411A0F" w14:textId="77777777" w:rsidR="00495F76" w:rsidRDefault="00495F76" w:rsidP="00BE2B6F">
            <w:pPr>
              <w:autoSpaceDE w:val="0"/>
              <w:autoSpaceDN w:val="0"/>
              <w:adjustRightInd w:val="0"/>
              <w:rPr>
                <w:rFonts w:cs="Times New Roman"/>
                <w:bCs w:val="0"/>
                <w:color w:val="000000"/>
                <w:sz w:val="22"/>
                <w:lang w:val="en-US"/>
              </w:rPr>
            </w:pPr>
            <w:r>
              <w:rPr>
                <w:rFonts w:cs="Times New Roman"/>
                <w:b w:val="0"/>
                <w:bCs w:val="0"/>
                <w:color w:val="000000"/>
                <w:sz w:val="22"/>
                <w:lang w:val="en-US"/>
              </w:rPr>
              <w:t>100 Kg</w:t>
            </w:r>
          </w:p>
        </w:tc>
        <w:tc>
          <w:tcPr>
            <w:tcW w:w="825" w:type="pct"/>
            <w:tcBorders>
              <w:right w:val="nil"/>
            </w:tcBorders>
            <w:shd w:val="clear" w:color="auto" w:fill="auto"/>
          </w:tcPr>
          <w:p w14:paraId="26918A64" w14:textId="60FB444B"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126</w:t>
            </w:r>
          </w:p>
        </w:tc>
        <w:tc>
          <w:tcPr>
            <w:tcW w:w="824" w:type="pct"/>
            <w:tcBorders>
              <w:right w:val="nil"/>
            </w:tcBorders>
            <w:shd w:val="clear" w:color="auto" w:fill="auto"/>
          </w:tcPr>
          <w:p w14:paraId="3876E91B"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105</w:t>
            </w:r>
          </w:p>
        </w:tc>
        <w:tc>
          <w:tcPr>
            <w:tcW w:w="824" w:type="pct"/>
            <w:tcBorders>
              <w:right w:val="nil"/>
            </w:tcBorders>
            <w:shd w:val="clear" w:color="auto" w:fill="auto"/>
          </w:tcPr>
          <w:p w14:paraId="44D9954A"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81.4</w:t>
            </w:r>
          </w:p>
        </w:tc>
        <w:tc>
          <w:tcPr>
            <w:tcW w:w="824" w:type="pct"/>
            <w:tcBorders>
              <w:right w:val="nil"/>
            </w:tcBorders>
            <w:shd w:val="clear" w:color="auto" w:fill="auto"/>
          </w:tcPr>
          <w:p w14:paraId="6A41019C" w14:textId="6B37C675"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24</w:t>
            </w:r>
          </w:p>
        </w:tc>
        <w:tc>
          <w:tcPr>
            <w:tcW w:w="820" w:type="pct"/>
            <w:shd w:val="clear" w:color="auto" w:fill="auto"/>
          </w:tcPr>
          <w:p w14:paraId="5AE7B3AF" w14:textId="553A938E"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C8058A">
              <w:rPr>
                <w:rFonts w:cs="Times New Roman"/>
                <w:b/>
                <w:color w:val="000000"/>
                <w:sz w:val="22"/>
                <w:lang w:val="en-US"/>
              </w:rPr>
              <w:t>19.0</w:t>
            </w:r>
          </w:p>
        </w:tc>
      </w:tr>
      <w:tr w:rsidR="00581AAD" w14:paraId="538419CB" w14:textId="77777777" w:rsidTr="00F15BC2">
        <w:trPr>
          <w:trHeight w:val="251"/>
        </w:trPr>
        <w:tc>
          <w:tcPr>
            <w:cnfStyle w:val="001000000000" w:firstRow="0" w:lastRow="0" w:firstColumn="1" w:lastColumn="0" w:oddVBand="0" w:evenVBand="0" w:oddHBand="0" w:evenHBand="0" w:firstRowFirstColumn="0" w:firstRowLastColumn="0" w:lastRowFirstColumn="0" w:lastRowLastColumn="0"/>
            <w:tcW w:w="880" w:type="pct"/>
            <w:shd w:val="clear" w:color="auto" w:fill="auto"/>
          </w:tcPr>
          <w:p w14:paraId="41AEC09E" w14:textId="77777777" w:rsidR="00581AAD" w:rsidRDefault="00581AAD" w:rsidP="00BE2B6F">
            <w:pPr>
              <w:autoSpaceDE w:val="0"/>
              <w:autoSpaceDN w:val="0"/>
              <w:adjustRightInd w:val="0"/>
              <w:rPr>
                <w:rFonts w:cs="Times New Roman"/>
                <w:color w:val="000000"/>
                <w:sz w:val="22"/>
                <w:lang w:val="en-US"/>
              </w:rPr>
            </w:pPr>
          </w:p>
        </w:tc>
        <w:tc>
          <w:tcPr>
            <w:tcW w:w="825" w:type="pct"/>
            <w:shd w:val="clear" w:color="auto" w:fill="auto"/>
          </w:tcPr>
          <w:p w14:paraId="68205566" w14:textId="77777777" w:rsidR="00581AAD" w:rsidRDefault="00581AAD"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824" w:type="pct"/>
            <w:shd w:val="clear" w:color="auto" w:fill="auto"/>
          </w:tcPr>
          <w:p w14:paraId="3B790864" w14:textId="77777777" w:rsidR="00581AAD" w:rsidRDefault="00581AAD"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824" w:type="pct"/>
            <w:shd w:val="clear" w:color="auto" w:fill="auto"/>
          </w:tcPr>
          <w:p w14:paraId="2D43B21B" w14:textId="77777777" w:rsidR="00581AAD" w:rsidRDefault="00581AAD"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824" w:type="pct"/>
            <w:shd w:val="clear" w:color="auto" w:fill="auto"/>
          </w:tcPr>
          <w:p w14:paraId="19147E1E" w14:textId="77777777" w:rsidR="00581AAD" w:rsidRDefault="00581AAD"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820" w:type="pct"/>
            <w:shd w:val="clear" w:color="auto" w:fill="auto"/>
          </w:tcPr>
          <w:p w14:paraId="4237033D" w14:textId="77777777" w:rsidR="00581AAD" w:rsidRDefault="00581AAD"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r>
      <w:tr w:rsidR="00581AAD" w14:paraId="28A482E1" w14:textId="77777777" w:rsidTr="00F15BC2">
        <w:trPr>
          <w:trHeight w:val="261"/>
        </w:trPr>
        <w:tc>
          <w:tcPr>
            <w:cnfStyle w:val="001000000000" w:firstRow="0" w:lastRow="0" w:firstColumn="1" w:lastColumn="0" w:oddVBand="0" w:evenVBand="0" w:oddHBand="0" w:evenHBand="0" w:firstRowFirstColumn="0" w:firstRowLastColumn="0" w:lastRowFirstColumn="0" w:lastRowLastColumn="0"/>
            <w:tcW w:w="5000" w:type="pct"/>
            <w:gridSpan w:val="6"/>
            <w:tcBorders>
              <w:left w:val="nil"/>
              <w:right w:val="nil"/>
            </w:tcBorders>
            <w:shd w:val="clear" w:color="auto" w:fill="auto"/>
          </w:tcPr>
          <w:p w14:paraId="0DDE6A66" w14:textId="77777777" w:rsidR="00581AAD" w:rsidRDefault="004F1FE9" w:rsidP="00BE2B6F">
            <w:pPr>
              <w:autoSpaceDE w:val="0"/>
              <w:autoSpaceDN w:val="0"/>
              <w:adjustRightInd w:val="0"/>
              <w:jc w:val="center"/>
              <w:rPr>
                <w:rFonts w:cs="Times New Roman"/>
                <w:b w:val="0"/>
                <w:bCs w:val="0"/>
                <w:color w:val="000000"/>
                <w:sz w:val="22"/>
                <w:lang w:val="en-US"/>
              </w:rPr>
            </w:pPr>
            <w:r>
              <w:rPr>
                <w:rFonts w:cs="Times New Roman"/>
                <w:color w:val="000000"/>
                <w:sz w:val="22"/>
                <w:lang w:val="en-US"/>
              </w:rPr>
              <w:t>Flat Crate</w:t>
            </w:r>
          </w:p>
        </w:tc>
      </w:tr>
      <w:tr w:rsidR="00581AAD" w14:paraId="0007B41B" w14:textId="77777777" w:rsidTr="00F15BC2">
        <w:trPr>
          <w:trHeight w:val="251"/>
        </w:trPr>
        <w:tc>
          <w:tcPr>
            <w:cnfStyle w:val="001000000000" w:firstRow="0" w:lastRow="0" w:firstColumn="1" w:lastColumn="0" w:oddVBand="0" w:evenVBand="0" w:oddHBand="0" w:evenHBand="0" w:firstRowFirstColumn="0" w:firstRowLastColumn="0" w:lastRowFirstColumn="0" w:lastRowLastColumn="0"/>
            <w:tcW w:w="880" w:type="pct"/>
            <w:shd w:val="clear" w:color="auto" w:fill="auto"/>
          </w:tcPr>
          <w:p w14:paraId="4A3DB194" w14:textId="77777777" w:rsidR="00581AAD" w:rsidRPr="0061042D" w:rsidRDefault="004F1FE9" w:rsidP="00BE2B6F">
            <w:pPr>
              <w:autoSpaceDE w:val="0"/>
              <w:autoSpaceDN w:val="0"/>
              <w:adjustRightInd w:val="0"/>
              <w:rPr>
                <w:rFonts w:cs="Times New Roman"/>
                <w:bCs w:val="0"/>
                <w:color w:val="000000"/>
                <w:sz w:val="22"/>
                <w:lang w:val="en-US"/>
              </w:rPr>
            </w:pPr>
            <w:r w:rsidRPr="0061042D">
              <w:rPr>
                <w:rFonts w:cs="Times New Roman"/>
                <w:color w:val="000000"/>
                <w:sz w:val="22"/>
                <w:lang w:val="en-US"/>
              </w:rPr>
              <w:t>Crate Size</w:t>
            </w:r>
          </w:p>
        </w:tc>
        <w:tc>
          <w:tcPr>
            <w:tcW w:w="825" w:type="pct"/>
            <w:shd w:val="clear" w:color="auto" w:fill="auto"/>
          </w:tcPr>
          <w:p w14:paraId="3BD24B50"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N</w:t>
            </w:r>
          </w:p>
        </w:tc>
        <w:tc>
          <w:tcPr>
            <w:tcW w:w="824" w:type="pct"/>
            <w:shd w:val="clear" w:color="auto" w:fill="auto"/>
          </w:tcPr>
          <w:p w14:paraId="0DA02005"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Frequency</w:t>
            </w:r>
          </w:p>
        </w:tc>
        <w:tc>
          <w:tcPr>
            <w:tcW w:w="824" w:type="pct"/>
            <w:shd w:val="clear" w:color="auto" w:fill="auto"/>
          </w:tcPr>
          <w:p w14:paraId="52F91F21"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Percent (%)</w:t>
            </w:r>
          </w:p>
        </w:tc>
        <w:tc>
          <w:tcPr>
            <w:tcW w:w="824" w:type="pct"/>
            <w:shd w:val="clear" w:color="auto" w:fill="auto"/>
          </w:tcPr>
          <w:p w14:paraId="3A2C217C"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Frequency</w:t>
            </w:r>
          </w:p>
        </w:tc>
        <w:tc>
          <w:tcPr>
            <w:tcW w:w="820" w:type="pct"/>
            <w:shd w:val="clear" w:color="auto" w:fill="auto"/>
          </w:tcPr>
          <w:p w14:paraId="4A0D6C7C" w14:textId="77777777" w:rsidR="00581AAD" w:rsidRPr="0061042D"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61042D">
              <w:rPr>
                <w:rFonts w:cs="Times New Roman"/>
                <w:b/>
                <w:color w:val="000000"/>
                <w:sz w:val="22"/>
                <w:lang w:val="en-US"/>
              </w:rPr>
              <w:t>Percent (%)</w:t>
            </w:r>
          </w:p>
        </w:tc>
      </w:tr>
      <w:tr w:rsidR="00581AAD" w14:paraId="7E722A9E" w14:textId="77777777" w:rsidTr="00F15BC2">
        <w:trPr>
          <w:trHeight w:val="251"/>
        </w:trPr>
        <w:tc>
          <w:tcPr>
            <w:cnfStyle w:val="001000000000" w:firstRow="0" w:lastRow="0" w:firstColumn="1" w:lastColumn="0" w:oddVBand="0" w:evenVBand="0" w:oddHBand="0" w:evenHBand="0" w:firstRowFirstColumn="0" w:firstRowLastColumn="0" w:lastRowFirstColumn="0" w:lastRowLastColumn="0"/>
            <w:tcW w:w="880" w:type="pct"/>
            <w:tcBorders>
              <w:left w:val="nil"/>
              <w:right w:val="nil"/>
            </w:tcBorders>
            <w:shd w:val="clear" w:color="auto" w:fill="auto"/>
          </w:tcPr>
          <w:p w14:paraId="4295283B" w14:textId="77777777" w:rsidR="00581AAD" w:rsidRDefault="00581AAD" w:rsidP="00BE2B6F">
            <w:pPr>
              <w:autoSpaceDE w:val="0"/>
              <w:autoSpaceDN w:val="0"/>
              <w:adjustRightInd w:val="0"/>
              <w:rPr>
                <w:rFonts w:cs="Times New Roman"/>
                <w:bCs w:val="0"/>
                <w:color w:val="000000"/>
                <w:sz w:val="22"/>
                <w:lang w:val="en-US"/>
              </w:rPr>
            </w:pPr>
          </w:p>
        </w:tc>
        <w:tc>
          <w:tcPr>
            <w:tcW w:w="825" w:type="pct"/>
            <w:tcBorders>
              <w:right w:val="nil"/>
            </w:tcBorders>
            <w:shd w:val="clear" w:color="auto" w:fill="auto"/>
          </w:tcPr>
          <w:p w14:paraId="6F3530A8" w14:textId="77777777" w:rsidR="00581AAD" w:rsidRDefault="00581AAD"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1649" w:type="pct"/>
            <w:gridSpan w:val="2"/>
            <w:tcBorders>
              <w:right w:val="nil"/>
            </w:tcBorders>
            <w:shd w:val="clear" w:color="auto" w:fill="auto"/>
          </w:tcPr>
          <w:p w14:paraId="6698809C" w14:textId="77777777" w:rsidR="00581AAD" w:rsidRPr="00297663"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297663">
              <w:rPr>
                <w:rFonts w:cs="Times New Roman"/>
                <w:b/>
                <w:color w:val="000000"/>
                <w:sz w:val="22"/>
                <w:lang w:val="en-US"/>
              </w:rPr>
              <w:t>Yes</w:t>
            </w:r>
          </w:p>
        </w:tc>
        <w:tc>
          <w:tcPr>
            <w:tcW w:w="1645" w:type="pct"/>
            <w:gridSpan w:val="2"/>
            <w:tcBorders>
              <w:right w:val="nil"/>
            </w:tcBorders>
            <w:shd w:val="clear" w:color="auto" w:fill="auto"/>
          </w:tcPr>
          <w:p w14:paraId="038AC9F3" w14:textId="77777777" w:rsidR="00581AAD" w:rsidRPr="00297663" w:rsidRDefault="004F1FE9"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297663">
              <w:rPr>
                <w:rFonts w:cs="Times New Roman"/>
                <w:b/>
                <w:color w:val="000000"/>
                <w:sz w:val="22"/>
                <w:lang w:val="en-US"/>
              </w:rPr>
              <w:t>No</w:t>
            </w:r>
          </w:p>
        </w:tc>
      </w:tr>
      <w:tr w:rsidR="00495F76" w14:paraId="53FB9D71" w14:textId="77777777" w:rsidTr="00F15BC2">
        <w:trPr>
          <w:trHeight w:val="261"/>
        </w:trPr>
        <w:tc>
          <w:tcPr>
            <w:cnfStyle w:val="001000000000" w:firstRow="0" w:lastRow="0" w:firstColumn="1" w:lastColumn="0" w:oddVBand="0" w:evenVBand="0" w:oddHBand="0" w:evenHBand="0" w:firstRowFirstColumn="0" w:firstRowLastColumn="0" w:lastRowFirstColumn="0" w:lastRowLastColumn="0"/>
            <w:tcW w:w="880" w:type="pct"/>
            <w:shd w:val="clear" w:color="auto" w:fill="auto"/>
          </w:tcPr>
          <w:p w14:paraId="7CD9EA34" w14:textId="77777777" w:rsidR="00495F76" w:rsidRDefault="00495F76" w:rsidP="00BE2B6F">
            <w:pPr>
              <w:autoSpaceDE w:val="0"/>
              <w:autoSpaceDN w:val="0"/>
              <w:adjustRightInd w:val="0"/>
              <w:rPr>
                <w:rFonts w:cs="Times New Roman"/>
                <w:bCs w:val="0"/>
                <w:color w:val="000000"/>
                <w:sz w:val="22"/>
                <w:lang w:val="en-US"/>
              </w:rPr>
            </w:pPr>
            <w:r>
              <w:rPr>
                <w:rFonts w:cs="Times New Roman"/>
                <w:b w:val="0"/>
                <w:bCs w:val="0"/>
                <w:color w:val="000000"/>
                <w:sz w:val="22"/>
                <w:lang w:val="en-US"/>
              </w:rPr>
              <w:t>30 Kg</w:t>
            </w:r>
          </w:p>
        </w:tc>
        <w:tc>
          <w:tcPr>
            <w:tcW w:w="825" w:type="pct"/>
            <w:shd w:val="clear" w:color="auto" w:fill="auto"/>
          </w:tcPr>
          <w:p w14:paraId="4EFAC201" w14:textId="06AC7782"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126</w:t>
            </w:r>
          </w:p>
        </w:tc>
        <w:tc>
          <w:tcPr>
            <w:tcW w:w="824" w:type="pct"/>
            <w:shd w:val="clear" w:color="auto" w:fill="auto"/>
          </w:tcPr>
          <w:p w14:paraId="04F1769C"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121</w:t>
            </w:r>
          </w:p>
        </w:tc>
        <w:tc>
          <w:tcPr>
            <w:tcW w:w="824" w:type="pct"/>
            <w:shd w:val="clear" w:color="auto" w:fill="auto"/>
          </w:tcPr>
          <w:p w14:paraId="3E5FF4C5"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96.0</w:t>
            </w:r>
          </w:p>
        </w:tc>
        <w:tc>
          <w:tcPr>
            <w:tcW w:w="824" w:type="pct"/>
            <w:shd w:val="clear" w:color="auto" w:fill="auto"/>
          </w:tcPr>
          <w:p w14:paraId="023E08F4"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3</w:t>
            </w:r>
          </w:p>
        </w:tc>
        <w:tc>
          <w:tcPr>
            <w:tcW w:w="820" w:type="pct"/>
            <w:shd w:val="clear" w:color="auto" w:fill="auto"/>
          </w:tcPr>
          <w:p w14:paraId="20EA34E3" w14:textId="3E5CFBBD"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C8058A">
              <w:rPr>
                <w:rFonts w:cs="Times New Roman"/>
                <w:b/>
                <w:color w:val="000000"/>
                <w:sz w:val="22"/>
                <w:lang w:val="en-US"/>
              </w:rPr>
              <w:t>2.4</w:t>
            </w:r>
          </w:p>
        </w:tc>
      </w:tr>
      <w:tr w:rsidR="00495F76" w14:paraId="6B5228ED" w14:textId="77777777" w:rsidTr="00F15BC2">
        <w:trPr>
          <w:trHeight w:val="251"/>
        </w:trPr>
        <w:tc>
          <w:tcPr>
            <w:cnfStyle w:val="001000000000" w:firstRow="0" w:lastRow="0" w:firstColumn="1" w:lastColumn="0" w:oddVBand="0" w:evenVBand="0" w:oddHBand="0" w:evenHBand="0" w:firstRowFirstColumn="0" w:firstRowLastColumn="0" w:lastRowFirstColumn="0" w:lastRowLastColumn="0"/>
            <w:tcW w:w="880" w:type="pct"/>
            <w:tcBorders>
              <w:left w:val="nil"/>
              <w:right w:val="nil"/>
            </w:tcBorders>
            <w:shd w:val="clear" w:color="auto" w:fill="auto"/>
          </w:tcPr>
          <w:p w14:paraId="76D3D2A3" w14:textId="77777777" w:rsidR="00495F76" w:rsidRDefault="00495F76" w:rsidP="00BE2B6F">
            <w:pPr>
              <w:autoSpaceDE w:val="0"/>
              <w:autoSpaceDN w:val="0"/>
              <w:adjustRightInd w:val="0"/>
              <w:rPr>
                <w:rFonts w:cs="Times New Roman"/>
                <w:bCs w:val="0"/>
                <w:color w:val="000000"/>
                <w:sz w:val="22"/>
                <w:lang w:val="en-US"/>
              </w:rPr>
            </w:pPr>
            <w:r>
              <w:rPr>
                <w:rFonts w:cs="Times New Roman"/>
                <w:b w:val="0"/>
                <w:bCs w:val="0"/>
                <w:color w:val="000000"/>
                <w:sz w:val="22"/>
                <w:lang w:val="en-US"/>
              </w:rPr>
              <w:t>50 Kg</w:t>
            </w:r>
          </w:p>
        </w:tc>
        <w:tc>
          <w:tcPr>
            <w:tcW w:w="825" w:type="pct"/>
            <w:tcBorders>
              <w:right w:val="nil"/>
            </w:tcBorders>
            <w:shd w:val="clear" w:color="auto" w:fill="auto"/>
          </w:tcPr>
          <w:p w14:paraId="3744A835" w14:textId="3F59446A"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126</w:t>
            </w:r>
          </w:p>
        </w:tc>
        <w:tc>
          <w:tcPr>
            <w:tcW w:w="824" w:type="pct"/>
            <w:tcBorders>
              <w:right w:val="nil"/>
            </w:tcBorders>
            <w:shd w:val="clear" w:color="auto" w:fill="auto"/>
          </w:tcPr>
          <w:p w14:paraId="5FF5CFCB"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105</w:t>
            </w:r>
          </w:p>
        </w:tc>
        <w:tc>
          <w:tcPr>
            <w:tcW w:w="824" w:type="pct"/>
            <w:tcBorders>
              <w:right w:val="nil"/>
            </w:tcBorders>
            <w:shd w:val="clear" w:color="auto" w:fill="auto"/>
          </w:tcPr>
          <w:p w14:paraId="74319714"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83.3</w:t>
            </w:r>
          </w:p>
        </w:tc>
        <w:tc>
          <w:tcPr>
            <w:tcW w:w="824" w:type="pct"/>
            <w:tcBorders>
              <w:right w:val="nil"/>
            </w:tcBorders>
            <w:shd w:val="clear" w:color="auto" w:fill="auto"/>
          </w:tcPr>
          <w:p w14:paraId="2D7DCF88"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21</w:t>
            </w:r>
          </w:p>
        </w:tc>
        <w:tc>
          <w:tcPr>
            <w:tcW w:w="820" w:type="pct"/>
            <w:shd w:val="clear" w:color="auto" w:fill="auto"/>
          </w:tcPr>
          <w:p w14:paraId="4E8F5239" w14:textId="752CA358"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C8058A">
              <w:rPr>
                <w:rFonts w:cs="Times New Roman"/>
                <w:b/>
                <w:color w:val="000000"/>
                <w:sz w:val="22"/>
                <w:lang w:val="en-US"/>
              </w:rPr>
              <w:t>16.7</w:t>
            </w:r>
          </w:p>
        </w:tc>
      </w:tr>
      <w:tr w:rsidR="00495F76" w14:paraId="07726CF9" w14:textId="77777777" w:rsidTr="00F15BC2">
        <w:trPr>
          <w:trHeight w:val="251"/>
        </w:trPr>
        <w:tc>
          <w:tcPr>
            <w:cnfStyle w:val="001000000000" w:firstRow="0" w:lastRow="0" w:firstColumn="1" w:lastColumn="0" w:oddVBand="0" w:evenVBand="0" w:oddHBand="0" w:evenHBand="0" w:firstRowFirstColumn="0" w:firstRowLastColumn="0" w:lastRowFirstColumn="0" w:lastRowLastColumn="0"/>
            <w:tcW w:w="880" w:type="pct"/>
            <w:shd w:val="clear" w:color="auto" w:fill="auto"/>
          </w:tcPr>
          <w:p w14:paraId="49F8EC3B" w14:textId="77777777" w:rsidR="00495F76" w:rsidRDefault="00495F76" w:rsidP="00BE2B6F">
            <w:pPr>
              <w:autoSpaceDE w:val="0"/>
              <w:autoSpaceDN w:val="0"/>
              <w:adjustRightInd w:val="0"/>
              <w:rPr>
                <w:rFonts w:cs="Times New Roman"/>
                <w:bCs w:val="0"/>
                <w:color w:val="000000"/>
                <w:sz w:val="22"/>
                <w:lang w:val="en-US"/>
              </w:rPr>
            </w:pPr>
            <w:r>
              <w:rPr>
                <w:rFonts w:cs="Times New Roman"/>
                <w:b w:val="0"/>
                <w:bCs w:val="0"/>
                <w:color w:val="000000"/>
                <w:sz w:val="22"/>
                <w:lang w:val="en-US"/>
              </w:rPr>
              <w:t>100 Kg</w:t>
            </w:r>
          </w:p>
        </w:tc>
        <w:tc>
          <w:tcPr>
            <w:tcW w:w="825" w:type="pct"/>
            <w:shd w:val="clear" w:color="auto" w:fill="auto"/>
          </w:tcPr>
          <w:p w14:paraId="6D8B6F12" w14:textId="4077D699"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126</w:t>
            </w:r>
          </w:p>
        </w:tc>
        <w:tc>
          <w:tcPr>
            <w:tcW w:w="824" w:type="pct"/>
            <w:shd w:val="clear" w:color="auto" w:fill="auto"/>
          </w:tcPr>
          <w:p w14:paraId="1930E500"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125</w:t>
            </w:r>
          </w:p>
        </w:tc>
        <w:tc>
          <w:tcPr>
            <w:tcW w:w="824" w:type="pct"/>
            <w:shd w:val="clear" w:color="auto" w:fill="auto"/>
          </w:tcPr>
          <w:p w14:paraId="03CDF45D"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96.9</w:t>
            </w:r>
          </w:p>
        </w:tc>
        <w:tc>
          <w:tcPr>
            <w:tcW w:w="824" w:type="pct"/>
            <w:shd w:val="clear" w:color="auto" w:fill="auto"/>
          </w:tcPr>
          <w:p w14:paraId="0F245294" w14:textId="4C11B639"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6</w:t>
            </w:r>
          </w:p>
        </w:tc>
        <w:tc>
          <w:tcPr>
            <w:tcW w:w="820" w:type="pct"/>
            <w:shd w:val="clear" w:color="auto" w:fill="auto"/>
          </w:tcPr>
          <w:p w14:paraId="7F80B37B" w14:textId="66A4258B"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C8058A">
              <w:rPr>
                <w:rFonts w:cs="Times New Roman"/>
                <w:b/>
                <w:color w:val="000000"/>
                <w:sz w:val="22"/>
                <w:lang w:val="en-US"/>
              </w:rPr>
              <w:t>4.8</w:t>
            </w:r>
          </w:p>
        </w:tc>
      </w:tr>
      <w:tr w:rsidR="00495F76" w14:paraId="138EAC44" w14:textId="77777777" w:rsidTr="00F15BC2">
        <w:trPr>
          <w:trHeight w:val="251"/>
        </w:trPr>
        <w:tc>
          <w:tcPr>
            <w:cnfStyle w:val="001000000000" w:firstRow="0" w:lastRow="0" w:firstColumn="1" w:lastColumn="0" w:oddVBand="0" w:evenVBand="0" w:oddHBand="0" w:evenHBand="0" w:firstRowFirstColumn="0" w:firstRowLastColumn="0" w:lastRowFirstColumn="0" w:lastRowLastColumn="0"/>
            <w:tcW w:w="880" w:type="pct"/>
            <w:shd w:val="clear" w:color="auto" w:fill="auto"/>
          </w:tcPr>
          <w:p w14:paraId="3BC0BA66" w14:textId="77777777" w:rsidR="00495F76" w:rsidRDefault="00495F76" w:rsidP="00BE2B6F">
            <w:pPr>
              <w:autoSpaceDE w:val="0"/>
              <w:autoSpaceDN w:val="0"/>
              <w:adjustRightInd w:val="0"/>
              <w:rPr>
                <w:rFonts w:cs="Times New Roman"/>
                <w:b w:val="0"/>
                <w:bCs w:val="0"/>
                <w:color w:val="000000"/>
                <w:sz w:val="22"/>
                <w:lang w:val="en-US"/>
              </w:rPr>
            </w:pPr>
          </w:p>
        </w:tc>
        <w:tc>
          <w:tcPr>
            <w:tcW w:w="825" w:type="pct"/>
            <w:shd w:val="clear" w:color="auto" w:fill="auto"/>
          </w:tcPr>
          <w:p w14:paraId="6BBBAB4B"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824" w:type="pct"/>
            <w:shd w:val="clear" w:color="auto" w:fill="auto"/>
          </w:tcPr>
          <w:p w14:paraId="19A73B68"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824" w:type="pct"/>
            <w:shd w:val="clear" w:color="auto" w:fill="auto"/>
          </w:tcPr>
          <w:p w14:paraId="3F9ED2A2" w14:textId="77777777"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824" w:type="pct"/>
            <w:shd w:val="clear" w:color="auto" w:fill="auto"/>
          </w:tcPr>
          <w:p w14:paraId="4B036020" w14:textId="38D117CE" w:rsidR="00495F76" w:rsidRP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495F76">
              <w:rPr>
                <w:rFonts w:cs="Times New Roman"/>
                <w:b/>
                <w:color w:val="000000"/>
                <w:sz w:val="22"/>
                <w:lang w:val="en-US"/>
              </w:rPr>
              <w:t>126</w:t>
            </w:r>
          </w:p>
        </w:tc>
        <w:tc>
          <w:tcPr>
            <w:tcW w:w="820" w:type="pct"/>
            <w:shd w:val="clear" w:color="auto" w:fill="auto"/>
          </w:tcPr>
          <w:p w14:paraId="5B8B8C35" w14:textId="42412481" w:rsidR="00495F76" w:rsidRDefault="00495F76" w:rsidP="00BE2B6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C8058A">
              <w:rPr>
                <w:rFonts w:cs="Times New Roman"/>
                <w:b/>
                <w:color w:val="000000"/>
                <w:sz w:val="22"/>
                <w:lang w:val="en-US"/>
              </w:rPr>
              <w:t>100%</w:t>
            </w:r>
          </w:p>
        </w:tc>
      </w:tr>
    </w:tbl>
    <w:p w14:paraId="4BCB4687" w14:textId="77777777" w:rsidR="00581AAD" w:rsidRDefault="00581AAD">
      <w:pPr>
        <w:autoSpaceDE w:val="0"/>
        <w:autoSpaceDN w:val="0"/>
        <w:adjustRightInd w:val="0"/>
        <w:ind w:left="60" w:right="60"/>
        <w:rPr>
          <w:rFonts w:cs="Times New Roman"/>
          <w:i/>
          <w:color w:val="000000"/>
          <w:szCs w:val="24"/>
          <w:lang w:val="en-US"/>
        </w:rPr>
      </w:pPr>
    </w:p>
    <w:p w14:paraId="04EFC94E" w14:textId="553E3622" w:rsidR="00BC2976" w:rsidRDefault="00BC2976" w:rsidP="00BC2976">
      <w:pPr>
        <w:autoSpaceDE w:val="0"/>
        <w:autoSpaceDN w:val="0"/>
        <w:adjustRightInd w:val="0"/>
        <w:spacing w:line="360" w:lineRule="auto"/>
        <w:ind w:left="60" w:right="60"/>
        <w:rPr>
          <w:rFonts w:cs="Times New Roman"/>
          <w:color w:val="000000"/>
          <w:szCs w:val="24"/>
          <w:lang w:val="en-US"/>
        </w:rPr>
      </w:pPr>
      <w:r w:rsidRPr="00BC2976">
        <w:rPr>
          <w:rFonts w:cs="Times New Roman"/>
          <w:color w:val="000000"/>
          <w:szCs w:val="24"/>
          <w:lang w:val="en-US"/>
        </w:rPr>
        <w:t>Overall, as in T</w:t>
      </w:r>
      <w:r>
        <w:rPr>
          <w:rFonts w:cs="Times New Roman"/>
          <w:color w:val="000000"/>
          <w:szCs w:val="24"/>
          <w:lang w:val="en-US"/>
        </w:rPr>
        <w:t>able 19</w:t>
      </w:r>
      <w:r w:rsidRPr="00BC2976">
        <w:rPr>
          <w:rFonts w:cs="Times New Roman"/>
          <w:color w:val="000000"/>
          <w:szCs w:val="24"/>
          <w:lang w:val="en-US"/>
        </w:rPr>
        <w:t xml:space="preserve"> results 31.7% of agribusinesses use 30kg crates but heap them to carry approximately 100kg, 25.4% use 50kg crates heaped </w:t>
      </w:r>
      <w:r w:rsidR="00115766">
        <w:rPr>
          <w:rFonts w:cs="Times New Roman"/>
          <w:color w:val="000000"/>
          <w:szCs w:val="24"/>
          <w:lang w:val="en-US"/>
        </w:rPr>
        <w:t xml:space="preserve">to carry approximately 100kgs, </w:t>
      </w:r>
      <w:r w:rsidR="00495F76">
        <w:rPr>
          <w:rFonts w:cs="Times New Roman"/>
          <w:color w:val="000000"/>
          <w:szCs w:val="24"/>
          <w:lang w:val="en-US"/>
        </w:rPr>
        <w:t>1</w:t>
      </w:r>
      <w:r w:rsidR="00115766">
        <w:rPr>
          <w:rFonts w:cs="Times New Roman"/>
          <w:color w:val="000000"/>
          <w:szCs w:val="24"/>
          <w:lang w:val="en-US"/>
        </w:rPr>
        <w:t>9</w:t>
      </w:r>
      <w:r w:rsidRPr="00BC2976">
        <w:rPr>
          <w:rFonts w:cs="Times New Roman"/>
          <w:color w:val="000000"/>
          <w:szCs w:val="24"/>
          <w:lang w:val="en-US"/>
        </w:rPr>
        <w:t xml:space="preserve">% use 100k heaped to </w:t>
      </w:r>
      <w:r w:rsidR="00115766">
        <w:rPr>
          <w:rFonts w:cs="Times New Roman"/>
          <w:color w:val="000000"/>
          <w:szCs w:val="24"/>
          <w:lang w:val="en-US"/>
        </w:rPr>
        <w:t xml:space="preserve">carry approximately 130kg, </w:t>
      </w:r>
      <w:r w:rsidR="00495F76">
        <w:rPr>
          <w:rFonts w:cs="Times New Roman"/>
          <w:color w:val="000000"/>
          <w:szCs w:val="24"/>
          <w:lang w:val="en-US"/>
        </w:rPr>
        <w:t>2.</w:t>
      </w:r>
      <w:r w:rsidRPr="00BC2976">
        <w:rPr>
          <w:rFonts w:cs="Times New Roman"/>
          <w:color w:val="000000"/>
          <w:szCs w:val="24"/>
          <w:lang w:val="en-US"/>
        </w:rPr>
        <w:t>4% use 30kg crates flat filled to carry approximately 40kg, 16.7% use 50kg crates flat filled to</w:t>
      </w:r>
      <w:r w:rsidR="00495F76">
        <w:rPr>
          <w:rFonts w:cs="Times New Roman"/>
          <w:color w:val="000000"/>
          <w:szCs w:val="24"/>
          <w:lang w:val="en-US"/>
        </w:rPr>
        <w:t xml:space="preserve"> </w:t>
      </w:r>
      <w:r w:rsidR="006B04DE">
        <w:rPr>
          <w:rFonts w:cs="Times New Roman"/>
          <w:color w:val="000000"/>
          <w:szCs w:val="24"/>
          <w:lang w:val="en-US"/>
        </w:rPr>
        <w:t>carry</w:t>
      </w:r>
      <w:r w:rsidR="00495F76">
        <w:rPr>
          <w:rFonts w:cs="Times New Roman"/>
          <w:color w:val="000000"/>
          <w:szCs w:val="24"/>
          <w:lang w:val="en-US"/>
        </w:rPr>
        <w:t xml:space="preserve"> approximately 60kg and 4.8</w:t>
      </w:r>
      <w:r w:rsidRPr="00BC2976">
        <w:rPr>
          <w:rFonts w:cs="Times New Roman"/>
          <w:color w:val="000000"/>
          <w:szCs w:val="24"/>
          <w:lang w:val="en-US"/>
        </w:rPr>
        <w:t xml:space="preserve">% use 100kg crates flat </w:t>
      </w:r>
      <w:r w:rsidR="006B04DE" w:rsidRPr="00BC2976">
        <w:rPr>
          <w:rFonts w:cs="Times New Roman"/>
          <w:color w:val="000000"/>
          <w:szCs w:val="24"/>
          <w:lang w:val="en-US"/>
        </w:rPr>
        <w:t>filled</w:t>
      </w:r>
      <w:r w:rsidRPr="00BC2976">
        <w:rPr>
          <w:rFonts w:cs="Times New Roman"/>
          <w:color w:val="000000"/>
          <w:szCs w:val="24"/>
          <w:lang w:val="en-US"/>
        </w:rPr>
        <w:t xml:space="preserve"> to carry approximately 107kg. </w:t>
      </w:r>
      <w:r w:rsidR="006B04DE">
        <w:rPr>
          <w:rFonts w:cs="Times New Roman"/>
          <w:color w:val="000000"/>
          <w:szCs w:val="24"/>
          <w:lang w:val="en-US"/>
        </w:rPr>
        <w:t>In terms of weight carried in crates weather loaded or flat, the study established that traders who packed 100kgs and above were 80.</w:t>
      </w:r>
      <w:r w:rsidR="00AF5427">
        <w:rPr>
          <w:rFonts w:cs="Times New Roman"/>
          <w:color w:val="000000"/>
          <w:szCs w:val="24"/>
          <w:lang w:val="en-US"/>
        </w:rPr>
        <w:t>9%, 16.7% used crated that average 63kgs when flat filled hence its only 2.4% of traders who comply with the current legal requirement.</w:t>
      </w:r>
    </w:p>
    <w:p w14:paraId="505D7A1D" w14:textId="089CDDA5" w:rsidR="00581AAD" w:rsidRDefault="00F42394" w:rsidP="00BC2976">
      <w:pPr>
        <w:autoSpaceDE w:val="0"/>
        <w:autoSpaceDN w:val="0"/>
        <w:adjustRightInd w:val="0"/>
        <w:spacing w:before="240" w:line="360" w:lineRule="auto"/>
        <w:ind w:left="60" w:right="60"/>
        <w:rPr>
          <w:rFonts w:cs="Times New Roman"/>
          <w:color w:val="000000"/>
          <w:szCs w:val="24"/>
          <w:lang w:val="en-US"/>
        </w:rPr>
      </w:pPr>
      <w:r>
        <w:rPr>
          <w:rFonts w:cs="Times New Roman"/>
          <w:color w:val="000000"/>
          <w:szCs w:val="24"/>
          <w:lang w:val="en-US"/>
        </w:rPr>
        <w:t>As in Table 19</w:t>
      </w:r>
      <w:r w:rsidR="004F1FE9">
        <w:rPr>
          <w:rFonts w:cs="Times New Roman"/>
          <w:color w:val="000000"/>
          <w:szCs w:val="24"/>
          <w:lang w:val="en-US"/>
        </w:rPr>
        <w:t xml:space="preserve"> results indicated for the heaped crates</w:t>
      </w:r>
      <w:r w:rsidR="0074117B">
        <w:rPr>
          <w:rFonts w:cs="Times New Roman"/>
          <w:color w:val="000000"/>
          <w:szCs w:val="24"/>
          <w:lang w:val="en-US"/>
        </w:rPr>
        <w:t>, 86 (68.3%) used the 30 Kg, 105</w:t>
      </w:r>
      <w:r w:rsidR="00DF3619">
        <w:rPr>
          <w:rFonts w:cs="Times New Roman"/>
          <w:color w:val="000000"/>
          <w:szCs w:val="24"/>
          <w:lang w:val="en-US"/>
        </w:rPr>
        <w:t xml:space="preserve"> (81.4</w:t>
      </w:r>
      <w:r w:rsidR="004F1FE9">
        <w:rPr>
          <w:rFonts w:cs="Times New Roman"/>
          <w:color w:val="000000"/>
          <w:szCs w:val="24"/>
          <w:lang w:val="en-US"/>
        </w:rPr>
        <w:t>%) used the 100 Kg and 94 (74.6%) used the 50 Kg while for the flat crates,</w:t>
      </w:r>
      <w:r w:rsidR="00DF3619">
        <w:rPr>
          <w:rFonts w:cs="Times New Roman"/>
          <w:color w:val="000000"/>
          <w:szCs w:val="24"/>
          <w:lang w:val="en-US"/>
        </w:rPr>
        <w:t xml:space="preserve"> 121 (96.0%) used the 30 Kg, 121 (96.0</w:t>
      </w:r>
      <w:r w:rsidR="004F1FE9">
        <w:rPr>
          <w:rFonts w:cs="Times New Roman"/>
          <w:color w:val="000000"/>
          <w:szCs w:val="24"/>
          <w:lang w:val="en-US"/>
        </w:rPr>
        <w:t xml:space="preserve">%) used the 100 Kg and 105 (83.3%) used the 50 Kg. Furthermore, as shown in </w:t>
      </w:r>
      <w:r>
        <w:rPr>
          <w:rFonts w:cs="Times New Roman"/>
          <w:szCs w:val="24"/>
          <w:lang w:val="en-US"/>
        </w:rPr>
        <w:t>Table 21</w:t>
      </w:r>
      <w:r w:rsidR="004F1FE9" w:rsidRPr="002B47B6">
        <w:rPr>
          <w:rFonts w:cs="Times New Roman"/>
          <w:szCs w:val="24"/>
          <w:lang w:val="en-US"/>
        </w:rPr>
        <w:t xml:space="preserve"> with </w:t>
      </w:r>
      <w:r w:rsidR="004F1FE9">
        <w:rPr>
          <w:rFonts w:cs="Times New Roman"/>
          <w:color w:val="000000"/>
          <w:szCs w:val="24"/>
          <w:lang w:val="en-US"/>
        </w:rPr>
        <w:t>respect to the type of agribusiness, it was noted that for those using 30 Kg heaped crat</w:t>
      </w:r>
      <w:r w:rsidR="00460381">
        <w:rPr>
          <w:rFonts w:cs="Times New Roman"/>
          <w:color w:val="000000"/>
          <w:szCs w:val="24"/>
          <w:lang w:val="en-US"/>
        </w:rPr>
        <w:t>es, 17</w:t>
      </w:r>
      <w:r w:rsidR="00DF3619">
        <w:rPr>
          <w:rFonts w:cs="Times New Roman"/>
          <w:color w:val="000000"/>
          <w:szCs w:val="24"/>
          <w:lang w:val="en-US"/>
        </w:rPr>
        <w:t xml:space="preserve"> </w:t>
      </w:r>
      <w:r w:rsidR="00C344CC">
        <w:rPr>
          <w:rFonts w:cs="Times New Roman"/>
          <w:color w:val="000000"/>
          <w:szCs w:val="24"/>
          <w:lang w:val="en-US"/>
        </w:rPr>
        <w:t>(70.8%) were supplier</w:t>
      </w:r>
      <w:r w:rsidR="00460381">
        <w:rPr>
          <w:rFonts w:cs="Times New Roman"/>
          <w:color w:val="000000"/>
          <w:szCs w:val="24"/>
          <w:lang w:val="en-US"/>
        </w:rPr>
        <w:t xml:space="preserve"> </w:t>
      </w:r>
      <w:r w:rsidR="004F1FE9">
        <w:rPr>
          <w:rFonts w:cs="Times New Roman"/>
          <w:color w:val="000000"/>
          <w:szCs w:val="24"/>
          <w:lang w:val="en-US"/>
        </w:rPr>
        <w:t>farmers, 14 (63.6%) were wholesalers, 12 (66.7%) were suppliers to wholesalers, 28 (70.0%) were retailers while 15 (62.2%) were suppliers to retailers. In respect to those using 50 Kg heaped crate</w:t>
      </w:r>
      <w:r w:rsidR="00460381">
        <w:rPr>
          <w:rFonts w:cs="Times New Roman"/>
          <w:color w:val="000000"/>
          <w:szCs w:val="24"/>
          <w:lang w:val="en-US"/>
        </w:rPr>
        <w:t xml:space="preserve">s, 20 (83.3%) were supplier </w:t>
      </w:r>
      <w:r w:rsidR="004F1FE9">
        <w:rPr>
          <w:rFonts w:cs="Times New Roman"/>
          <w:color w:val="000000"/>
          <w:szCs w:val="24"/>
          <w:lang w:val="en-US"/>
        </w:rPr>
        <w:t>farmers, 20 (90.9%) were wholesalers, 14 (77.8%) were suppliers to wholesalers, 31 (77.5%) were retailers while 17 (77.3%) were suppliers to retailers. On the other hand, those using 100 Kg heaped crate</w:t>
      </w:r>
      <w:r w:rsidR="00DA2047">
        <w:rPr>
          <w:rFonts w:cs="Times New Roman"/>
          <w:color w:val="000000"/>
          <w:szCs w:val="24"/>
          <w:lang w:val="en-US"/>
        </w:rPr>
        <w:t>s, 19 (79.2%) were supplier</w:t>
      </w:r>
      <w:r w:rsidR="00460381">
        <w:rPr>
          <w:rFonts w:cs="Times New Roman"/>
          <w:color w:val="000000"/>
          <w:szCs w:val="24"/>
          <w:lang w:val="en-US"/>
        </w:rPr>
        <w:t xml:space="preserve"> </w:t>
      </w:r>
      <w:r w:rsidR="004F1FE9">
        <w:rPr>
          <w:rFonts w:cs="Times New Roman"/>
          <w:color w:val="000000"/>
          <w:szCs w:val="24"/>
          <w:lang w:val="en-US"/>
        </w:rPr>
        <w:t>farmers, 11 (50.0%) were wholesalers, 15 (83.3%) were suppliers to wholesalers, 33 (82.5%) were retailers while 16 (72.7%) were suppliers to retailers.</w:t>
      </w:r>
    </w:p>
    <w:p w14:paraId="2350C51D" w14:textId="3602C331" w:rsidR="00581AAD" w:rsidRDefault="004F1FE9" w:rsidP="00DB6B47">
      <w:pPr>
        <w:autoSpaceDE w:val="0"/>
        <w:autoSpaceDN w:val="0"/>
        <w:adjustRightInd w:val="0"/>
        <w:spacing w:before="240" w:line="360" w:lineRule="auto"/>
        <w:ind w:left="60" w:right="60"/>
        <w:rPr>
          <w:rFonts w:cs="Times New Roman"/>
          <w:color w:val="000000"/>
          <w:szCs w:val="24"/>
          <w:lang w:val="en-US"/>
        </w:rPr>
      </w:pPr>
      <w:r>
        <w:rPr>
          <w:rFonts w:cs="Times New Roman"/>
          <w:color w:val="000000"/>
          <w:szCs w:val="24"/>
          <w:lang w:val="en-US"/>
        </w:rPr>
        <w:t>The use of flat cr</w:t>
      </w:r>
      <w:r w:rsidR="000C6D42">
        <w:rPr>
          <w:rFonts w:cs="Times New Roman"/>
          <w:color w:val="000000"/>
          <w:szCs w:val="24"/>
          <w:lang w:val="en-US"/>
        </w:rPr>
        <w:t xml:space="preserve">ates as </w:t>
      </w:r>
      <w:r w:rsidR="000C6D42" w:rsidRPr="007E6B87">
        <w:rPr>
          <w:rFonts w:cs="Times New Roman"/>
          <w:szCs w:val="24"/>
          <w:lang w:val="en-US"/>
        </w:rPr>
        <w:t xml:space="preserve">in </w:t>
      </w:r>
      <w:r w:rsidR="00F42394">
        <w:rPr>
          <w:rFonts w:cs="Times New Roman"/>
          <w:szCs w:val="24"/>
          <w:lang w:val="en-US"/>
        </w:rPr>
        <w:t>Table 21</w:t>
      </w:r>
      <w:r w:rsidRPr="007E6B87">
        <w:rPr>
          <w:rFonts w:cs="Times New Roman"/>
          <w:szCs w:val="24"/>
          <w:lang w:val="en-US"/>
        </w:rPr>
        <w:t xml:space="preserve"> </w:t>
      </w:r>
      <w:r w:rsidRPr="00121CE8">
        <w:rPr>
          <w:rFonts w:cs="Times New Roman"/>
          <w:szCs w:val="24"/>
          <w:lang w:val="en-US"/>
        </w:rPr>
        <w:t xml:space="preserve">showed </w:t>
      </w:r>
      <w:r>
        <w:rPr>
          <w:rFonts w:cs="Times New Roman"/>
          <w:color w:val="000000"/>
          <w:szCs w:val="24"/>
          <w:lang w:val="en-US"/>
        </w:rPr>
        <w:t xml:space="preserve">that those using 30 Kg were distributed </w:t>
      </w:r>
      <w:r w:rsidR="00460381">
        <w:rPr>
          <w:rFonts w:cs="Times New Roman"/>
          <w:color w:val="000000"/>
          <w:szCs w:val="24"/>
          <w:lang w:val="en-US"/>
        </w:rPr>
        <w:t xml:space="preserve">as, 23 (95.8%) for supplier </w:t>
      </w:r>
      <w:r>
        <w:rPr>
          <w:rFonts w:cs="Times New Roman"/>
          <w:color w:val="000000"/>
          <w:szCs w:val="24"/>
          <w:lang w:val="en-US"/>
        </w:rPr>
        <w:t>farmers, 22 (100.0%) for wholesalers, 18 (100.0%) were suppliers to wholesalers, 37 (92.5%) for retailers while 21 (95.5%) were suppliers to retailers. For those using 100 Kg crate</w:t>
      </w:r>
      <w:r w:rsidR="00482612">
        <w:rPr>
          <w:rFonts w:cs="Times New Roman"/>
          <w:color w:val="000000"/>
          <w:szCs w:val="24"/>
          <w:lang w:val="en-US"/>
        </w:rPr>
        <w:t xml:space="preserve">s, 23 (95.8%) were supplier </w:t>
      </w:r>
      <w:r>
        <w:rPr>
          <w:rFonts w:cs="Times New Roman"/>
          <w:color w:val="000000"/>
          <w:szCs w:val="24"/>
          <w:lang w:val="en-US"/>
        </w:rPr>
        <w:t xml:space="preserve">farmers, 21 (95.5%) for wholesalers, 18 (100.0%) were suppliers to </w:t>
      </w:r>
      <w:r>
        <w:rPr>
          <w:rFonts w:cs="Times New Roman"/>
          <w:color w:val="000000"/>
          <w:szCs w:val="24"/>
          <w:lang w:val="en-US"/>
        </w:rPr>
        <w:lastRenderedPageBreak/>
        <w:t xml:space="preserve">wholesalers, 39 (97.5%) for retailers while 21 (95.5%) were suppliers to retailers. With regard to those using 50 Kg flat crates, 18 (75.0%) were </w:t>
      </w:r>
      <w:r w:rsidR="001D2568">
        <w:rPr>
          <w:rFonts w:cs="Times New Roman"/>
          <w:color w:val="000000"/>
          <w:szCs w:val="24"/>
          <w:lang w:val="en-US"/>
        </w:rPr>
        <w:t>Supplier Farmers</w:t>
      </w:r>
      <w:r>
        <w:rPr>
          <w:rFonts w:cs="Times New Roman"/>
          <w:color w:val="000000"/>
          <w:szCs w:val="24"/>
          <w:lang w:val="en-US"/>
        </w:rPr>
        <w:t xml:space="preserve">, 22 (100.0%) were wholesalers, 13 (72.2%) were suppliers to wholesalers, 32 (80.0%) were retailers while 20 (90.9%) were suppliers to retailers. In general, it was clear that majority of the agribusiness owners in </w:t>
      </w:r>
      <w:r w:rsidR="00460381">
        <w:rPr>
          <w:rFonts w:cs="Times New Roman"/>
          <w:color w:val="000000"/>
          <w:szCs w:val="24"/>
          <w:lang w:val="en-US"/>
        </w:rPr>
        <w:t xml:space="preserve">Kenya Lake Region Economic Bloc </w:t>
      </w:r>
      <w:r>
        <w:rPr>
          <w:rFonts w:cs="Times New Roman"/>
          <w:color w:val="000000"/>
          <w:szCs w:val="24"/>
          <w:lang w:val="en-US"/>
        </w:rPr>
        <w:t xml:space="preserve">at 122 (96.8%) and 102 (81.0%) used the 100 Kg flat and heaped crates respectively. The use of 100 Kg crates as identified from agribusiness owners was corroborated by responses from county trade and crop officers where as in Table </w:t>
      </w:r>
      <w:r w:rsidR="008E38A3">
        <w:rPr>
          <w:rFonts w:cs="Times New Roman"/>
          <w:color w:val="000000"/>
          <w:szCs w:val="24"/>
          <w:lang w:val="en-US"/>
        </w:rPr>
        <w:t>18</w:t>
      </w:r>
      <w:r>
        <w:rPr>
          <w:rFonts w:cs="Times New Roman"/>
          <w:color w:val="000000"/>
          <w:szCs w:val="24"/>
          <w:lang w:val="en-US"/>
        </w:rPr>
        <w:t xml:space="preserve">, 27(96.4%) and 22 (78.6%) confirmed that 100 Kg heaped and 100 Kg flat crates respectively are mainly used. </w:t>
      </w:r>
      <w:r w:rsidR="00A96247">
        <w:rPr>
          <w:rFonts w:cs="Times New Roman"/>
          <w:color w:val="000000"/>
          <w:szCs w:val="24"/>
          <w:lang w:val="en-US"/>
        </w:rPr>
        <w:t xml:space="preserve">This means that majority of users of 100kg crates </w:t>
      </w:r>
      <w:r w:rsidR="00F72774">
        <w:rPr>
          <w:rFonts w:cs="Times New Roman"/>
          <w:color w:val="000000"/>
          <w:szCs w:val="24"/>
          <w:lang w:val="en-US"/>
        </w:rPr>
        <w:t xml:space="preserve">at 78.6% </w:t>
      </w:r>
      <w:r w:rsidR="00A96247">
        <w:rPr>
          <w:rFonts w:cs="Times New Roman"/>
          <w:color w:val="000000"/>
          <w:szCs w:val="24"/>
          <w:lang w:val="en-US"/>
        </w:rPr>
        <w:t xml:space="preserve">prefer filling </w:t>
      </w:r>
      <w:r w:rsidR="00F72774">
        <w:rPr>
          <w:rFonts w:cs="Times New Roman"/>
          <w:color w:val="000000"/>
          <w:szCs w:val="24"/>
          <w:lang w:val="en-US"/>
        </w:rPr>
        <w:t xml:space="preserve">those crates </w:t>
      </w:r>
      <w:r w:rsidR="00A96247">
        <w:rPr>
          <w:rFonts w:cs="Times New Roman"/>
          <w:color w:val="000000"/>
          <w:szCs w:val="24"/>
          <w:lang w:val="en-US"/>
        </w:rPr>
        <w:t xml:space="preserve">flat. </w:t>
      </w:r>
      <w:r>
        <w:rPr>
          <w:rFonts w:cs="Times New Roman"/>
          <w:color w:val="000000"/>
          <w:szCs w:val="24"/>
          <w:lang w:val="en-US"/>
        </w:rPr>
        <w:t xml:space="preserve">The 100 Kg heaped crates were mainly used by wholesalers at 90.9% while 100 Kg flat crates were majorly used by suppliers to wholesalers at 100.0%. </w:t>
      </w:r>
    </w:p>
    <w:p w14:paraId="6CA6B24A" w14:textId="46B9B729" w:rsidR="00581AAD" w:rsidRPr="00011BC5" w:rsidRDefault="00F42394" w:rsidP="00DA2047">
      <w:pPr>
        <w:spacing w:before="240"/>
        <w:rPr>
          <w:rFonts w:cs="Times New Roman"/>
          <w:b/>
          <w:bCs/>
          <w:color w:val="000000"/>
          <w:szCs w:val="24"/>
          <w:lang w:val="en-US"/>
        </w:rPr>
      </w:pPr>
      <w:r w:rsidRPr="00011BC5">
        <w:rPr>
          <w:rFonts w:cs="Times New Roman"/>
          <w:b/>
          <w:bCs/>
          <w:color w:val="000000"/>
          <w:szCs w:val="24"/>
          <w:lang w:val="en-US"/>
        </w:rPr>
        <w:t>Table 20</w:t>
      </w:r>
      <w:r w:rsidR="004F1FE9" w:rsidRPr="00011BC5">
        <w:rPr>
          <w:rFonts w:cs="Times New Roman"/>
          <w:b/>
          <w:bCs/>
          <w:color w:val="000000"/>
          <w:szCs w:val="24"/>
          <w:lang w:val="en-US"/>
        </w:rPr>
        <w:t>: Crate Used by Agribusiness Owners- Response from Crop and Trade Officers</w:t>
      </w:r>
    </w:p>
    <w:tbl>
      <w:tblPr>
        <w:tblStyle w:val="LightShading6"/>
        <w:tblW w:w="4780" w:type="pct"/>
        <w:tblInd w:w="270" w:type="dxa"/>
        <w:tblLook w:val="04A0" w:firstRow="1" w:lastRow="0" w:firstColumn="1" w:lastColumn="0" w:noHBand="0" w:noVBand="1"/>
      </w:tblPr>
      <w:tblGrid>
        <w:gridCol w:w="1352"/>
        <w:gridCol w:w="1521"/>
        <w:gridCol w:w="1521"/>
        <w:gridCol w:w="1521"/>
        <w:gridCol w:w="1521"/>
        <w:gridCol w:w="1512"/>
      </w:tblGrid>
      <w:tr w:rsidR="00365CF4" w:rsidRPr="001716F3" w14:paraId="41B552CB" w14:textId="77777777" w:rsidTr="00FB597A">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55" w:type="pct"/>
            <w:tcBorders>
              <w:top w:val="single" w:sz="4" w:space="0" w:color="auto"/>
              <w:bottom w:val="nil"/>
            </w:tcBorders>
            <w:shd w:val="clear" w:color="auto" w:fill="auto"/>
          </w:tcPr>
          <w:p w14:paraId="641EE542" w14:textId="77777777" w:rsidR="00365CF4" w:rsidRPr="0061042D" w:rsidRDefault="00365CF4" w:rsidP="00365CF4">
            <w:pPr>
              <w:autoSpaceDE w:val="0"/>
              <w:autoSpaceDN w:val="0"/>
              <w:adjustRightInd w:val="0"/>
              <w:ind w:right="60"/>
              <w:rPr>
                <w:rFonts w:cs="Times New Roman"/>
                <w:color w:val="000000"/>
                <w:sz w:val="22"/>
                <w:lang w:val="en-US"/>
              </w:rPr>
            </w:pPr>
            <w:r w:rsidRPr="0061042D">
              <w:rPr>
                <w:rFonts w:cs="Times New Roman"/>
                <w:color w:val="000000"/>
                <w:sz w:val="22"/>
                <w:lang w:val="en-US"/>
              </w:rPr>
              <w:t>Crate Size</w:t>
            </w:r>
          </w:p>
        </w:tc>
        <w:tc>
          <w:tcPr>
            <w:tcW w:w="850" w:type="pct"/>
            <w:tcBorders>
              <w:top w:val="single" w:sz="4" w:space="0" w:color="auto"/>
              <w:bottom w:val="nil"/>
            </w:tcBorders>
            <w:shd w:val="clear" w:color="auto" w:fill="auto"/>
          </w:tcPr>
          <w:p w14:paraId="104E10E9" w14:textId="77777777" w:rsidR="00365CF4" w:rsidRPr="00EA6098" w:rsidRDefault="00365CF4" w:rsidP="00365CF4">
            <w:pPr>
              <w:autoSpaceDE w:val="0"/>
              <w:autoSpaceDN w:val="0"/>
              <w:adjustRightInd w:val="0"/>
              <w:ind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N</w:t>
            </w:r>
          </w:p>
        </w:tc>
        <w:tc>
          <w:tcPr>
            <w:tcW w:w="850" w:type="pct"/>
            <w:tcBorders>
              <w:top w:val="single" w:sz="4" w:space="0" w:color="auto"/>
              <w:bottom w:val="nil"/>
            </w:tcBorders>
            <w:shd w:val="clear" w:color="auto" w:fill="auto"/>
          </w:tcPr>
          <w:p w14:paraId="1DEB7EC2" w14:textId="77777777" w:rsidR="00365CF4" w:rsidRPr="00EA6098" w:rsidRDefault="00365CF4" w:rsidP="00365CF4">
            <w:pPr>
              <w:autoSpaceDE w:val="0"/>
              <w:autoSpaceDN w:val="0"/>
              <w:adjustRightInd w:val="0"/>
              <w:ind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sidRPr="00EA6098">
              <w:rPr>
                <w:rFonts w:cs="Times New Roman"/>
                <w:color w:val="000000"/>
                <w:sz w:val="22"/>
                <w:lang w:val="en-US"/>
              </w:rPr>
              <w:t>Frequency</w:t>
            </w:r>
          </w:p>
        </w:tc>
        <w:tc>
          <w:tcPr>
            <w:tcW w:w="850" w:type="pct"/>
            <w:tcBorders>
              <w:top w:val="single" w:sz="4" w:space="0" w:color="auto"/>
              <w:bottom w:val="nil"/>
            </w:tcBorders>
            <w:shd w:val="clear" w:color="auto" w:fill="auto"/>
          </w:tcPr>
          <w:p w14:paraId="6E6A9039" w14:textId="77777777" w:rsidR="00365CF4" w:rsidRPr="00EA6098" w:rsidRDefault="00365CF4" w:rsidP="00365CF4">
            <w:pPr>
              <w:autoSpaceDE w:val="0"/>
              <w:autoSpaceDN w:val="0"/>
              <w:adjustRightInd w:val="0"/>
              <w:ind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sidRPr="00EA6098">
              <w:rPr>
                <w:rFonts w:cs="Times New Roman"/>
                <w:color w:val="000000"/>
                <w:sz w:val="22"/>
                <w:lang w:val="en-US"/>
              </w:rPr>
              <w:t>Percent (%)</w:t>
            </w:r>
          </w:p>
        </w:tc>
        <w:tc>
          <w:tcPr>
            <w:tcW w:w="850" w:type="pct"/>
            <w:tcBorders>
              <w:top w:val="single" w:sz="4" w:space="0" w:color="auto"/>
              <w:bottom w:val="nil"/>
            </w:tcBorders>
            <w:shd w:val="clear" w:color="auto" w:fill="auto"/>
          </w:tcPr>
          <w:p w14:paraId="092BB9F2" w14:textId="77777777" w:rsidR="00365CF4" w:rsidRPr="00EA6098" w:rsidRDefault="00365CF4" w:rsidP="00365CF4">
            <w:pPr>
              <w:autoSpaceDE w:val="0"/>
              <w:autoSpaceDN w:val="0"/>
              <w:adjustRightInd w:val="0"/>
              <w:ind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sidRPr="00EA6098">
              <w:rPr>
                <w:rFonts w:cs="Times New Roman"/>
                <w:color w:val="000000"/>
                <w:sz w:val="22"/>
                <w:lang w:val="en-US"/>
              </w:rPr>
              <w:t>Frequency</w:t>
            </w:r>
          </w:p>
        </w:tc>
        <w:tc>
          <w:tcPr>
            <w:tcW w:w="845" w:type="pct"/>
            <w:tcBorders>
              <w:top w:val="single" w:sz="4" w:space="0" w:color="auto"/>
              <w:bottom w:val="nil"/>
            </w:tcBorders>
            <w:shd w:val="clear" w:color="auto" w:fill="auto"/>
          </w:tcPr>
          <w:p w14:paraId="6D89274B" w14:textId="77777777" w:rsidR="00365CF4" w:rsidRPr="00EA6098" w:rsidRDefault="00365CF4" w:rsidP="00365CF4">
            <w:pPr>
              <w:autoSpaceDE w:val="0"/>
              <w:autoSpaceDN w:val="0"/>
              <w:adjustRightInd w:val="0"/>
              <w:ind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sidRPr="00EA6098">
              <w:rPr>
                <w:rFonts w:cs="Times New Roman"/>
                <w:color w:val="000000"/>
                <w:sz w:val="22"/>
                <w:lang w:val="en-US"/>
              </w:rPr>
              <w:t>Percent (%)</w:t>
            </w:r>
          </w:p>
        </w:tc>
      </w:tr>
      <w:tr w:rsidR="00365CF4" w:rsidRPr="001716F3" w14:paraId="6DFC423E" w14:textId="77777777" w:rsidTr="00FB597A">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755" w:type="pct"/>
            <w:tcBorders>
              <w:top w:val="nil"/>
              <w:bottom w:val="single" w:sz="4" w:space="0" w:color="auto"/>
            </w:tcBorders>
            <w:shd w:val="clear" w:color="auto" w:fill="auto"/>
          </w:tcPr>
          <w:p w14:paraId="64361AF9" w14:textId="77777777" w:rsidR="00365CF4" w:rsidRPr="0061042D" w:rsidRDefault="00365CF4" w:rsidP="00365CF4">
            <w:pPr>
              <w:autoSpaceDE w:val="0"/>
              <w:autoSpaceDN w:val="0"/>
              <w:adjustRightInd w:val="0"/>
              <w:ind w:right="60"/>
              <w:rPr>
                <w:rFonts w:cs="Times New Roman"/>
                <w:color w:val="000000"/>
                <w:sz w:val="22"/>
                <w:lang w:val="en-US"/>
              </w:rPr>
            </w:pPr>
          </w:p>
        </w:tc>
        <w:tc>
          <w:tcPr>
            <w:tcW w:w="850" w:type="pct"/>
            <w:tcBorders>
              <w:top w:val="nil"/>
              <w:bottom w:val="single" w:sz="4" w:space="0" w:color="auto"/>
            </w:tcBorders>
            <w:shd w:val="clear" w:color="auto" w:fill="auto"/>
          </w:tcPr>
          <w:p w14:paraId="0AB5AB83" w14:textId="77777777" w:rsidR="00365CF4" w:rsidRPr="00EA6098" w:rsidRDefault="00365CF4" w:rsidP="00365CF4">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 w:val="22"/>
                <w:lang w:val="en-US"/>
              </w:rPr>
            </w:pPr>
          </w:p>
        </w:tc>
        <w:tc>
          <w:tcPr>
            <w:tcW w:w="1700" w:type="pct"/>
            <w:gridSpan w:val="2"/>
            <w:tcBorders>
              <w:top w:val="nil"/>
              <w:bottom w:val="single" w:sz="4" w:space="0" w:color="auto"/>
            </w:tcBorders>
            <w:shd w:val="clear" w:color="auto" w:fill="auto"/>
          </w:tcPr>
          <w:p w14:paraId="76816706" w14:textId="77777777" w:rsidR="00365CF4" w:rsidRPr="00EA6098" w:rsidRDefault="00365CF4" w:rsidP="00365CF4">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 w:val="22"/>
                <w:lang w:val="en-US"/>
              </w:rPr>
            </w:pPr>
            <w:r w:rsidRPr="00EA6098">
              <w:rPr>
                <w:rFonts w:cs="Times New Roman"/>
                <w:b/>
                <w:color w:val="000000"/>
                <w:sz w:val="22"/>
                <w:lang w:val="en-US"/>
              </w:rPr>
              <w:t>Yes</w:t>
            </w:r>
          </w:p>
        </w:tc>
        <w:tc>
          <w:tcPr>
            <w:tcW w:w="1695" w:type="pct"/>
            <w:gridSpan w:val="2"/>
            <w:tcBorders>
              <w:top w:val="nil"/>
              <w:bottom w:val="single" w:sz="4" w:space="0" w:color="auto"/>
            </w:tcBorders>
            <w:shd w:val="clear" w:color="auto" w:fill="auto"/>
          </w:tcPr>
          <w:p w14:paraId="5D5A5859" w14:textId="77777777" w:rsidR="00365CF4" w:rsidRPr="00EA6098" w:rsidRDefault="00365CF4" w:rsidP="00365CF4">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 w:val="22"/>
                <w:lang w:val="en-US"/>
              </w:rPr>
            </w:pPr>
            <w:r w:rsidRPr="00EA6098">
              <w:rPr>
                <w:rFonts w:cs="Times New Roman"/>
                <w:b/>
                <w:color w:val="000000"/>
                <w:sz w:val="22"/>
                <w:lang w:val="en-US"/>
              </w:rPr>
              <w:t>No</w:t>
            </w:r>
          </w:p>
        </w:tc>
      </w:tr>
      <w:tr w:rsidR="00365CF4" w:rsidRPr="001716F3" w14:paraId="26642B21" w14:textId="77777777" w:rsidTr="00FB597A">
        <w:trPr>
          <w:trHeight w:val="511"/>
        </w:trPr>
        <w:tc>
          <w:tcPr>
            <w:cnfStyle w:val="001000000000" w:firstRow="0" w:lastRow="0" w:firstColumn="1" w:lastColumn="0" w:oddVBand="0" w:evenVBand="0" w:oddHBand="0" w:evenHBand="0" w:firstRowFirstColumn="0" w:firstRowLastColumn="0" w:lastRowFirstColumn="0" w:lastRowLastColumn="0"/>
            <w:tcW w:w="755" w:type="pct"/>
            <w:tcBorders>
              <w:top w:val="nil"/>
            </w:tcBorders>
            <w:shd w:val="clear" w:color="auto" w:fill="auto"/>
          </w:tcPr>
          <w:p w14:paraId="018644A8" w14:textId="77777777" w:rsidR="00365CF4" w:rsidRPr="0061042D" w:rsidRDefault="00365CF4" w:rsidP="00FB597A">
            <w:pPr>
              <w:autoSpaceDE w:val="0"/>
              <w:autoSpaceDN w:val="0"/>
              <w:adjustRightInd w:val="0"/>
              <w:ind w:right="60"/>
              <w:jc w:val="left"/>
              <w:rPr>
                <w:rFonts w:cs="Times New Roman"/>
                <w:color w:val="000000"/>
                <w:sz w:val="22"/>
                <w:lang w:val="en-US"/>
              </w:rPr>
            </w:pPr>
            <w:r w:rsidRPr="0061042D">
              <w:rPr>
                <w:rFonts w:cs="Times New Roman"/>
                <w:bCs w:val="0"/>
                <w:color w:val="000000"/>
                <w:sz w:val="22"/>
                <w:lang w:val="en-US"/>
              </w:rPr>
              <w:t>100 Kg – Heaped</w:t>
            </w:r>
          </w:p>
        </w:tc>
        <w:tc>
          <w:tcPr>
            <w:tcW w:w="850" w:type="pct"/>
            <w:tcBorders>
              <w:top w:val="nil"/>
            </w:tcBorders>
            <w:shd w:val="clear" w:color="auto" w:fill="auto"/>
          </w:tcPr>
          <w:p w14:paraId="17048586" w14:textId="77777777" w:rsidR="00365CF4" w:rsidRDefault="00365CF4" w:rsidP="00365CF4">
            <w:pPr>
              <w:autoSpaceDE w:val="0"/>
              <w:autoSpaceDN w:val="0"/>
              <w:adjustRightInd w:val="0"/>
              <w:ind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28</w:t>
            </w:r>
          </w:p>
        </w:tc>
        <w:tc>
          <w:tcPr>
            <w:tcW w:w="850" w:type="pct"/>
            <w:tcBorders>
              <w:top w:val="nil"/>
            </w:tcBorders>
            <w:shd w:val="clear" w:color="auto" w:fill="auto"/>
          </w:tcPr>
          <w:p w14:paraId="23832AC4" w14:textId="77777777" w:rsidR="00365CF4" w:rsidRPr="001716F3" w:rsidRDefault="00365CF4" w:rsidP="00365CF4">
            <w:pPr>
              <w:autoSpaceDE w:val="0"/>
              <w:autoSpaceDN w:val="0"/>
              <w:adjustRightInd w:val="0"/>
              <w:ind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27</w:t>
            </w:r>
          </w:p>
        </w:tc>
        <w:tc>
          <w:tcPr>
            <w:tcW w:w="850" w:type="pct"/>
            <w:tcBorders>
              <w:top w:val="nil"/>
            </w:tcBorders>
            <w:shd w:val="clear" w:color="auto" w:fill="auto"/>
          </w:tcPr>
          <w:p w14:paraId="7A0C724F" w14:textId="77777777" w:rsidR="00365CF4" w:rsidRPr="001716F3" w:rsidRDefault="00365CF4" w:rsidP="00365CF4">
            <w:pPr>
              <w:autoSpaceDE w:val="0"/>
              <w:autoSpaceDN w:val="0"/>
              <w:adjustRightInd w:val="0"/>
              <w:ind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96.4</w:t>
            </w:r>
          </w:p>
        </w:tc>
        <w:tc>
          <w:tcPr>
            <w:tcW w:w="850" w:type="pct"/>
            <w:tcBorders>
              <w:top w:val="nil"/>
            </w:tcBorders>
            <w:shd w:val="clear" w:color="auto" w:fill="auto"/>
          </w:tcPr>
          <w:p w14:paraId="4A8A45BC" w14:textId="77777777" w:rsidR="00365CF4" w:rsidRPr="001716F3" w:rsidRDefault="00365CF4" w:rsidP="00365CF4">
            <w:pPr>
              <w:autoSpaceDE w:val="0"/>
              <w:autoSpaceDN w:val="0"/>
              <w:adjustRightInd w:val="0"/>
              <w:ind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1</w:t>
            </w:r>
          </w:p>
        </w:tc>
        <w:tc>
          <w:tcPr>
            <w:tcW w:w="845" w:type="pct"/>
            <w:tcBorders>
              <w:top w:val="nil"/>
            </w:tcBorders>
            <w:shd w:val="clear" w:color="auto" w:fill="auto"/>
          </w:tcPr>
          <w:p w14:paraId="35A21749" w14:textId="77777777" w:rsidR="00365CF4" w:rsidRPr="001716F3" w:rsidRDefault="00365CF4" w:rsidP="00365CF4">
            <w:pPr>
              <w:autoSpaceDE w:val="0"/>
              <w:autoSpaceDN w:val="0"/>
              <w:adjustRightInd w:val="0"/>
              <w:ind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Pr>
                <w:rFonts w:cs="Times New Roman"/>
                <w:color w:val="000000"/>
                <w:sz w:val="22"/>
                <w:lang w:val="en-US"/>
              </w:rPr>
              <w:t>3.6</w:t>
            </w:r>
          </w:p>
        </w:tc>
      </w:tr>
      <w:tr w:rsidR="00365CF4" w:rsidRPr="001716F3" w14:paraId="4F34278D" w14:textId="77777777" w:rsidTr="00FB597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55" w:type="pct"/>
            <w:shd w:val="clear" w:color="auto" w:fill="auto"/>
          </w:tcPr>
          <w:p w14:paraId="6BD76222" w14:textId="77777777" w:rsidR="00365CF4" w:rsidRPr="0061042D" w:rsidRDefault="00365CF4" w:rsidP="00FB597A">
            <w:pPr>
              <w:autoSpaceDE w:val="0"/>
              <w:autoSpaceDN w:val="0"/>
              <w:adjustRightInd w:val="0"/>
              <w:ind w:right="60"/>
              <w:jc w:val="left"/>
              <w:rPr>
                <w:rFonts w:cs="Times New Roman"/>
                <w:color w:val="000000"/>
                <w:sz w:val="22"/>
                <w:lang w:val="en-US"/>
              </w:rPr>
            </w:pPr>
            <w:r w:rsidRPr="0061042D">
              <w:rPr>
                <w:rFonts w:cs="Times New Roman"/>
                <w:bCs w:val="0"/>
                <w:color w:val="000000"/>
                <w:sz w:val="22"/>
                <w:lang w:val="en-US"/>
              </w:rPr>
              <w:t>100 Kg-Flat</w:t>
            </w:r>
          </w:p>
        </w:tc>
        <w:tc>
          <w:tcPr>
            <w:tcW w:w="850" w:type="pct"/>
            <w:shd w:val="clear" w:color="auto" w:fill="auto"/>
          </w:tcPr>
          <w:p w14:paraId="40DCA7B1" w14:textId="77777777" w:rsidR="00365CF4" w:rsidRDefault="00365CF4" w:rsidP="00365CF4">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2"/>
                <w:lang w:val="en-US"/>
              </w:rPr>
            </w:pPr>
            <w:r>
              <w:rPr>
                <w:rFonts w:cs="Times New Roman"/>
                <w:color w:val="000000"/>
                <w:sz w:val="22"/>
                <w:lang w:val="en-US"/>
              </w:rPr>
              <w:t>28</w:t>
            </w:r>
          </w:p>
        </w:tc>
        <w:tc>
          <w:tcPr>
            <w:tcW w:w="850" w:type="pct"/>
            <w:shd w:val="clear" w:color="auto" w:fill="auto"/>
          </w:tcPr>
          <w:p w14:paraId="6C19F628" w14:textId="77777777" w:rsidR="00365CF4" w:rsidRPr="001716F3" w:rsidRDefault="00365CF4" w:rsidP="00365CF4">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2"/>
                <w:lang w:val="en-US"/>
              </w:rPr>
            </w:pPr>
            <w:r>
              <w:rPr>
                <w:rFonts w:cs="Times New Roman"/>
                <w:color w:val="000000"/>
                <w:sz w:val="22"/>
                <w:lang w:val="en-US"/>
              </w:rPr>
              <w:t>22</w:t>
            </w:r>
          </w:p>
        </w:tc>
        <w:tc>
          <w:tcPr>
            <w:tcW w:w="850" w:type="pct"/>
            <w:shd w:val="clear" w:color="auto" w:fill="auto"/>
          </w:tcPr>
          <w:p w14:paraId="3B0559F6" w14:textId="77777777" w:rsidR="00365CF4" w:rsidRPr="001716F3" w:rsidRDefault="00365CF4" w:rsidP="00365CF4">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2"/>
                <w:lang w:val="en-US"/>
              </w:rPr>
            </w:pPr>
            <w:r>
              <w:rPr>
                <w:rFonts w:cs="Times New Roman"/>
                <w:color w:val="000000"/>
                <w:sz w:val="22"/>
                <w:lang w:val="en-US"/>
              </w:rPr>
              <w:t>78.6</w:t>
            </w:r>
          </w:p>
        </w:tc>
        <w:tc>
          <w:tcPr>
            <w:tcW w:w="850" w:type="pct"/>
            <w:shd w:val="clear" w:color="auto" w:fill="auto"/>
          </w:tcPr>
          <w:p w14:paraId="57590EE7" w14:textId="77777777" w:rsidR="00365CF4" w:rsidRPr="001716F3" w:rsidRDefault="00365CF4" w:rsidP="00365CF4">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2"/>
                <w:lang w:val="en-US"/>
              </w:rPr>
            </w:pPr>
            <w:r>
              <w:rPr>
                <w:rFonts w:cs="Times New Roman"/>
                <w:color w:val="000000"/>
                <w:sz w:val="22"/>
                <w:lang w:val="en-US"/>
              </w:rPr>
              <w:t>6</w:t>
            </w:r>
          </w:p>
        </w:tc>
        <w:tc>
          <w:tcPr>
            <w:tcW w:w="845" w:type="pct"/>
            <w:shd w:val="clear" w:color="auto" w:fill="auto"/>
          </w:tcPr>
          <w:p w14:paraId="0E9D9A46" w14:textId="77777777" w:rsidR="00365CF4" w:rsidRPr="001716F3" w:rsidRDefault="00365CF4" w:rsidP="00365CF4">
            <w:pPr>
              <w:autoSpaceDE w:val="0"/>
              <w:autoSpaceDN w:val="0"/>
              <w:adjustRightInd w:val="0"/>
              <w:ind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 w:val="22"/>
                <w:lang w:val="en-US"/>
              </w:rPr>
            </w:pPr>
            <w:r>
              <w:rPr>
                <w:rFonts w:cs="Times New Roman"/>
                <w:color w:val="000000"/>
                <w:sz w:val="22"/>
                <w:lang w:val="en-US"/>
              </w:rPr>
              <w:t>21.4</w:t>
            </w:r>
          </w:p>
        </w:tc>
      </w:tr>
    </w:tbl>
    <w:p w14:paraId="7099E206" w14:textId="77777777" w:rsidR="00581AAD" w:rsidRDefault="00581AAD">
      <w:pPr>
        <w:autoSpaceDE w:val="0"/>
        <w:autoSpaceDN w:val="0"/>
        <w:adjustRightInd w:val="0"/>
        <w:spacing w:line="360" w:lineRule="auto"/>
        <w:ind w:left="60" w:right="60"/>
        <w:rPr>
          <w:rFonts w:cs="Times New Roman"/>
          <w:color w:val="000000"/>
          <w:szCs w:val="24"/>
          <w:lang w:val="en-US"/>
        </w:rPr>
      </w:pPr>
    </w:p>
    <w:p w14:paraId="5A80F704" w14:textId="00163638" w:rsidR="00581AAD" w:rsidRDefault="00115766">
      <w:pPr>
        <w:autoSpaceDE w:val="0"/>
        <w:autoSpaceDN w:val="0"/>
        <w:adjustRightInd w:val="0"/>
        <w:spacing w:line="360" w:lineRule="auto"/>
        <w:ind w:left="60" w:right="60"/>
        <w:rPr>
          <w:rFonts w:cs="Times New Roman"/>
          <w:color w:val="000000"/>
          <w:szCs w:val="24"/>
          <w:lang w:val="en-US"/>
        </w:rPr>
      </w:pPr>
      <w:r>
        <w:rPr>
          <w:rFonts w:cs="Times New Roman"/>
          <w:color w:val="000000"/>
          <w:szCs w:val="24"/>
          <w:lang w:val="en-US"/>
        </w:rPr>
        <w:t xml:space="preserve">Only 25% of government officers said they understand the crates used and preferred by traders and they indicated that its only 100kg crates that are used either heaped or flat. Officers consider 30kg and 50kg crates heaped as 100kg flat because they carry approximately 100kgs. </w:t>
      </w:r>
      <w:r w:rsidR="004F1FE9" w:rsidRPr="00D7427A">
        <w:rPr>
          <w:rFonts w:cs="Times New Roman"/>
          <w:color w:val="000000"/>
          <w:szCs w:val="24"/>
          <w:lang w:val="en-US"/>
        </w:rPr>
        <w:t>The preference for 100 Kg crates goes against the regulation of 50 Kg flat and it may be attributed to the fact that as in Appendix 4, the crates have least number of tomatoes damaged at an average of approximately 5</w:t>
      </w:r>
      <w:r w:rsidR="000A4DF0" w:rsidRPr="00D7427A">
        <w:rPr>
          <w:rFonts w:cs="Times New Roman"/>
          <w:color w:val="000000"/>
          <w:szCs w:val="24"/>
          <w:lang w:val="en-US"/>
        </w:rPr>
        <w:t xml:space="preserve"> kilograms </w:t>
      </w:r>
      <w:r w:rsidR="004F1FE9" w:rsidRPr="00D7427A">
        <w:rPr>
          <w:rFonts w:cs="Times New Roman"/>
          <w:color w:val="000000"/>
          <w:szCs w:val="24"/>
          <w:lang w:val="en-US"/>
        </w:rPr>
        <w:t xml:space="preserve">and 0.4 </w:t>
      </w:r>
      <w:r w:rsidR="000A4DF0" w:rsidRPr="00D7427A">
        <w:rPr>
          <w:rFonts w:cs="Times New Roman"/>
          <w:color w:val="000000"/>
          <w:szCs w:val="24"/>
          <w:lang w:val="en-US"/>
        </w:rPr>
        <w:t xml:space="preserve">kilograms of tomatoes </w:t>
      </w:r>
      <w:r w:rsidR="004F1FE9" w:rsidRPr="00D7427A">
        <w:rPr>
          <w:rFonts w:cs="Times New Roman"/>
          <w:color w:val="000000"/>
          <w:szCs w:val="24"/>
          <w:lang w:val="en-US"/>
        </w:rPr>
        <w:t xml:space="preserve">for heaped and flat crates respectively. Furthermore, </w:t>
      </w:r>
      <w:r w:rsidR="00D7427A" w:rsidRPr="00D7427A">
        <w:rPr>
          <w:rFonts w:cs="Times New Roman"/>
          <w:color w:val="000000"/>
          <w:szCs w:val="24"/>
          <w:lang w:val="en-US"/>
        </w:rPr>
        <w:t>when 100k</w:t>
      </w:r>
      <w:r w:rsidR="003441A6">
        <w:rPr>
          <w:rFonts w:cs="Times New Roman"/>
          <w:color w:val="000000"/>
          <w:szCs w:val="24"/>
          <w:lang w:val="en-US"/>
        </w:rPr>
        <w:t>g</w:t>
      </w:r>
      <w:r w:rsidR="00D7427A" w:rsidRPr="00D7427A">
        <w:rPr>
          <w:rFonts w:cs="Times New Roman"/>
          <w:color w:val="000000"/>
          <w:szCs w:val="24"/>
          <w:lang w:val="en-US"/>
        </w:rPr>
        <w:t xml:space="preserve"> crates are used, </w:t>
      </w:r>
      <w:r w:rsidR="004F1FE9" w:rsidRPr="00D7427A">
        <w:rPr>
          <w:rFonts w:cs="Times New Roman"/>
          <w:color w:val="000000"/>
          <w:szCs w:val="24"/>
          <w:lang w:val="en-US"/>
        </w:rPr>
        <w:t>the cost of transporting tomatoes per Kg/Km is lower in relation to 30 Kg and 50 Kg crates i.e. approximately K</w:t>
      </w:r>
      <w:r w:rsidR="008A38F6">
        <w:rPr>
          <w:rFonts w:cs="Times New Roman"/>
          <w:color w:val="000000"/>
          <w:szCs w:val="24"/>
          <w:lang w:val="en-US"/>
        </w:rPr>
        <w:t>e</w:t>
      </w:r>
      <w:r w:rsidR="004F1FE9" w:rsidRPr="00D7427A">
        <w:rPr>
          <w:rFonts w:cs="Times New Roman"/>
          <w:color w:val="000000"/>
          <w:szCs w:val="24"/>
          <w:lang w:val="en-US"/>
        </w:rPr>
        <w:t>s.0.01 (1 cent) per Kg/Km. The 30 Kg and 50 Kg crates transportation cost is 3 times a</w:t>
      </w:r>
      <w:r w:rsidR="007D49B1" w:rsidRPr="00D7427A">
        <w:rPr>
          <w:rFonts w:cs="Times New Roman"/>
          <w:color w:val="000000"/>
          <w:szCs w:val="24"/>
          <w:lang w:val="en-US"/>
        </w:rPr>
        <w:t xml:space="preserve">nd 4 </w:t>
      </w:r>
      <w:r w:rsidR="00AE584C" w:rsidRPr="00D7427A">
        <w:rPr>
          <w:rFonts w:cs="Times New Roman"/>
          <w:color w:val="000000"/>
          <w:szCs w:val="24"/>
          <w:lang w:val="en-US"/>
        </w:rPr>
        <w:t>times higher</w:t>
      </w:r>
      <w:r w:rsidR="004F1FE9" w:rsidRPr="00D7427A">
        <w:rPr>
          <w:rFonts w:cs="Times New Roman"/>
          <w:color w:val="000000"/>
          <w:szCs w:val="24"/>
          <w:lang w:val="en-US"/>
        </w:rPr>
        <w:t xml:space="preserve"> respectively in relation to 100 Kg crates.</w:t>
      </w:r>
    </w:p>
    <w:p w14:paraId="0396CE37" w14:textId="448097AE" w:rsidR="00581AAD" w:rsidRDefault="00581AAD">
      <w:pPr>
        <w:sectPr w:rsidR="00581AAD">
          <w:pgSz w:w="12240" w:h="15840"/>
          <w:pgMar w:top="1440" w:right="1440" w:bottom="1440" w:left="1440" w:header="708" w:footer="708" w:gutter="0"/>
          <w:cols w:space="708"/>
          <w:docGrid w:linePitch="360"/>
        </w:sectPr>
      </w:pPr>
    </w:p>
    <w:p w14:paraId="4B71D491" w14:textId="511939BB" w:rsidR="00581AAD" w:rsidRPr="009B06F8" w:rsidRDefault="00F42394">
      <w:pPr>
        <w:rPr>
          <w:b/>
        </w:rPr>
      </w:pPr>
      <w:r w:rsidRPr="009B06F8">
        <w:rPr>
          <w:b/>
        </w:rPr>
        <w:lastRenderedPageBreak/>
        <w:t>Table 21</w:t>
      </w:r>
      <w:r w:rsidR="004F1FE9" w:rsidRPr="009B06F8">
        <w:rPr>
          <w:b/>
        </w:rPr>
        <w:t xml:space="preserve">: </w:t>
      </w:r>
      <w:r w:rsidR="004F1FE9" w:rsidRPr="009B06F8">
        <w:rPr>
          <w:rFonts w:cs="Times New Roman"/>
          <w:b/>
          <w:bCs/>
          <w:color w:val="000000"/>
          <w:szCs w:val="24"/>
          <w:lang w:val="en-US"/>
        </w:rPr>
        <w:t xml:space="preserve">Crate Used per </w:t>
      </w:r>
      <w:r w:rsidR="004F1FE9" w:rsidRPr="009B06F8">
        <w:rPr>
          <w:b/>
        </w:rPr>
        <w:t xml:space="preserve">Agribusiness Type </w:t>
      </w:r>
    </w:p>
    <w:tbl>
      <w:tblPr>
        <w:tblStyle w:val="LightShading"/>
        <w:tblW w:w="0" w:type="auto"/>
        <w:tblLook w:val="04A0" w:firstRow="1" w:lastRow="0" w:firstColumn="1" w:lastColumn="0" w:noHBand="0" w:noVBand="1"/>
      </w:tblPr>
      <w:tblGrid>
        <w:gridCol w:w="980"/>
        <w:gridCol w:w="745"/>
        <w:gridCol w:w="1150"/>
        <w:gridCol w:w="1119"/>
        <w:gridCol w:w="739"/>
        <w:gridCol w:w="924"/>
        <w:gridCol w:w="739"/>
        <w:gridCol w:w="1032"/>
        <w:gridCol w:w="739"/>
        <w:gridCol w:w="914"/>
        <w:gridCol w:w="739"/>
        <w:gridCol w:w="922"/>
        <w:gridCol w:w="739"/>
        <w:gridCol w:w="12"/>
      </w:tblGrid>
      <w:tr w:rsidR="00581AAD" w:rsidRPr="00A6357B" w14:paraId="288B71CB" w14:textId="77777777" w:rsidTr="00A6357B">
        <w:trPr>
          <w:cnfStyle w:val="100000000000" w:firstRow="1" w:lastRow="0" w:firstColumn="0" w:lastColumn="0" w:oddVBand="0" w:evenVBand="0" w:oddHBand="0"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1725" w:type="dxa"/>
            <w:gridSpan w:val="2"/>
            <w:vMerge w:val="restart"/>
            <w:shd w:val="clear" w:color="auto" w:fill="auto"/>
          </w:tcPr>
          <w:p w14:paraId="68F4AE8B" w14:textId="77777777" w:rsidR="00581AAD" w:rsidRPr="00A6357B" w:rsidRDefault="004F1FE9" w:rsidP="00A6357B">
            <w:pPr>
              <w:autoSpaceDE w:val="0"/>
              <w:autoSpaceDN w:val="0"/>
              <w:adjustRightInd w:val="0"/>
              <w:jc w:val="left"/>
              <w:rPr>
                <w:rFonts w:cs="Times New Roman"/>
                <w:bCs w:val="0"/>
                <w:color w:val="000000"/>
                <w:sz w:val="22"/>
                <w:lang w:val="en-US"/>
              </w:rPr>
            </w:pPr>
            <w:r w:rsidRPr="00A6357B">
              <w:rPr>
                <w:rFonts w:cs="Times New Roman"/>
                <w:color w:val="000000"/>
                <w:sz w:val="22"/>
                <w:lang w:val="en-US"/>
              </w:rPr>
              <w:t>Crate Used</w:t>
            </w:r>
          </w:p>
        </w:tc>
        <w:tc>
          <w:tcPr>
            <w:tcW w:w="1150" w:type="dxa"/>
            <w:vMerge w:val="restart"/>
            <w:shd w:val="clear" w:color="auto" w:fill="auto"/>
          </w:tcPr>
          <w:p w14:paraId="0DD8EB9B" w14:textId="77777777" w:rsidR="00581AAD" w:rsidRPr="00A6357B" w:rsidRDefault="004F1FE9" w:rsidP="00A6357B">
            <w:pPr>
              <w:autoSpaceDE w:val="0"/>
              <w:autoSpaceDN w:val="0"/>
              <w:adjustRightInd w:val="0"/>
              <w:jc w:val="left"/>
              <w:cnfStyle w:val="100000000000" w:firstRow="1" w:lastRow="0" w:firstColumn="0" w:lastColumn="0" w:oddVBand="0" w:evenVBand="0" w:oddHBand="0" w:evenHBand="0" w:firstRowFirstColumn="0" w:firstRowLastColumn="0" w:lastRowFirstColumn="0" w:lastRowLastColumn="0"/>
              <w:rPr>
                <w:rFonts w:cs="Times New Roman"/>
                <w:bCs w:val="0"/>
                <w:color w:val="000000"/>
                <w:sz w:val="22"/>
                <w:lang w:val="en-US"/>
              </w:rPr>
            </w:pPr>
            <w:r w:rsidRPr="00A6357B">
              <w:rPr>
                <w:rFonts w:cs="Times New Roman"/>
                <w:color w:val="000000"/>
                <w:sz w:val="22"/>
                <w:lang w:val="en-US"/>
              </w:rPr>
              <w:t>Response</w:t>
            </w:r>
          </w:p>
        </w:tc>
        <w:tc>
          <w:tcPr>
            <w:tcW w:w="8613" w:type="dxa"/>
            <w:gridSpan w:val="11"/>
            <w:tcBorders>
              <w:bottom w:val="nil"/>
            </w:tcBorders>
            <w:shd w:val="clear" w:color="auto" w:fill="auto"/>
          </w:tcPr>
          <w:p w14:paraId="55D35C5E" w14:textId="77777777" w:rsidR="00581AAD" w:rsidRPr="00A6357B" w:rsidRDefault="004F1FE9" w:rsidP="00A6357B">
            <w:pPr>
              <w:autoSpaceDE w:val="0"/>
              <w:autoSpaceDN w:val="0"/>
              <w:adjustRightInd w:val="0"/>
              <w:jc w:val="left"/>
              <w:cnfStyle w:val="100000000000" w:firstRow="1" w:lastRow="0" w:firstColumn="0" w:lastColumn="0" w:oddVBand="0" w:evenVBand="0" w:oddHBand="0" w:evenHBand="0" w:firstRowFirstColumn="0" w:firstRowLastColumn="0" w:lastRowFirstColumn="0" w:lastRowLastColumn="0"/>
              <w:rPr>
                <w:rFonts w:cs="Times New Roman"/>
                <w:bCs w:val="0"/>
                <w:color w:val="000000"/>
                <w:sz w:val="22"/>
                <w:lang w:val="en-US"/>
              </w:rPr>
            </w:pPr>
            <w:r w:rsidRPr="00A6357B">
              <w:rPr>
                <w:rFonts w:cs="Times New Roman"/>
                <w:color w:val="000000"/>
                <w:sz w:val="22"/>
                <w:lang w:val="en-US"/>
              </w:rPr>
              <w:t>Agribusiness Type</w:t>
            </w:r>
          </w:p>
        </w:tc>
      </w:tr>
      <w:tr w:rsidR="00581AAD" w:rsidRPr="00A6357B" w14:paraId="5CC87547" w14:textId="77777777" w:rsidTr="00A6357B">
        <w:trPr>
          <w:gridAfter w:val="1"/>
          <w:wAfter w:w="7" w:type="dxa"/>
          <w:trHeight w:val="240"/>
        </w:trPr>
        <w:tc>
          <w:tcPr>
            <w:cnfStyle w:val="001000000000" w:firstRow="0" w:lastRow="0" w:firstColumn="1" w:lastColumn="0" w:oddVBand="0" w:evenVBand="0" w:oddHBand="0" w:evenHBand="0" w:firstRowFirstColumn="0" w:firstRowLastColumn="0" w:lastRowFirstColumn="0" w:lastRowLastColumn="0"/>
            <w:tcW w:w="1725" w:type="dxa"/>
            <w:gridSpan w:val="2"/>
            <w:vMerge/>
            <w:tcBorders>
              <w:left w:val="nil"/>
              <w:right w:val="nil"/>
            </w:tcBorders>
            <w:shd w:val="clear" w:color="auto" w:fill="auto"/>
          </w:tcPr>
          <w:p w14:paraId="089944F4" w14:textId="77777777" w:rsidR="00581AAD" w:rsidRPr="00A6357B" w:rsidRDefault="00581AAD" w:rsidP="00A6357B">
            <w:pPr>
              <w:autoSpaceDE w:val="0"/>
              <w:autoSpaceDN w:val="0"/>
              <w:adjustRightInd w:val="0"/>
              <w:jc w:val="left"/>
              <w:rPr>
                <w:rFonts w:cs="Times New Roman"/>
                <w:bCs w:val="0"/>
                <w:color w:val="000000"/>
                <w:sz w:val="22"/>
                <w:lang w:val="en-US"/>
              </w:rPr>
            </w:pPr>
          </w:p>
        </w:tc>
        <w:tc>
          <w:tcPr>
            <w:tcW w:w="1150" w:type="dxa"/>
            <w:vMerge/>
            <w:tcBorders>
              <w:right w:val="nil"/>
            </w:tcBorders>
            <w:shd w:val="clear" w:color="auto" w:fill="auto"/>
          </w:tcPr>
          <w:p w14:paraId="7AF6EDB3" w14:textId="77777777" w:rsidR="00581AAD" w:rsidRPr="00A6357B" w:rsidRDefault="00581AAD" w:rsidP="00A6357B">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1858" w:type="dxa"/>
            <w:gridSpan w:val="2"/>
            <w:tcBorders>
              <w:top w:val="nil"/>
              <w:bottom w:val="nil"/>
              <w:right w:val="nil"/>
            </w:tcBorders>
            <w:shd w:val="clear" w:color="auto" w:fill="auto"/>
          </w:tcPr>
          <w:p w14:paraId="1C5D0996" w14:textId="77777777" w:rsidR="00AF451E" w:rsidRPr="00A6357B" w:rsidRDefault="00326759" w:rsidP="00A6357B">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 xml:space="preserve">Supplier </w:t>
            </w:r>
          </w:p>
          <w:p w14:paraId="6E09DA8B" w14:textId="1E4A1D91" w:rsidR="00581AAD" w:rsidRPr="00A6357B" w:rsidRDefault="00326759" w:rsidP="00A6357B">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Farmers</w:t>
            </w:r>
          </w:p>
        </w:tc>
        <w:tc>
          <w:tcPr>
            <w:tcW w:w="1663" w:type="dxa"/>
            <w:gridSpan w:val="2"/>
            <w:tcBorders>
              <w:top w:val="nil"/>
              <w:bottom w:val="nil"/>
              <w:right w:val="nil"/>
            </w:tcBorders>
            <w:shd w:val="clear" w:color="auto" w:fill="auto"/>
          </w:tcPr>
          <w:p w14:paraId="0B1203B4" w14:textId="77777777" w:rsidR="00581AAD" w:rsidRPr="00A6357B" w:rsidRDefault="004F1FE9" w:rsidP="00A6357B">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Wholesaler</w:t>
            </w:r>
          </w:p>
        </w:tc>
        <w:tc>
          <w:tcPr>
            <w:tcW w:w="1771" w:type="dxa"/>
            <w:gridSpan w:val="2"/>
            <w:tcBorders>
              <w:top w:val="nil"/>
              <w:bottom w:val="nil"/>
              <w:right w:val="nil"/>
            </w:tcBorders>
            <w:shd w:val="clear" w:color="auto" w:fill="auto"/>
          </w:tcPr>
          <w:p w14:paraId="4D24D7F2" w14:textId="77777777" w:rsidR="00581AAD" w:rsidRPr="00A6357B" w:rsidRDefault="004F1FE9" w:rsidP="00A6357B">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eastAsia="Times New Roman" w:cs="Times New Roman"/>
                <w:b/>
                <w:sz w:val="22"/>
              </w:rPr>
              <w:t>Supplier to Wholesaler</w:t>
            </w:r>
          </w:p>
        </w:tc>
        <w:tc>
          <w:tcPr>
            <w:tcW w:w="1653" w:type="dxa"/>
            <w:gridSpan w:val="2"/>
            <w:tcBorders>
              <w:top w:val="nil"/>
              <w:bottom w:val="nil"/>
              <w:right w:val="nil"/>
            </w:tcBorders>
            <w:shd w:val="clear" w:color="auto" w:fill="auto"/>
          </w:tcPr>
          <w:p w14:paraId="197D4AAA" w14:textId="77777777" w:rsidR="00581AAD" w:rsidRPr="00A6357B" w:rsidRDefault="004F1FE9" w:rsidP="00A6357B">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eastAsia="Times New Roman" w:cs="Times New Roman"/>
                <w:b/>
                <w:sz w:val="22"/>
              </w:rPr>
              <w:t>Retailer</w:t>
            </w:r>
          </w:p>
        </w:tc>
        <w:tc>
          <w:tcPr>
            <w:tcW w:w="1661" w:type="dxa"/>
            <w:gridSpan w:val="2"/>
            <w:tcBorders>
              <w:top w:val="nil"/>
              <w:bottom w:val="nil"/>
              <w:right w:val="nil"/>
            </w:tcBorders>
            <w:shd w:val="clear" w:color="auto" w:fill="auto"/>
          </w:tcPr>
          <w:p w14:paraId="76A616E0" w14:textId="77777777" w:rsidR="00581AAD" w:rsidRPr="00A6357B" w:rsidRDefault="004F1FE9" w:rsidP="00A6357B">
            <w:pPr>
              <w:autoSpaceDE w:val="0"/>
              <w:autoSpaceDN w:val="0"/>
              <w:adjustRightInd w:val="0"/>
              <w:jc w:val="left"/>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eastAsia="Times New Roman" w:cs="Times New Roman"/>
                <w:b/>
                <w:sz w:val="22"/>
              </w:rPr>
              <w:t>Supplier to Retailer</w:t>
            </w:r>
          </w:p>
        </w:tc>
      </w:tr>
      <w:tr w:rsidR="00AF451E" w:rsidRPr="00A6357B" w14:paraId="46F3576C"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1725" w:type="dxa"/>
            <w:gridSpan w:val="2"/>
            <w:vMerge/>
            <w:tcBorders>
              <w:bottom w:val="single" w:sz="4" w:space="0" w:color="auto"/>
            </w:tcBorders>
            <w:shd w:val="clear" w:color="auto" w:fill="auto"/>
          </w:tcPr>
          <w:p w14:paraId="1147FFD6" w14:textId="77777777" w:rsidR="00581AAD" w:rsidRPr="00A6357B" w:rsidRDefault="00581AAD" w:rsidP="00A02FF2">
            <w:pPr>
              <w:autoSpaceDE w:val="0"/>
              <w:autoSpaceDN w:val="0"/>
              <w:adjustRightInd w:val="0"/>
              <w:rPr>
                <w:rFonts w:cs="Times New Roman"/>
                <w:bCs w:val="0"/>
                <w:color w:val="000000"/>
                <w:sz w:val="22"/>
                <w:lang w:val="en-US"/>
              </w:rPr>
            </w:pPr>
          </w:p>
        </w:tc>
        <w:tc>
          <w:tcPr>
            <w:tcW w:w="1150" w:type="dxa"/>
            <w:vMerge/>
            <w:tcBorders>
              <w:bottom w:val="single" w:sz="4" w:space="0" w:color="auto"/>
            </w:tcBorders>
            <w:shd w:val="clear" w:color="auto" w:fill="auto"/>
          </w:tcPr>
          <w:p w14:paraId="122E5C75"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1119" w:type="dxa"/>
            <w:tcBorders>
              <w:top w:val="nil"/>
              <w:bottom w:val="single" w:sz="4" w:space="0" w:color="auto"/>
            </w:tcBorders>
            <w:shd w:val="clear" w:color="auto" w:fill="auto"/>
          </w:tcPr>
          <w:p w14:paraId="179DB25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F</w:t>
            </w:r>
          </w:p>
        </w:tc>
        <w:tc>
          <w:tcPr>
            <w:tcW w:w="738" w:type="dxa"/>
            <w:tcBorders>
              <w:top w:val="nil"/>
              <w:bottom w:val="single" w:sz="4" w:space="0" w:color="auto"/>
            </w:tcBorders>
            <w:shd w:val="clear" w:color="auto" w:fill="auto"/>
          </w:tcPr>
          <w:p w14:paraId="17CEC80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w:t>
            </w:r>
          </w:p>
        </w:tc>
        <w:tc>
          <w:tcPr>
            <w:tcW w:w="924" w:type="dxa"/>
            <w:tcBorders>
              <w:top w:val="nil"/>
              <w:bottom w:val="single" w:sz="4" w:space="0" w:color="auto"/>
            </w:tcBorders>
            <w:shd w:val="clear" w:color="auto" w:fill="auto"/>
          </w:tcPr>
          <w:p w14:paraId="72DBD4D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F</w:t>
            </w:r>
          </w:p>
        </w:tc>
        <w:tc>
          <w:tcPr>
            <w:tcW w:w="738" w:type="dxa"/>
            <w:tcBorders>
              <w:top w:val="nil"/>
              <w:bottom w:val="single" w:sz="4" w:space="0" w:color="auto"/>
            </w:tcBorders>
            <w:shd w:val="clear" w:color="auto" w:fill="auto"/>
          </w:tcPr>
          <w:p w14:paraId="7681D77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w:t>
            </w:r>
          </w:p>
        </w:tc>
        <w:tc>
          <w:tcPr>
            <w:tcW w:w="1032" w:type="dxa"/>
            <w:tcBorders>
              <w:top w:val="nil"/>
              <w:bottom w:val="single" w:sz="4" w:space="0" w:color="auto"/>
            </w:tcBorders>
            <w:shd w:val="clear" w:color="auto" w:fill="auto"/>
          </w:tcPr>
          <w:p w14:paraId="6E3488A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F</w:t>
            </w:r>
          </w:p>
        </w:tc>
        <w:tc>
          <w:tcPr>
            <w:tcW w:w="738" w:type="dxa"/>
            <w:tcBorders>
              <w:top w:val="nil"/>
              <w:bottom w:val="single" w:sz="4" w:space="0" w:color="auto"/>
            </w:tcBorders>
            <w:shd w:val="clear" w:color="auto" w:fill="auto"/>
          </w:tcPr>
          <w:p w14:paraId="706C9D47"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w:t>
            </w:r>
          </w:p>
        </w:tc>
        <w:tc>
          <w:tcPr>
            <w:tcW w:w="914" w:type="dxa"/>
            <w:tcBorders>
              <w:top w:val="nil"/>
              <w:bottom w:val="single" w:sz="4" w:space="0" w:color="auto"/>
            </w:tcBorders>
            <w:shd w:val="clear" w:color="auto" w:fill="auto"/>
          </w:tcPr>
          <w:p w14:paraId="11DAA8C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F</w:t>
            </w:r>
          </w:p>
        </w:tc>
        <w:tc>
          <w:tcPr>
            <w:tcW w:w="738" w:type="dxa"/>
            <w:tcBorders>
              <w:top w:val="nil"/>
              <w:bottom w:val="single" w:sz="4" w:space="0" w:color="auto"/>
            </w:tcBorders>
            <w:shd w:val="clear" w:color="auto" w:fill="auto"/>
          </w:tcPr>
          <w:p w14:paraId="0C8A8BA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w:t>
            </w:r>
          </w:p>
        </w:tc>
        <w:tc>
          <w:tcPr>
            <w:tcW w:w="922" w:type="dxa"/>
            <w:tcBorders>
              <w:top w:val="nil"/>
              <w:bottom w:val="single" w:sz="4" w:space="0" w:color="auto"/>
            </w:tcBorders>
            <w:shd w:val="clear" w:color="auto" w:fill="auto"/>
          </w:tcPr>
          <w:p w14:paraId="3A1B5A1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F</w:t>
            </w:r>
          </w:p>
        </w:tc>
        <w:tc>
          <w:tcPr>
            <w:tcW w:w="738" w:type="dxa"/>
            <w:tcBorders>
              <w:top w:val="nil"/>
              <w:bottom w:val="single" w:sz="4" w:space="0" w:color="auto"/>
            </w:tcBorders>
            <w:shd w:val="clear" w:color="auto" w:fill="auto"/>
          </w:tcPr>
          <w:p w14:paraId="465BB31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w:t>
            </w:r>
          </w:p>
        </w:tc>
      </w:tr>
      <w:tr w:rsidR="00AF451E" w:rsidRPr="00A6357B" w14:paraId="2E93FD39"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val="restart"/>
            <w:tcBorders>
              <w:top w:val="single" w:sz="4" w:space="0" w:color="auto"/>
              <w:left w:val="nil"/>
              <w:right w:val="nil"/>
            </w:tcBorders>
            <w:shd w:val="clear" w:color="auto" w:fill="auto"/>
            <w:vAlign w:val="center"/>
          </w:tcPr>
          <w:p w14:paraId="006D95B1" w14:textId="77777777" w:rsidR="00581AAD" w:rsidRPr="00A6357B" w:rsidRDefault="004F1FE9" w:rsidP="00A02FF2">
            <w:pPr>
              <w:autoSpaceDE w:val="0"/>
              <w:autoSpaceDN w:val="0"/>
              <w:adjustRightInd w:val="0"/>
              <w:rPr>
                <w:rFonts w:cs="Times New Roman"/>
                <w:b w:val="0"/>
                <w:bCs w:val="0"/>
                <w:color w:val="000000"/>
                <w:sz w:val="22"/>
                <w:lang w:val="en-US"/>
              </w:rPr>
            </w:pPr>
            <w:r w:rsidRPr="00A6357B">
              <w:rPr>
                <w:rFonts w:cs="Times New Roman"/>
                <w:color w:val="000000"/>
                <w:sz w:val="22"/>
                <w:lang w:val="en-US"/>
              </w:rPr>
              <w:t>Heaped</w:t>
            </w:r>
          </w:p>
        </w:tc>
        <w:tc>
          <w:tcPr>
            <w:tcW w:w="745" w:type="dxa"/>
            <w:tcBorders>
              <w:top w:val="single" w:sz="4" w:space="0" w:color="auto"/>
              <w:right w:val="nil"/>
            </w:tcBorders>
            <w:shd w:val="clear" w:color="auto" w:fill="auto"/>
          </w:tcPr>
          <w:p w14:paraId="0714576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30 Kg</w:t>
            </w:r>
          </w:p>
        </w:tc>
        <w:tc>
          <w:tcPr>
            <w:tcW w:w="1150" w:type="dxa"/>
            <w:tcBorders>
              <w:top w:val="single" w:sz="4" w:space="0" w:color="auto"/>
              <w:right w:val="nil"/>
            </w:tcBorders>
            <w:shd w:val="clear" w:color="auto" w:fill="auto"/>
          </w:tcPr>
          <w:p w14:paraId="3269FBC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Yes</w:t>
            </w:r>
          </w:p>
        </w:tc>
        <w:tc>
          <w:tcPr>
            <w:tcW w:w="1119" w:type="dxa"/>
            <w:tcBorders>
              <w:top w:val="single" w:sz="4" w:space="0" w:color="auto"/>
              <w:right w:val="nil"/>
            </w:tcBorders>
            <w:shd w:val="clear" w:color="auto" w:fill="auto"/>
          </w:tcPr>
          <w:p w14:paraId="26ED2C8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17</w:t>
            </w:r>
          </w:p>
        </w:tc>
        <w:tc>
          <w:tcPr>
            <w:tcW w:w="738" w:type="dxa"/>
            <w:tcBorders>
              <w:top w:val="single" w:sz="4" w:space="0" w:color="auto"/>
              <w:right w:val="nil"/>
            </w:tcBorders>
            <w:shd w:val="clear" w:color="auto" w:fill="auto"/>
          </w:tcPr>
          <w:p w14:paraId="73D29C8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70.8</w:t>
            </w:r>
          </w:p>
        </w:tc>
        <w:tc>
          <w:tcPr>
            <w:tcW w:w="924" w:type="dxa"/>
            <w:tcBorders>
              <w:top w:val="single" w:sz="4" w:space="0" w:color="auto"/>
              <w:right w:val="nil"/>
            </w:tcBorders>
            <w:shd w:val="clear" w:color="auto" w:fill="auto"/>
          </w:tcPr>
          <w:p w14:paraId="71CB1EC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14</w:t>
            </w:r>
          </w:p>
        </w:tc>
        <w:tc>
          <w:tcPr>
            <w:tcW w:w="738" w:type="dxa"/>
            <w:tcBorders>
              <w:top w:val="single" w:sz="4" w:space="0" w:color="auto"/>
              <w:right w:val="nil"/>
            </w:tcBorders>
            <w:shd w:val="clear" w:color="auto" w:fill="auto"/>
          </w:tcPr>
          <w:p w14:paraId="1868779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63.6</w:t>
            </w:r>
          </w:p>
        </w:tc>
        <w:tc>
          <w:tcPr>
            <w:tcW w:w="1032" w:type="dxa"/>
            <w:tcBorders>
              <w:top w:val="single" w:sz="4" w:space="0" w:color="auto"/>
              <w:right w:val="nil"/>
            </w:tcBorders>
            <w:shd w:val="clear" w:color="auto" w:fill="auto"/>
          </w:tcPr>
          <w:p w14:paraId="7AC161E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12</w:t>
            </w:r>
          </w:p>
        </w:tc>
        <w:tc>
          <w:tcPr>
            <w:tcW w:w="738" w:type="dxa"/>
            <w:tcBorders>
              <w:top w:val="single" w:sz="4" w:space="0" w:color="auto"/>
              <w:right w:val="nil"/>
            </w:tcBorders>
            <w:shd w:val="clear" w:color="auto" w:fill="auto"/>
          </w:tcPr>
          <w:p w14:paraId="67D4D62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66.7</w:t>
            </w:r>
          </w:p>
        </w:tc>
        <w:tc>
          <w:tcPr>
            <w:tcW w:w="914" w:type="dxa"/>
            <w:tcBorders>
              <w:top w:val="single" w:sz="4" w:space="0" w:color="auto"/>
              <w:right w:val="nil"/>
            </w:tcBorders>
            <w:shd w:val="clear" w:color="auto" w:fill="auto"/>
          </w:tcPr>
          <w:p w14:paraId="6B28286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28</w:t>
            </w:r>
          </w:p>
        </w:tc>
        <w:tc>
          <w:tcPr>
            <w:tcW w:w="738" w:type="dxa"/>
            <w:tcBorders>
              <w:top w:val="single" w:sz="4" w:space="0" w:color="auto"/>
              <w:right w:val="nil"/>
            </w:tcBorders>
            <w:shd w:val="clear" w:color="auto" w:fill="auto"/>
          </w:tcPr>
          <w:p w14:paraId="7EA1CA0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70.0</w:t>
            </w:r>
          </w:p>
        </w:tc>
        <w:tc>
          <w:tcPr>
            <w:tcW w:w="922" w:type="dxa"/>
            <w:tcBorders>
              <w:top w:val="single" w:sz="4" w:space="0" w:color="auto"/>
              <w:right w:val="nil"/>
            </w:tcBorders>
            <w:shd w:val="clear" w:color="auto" w:fill="auto"/>
          </w:tcPr>
          <w:p w14:paraId="1FD0891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15</w:t>
            </w:r>
          </w:p>
        </w:tc>
        <w:tc>
          <w:tcPr>
            <w:tcW w:w="738" w:type="dxa"/>
            <w:tcBorders>
              <w:top w:val="single" w:sz="4" w:space="0" w:color="auto"/>
              <w:right w:val="nil"/>
            </w:tcBorders>
            <w:shd w:val="clear" w:color="auto" w:fill="auto"/>
          </w:tcPr>
          <w:p w14:paraId="1E29399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68.2</w:t>
            </w:r>
          </w:p>
        </w:tc>
      </w:tr>
      <w:tr w:rsidR="00AF451E" w:rsidRPr="00A6357B" w14:paraId="5C94AF53"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7E664E97"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35E203B9"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3AB59644"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No</w:t>
            </w:r>
          </w:p>
        </w:tc>
        <w:tc>
          <w:tcPr>
            <w:tcW w:w="1119" w:type="dxa"/>
            <w:shd w:val="clear" w:color="auto" w:fill="auto"/>
          </w:tcPr>
          <w:p w14:paraId="6352822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w:t>
            </w:r>
          </w:p>
        </w:tc>
        <w:tc>
          <w:tcPr>
            <w:tcW w:w="738" w:type="dxa"/>
            <w:shd w:val="clear" w:color="auto" w:fill="auto"/>
          </w:tcPr>
          <w:p w14:paraId="6F58B92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29.2</w:t>
            </w:r>
          </w:p>
        </w:tc>
        <w:tc>
          <w:tcPr>
            <w:tcW w:w="924" w:type="dxa"/>
            <w:shd w:val="clear" w:color="auto" w:fill="auto"/>
          </w:tcPr>
          <w:p w14:paraId="39C4384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8</w:t>
            </w:r>
          </w:p>
        </w:tc>
        <w:tc>
          <w:tcPr>
            <w:tcW w:w="738" w:type="dxa"/>
            <w:shd w:val="clear" w:color="auto" w:fill="auto"/>
          </w:tcPr>
          <w:p w14:paraId="37B0DD1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36.4</w:t>
            </w:r>
          </w:p>
        </w:tc>
        <w:tc>
          <w:tcPr>
            <w:tcW w:w="1032" w:type="dxa"/>
            <w:shd w:val="clear" w:color="auto" w:fill="auto"/>
          </w:tcPr>
          <w:p w14:paraId="171E32D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6</w:t>
            </w:r>
          </w:p>
        </w:tc>
        <w:tc>
          <w:tcPr>
            <w:tcW w:w="738" w:type="dxa"/>
            <w:shd w:val="clear" w:color="auto" w:fill="auto"/>
          </w:tcPr>
          <w:p w14:paraId="7C903AA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33.3</w:t>
            </w:r>
          </w:p>
        </w:tc>
        <w:tc>
          <w:tcPr>
            <w:tcW w:w="914" w:type="dxa"/>
            <w:shd w:val="clear" w:color="auto" w:fill="auto"/>
          </w:tcPr>
          <w:p w14:paraId="442680B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12</w:t>
            </w:r>
          </w:p>
        </w:tc>
        <w:tc>
          <w:tcPr>
            <w:tcW w:w="738" w:type="dxa"/>
            <w:shd w:val="clear" w:color="auto" w:fill="auto"/>
          </w:tcPr>
          <w:p w14:paraId="1423DB5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30.0</w:t>
            </w:r>
          </w:p>
        </w:tc>
        <w:tc>
          <w:tcPr>
            <w:tcW w:w="922" w:type="dxa"/>
            <w:shd w:val="clear" w:color="auto" w:fill="auto"/>
          </w:tcPr>
          <w:p w14:paraId="3EA29F07"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w:t>
            </w:r>
          </w:p>
        </w:tc>
        <w:tc>
          <w:tcPr>
            <w:tcW w:w="738" w:type="dxa"/>
            <w:shd w:val="clear" w:color="auto" w:fill="auto"/>
          </w:tcPr>
          <w:p w14:paraId="7FBBA42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31.8</w:t>
            </w:r>
          </w:p>
        </w:tc>
      </w:tr>
      <w:tr w:rsidR="00AF451E" w:rsidRPr="00A6357B" w14:paraId="06305024"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4F16F079"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3E142C5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Total</w:t>
            </w:r>
          </w:p>
        </w:tc>
        <w:tc>
          <w:tcPr>
            <w:tcW w:w="1150" w:type="dxa"/>
            <w:tcBorders>
              <w:right w:val="nil"/>
            </w:tcBorders>
            <w:shd w:val="clear" w:color="auto" w:fill="auto"/>
          </w:tcPr>
          <w:p w14:paraId="26F521E1"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1119" w:type="dxa"/>
            <w:tcBorders>
              <w:right w:val="nil"/>
            </w:tcBorders>
            <w:shd w:val="clear" w:color="auto" w:fill="auto"/>
          </w:tcPr>
          <w:p w14:paraId="2521714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24</w:t>
            </w:r>
          </w:p>
        </w:tc>
        <w:tc>
          <w:tcPr>
            <w:tcW w:w="738" w:type="dxa"/>
            <w:tcBorders>
              <w:right w:val="nil"/>
            </w:tcBorders>
            <w:shd w:val="clear" w:color="auto" w:fill="auto"/>
          </w:tcPr>
          <w:p w14:paraId="0F03A80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4" w:type="dxa"/>
            <w:tcBorders>
              <w:right w:val="nil"/>
            </w:tcBorders>
            <w:shd w:val="clear" w:color="auto" w:fill="auto"/>
          </w:tcPr>
          <w:p w14:paraId="1A5107D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31A6253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1032" w:type="dxa"/>
            <w:tcBorders>
              <w:right w:val="nil"/>
            </w:tcBorders>
            <w:shd w:val="clear" w:color="auto" w:fill="auto"/>
          </w:tcPr>
          <w:p w14:paraId="4DEE504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18</w:t>
            </w:r>
          </w:p>
        </w:tc>
        <w:tc>
          <w:tcPr>
            <w:tcW w:w="738" w:type="dxa"/>
            <w:tcBorders>
              <w:right w:val="nil"/>
            </w:tcBorders>
            <w:shd w:val="clear" w:color="auto" w:fill="auto"/>
          </w:tcPr>
          <w:p w14:paraId="4A89739A"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14" w:type="dxa"/>
            <w:tcBorders>
              <w:right w:val="nil"/>
            </w:tcBorders>
            <w:shd w:val="clear" w:color="auto" w:fill="auto"/>
          </w:tcPr>
          <w:p w14:paraId="1624B84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40</w:t>
            </w:r>
          </w:p>
        </w:tc>
        <w:tc>
          <w:tcPr>
            <w:tcW w:w="738" w:type="dxa"/>
            <w:tcBorders>
              <w:right w:val="nil"/>
            </w:tcBorders>
            <w:shd w:val="clear" w:color="auto" w:fill="auto"/>
          </w:tcPr>
          <w:p w14:paraId="19BF6E9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2" w:type="dxa"/>
            <w:tcBorders>
              <w:right w:val="nil"/>
            </w:tcBorders>
            <w:shd w:val="clear" w:color="auto" w:fill="auto"/>
          </w:tcPr>
          <w:p w14:paraId="6003548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7ACF850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r>
      <w:tr w:rsidR="00AF451E" w:rsidRPr="00A6357B" w14:paraId="71B106B9"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067F37D8"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598E06E0"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38AA9C10"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19" w:type="dxa"/>
            <w:shd w:val="clear" w:color="auto" w:fill="auto"/>
          </w:tcPr>
          <w:p w14:paraId="0431DFBE"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08612BE8"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24" w:type="dxa"/>
            <w:shd w:val="clear" w:color="auto" w:fill="auto"/>
          </w:tcPr>
          <w:p w14:paraId="12DE1962"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6D807D9F"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032" w:type="dxa"/>
            <w:shd w:val="clear" w:color="auto" w:fill="auto"/>
          </w:tcPr>
          <w:p w14:paraId="75601F5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03A0347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14" w:type="dxa"/>
            <w:shd w:val="clear" w:color="auto" w:fill="auto"/>
          </w:tcPr>
          <w:p w14:paraId="340A6312"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0D878435"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22" w:type="dxa"/>
            <w:shd w:val="clear" w:color="auto" w:fill="auto"/>
          </w:tcPr>
          <w:p w14:paraId="22E7907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289EDDD5"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r>
      <w:tr w:rsidR="00AF451E" w:rsidRPr="00A6357B" w14:paraId="0B0EFF54" w14:textId="77777777" w:rsidTr="00A6357B">
        <w:trPr>
          <w:gridAfter w:val="1"/>
          <w:wAfter w:w="12" w:type="dxa"/>
          <w:trHeight w:val="445"/>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2F5BD8F3"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719EB1E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100 Kg</w:t>
            </w:r>
          </w:p>
        </w:tc>
        <w:tc>
          <w:tcPr>
            <w:tcW w:w="1150" w:type="dxa"/>
            <w:tcBorders>
              <w:right w:val="nil"/>
            </w:tcBorders>
            <w:shd w:val="clear" w:color="auto" w:fill="auto"/>
          </w:tcPr>
          <w:p w14:paraId="701CAE2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Yes</w:t>
            </w:r>
          </w:p>
        </w:tc>
        <w:tc>
          <w:tcPr>
            <w:tcW w:w="1119" w:type="dxa"/>
            <w:tcBorders>
              <w:right w:val="nil"/>
            </w:tcBorders>
            <w:shd w:val="clear" w:color="auto" w:fill="auto"/>
          </w:tcPr>
          <w:p w14:paraId="1752257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20</w:t>
            </w:r>
          </w:p>
        </w:tc>
        <w:tc>
          <w:tcPr>
            <w:tcW w:w="738" w:type="dxa"/>
            <w:tcBorders>
              <w:right w:val="nil"/>
            </w:tcBorders>
            <w:shd w:val="clear" w:color="auto" w:fill="auto"/>
          </w:tcPr>
          <w:p w14:paraId="45737C6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83.3</w:t>
            </w:r>
          </w:p>
        </w:tc>
        <w:tc>
          <w:tcPr>
            <w:tcW w:w="924" w:type="dxa"/>
            <w:tcBorders>
              <w:right w:val="nil"/>
            </w:tcBorders>
            <w:shd w:val="clear" w:color="auto" w:fill="auto"/>
          </w:tcPr>
          <w:p w14:paraId="7A793EA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20</w:t>
            </w:r>
          </w:p>
        </w:tc>
        <w:tc>
          <w:tcPr>
            <w:tcW w:w="738" w:type="dxa"/>
            <w:tcBorders>
              <w:right w:val="nil"/>
            </w:tcBorders>
            <w:shd w:val="clear" w:color="auto" w:fill="auto"/>
          </w:tcPr>
          <w:p w14:paraId="1865A3C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90.9</w:t>
            </w:r>
          </w:p>
        </w:tc>
        <w:tc>
          <w:tcPr>
            <w:tcW w:w="1032" w:type="dxa"/>
            <w:tcBorders>
              <w:right w:val="nil"/>
            </w:tcBorders>
            <w:shd w:val="clear" w:color="auto" w:fill="auto"/>
          </w:tcPr>
          <w:p w14:paraId="0E49B13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14</w:t>
            </w:r>
          </w:p>
        </w:tc>
        <w:tc>
          <w:tcPr>
            <w:tcW w:w="738" w:type="dxa"/>
            <w:tcBorders>
              <w:right w:val="nil"/>
            </w:tcBorders>
            <w:shd w:val="clear" w:color="auto" w:fill="auto"/>
          </w:tcPr>
          <w:p w14:paraId="3C1F3D6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77.8</w:t>
            </w:r>
          </w:p>
        </w:tc>
        <w:tc>
          <w:tcPr>
            <w:tcW w:w="914" w:type="dxa"/>
            <w:tcBorders>
              <w:right w:val="nil"/>
            </w:tcBorders>
            <w:shd w:val="clear" w:color="auto" w:fill="auto"/>
          </w:tcPr>
          <w:p w14:paraId="15827BE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31</w:t>
            </w:r>
          </w:p>
        </w:tc>
        <w:tc>
          <w:tcPr>
            <w:tcW w:w="738" w:type="dxa"/>
            <w:tcBorders>
              <w:right w:val="nil"/>
            </w:tcBorders>
            <w:shd w:val="clear" w:color="auto" w:fill="auto"/>
          </w:tcPr>
          <w:p w14:paraId="49D7C8D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77.5</w:t>
            </w:r>
          </w:p>
        </w:tc>
        <w:tc>
          <w:tcPr>
            <w:tcW w:w="922" w:type="dxa"/>
            <w:tcBorders>
              <w:right w:val="nil"/>
            </w:tcBorders>
            <w:shd w:val="clear" w:color="auto" w:fill="auto"/>
          </w:tcPr>
          <w:p w14:paraId="7641F43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17</w:t>
            </w:r>
          </w:p>
        </w:tc>
        <w:tc>
          <w:tcPr>
            <w:tcW w:w="738" w:type="dxa"/>
            <w:tcBorders>
              <w:right w:val="nil"/>
            </w:tcBorders>
            <w:shd w:val="clear" w:color="auto" w:fill="auto"/>
          </w:tcPr>
          <w:p w14:paraId="5B41EC3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77.3</w:t>
            </w:r>
          </w:p>
        </w:tc>
      </w:tr>
      <w:tr w:rsidR="00AF451E" w:rsidRPr="00A6357B" w14:paraId="6770E4EE"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5965DFBA"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3444D4D6"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4FA5EFA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No</w:t>
            </w:r>
          </w:p>
        </w:tc>
        <w:tc>
          <w:tcPr>
            <w:tcW w:w="1119" w:type="dxa"/>
            <w:shd w:val="clear" w:color="auto" w:fill="auto"/>
          </w:tcPr>
          <w:p w14:paraId="2BE7D8A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4</w:t>
            </w:r>
          </w:p>
        </w:tc>
        <w:tc>
          <w:tcPr>
            <w:tcW w:w="738" w:type="dxa"/>
            <w:shd w:val="clear" w:color="auto" w:fill="auto"/>
          </w:tcPr>
          <w:p w14:paraId="787013C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16.7</w:t>
            </w:r>
          </w:p>
        </w:tc>
        <w:tc>
          <w:tcPr>
            <w:tcW w:w="924" w:type="dxa"/>
            <w:shd w:val="clear" w:color="auto" w:fill="auto"/>
          </w:tcPr>
          <w:p w14:paraId="7EB2A1B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w:t>
            </w:r>
          </w:p>
        </w:tc>
        <w:tc>
          <w:tcPr>
            <w:tcW w:w="738" w:type="dxa"/>
            <w:shd w:val="clear" w:color="auto" w:fill="auto"/>
          </w:tcPr>
          <w:p w14:paraId="25F2B1CA"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9.1</w:t>
            </w:r>
          </w:p>
        </w:tc>
        <w:tc>
          <w:tcPr>
            <w:tcW w:w="1032" w:type="dxa"/>
            <w:shd w:val="clear" w:color="auto" w:fill="auto"/>
          </w:tcPr>
          <w:p w14:paraId="6A9B50C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4</w:t>
            </w:r>
          </w:p>
        </w:tc>
        <w:tc>
          <w:tcPr>
            <w:tcW w:w="738" w:type="dxa"/>
            <w:shd w:val="clear" w:color="auto" w:fill="auto"/>
          </w:tcPr>
          <w:p w14:paraId="637787B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22.2</w:t>
            </w:r>
          </w:p>
        </w:tc>
        <w:tc>
          <w:tcPr>
            <w:tcW w:w="914" w:type="dxa"/>
            <w:shd w:val="clear" w:color="auto" w:fill="auto"/>
          </w:tcPr>
          <w:p w14:paraId="7B9E36A4"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w:t>
            </w:r>
          </w:p>
        </w:tc>
        <w:tc>
          <w:tcPr>
            <w:tcW w:w="738" w:type="dxa"/>
            <w:shd w:val="clear" w:color="auto" w:fill="auto"/>
          </w:tcPr>
          <w:p w14:paraId="7FA3367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22.5</w:t>
            </w:r>
          </w:p>
        </w:tc>
        <w:tc>
          <w:tcPr>
            <w:tcW w:w="922" w:type="dxa"/>
            <w:shd w:val="clear" w:color="auto" w:fill="auto"/>
          </w:tcPr>
          <w:p w14:paraId="336EAF5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5</w:t>
            </w:r>
          </w:p>
        </w:tc>
        <w:tc>
          <w:tcPr>
            <w:tcW w:w="738" w:type="dxa"/>
            <w:shd w:val="clear" w:color="auto" w:fill="auto"/>
          </w:tcPr>
          <w:p w14:paraId="384919D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22.7</w:t>
            </w:r>
          </w:p>
        </w:tc>
      </w:tr>
      <w:tr w:rsidR="00AF451E" w:rsidRPr="00A6357B" w14:paraId="076E5D92"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710B7585"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5FA8613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Total</w:t>
            </w:r>
          </w:p>
        </w:tc>
        <w:tc>
          <w:tcPr>
            <w:tcW w:w="1150" w:type="dxa"/>
            <w:tcBorders>
              <w:right w:val="nil"/>
            </w:tcBorders>
            <w:shd w:val="clear" w:color="auto" w:fill="auto"/>
          </w:tcPr>
          <w:p w14:paraId="59A60BB0"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19" w:type="dxa"/>
            <w:tcBorders>
              <w:right w:val="nil"/>
            </w:tcBorders>
            <w:shd w:val="clear" w:color="auto" w:fill="auto"/>
          </w:tcPr>
          <w:p w14:paraId="521B4C2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24</w:t>
            </w:r>
          </w:p>
        </w:tc>
        <w:tc>
          <w:tcPr>
            <w:tcW w:w="738" w:type="dxa"/>
            <w:tcBorders>
              <w:right w:val="nil"/>
            </w:tcBorders>
            <w:shd w:val="clear" w:color="auto" w:fill="auto"/>
          </w:tcPr>
          <w:p w14:paraId="7C467A77"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4" w:type="dxa"/>
            <w:tcBorders>
              <w:right w:val="nil"/>
            </w:tcBorders>
            <w:shd w:val="clear" w:color="auto" w:fill="auto"/>
          </w:tcPr>
          <w:p w14:paraId="36D52DC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2B4AF40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1032" w:type="dxa"/>
            <w:tcBorders>
              <w:right w:val="nil"/>
            </w:tcBorders>
            <w:shd w:val="clear" w:color="auto" w:fill="auto"/>
          </w:tcPr>
          <w:p w14:paraId="757F9EB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18</w:t>
            </w:r>
          </w:p>
        </w:tc>
        <w:tc>
          <w:tcPr>
            <w:tcW w:w="738" w:type="dxa"/>
            <w:tcBorders>
              <w:right w:val="nil"/>
            </w:tcBorders>
            <w:shd w:val="clear" w:color="auto" w:fill="auto"/>
          </w:tcPr>
          <w:p w14:paraId="3BF95A0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14" w:type="dxa"/>
            <w:tcBorders>
              <w:right w:val="nil"/>
            </w:tcBorders>
            <w:shd w:val="clear" w:color="auto" w:fill="auto"/>
          </w:tcPr>
          <w:p w14:paraId="67FEABC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40</w:t>
            </w:r>
          </w:p>
        </w:tc>
        <w:tc>
          <w:tcPr>
            <w:tcW w:w="738" w:type="dxa"/>
            <w:tcBorders>
              <w:right w:val="nil"/>
            </w:tcBorders>
            <w:shd w:val="clear" w:color="auto" w:fill="auto"/>
          </w:tcPr>
          <w:p w14:paraId="301011B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2" w:type="dxa"/>
            <w:tcBorders>
              <w:right w:val="nil"/>
            </w:tcBorders>
            <w:shd w:val="clear" w:color="auto" w:fill="auto"/>
          </w:tcPr>
          <w:p w14:paraId="7383491A"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0E98652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r>
      <w:tr w:rsidR="00AF451E" w:rsidRPr="00A6357B" w14:paraId="2EBCF88C"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300864EF"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4D14F5D2"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382760B1"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19" w:type="dxa"/>
            <w:shd w:val="clear" w:color="auto" w:fill="auto"/>
          </w:tcPr>
          <w:p w14:paraId="59B53340"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177C0CFF"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24" w:type="dxa"/>
            <w:shd w:val="clear" w:color="auto" w:fill="auto"/>
          </w:tcPr>
          <w:p w14:paraId="0D0B57F3"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0739B96E"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032" w:type="dxa"/>
            <w:shd w:val="clear" w:color="auto" w:fill="auto"/>
          </w:tcPr>
          <w:p w14:paraId="4C8B749F"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1D05D26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14" w:type="dxa"/>
            <w:shd w:val="clear" w:color="auto" w:fill="auto"/>
          </w:tcPr>
          <w:p w14:paraId="03667133"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0C115D97"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22" w:type="dxa"/>
            <w:shd w:val="clear" w:color="auto" w:fill="auto"/>
          </w:tcPr>
          <w:p w14:paraId="114015D7"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6292A47B"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r>
      <w:tr w:rsidR="00AF451E" w:rsidRPr="00A6357B" w14:paraId="0D719A44"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2297E1FC"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37C5533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50 Kg</w:t>
            </w:r>
          </w:p>
        </w:tc>
        <w:tc>
          <w:tcPr>
            <w:tcW w:w="1150" w:type="dxa"/>
            <w:tcBorders>
              <w:right w:val="nil"/>
            </w:tcBorders>
            <w:shd w:val="clear" w:color="auto" w:fill="auto"/>
          </w:tcPr>
          <w:p w14:paraId="2815660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Yes</w:t>
            </w:r>
          </w:p>
        </w:tc>
        <w:tc>
          <w:tcPr>
            <w:tcW w:w="1119" w:type="dxa"/>
            <w:tcBorders>
              <w:right w:val="nil"/>
            </w:tcBorders>
            <w:shd w:val="clear" w:color="auto" w:fill="auto"/>
          </w:tcPr>
          <w:p w14:paraId="57F8E61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19</w:t>
            </w:r>
          </w:p>
        </w:tc>
        <w:tc>
          <w:tcPr>
            <w:tcW w:w="738" w:type="dxa"/>
            <w:tcBorders>
              <w:right w:val="nil"/>
            </w:tcBorders>
            <w:shd w:val="clear" w:color="auto" w:fill="auto"/>
          </w:tcPr>
          <w:p w14:paraId="02A0441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79.2</w:t>
            </w:r>
          </w:p>
        </w:tc>
        <w:tc>
          <w:tcPr>
            <w:tcW w:w="924" w:type="dxa"/>
            <w:tcBorders>
              <w:right w:val="nil"/>
            </w:tcBorders>
            <w:shd w:val="clear" w:color="auto" w:fill="auto"/>
          </w:tcPr>
          <w:p w14:paraId="59602B1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11</w:t>
            </w:r>
          </w:p>
        </w:tc>
        <w:tc>
          <w:tcPr>
            <w:tcW w:w="738" w:type="dxa"/>
            <w:tcBorders>
              <w:right w:val="nil"/>
            </w:tcBorders>
            <w:shd w:val="clear" w:color="auto" w:fill="auto"/>
          </w:tcPr>
          <w:p w14:paraId="59623FA4"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50.0</w:t>
            </w:r>
          </w:p>
        </w:tc>
        <w:tc>
          <w:tcPr>
            <w:tcW w:w="1032" w:type="dxa"/>
            <w:tcBorders>
              <w:right w:val="nil"/>
            </w:tcBorders>
            <w:shd w:val="clear" w:color="auto" w:fill="auto"/>
          </w:tcPr>
          <w:p w14:paraId="29305417"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15</w:t>
            </w:r>
          </w:p>
        </w:tc>
        <w:tc>
          <w:tcPr>
            <w:tcW w:w="738" w:type="dxa"/>
            <w:tcBorders>
              <w:right w:val="nil"/>
            </w:tcBorders>
            <w:shd w:val="clear" w:color="auto" w:fill="auto"/>
          </w:tcPr>
          <w:p w14:paraId="3E16C43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83.3</w:t>
            </w:r>
          </w:p>
        </w:tc>
        <w:tc>
          <w:tcPr>
            <w:tcW w:w="914" w:type="dxa"/>
            <w:tcBorders>
              <w:right w:val="nil"/>
            </w:tcBorders>
            <w:shd w:val="clear" w:color="auto" w:fill="auto"/>
          </w:tcPr>
          <w:p w14:paraId="0A71F48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33</w:t>
            </w:r>
          </w:p>
        </w:tc>
        <w:tc>
          <w:tcPr>
            <w:tcW w:w="738" w:type="dxa"/>
            <w:tcBorders>
              <w:right w:val="nil"/>
            </w:tcBorders>
            <w:shd w:val="clear" w:color="auto" w:fill="auto"/>
          </w:tcPr>
          <w:p w14:paraId="50BEBFA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82.5</w:t>
            </w:r>
          </w:p>
        </w:tc>
        <w:tc>
          <w:tcPr>
            <w:tcW w:w="922" w:type="dxa"/>
            <w:tcBorders>
              <w:right w:val="nil"/>
            </w:tcBorders>
            <w:shd w:val="clear" w:color="auto" w:fill="auto"/>
          </w:tcPr>
          <w:p w14:paraId="40CA3C2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16</w:t>
            </w:r>
          </w:p>
        </w:tc>
        <w:tc>
          <w:tcPr>
            <w:tcW w:w="738" w:type="dxa"/>
            <w:tcBorders>
              <w:right w:val="nil"/>
            </w:tcBorders>
            <w:shd w:val="clear" w:color="auto" w:fill="auto"/>
          </w:tcPr>
          <w:p w14:paraId="2971CA7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72.7</w:t>
            </w:r>
          </w:p>
        </w:tc>
      </w:tr>
      <w:tr w:rsidR="00AF451E" w:rsidRPr="00A6357B" w14:paraId="666597E1"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5A37E46A"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2D429BD0"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6F604437"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No</w:t>
            </w:r>
          </w:p>
        </w:tc>
        <w:tc>
          <w:tcPr>
            <w:tcW w:w="1119" w:type="dxa"/>
            <w:shd w:val="clear" w:color="auto" w:fill="auto"/>
          </w:tcPr>
          <w:p w14:paraId="5B25E10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5</w:t>
            </w:r>
          </w:p>
        </w:tc>
        <w:tc>
          <w:tcPr>
            <w:tcW w:w="738" w:type="dxa"/>
            <w:shd w:val="clear" w:color="auto" w:fill="auto"/>
          </w:tcPr>
          <w:p w14:paraId="5736848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20.8</w:t>
            </w:r>
          </w:p>
        </w:tc>
        <w:tc>
          <w:tcPr>
            <w:tcW w:w="924" w:type="dxa"/>
            <w:shd w:val="clear" w:color="auto" w:fill="auto"/>
          </w:tcPr>
          <w:p w14:paraId="61866D8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11</w:t>
            </w:r>
          </w:p>
        </w:tc>
        <w:tc>
          <w:tcPr>
            <w:tcW w:w="738" w:type="dxa"/>
            <w:shd w:val="clear" w:color="auto" w:fill="auto"/>
          </w:tcPr>
          <w:p w14:paraId="7D25C3D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50.0</w:t>
            </w:r>
          </w:p>
        </w:tc>
        <w:tc>
          <w:tcPr>
            <w:tcW w:w="1032" w:type="dxa"/>
            <w:shd w:val="clear" w:color="auto" w:fill="auto"/>
          </w:tcPr>
          <w:p w14:paraId="2CD7E8FA"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w:t>
            </w:r>
          </w:p>
        </w:tc>
        <w:tc>
          <w:tcPr>
            <w:tcW w:w="738" w:type="dxa"/>
            <w:shd w:val="clear" w:color="auto" w:fill="auto"/>
          </w:tcPr>
          <w:p w14:paraId="721183A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16.7</w:t>
            </w:r>
          </w:p>
        </w:tc>
        <w:tc>
          <w:tcPr>
            <w:tcW w:w="914" w:type="dxa"/>
            <w:shd w:val="clear" w:color="auto" w:fill="auto"/>
          </w:tcPr>
          <w:p w14:paraId="24F5814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w:t>
            </w:r>
          </w:p>
        </w:tc>
        <w:tc>
          <w:tcPr>
            <w:tcW w:w="738" w:type="dxa"/>
            <w:shd w:val="clear" w:color="auto" w:fill="auto"/>
          </w:tcPr>
          <w:p w14:paraId="796D5D54"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17.5</w:t>
            </w:r>
          </w:p>
        </w:tc>
        <w:tc>
          <w:tcPr>
            <w:tcW w:w="922" w:type="dxa"/>
            <w:shd w:val="clear" w:color="auto" w:fill="auto"/>
          </w:tcPr>
          <w:p w14:paraId="73A245D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6</w:t>
            </w:r>
          </w:p>
        </w:tc>
        <w:tc>
          <w:tcPr>
            <w:tcW w:w="738" w:type="dxa"/>
            <w:shd w:val="clear" w:color="auto" w:fill="auto"/>
          </w:tcPr>
          <w:p w14:paraId="335F344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27.3</w:t>
            </w:r>
          </w:p>
        </w:tc>
      </w:tr>
      <w:tr w:rsidR="00AF451E" w:rsidRPr="00A6357B" w14:paraId="7F7EF061"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628077E4"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758447E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Total</w:t>
            </w:r>
          </w:p>
        </w:tc>
        <w:tc>
          <w:tcPr>
            <w:tcW w:w="1150" w:type="dxa"/>
            <w:tcBorders>
              <w:right w:val="nil"/>
            </w:tcBorders>
            <w:shd w:val="clear" w:color="auto" w:fill="auto"/>
          </w:tcPr>
          <w:p w14:paraId="6EC78691"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1119" w:type="dxa"/>
            <w:tcBorders>
              <w:right w:val="nil"/>
            </w:tcBorders>
            <w:shd w:val="clear" w:color="auto" w:fill="auto"/>
          </w:tcPr>
          <w:p w14:paraId="7782491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24</w:t>
            </w:r>
          </w:p>
        </w:tc>
        <w:tc>
          <w:tcPr>
            <w:tcW w:w="738" w:type="dxa"/>
            <w:tcBorders>
              <w:right w:val="nil"/>
            </w:tcBorders>
            <w:shd w:val="clear" w:color="auto" w:fill="auto"/>
          </w:tcPr>
          <w:p w14:paraId="5C3B885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4" w:type="dxa"/>
            <w:tcBorders>
              <w:right w:val="nil"/>
            </w:tcBorders>
            <w:shd w:val="clear" w:color="auto" w:fill="auto"/>
          </w:tcPr>
          <w:p w14:paraId="72E980D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030083C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1032" w:type="dxa"/>
            <w:tcBorders>
              <w:right w:val="nil"/>
            </w:tcBorders>
            <w:shd w:val="clear" w:color="auto" w:fill="auto"/>
          </w:tcPr>
          <w:p w14:paraId="45CC7B2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18</w:t>
            </w:r>
          </w:p>
        </w:tc>
        <w:tc>
          <w:tcPr>
            <w:tcW w:w="738" w:type="dxa"/>
            <w:tcBorders>
              <w:right w:val="nil"/>
            </w:tcBorders>
            <w:shd w:val="clear" w:color="auto" w:fill="auto"/>
          </w:tcPr>
          <w:p w14:paraId="509E604A"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14" w:type="dxa"/>
            <w:tcBorders>
              <w:right w:val="nil"/>
            </w:tcBorders>
            <w:shd w:val="clear" w:color="auto" w:fill="auto"/>
          </w:tcPr>
          <w:p w14:paraId="66E0D9C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40</w:t>
            </w:r>
          </w:p>
        </w:tc>
        <w:tc>
          <w:tcPr>
            <w:tcW w:w="738" w:type="dxa"/>
            <w:tcBorders>
              <w:right w:val="nil"/>
            </w:tcBorders>
            <w:shd w:val="clear" w:color="auto" w:fill="auto"/>
          </w:tcPr>
          <w:p w14:paraId="5B0FEB3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2" w:type="dxa"/>
            <w:tcBorders>
              <w:right w:val="nil"/>
            </w:tcBorders>
            <w:shd w:val="clear" w:color="auto" w:fill="auto"/>
          </w:tcPr>
          <w:p w14:paraId="0CC00FE7"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3F2EBFC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r>
      <w:tr w:rsidR="00AF451E" w:rsidRPr="00A6357B" w14:paraId="37CF24FC"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shd w:val="clear" w:color="auto" w:fill="auto"/>
          </w:tcPr>
          <w:p w14:paraId="43D8ABF4"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6A498D13"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22B5FF26"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19" w:type="dxa"/>
            <w:shd w:val="clear" w:color="auto" w:fill="auto"/>
          </w:tcPr>
          <w:p w14:paraId="3B0A2833"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0FB50CB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24" w:type="dxa"/>
            <w:shd w:val="clear" w:color="auto" w:fill="auto"/>
          </w:tcPr>
          <w:p w14:paraId="2FB66AD4"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042D1B64"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032" w:type="dxa"/>
            <w:shd w:val="clear" w:color="auto" w:fill="auto"/>
          </w:tcPr>
          <w:p w14:paraId="51806CAC"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46D5D5CE"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14" w:type="dxa"/>
            <w:shd w:val="clear" w:color="auto" w:fill="auto"/>
          </w:tcPr>
          <w:p w14:paraId="14781914"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5E66D48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22" w:type="dxa"/>
            <w:shd w:val="clear" w:color="auto" w:fill="auto"/>
          </w:tcPr>
          <w:p w14:paraId="29F51F95"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3BC9625C"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r>
      <w:tr w:rsidR="00AF451E" w:rsidRPr="00A6357B" w14:paraId="0E3BA6BF"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val="restart"/>
            <w:tcBorders>
              <w:left w:val="nil"/>
              <w:right w:val="nil"/>
            </w:tcBorders>
            <w:shd w:val="clear" w:color="auto" w:fill="auto"/>
            <w:vAlign w:val="center"/>
          </w:tcPr>
          <w:p w14:paraId="20CAAEEA" w14:textId="77777777" w:rsidR="00581AAD" w:rsidRPr="00A6357B" w:rsidRDefault="004F1FE9" w:rsidP="00A02FF2">
            <w:pPr>
              <w:autoSpaceDE w:val="0"/>
              <w:autoSpaceDN w:val="0"/>
              <w:adjustRightInd w:val="0"/>
              <w:rPr>
                <w:rFonts w:cs="Times New Roman"/>
                <w:b w:val="0"/>
                <w:bCs w:val="0"/>
                <w:color w:val="000000"/>
                <w:sz w:val="22"/>
                <w:lang w:val="en-US"/>
              </w:rPr>
            </w:pPr>
            <w:r w:rsidRPr="00A6357B">
              <w:rPr>
                <w:rFonts w:cs="Times New Roman"/>
                <w:color w:val="000000"/>
                <w:sz w:val="22"/>
                <w:lang w:val="en-US"/>
              </w:rPr>
              <w:t>Flat</w:t>
            </w:r>
          </w:p>
        </w:tc>
        <w:tc>
          <w:tcPr>
            <w:tcW w:w="745" w:type="dxa"/>
            <w:tcBorders>
              <w:right w:val="nil"/>
            </w:tcBorders>
            <w:shd w:val="clear" w:color="auto" w:fill="auto"/>
          </w:tcPr>
          <w:p w14:paraId="1AA518E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30 Kg</w:t>
            </w:r>
          </w:p>
        </w:tc>
        <w:tc>
          <w:tcPr>
            <w:tcW w:w="1150" w:type="dxa"/>
            <w:tcBorders>
              <w:right w:val="nil"/>
            </w:tcBorders>
            <w:shd w:val="clear" w:color="auto" w:fill="auto"/>
          </w:tcPr>
          <w:p w14:paraId="4AB9443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Yes</w:t>
            </w:r>
          </w:p>
        </w:tc>
        <w:tc>
          <w:tcPr>
            <w:tcW w:w="1119" w:type="dxa"/>
            <w:tcBorders>
              <w:right w:val="nil"/>
            </w:tcBorders>
            <w:shd w:val="clear" w:color="auto" w:fill="auto"/>
          </w:tcPr>
          <w:p w14:paraId="407AB3D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23</w:t>
            </w:r>
          </w:p>
        </w:tc>
        <w:tc>
          <w:tcPr>
            <w:tcW w:w="738" w:type="dxa"/>
            <w:tcBorders>
              <w:right w:val="nil"/>
            </w:tcBorders>
            <w:shd w:val="clear" w:color="auto" w:fill="auto"/>
          </w:tcPr>
          <w:p w14:paraId="3E52325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95.8</w:t>
            </w:r>
          </w:p>
        </w:tc>
        <w:tc>
          <w:tcPr>
            <w:tcW w:w="924" w:type="dxa"/>
            <w:tcBorders>
              <w:right w:val="nil"/>
            </w:tcBorders>
            <w:shd w:val="clear" w:color="auto" w:fill="auto"/>
          </w:tcPr>
          <w:p w14:paraId="726241B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22</w:t>
            </w:r>
          </w:p>
        </w:tc>
        <w:tc>
          <w:tcPr>
            <w:tcW w:w="738" w:type="dxa"/>
            <w:tcBorders>
              <w:right w:val="nil"/>
            </w:tcBorders>
            <w:shd w:val="clear" w:color="auto" w:fill="auto"/>
          </w:tcPr>
          <w:p w14:paraId="3E8105D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100.0</w:t>
            </w:r>
          </w:p>
        </w:tc>
        <w:tc>
          <w:tcPr>
            <w:tcW w:w="1032" w:type="dxa"/>
            <w:tcBorders>
              <w:right w:val="nil"/>
            </w:tcBorders>
            <w:shd w:val="clear" w:color="auto" w:fill="auto"/>
          </w:tcPr>
          <w:p w14:paraId="76C8FD1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18</w:t>
            </w:r>
          </w:p>
        </w:tc>
        <w:tc>
          <w:tcPr>
            <w:tcW w:w="738" w:type="dxa"/>
            <w:tcBorders>
              <w:right w:val="nil"/>
            </w:tcBorders>
            <w:shd w:val="clear" w:color="auto" w:fill="auto"/>
          </w:tcPr>
          <w:p w14:paraId="17A13C5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100.0</w:t>
            </w:r>
          </w:p>
        </w:tc>
        <w:tc>
          <w:tcPr>
            <w:tcW w:w="914" w:type="dxa"/>
            <w:tcBorders>
              <w:right w:val="nil"/>
            </w:tcBorders>
            <w:shd w:val="clear" w:color="auto" w:fill="auto"/>
          </w:tcPr>
          <w:p w14:paraId="1F955E7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37</w:t>
            </w:r>
          </w:p>
        </w:tc>
        <w:tc>
          <w:tcPr>
            <w:tcW w:w="738" w:type="dxa"/>
            <w:tcBorders>
              <w:right w:val="nil"/>
            </w:tcBorders>
            <w:shd w:val="clear" w:color="auto" w:fill="auto"/>
          </w:tcPr>
          <w:p w14:paraId="40564BF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92.5</w:t>
            </w:r>
          </w:p>
        </w:tc>
        <w:tc>
          <w:tcPr>
            <w:tcW w:w="922" w:type="dxa"/>
            <w:tcBorders>
              <w:right w:val="nil"/>
            </w:tcBorders>
            <w:shd w:val="clear" w:color="auto" w:fill="auto"/>
          </w:tcPr>
          <w:p w14:paraId="49ADB7F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21</w:t>
            </w:r>
          </w:p>
        </w:tc>
        <w:tc>
          <w:tcPr>
            <w:tcW w:w="738" w:type="dxa"/>
            <w:tcBorders>
              <w:right w:val="nil"/>
            </w:tcBorders>
            <w:shd w:val="clear" w:color="auto" w:fill="auto"/>
          </w:tcPr>
          <w:p w14:paraId="2877927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95.5</w:t>
            </w:r>
          </w:p>
        </w:tc>
      </w:tr>
      <w:tr w:rsidR="00AF451E" w:rsidRPr="00A6357B" w14:paraId="73CDA311"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21789EFE"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2B783331"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3D50AC2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No</w:t>
            </w:r>
          </w:p>
        </w:tc>
        <w:tc>
          <w:tcPr>
            <w:tcW w:w="1119" w:type="dxa"/>
            <w:shd w:val="clear" w:color="auto" w:fill="auto"/>
          </w:tcPr>
          <w:p w14:paraId="5AE832D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w:t>
            </w:r>
          </w:p>
        </w:tc>
        <w:tc>
          <w:tcPr>
            <w:tcW w:w="738" w:type="dxa"/>
            <w:shd w:val="clear" w:color="auto" w:fill="auto"/>
          </w:tcPr>
          <w:p w14:paraId="18F385E7"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4.2</w:t>
            </w:r>
          </w:p>
        </w:tc>
        <w:tc>
          <w:tcPr>
            <w:tcW w:w="924" w:type="dxa"/>
            <w:shd w:val="clear" w:color="auto" w:fill="auto"/>
          </w:tcPr>
          <w:p w14:paraId="5164A4F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0</w:t>
            </w:r>
          </w:p>
        </w:tc>
        <w:tc>
          <w:tcPr>
            <w:tcW w:w="738" w:type="dxa"/>
            <w:shd w:val="clear" w:color="auto" w:fill="auto"/>
          </w:tcPr>
          <w:p w14:paraId="1D1889F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0.0</w:t>
            </w:r>
          </w:p>
        </w:tc>
        <w:tc>
          <w:tcPr>
            <w:tcW w:w="1032" w:type="dxa"/>
            <w:shd w:val="clear" w:color="auto" w:fill="auto"/>
          </w:tcPr>
          <w:p w14:paraId="5171AF7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0</w:t>
            </w:r>
          </w:p>
        </w:tc>
        <w:tc>
          <w:tcPr>
            <w:tcW w:w="738" w:type="dxa"/>
            <w:shd w:val="clear" w:color="auto" w:fill="auto"/>
          </w:tcPr>
          <w:p w14:paraId="1164F67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0.0</w:t>
            </w:r>
          </w:p>
        </w:tc>
        <w:tc>
          <w:tcPr>
            <w:tcW w:w="914" w:type="dxa"/>
            <w:shd w:val="clear" w:color="auto" w:fill="auto"/>
          </w:tcPr>
          <w:p w14:paraId="695020B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w:t>
            </w:r>
          </w:p>
        </w:tc>
        <w:tc>
          <w:tcPr>
            <w:tcW w:w="738" w:type="dxa"/>
            <w:shd w:val="clear" w:color="auto" w:fill="auto"/>
          </w:tcPr>
          <w:p w14:paraId="42035B54"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7.5</w:t>
            </w:r>
          </w:p>
        </w:tc>
        <w:tc>
          <w:tcPr>
            <w:tcW w:w="922" w:type="dxa"/>
            <w:shd w:val="clear" w:color="auto" w:fill="auto"/>
          </w:tcPr>
          <w:p w14:paraId="15D3795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w:t>
            </w:r>
          </w:p>
        </w:tc>
        <w:tc>
          <w:tcPr>
            <w:tcW w:w="738" w:type="dxa"/>
            <w:shd w:val="clear" w:color="auto" w:fill="auto"/>
          </w:tcPr>
          <w:p w14:paraId="6CE3A21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4.5</w:t>
            </w:r>
          </w:p>
        </w:tc>
      </w:tr>
      <w:tr w:rsidR="00AF451E" w:rsidRPr="00A6357B" w14:paraId="1166B9F2"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32F5C03B"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18DC776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Total</w:t>
            </w:r>
          </w:p>
        </w:tc>
        <w:tc>
          <w:tcPr>
            <w:tcW w:w="1150" w:type="dxa"/>
            <w:tcBorders>
              <w:right w:val="nil"/>
            </w:tcBorders>
            <w:shd w:val="clear" w:color="auto" w:fill="auto"/>
          </w:tcPr>
          <w:p w14:paraId="5CDE117F"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19" w:type="dxa"/>
            <w:tcBorders>
              <w:right w:val="nil"/>
            </w:tcBorders>
            <w:shd w:val="clear" w:color="auto" w:fill="auto"/>
          </w:tcPr>
          <w:p w14:paraId="4E5215D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24</w:t>
            </w:r>
          </w:p>
        </w:tc>
        <w:tc>
          <w:tcPr>
            <w:tcW w:w="738" w:type="dxa"/>
            <w:tcBorders>
              <w:right w:val="nil"/>
            </w:tcBorders>
            <w:shd w:val="clear" w:color="auto" w:fill="auto"/>
          </w:tcPr>
          <w:p w14:paraId="3E1DD29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4" w:type="dxa"/>
            <w:tcBorders>
              <w:right w:val="nil"/>
            </w:tcBorders>
            <w:shd w:val="clear" w:color="auto" w:fill="auto"/>
          </w:tcPr>
          <w:p w14:paraId="1924EF1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38F5A92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1032" w:type="dxa"/>
            <w:tcBorders>
              <w:right w:val="nil"/>
            </w:tcBorders>
            <w:shd w:val="clear" w:color="auto" w:fill="auto"/>
          </w:tcPr>
          <w:p w14:paraId="436684B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18</w:t>
            </w:r>
          </w:p>
        </w:tc>
        <w:tc>
          <w:tcPr>
            <w:tcW w:w="738" w:type="dxa"/>
            <w:tcBorders>
              <w:right w:val="nil"/>
            </w:tcBorders>
            <w:shd w:val="clear" w:color="auto" w:fill="auto"/>
          </w:tcPr>
          <w:p w14:paraId="4EFF75D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14" w:type="dxa"/>
            <w:tcBorders>
              <w:right w:val="nil"/>
            </w:tcBorders>
            <w:shd w:val="clear" w:color="auto" w:fill="auto"/>
          </w:tcPr>
          <w:p w14:paraId="3958ACD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40</w:t>
            </w:r>
          </w:p>
        </w:tc>
        <w:tc>
          <w:tcPr>
            <w:tcW w:w="738" w:type="dxa"/>
            <w:tcBorders>
              <w:right w:val="nil"/>
            </w:tcBorders>
            <w:shd w:val="clear" w:color="auto" w:fill="auto"/>
          </w:tcPr>
          <w:p w14:paraId="19ECB2D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2" w:type="dxa"/>
            <w:tcBorders>
              <w:right w:val="nil"/>
            </w:tcBorders>
            <w:shd w:val="clear" w:color="auto" w:fill="auto"/>
          </w:tcPr>
          <w:p w14:paraId="2895B50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124F907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r>
      <w:tr w:rsidR="00AF451E" w:rsidRPr="00A6357B" w14:paraId="4B503A18"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2CF824AC"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46A3B752"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11BCA0A8"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19" w:type="dxa"/>
            <w:shd w:val="clear" w:color="auto" w:fill="auto"/>
          </w:tcPr>
          <w:p w14:paraId="0C6BF4AC"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738" w:type="dxa"/>
            <w:shd w:val="clear" w:color="auto" w:fill="auto"/>
          </w:tcPr>
          <w:p w14:paraId="24962155"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924" w:type="dxa"/>
            <w:shd w:val="clear" w:color="auto" w:fill="auto"/>
          </w:tcPr>
          <w:p w14:paraId="2E899239"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738" w:type="dxa"/>
            <w:shd w:val="clear" w:color="auto" w:fill="auto"/>
          </w:tcPr>
          <w:p w14:paraId="6EBB4E19"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1032" w:type="dxa"/>
            <w:shd w:val="clear" w:color="auto" w:fill="auto"/>
          </w:tcPr>
          <w:p w14:paraId="22B01A88"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738" w:type="dxa"/>
            <w:shd w:val="clear" w:color="auto" w:fill="auto"/>
          </w:tcPr>
          <w:p w14:paraId="58F69A36"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914" w:type="dxa"/>
            <w:shd w:val="clear" w:color="auto" w:fill="auto"/>
          </w:tcPr>
          <w:p w14:paraId="0786FC69"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738" w:type="dxa"/>
            <w:shd w:val="clear" w:color="auto" w:fill="auto"/>
          </w:tcPr>
          <w:p w14:paraId="608E061C"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922" w:type="dxa"/>
            <w:shd w:val="clear" w:color="auto" w:fill="auto"/>
          </w:tcPr>
          <w:p w14:paraId="438D4254"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c>
          <w:tcPr>
            <w:tcW w:w="738" w:type="dxa"/>
            <w:shd w:val="clear" w:color="auto" w:fill="auto"/>
          </w:tcPr>
          <w:p w14:paraId="1D366869"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p>
        </w:tc>
      </w:tr>
      <w:tr w:rsidR="00AF451E" w:rsidRPr="00A6357B" w14:paraId="149BF0B3" w14:textId="77777777" w:rsidTr="00A6357B">
        <w:trPr>
          <w:gridAfter w:val="1"/>
          <w:wAfter w:w="12" w:type="dxa"/>
          <w:trHeight w:val="445"/>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5FD17C2A"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0295421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100 Kg</w:t>
            </w:r>
          </w:p>
        </w:tc>
        <w:tc>
          <w:tcPr>
            <w:tcW w:w="1150" w:type="dxa"/>
            <w:tcBorders>
              <w:right w:val="nil"/>
            </w:tcBorders>
            <w:shd w:val="clear" w:color="auto" w:fill="auto"/>
          </w:tcPr>
          <w:p w14:paraId="3315E06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Yes</w:t>
            </w:r>
          </w:p>
        </w:tc>
        <w:tc>
          <w:tcPr>
            <w:tcW w:w="1119" w:type="dxa"/>
            <w:tcBorders>
              <w:right w:val="nil"/>
            </w:tcBorders>
            <w:shd w:val="clear" w:color="auto" w:fill="auto"/>
          </w:tcPr>
          <w:p w14:paraId="694E73A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23</w:t>
            </w:r>
          </w:p>
        </w:tc>
        <w:tc>
          <w:tcPr>
            <w:tcW w:w="738" w:type="dxa"/>
            <w:tcBorders>
              <w:right w:val="nil"/>
            </w:tcBorders>
            <w:shd w:val="clear" w:color="auto" w:fill="auto"/>
          </w:tcPr>
          <w:p w14:paraId="01B8EE2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95.8</w:t>
            </w:r>
          </w:p>
        </w:tc>
        <w:tc>
          <w:tcPr>
            <w:tcW w:w="924" w:type="dxa"/>
            <w:tcBorders>
              <w:right w:val="nil"/>
            </w:tcBorders>
            <w:shd w:val="clear" w:color="auto" w:fill="auto"/>
          </w:tcPr>
          <w:p w14:paraId="2E93E42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21</w:t>
            </w:r>
          </w:p>
        </w:tc>
        <w:tc>
          <w:tcPr>
            <w:tcW w:w="738" w:type="dxa"/>
            <w:tcBorders>
              <w:right w:val="nil"/>
            </w:tcBorders>
            <w:shd w:val="clear" w:color="auto" w:fill="auto"/>
          </w:tcPr>
          <w:p w14:paraId="7AA5155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95.5</w:t>
            </w:r>
          </w:p>
        </w:tc>
        <w:tc>
          <w:tcPr>
            <w:tcW w:w="1032" w:type="dxa"/>
            <w:tcBorders>
              <w:right w:val="nil"/>
            </w:tcBorders>
            <w:shd w:val="clear" w:color="auto" w:fill="auto"/>
          </w:tcPr>
          <w:p w14:paraId="2A30CC0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18</w:t>
            </w:r>
          </w:p>
        </w:tc>
        <w:tc>
          <w:tcPr>
            <w:tcW w:w="738" w:type="dxa"/>
            <w:tcBorders>
              <w:right w:val="nil"/>
            </w:tcBorders>
            <w:shd w:val="clear" w:color="auto" w:fill="auto"/>
          </w:tcPr>
          <w:p w14:paraId="2D0EFFB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100.0</w:t>
            </w:r>
          </w:p>
        </w:tc>
        <w:tc>
          <w:tcPr>
            <w:tcW w:w="914" w:type="dxa"/>
            <w:tcBorders>
              <w:right w:val="nil"/>
            </w:tcBorders>
            <w:shd w:val="clear" w:color="auto" w:fill="auto"/>
          </w:tcPr>
          <w:p w14:paraId="337579B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39</w:t>
            </w:r>
          </w:p>
        </w:tc>
        <w:tc>
          <w:tcPr>
            <w:tcW w:w="738" w:type="dxa"/>
            <w:tcBorders>
              <w:right w:val="nil"/>
            </w:tcBorders>
            <w:shd w:val="clear" w:color="auto" w:fill="auto"/>
          </w:tcPr>
          <w:p w14:paraId="3CCAE74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97.5</w:t>
            </w:r>
          </w:p>
        </w:tc>
        <w:tc>
          <w:tcPr>
            <w:tcW w:w="922" w:type="dxa"/>
            <w:tcBorders>
              <w:right w:val="nil"/>
            </w:tcBorders>
            <w:shd w:val="clear" w:color="auto" w:fill="auto"/>
          </w:tcPr>
          <w:p w14:paraId="4F165B9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21</w:t>
            </w:r>
          </w:p>
        </w:tc>
        <w:tc>
          <w:tcPr>
            <w:tcW w:w="738" w:type="dxa"/>
            <w:tcBorders>
              <w:right w:val="nil"/>
            </w:tcBorders>
            <w:shd w:val="clear" w:color="auto" w:fill="auto"/>
          </w:tcPr>
          <w:p w14:paraId="27C390E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95.5</w:t>
            </w:r>
          </w:p>
        </w:tc>
      </w:tr>
      <w:tr w:rsidR="00AF451E" w:rsidRPr="00A6357B" w14:paraId="44F88AA1"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3D6DCEA1"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389CDAE5"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748645F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No</w:t>
            </w:r>
          </w:p>
        </w:tc>
        <w:tc>
          <w:tcPr>
            <w:tcW w:w="1119" w:type="dxa"/>
            <w:shd w:val="clear" w:color="auto" w:fill="auto"/>
          </w:tcPr>
          <w:p w14:paraId="5E36756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w:t>
            </w:r>
          </w:p>
        </w:tc>
        <w:tc>
          <w:tcPr>
            <w:tcW w:w="738" w:type="dxa"/>
            <w:shd w:val="clear" w:color="auto" w:fill="auto"/>
          </w:tcPr>
          <w:p w14:paraId="6A4319FA"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4.2</w:t>
            </w:r>
          </w:p>
        </w:tc>
        <w:tc>
          <w:tcPr>
            <w:tcW w:w="924" w:type="dxa"/>
            <w:shd w:val="clear" w:color="auto" w:fill="auto"/>
          </w:tcPr>
          <w:p w14:paraId="2B488E0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w:t>
            </w:r>
          </w:p>
        </w:tc>
        <w:tc>
          <w:tcPr>
            <w:tcW w:w="738" w:type="dxa"/>
            <w:shd w:val="clear" w:color="auto" w:fill="auto"/>
          </w:tcPr>
          <w:p w14:paraId="197E305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4.5</w:t>
            </w:r>
          </w:p>
        </w:tc>
        <w:tc>
          <w:tcPr>
            <w:tcW w:w="1032" w:type="dxa"/>
            <w:shd w:val="clear" w:color="auto" w:fill="auto"/>
          </w:tcPr>
          <w:p w14:paraId="191216A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0</w:t>
            </w:r>
          </w:p>
        </w:tc>
        <w:tc>
          <w:tcPr>
            <w:tcW w:w="738" w:type="dxa"/>
            <w:shd w:val="clear" w:color="auto" w:fill="auto"/>
          </w:tcPr>
          <w:p w14:paraId="65FB1D3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0.0</w:t>
            </w:r>
          </w:p>
        </w:tc>
        <w:tc>
          <w:tcPr>
            <w:tcW w:w="914" w:type="dxa"/>
            <w:shd w:val="clear" w:color="auto" w:fill="auto"/>
          </w:tcPr>
          <w:p w14:paraId="6D9BC08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w:t>
            </w:r>
          </w:p>
        </w:tc>
        <w:tc>
          <w:tcPr>
            <w:tcW w:w="738" w:type="dxa"/>
            <w:shd w:val="clear" w:color="auto" w:fill="auto"/>
          </w:tcPr>
          <w:p w14:paraId="0B370D0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2.5</w:t>
            </w:r>
          </w:p>
        </w:tc>
        <w:tc>
          <w:tcPr>
            <w:tcW w:w="922" w:type="dxa"/>
            <w:shd w:val="clear" w:color="auto" w:fill="auto"/>
          </w:tcPr>
          <w:p w14:paraId="59FBD91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w:t>
            </w:r>
          </w:p>
        </w:tc>
        <w:tc>
          <w:tcPr>
            <w:tcW w:w="738" w:type="dxa"/>
            <w:shd w:val="clear" w:color="auto" w:fill="auto"/>
          </w:tcPr>
          <w:p w14:paraId="2DC3A0B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4.5</w:t>
            </w:r>
          </w:p>
        </w:tc>
      </w:tr>
      <w:tr w:rsidR="00AF451E" w:rsidRPr="00A6357B" w14:paraId="2E7D2F72"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0DEB24A6"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10E9A5D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Total</w:t>
            </w:r>
          </w:p>
        </w:tc>
        <w:tc>
          <w:tcPr>
            <w:tcW w:w="1150" w:type="dxa"/>
            <w:tcBorders>
              <w:right w:val="nil"/>
            </w:tcBorders>
            <w:shd w:val="clear" w:color="auto" w:fill="auto"/>
          </w:tcPr>
          <w:p w14:paraId="6E8BB8B0"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19" w:type="dxa"/>
            <w:tcBorders>
              <w:right w:val="nil"/>
            </w:tcBorders>
            <w:shd w:val="clear" w:color="auto" w:fill="auto"/>
          </w:tcPr>
          <w:p w14:paraId="01392FC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24</w:t>
            </w:r>
          </w:p>
        </w:tc>
        <w:tc>
          <w:tcPr>
            <w:tcW w:w="738" w:type="dxa"/>
            <w:tcBorders>
              <w:right w:val="nil"/>
            </w:tcBorders>
            <w:shd w:val="clear" w:color="auto" w:fill="auto"/>
          </w:tcPr>
          <w:p w14:paraId="09E99D5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4" w:type="dxa"/>
            <w:tcBorders>
              <w:right w:val="nil"/>
            </w:tcBorders>
            <w:shd w:val="clear" w:color="auto" w:fill="auto"/>
          </w:tcPr>
          <w:p w14:paraId="6244C14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02B6D2F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1032" w:type="dxa"/>
            <w:tcBorders>
              <w:right w:val="nil"/>
            </w:tcBorders>
            <w:shd w:val="clear" w:color="auto" w:fill="auto"/>
          </w:tcPr>
          <w:p w14:paraId="3AC8F32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18</w:t>
            </w:r>
          </w:p>
        </w:tc>
        <w:tc>
          <w:tcPr>
            <w:tcW w:w="738" w:type="dxa"/>
            <w:tcBorders>
              <w:right w:val="nil"/>
            </w:tcBorders>
            <w:shd w:val="clear" w:color="auto" w:fill="auto"/>
          </w:tcPr>
          <w:p w14:paraId="4A24DE5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14" w:type="dxa"/>
            <w:tcBorders>
              <w:right w:val="nil"/>
            </w:tcBorders>
            <w:shd w:val="clear" w:color="auto" w:fill="auto"/>
          </w:tcPr>
          <w:p w14:paraId="0372587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40</w:t>
            </w:r>
          </w:p>
        </w:tc>
        <w:tc>
          <w:tcPr>
            <w:tcW w:w="738" w:type="dxa"/>
            <w:tcBorders>
              <w:right w:val="nil"/>
            </w:tcBorders>
            <w:shd w:val="clear" w:color="auto" w:fill="auto"/>
          </w:tcPr>
          <w:p w14:paraId="54B7C0AA"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2" w:type="dxa"/>
            <w:tcBorders>
              <w:right w:val="nil"/>
            </w:tcBorders>
            <w:shd w:val="clear" w:color="auto" w:fill="auto"/>
          </w:tcPr>
          <w:p w14:paraId="28671CE4"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16CC163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r>
      <w:tr w:rsidR="00AF451E" w:rsidRPr="00A6357B" w14:paraId="15EADFD1"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1391FEBC"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62E62F5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33B3DE0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19" w:type="dxa"/>
            <w:shd w:val="clear" w:color="auto" w:fill="auto"/>
          </w:tcPr>
          <w:p w14:paraId="165A5558"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2288C26C"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24" w:type="dxa"/>
            <w:shd w:val="clear" w:color="auto" w:fill="auto"/>
          </w:tcPr>
          <w:p w14:paraId="73977E93"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15DFC956"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032" w:type="dxa"/>
            <w:shd w:val="clear" w:color="auto" w:fill="auto"/>
          </w:tcPr>
          <w:p w14:paraId="453BAC80"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1D55968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14" w:type="dxa"/>
            <w:shd w:val="clear" w:color="auto" w:fill="auto"/>
          </w:tcPr>
          <w:p w14:paraId="777D4FD9"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1D6D339E"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922" w:type="dxa"/>
            <w:shd w:val="clear" w:color="auto" w:fill="auto"/>
          </w:tcPr>
          <w:p w14:paraId="0161EA93"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738" w:type="dxa"/>
            <w:shd w:val="clear" w:color="auto" w:fill="auto"/>
          </w:tcPr>
          <w:p w14:paraId="2470C965"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r>
      <w:tr w:rsidR="00AF451E" w:rsidRPr="00A6357B" w14:paraId="5E46C437"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6E9915C6"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01E54202"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50 Kg</w:t>
            </w:r>
          </w:p>
        </w:tc>
        <w:tc>
          <w:tcPr>
            <w:tcW w:w="1150" w:type="dxa"/>
            <w:tcBorders>
              <w:right w:val="nil"/>
            </w:tcBorders>
            <w:shd w:val="clear" w:color="auto" w:fill="auto"/>
          </w:tcPr>
          <w:p w14:paraId="53220657"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Yes</w:t>
            </w:r>
          </w:p>
        </w:tc>
        <w:tc>
          <w:tcPr>
            <w:tcW w:w="1119" w:type="dxa"/>
            <w:tcBorders>
              <w:right w:val="nil"/>
            </w:tcBorders>
            <w:shd w:val="clear" w:color="auto" w:fill="auto"/>
          </w:tcPr>
          <w:p w14:paraId="5B5A199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18</w:t>
            </w:r>
          </w:p>
        </w:tc>
        <w:tc>
          <w:tcPr>
            <w:tcW w:w="738" w:type="dxa"/>
            <w:tcBorders>
              <w:right w:val="nil"/>
            </w:tcBorders>
            <w:shd w:val="clear" w:color="auto" w:fill="auto"/>
          </w:tcPr>
          <w:p w14:paraId="2A957CF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75.0</w:t>
            </w:r>
          </w:p>
        </w:tc>
        <w:tc>
          <w:tcPr>
            <w:tcW w:w="924" w:type="dxa"/>
            <w:tcBorders>
              <w:right w:val="nil"/>
            </w:tcBorders>
            <w:shd w:val="clear" w:color="auto" w:fill="auto"/>
          </w:tcPr>
          <w:p w14:paraId="43E8F7C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22</w:t>
            </w:r>
          </w:p>
        </w:tc>
        <w:tc>
          <w:tcPr>
            <w:tcW w:w="738" w:type="dxa"/>
            <w:tcBorders>
              <w:right w:val="nil"/>
            </w:tcBorders>
            <w:shd w:val="clear" w:color="auto" w:fill="auto"/>
          </w:tcPr>
          <w:p w14:paraId="5B75C55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100.0</w:t>
            </w:r>
          </w:p>
        </w:tc>
        <w:tc>
          <w:tcPr>
            <w:tcW w:w="1032" w:type="dxa"/>
            <w:tcBorders>
              <w:right w:val="nil"/>
            </w:tcBorders>
            <w:shd w:val="clear" w:color="auto" w:fill="auto"/>
          </w:tcPr>
          <w:p w14:paraId="50214C3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13</w:t>
            </w:r>
          </w:p>
        </w:tc>
        <w:tc>
          <w:tcPr>
            <w:tcW w:w="738" w:type="dxa"/>
            <w:tcBorders>
              <w:right w:val="nil"/>
            </w:tcBorders>
            <w:shd w:val="clear" w:color="auto" w:fill="auto"/>
          </w:tcPr>
          <w:p w14:paraId="287696A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72.2</w:t>
            </w:r>
          </w:p>
        </w:tc>
        <w:tc>
          <w:tcPr>
            <w:tcW w:w="914" w:type="dxa"/>
            <w:tcBorders>
              <w:right w:val="nil"/>
            </w:tcBorders>
            <w:shd w:val="clear" w:color="auto" w:fill="auto"/>
          </w:tcPr>
          <w:p w14:paraId="687D697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32</w:t>
            </w:r>
          </w:p>
        </w:tc>
        <w:tc>
          <w:tcPr>
            <w:tcW w:w="738" w:type="dxa"/>
            <w:tcBorders>
              <w:right w:val="nil"/>
            </w:tcBorders>
            <w:shd w:val="clear" w:color="auto" w:fill="auto"/>
          </w:tcPr>
          <w:p w14:paraId="2E44D9C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80.0</w:t>
            </w:r>
          </w:p>
        </w:tc>
        <w:tc>
          <w:tcPr>
            <w:tcW w:w="922" w:type="dxa"/>
            <w:tcBorders>
              <w:right w:val="nil"/>
            </w:tcBorders>
            <w:shd w:val="clear" w:color="auto" w:fill="auto"/>
          </w:tcPr>
          <w:p w14:paraId="2264247A"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20</w:t>
            </w:r>
          </w:p>
        </w:tc>
        <w:tc>
          <w:tcPr>
            <w:tcW w:w="738" w:type="dxa"/>
            <w:tcBorders>
              <w:right w:val="nil"/>
            </w:tcBorders>
            <w:shd w:val="clear" w:color="auto" w:fill="auto"/>
          </w:tcPr>
          <w:p w14:paraId="76D82D17"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90.9</w:t>
            </w:r>
          </w:p>
        </w:tc>
      </w:tr>
      <w:tr w:rsidR="00AF451E" w:rsidRPr="00A6357B" w14:paraId="387D323A"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shd w:val="clear" w:color="auto" w:fill="auto"/>
          </w:tcPr>
          <w:p w14:paraId="5BE24B5E"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shd w:val="clear" w:color="auto" w:fill="auto"/>
          </w:tcPr>
          <w:p w14:paraId="137249BD"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50" w:type="dxa"/>
            <w:shd w:val="clear" w:color="auto" w:fill="auto"/>
          </w:tcPr>
          <w:p w14:paraId="2283A36A"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No</w:t>
            </w:r>
          </w:p>
        </w:tc>
        <w:tc>
          <w:tcPr>
            <w:tcW w:w="1119" w:type="dxa"/>
            <w:shd w:val="clear" w:color="auto" w:fill="auto"/>
          </w:tcPr>
          <w:p w14:paraId="2F20E57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6</w:t>
            </w:r>
          </w:p>
        </w:tc>
        <w:tc>
          <w:tcPr>
            <w:tcW w:w="738" w:type="dxa"/>
            <w:shd w:val="clear" w:color="auto" w:fill="auto"/>
          </w:tcPr>
          <w:p w14:paraId="1C10A6E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25.0</w:t>
            </w:r>
          </w:p>
        </w:tc>
        <w:tc>
          <w:tcPr>
            <w:tcW w:w="924" w:type="dxa"/>
            <w:shd w:val="clear" w:color="auto" w:fill="auto"/>
          </w:tcPr>
          <w:p w14:paraId="45E0CCF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0</w:t>
            </w:r>
          </w:p>
        </w:tc>
        <w:tc>
          <w:tcPr>
            <w:tcW w:w="738" w:type="dxa"/>
            <w:shd w:val="clear" w:color="auto" w:fill="auto"/>
          </w:tcPr>
          <w:p w14:paraId="5C248ED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0.0</w:t>
            </w:r>
          </w:p>
        </w:tc>
        <w:tc>
          <w:tcPr>
            <w:tcW w:w="1032" w:type="dxa"/>
            <w:shd w:val="clear" w:color="auto" w:fill="auto"/>
          </w:tcPr>
          <w:p w14:paraId="01882619"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5</w:t>
            </w:r>
          </w:p>
        </w:tc>
        <w:tc>
          <w:tcPr>
            <w:tcW w:w="738" w:type="dxa"/>
            <w:shd w:val="clear" w:color="auto" w:fill="auto"/>
          </w:tcPr>
          <w:p w14:paraId="5F2A40B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27.8</w:t>
            </w:r>
          </w:p>
        </w:tc>
        <w:tc>
          <w:tcPr>
            <w:tcW w:w="914" w:type="dxa"/>
            <w:shd w:val="clear" w:color="auto" w:fill="auto"/>
          </w:tcPr>
          <w:p w14:paraId="73013F5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8</w:t>
            </w:r>
          </w:p>
        </w:tc>
        <w:tc>
          <w:tcPr>
            <w:tcW w:w="738" w:type="dxa"/>
            <w:shd w:val="clear" w:color="auto" w:fill="auto"/>
          </w:tcPr>
          <w:p w14:paraId="11E8AF66"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20.0</w:t>
            </w:r>
          </w:p>
        </w:tc>
        <w:tc>
          <w:tcPr>
            <w:tcW w:w="922" w:type="dxa"/>
            <w:shd w:val="clear" w:color="auto" w:fill="auto"/>
          </w:tcPr>
          <w:p w14:paraId="269DA30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2</w:t>
            </w:r>
          </w:p>
        </w:tc>
        <w:tc>
          <w:tcPr>
            <w:tcW w:w="738" w:type="dxa"/>
            <w:shd w:val="clear" w:color="auto" w:fill="auto"/>
          </w:tcPr>
          <w:p w14:paraId="0883847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A6357B">
              <w:rPr>
                <w:rFonts w:cs="Times New Roman"/>
                <w:color w:val="000000"/>
                <w:sz w:val="22"/>
                <w:lang w:val="en-US"/>
              </w:rPr>
              <w:t>9.1</w:t>
            </w:r>
          </w:p>
        </w:tc>
      </w:tr>
      <w:tr w:rsidR="00AF451E" w:rsidRPr="00A6357B" w14:paraId="1F663BCC" w14:textId="77777777" w:rsidTr="00A6357B">
        <w:trPr>
          <w:gridAfter w:val="1"/>
          <w:wAfter w:w="12" w:type="dxa"/>
          <w:trHeight w:val="221"/>
        </w:trPr>
        <w:tc>
          <w:tcPr>
            <w:cnfStyle w:val="001000000000" w:firstRow="0" w:lastRow="0" w:firstColumn="1" w:lastColumn="0" w:oddVBand="0" w:evenVBand="0" w:oddHBand="0" w:evenHBand="0" w:firstRowFirstColumn="0" w:firstRowLastColumn="0" w:lastRowFirstColumn="0" w:lastRowLastColumn="0"/>
            <w:tcW w:w="980" w:type="dxa"/>
            <w:vMerge/>
            <w:tcBorders>
              <w:left w:val="nil"/>
              <w:right w:val="nil"/>
            </w:tcBorders>
            <w:shd w:val="clear" w:color="auto" w:fill="auto"/>
          </w:tcPr>
          <w:p w14:paraId="35FCBDFA" w14:textId="77777777" w:rsidR="00581AAD" w:rsidRPr="00A6357B" w:rsidRDefault="00581AAD" w:rsidP="00A02FF2">
            <w:pPr>
              <w:autoSpaceDE w:val="0"/>
              <w:autoSpaceDN w:val="0"/>
              <w:adjustRightInd w:val="0"/>
              <w:rPr>
                <w:rFonts w:cs="Times New Roman"/>
                <w:b w:val="0"/>
                <w:bCs w:val="0"/>
                <w:color w:val="000000"/>
                <w:sz w:val="22"/>
                <w:lang w:val="en-US"/>
              </w:rPr>
            </w:pPr>
          </w:p>
        </w:tc>
        <w:tc>
          <w:tcPr>
            <w:tcW w:w="745" w:type="dxa"/>
            <w:tcBorders>
              <w:right w:val="nil"/>
            </w:tcBorders>
            <w:shd w:val="clear" w:color="auto" w:fill="auto"/>
          </w:tcPr>
          <w:p w14:paraId="3C10F0AB"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Total</w:t>
            </w:r>
          </w:p>
        </w:tc>
        <w:tc>
          <w:tcPr>
            <w:tcW w:w="1150" w:type="dxa"/>
            <w:tcBorders>
              <w:right w:val="nil"/>
            </w:tcBorders>
            <w:shd w:val="clear" w:color="auto" w:fill="auto"/>
          </w:tcPr>
          <w:p w14:paraId="70EDA995" w14:textId="77777777" w:rsidR="00581AAD" w:rsidRPr="00A6357B" w:rsidRDefault="00581AAD"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p>
        </w:tc>
        <w:tc>
          <w:tcPr>
            <w:tcW w:w="1119" w:type="dxa"/>
            <w:tcBorders>
              <w:right w:val="nil"/>
            </w:tcBorders>
            <w:shd w:val="clear" w:color="auto" w:fill="auto"/>
          </w:tcPr>
          <w:p w14:paraId="688FB4AF"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24</w:t>
            </w:r>
          </w:p>
        </w:tc>
        <w:tc>
          <w:tcPr>
            <w:tcW w:w="738" w:type="dxa"/>
            <w:tcBorders>
              <w:right w:val="nil"/>
            </w:tcBorders>
            <w:shd w:val="clear" w:color="auto" w:fill="auto"/>
          </w:tcPr>
          <w:p w14:paraId="6C138BA4"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4" w:type="dxa"/>
            <w:tcBorders>
              <w:right w:val="nil"/>
            </w:tcBorders>
            <w:shd w:val="clear" w:color="auto" w:fill="auto"/>
          </w:tcPr>
          <w:p w14:paraId="44E10C43"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08A03F95"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1032" w:type="dxa"/>
            <w:tcBorders>
              <w:right w:val="nil"/>
            </w:tcBorders>
            <w:shd w:val="clear" w:color="auto" w:fill="auto"/>
          </w:tcPr>
          <w:p w14:paraId="06B3F76C"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18</w:t>
            </w:r>
          </w:p>
        </w:tc>
        <w:tc>
          <w:tcPr>
            <w:tcW w:w="738" w:type="dxa"/>
            <w:tcBorders>
              <w:right w:val="nil"/>
            </w:tcBorders>
            <w:shd w:val="clear" w:color="auto" w:fill="auto"/>
          </w:tcPr>
          <w:p w14:paraId="412797DE"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14" w:type="dxa"/>
            <w:tcBorders>
              <w:right w:val="nil"/>
            </w:tcBorders>
            <w:shd w:val="clear" w:color="auto" w:fill="auto"/>
          </w:tcPr>
          <w:p w14:paraId="26F9EAE1"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40</w:t>
            </w:r>
          </w:p>
        </w:tc>
        <w:tc>
          <w:tcPr>
            <w:tcW w:w="738" w:type="dxa"/>
            <w:tcBorders>
              <w:right w:val="nil"/>
            </w:tcBorders>
            <w:shd w:val="clear" w:color="auto" w:fill="auto"/>
          </w:tcPr>
          <w:p w14:paraId="5CB47B4D"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c>
          <w:tcPr>
            <w:tcW w:w="922" w:type="dxa"/>
            <w:tcBorders>
              <w:right w:val="nil"/>
            </w:tcBorders>
            <w:shd w:val="clear" w:color="auto" w:fill="auto"/>
          </w:tcPr>
          <w:p w14:paraId="12EB1058"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22</w:t>
            </w:r>
          </w:p>
        </w:tc>
        <w:tc>
          <w:tcPr>
            <w:tcW w:w="738" w:type="dxa"/>
            <w:tcBorders>
              <w:right w:val="nil"/>
            </w:tcBorders>
            <w:shd w:val="clear" w:color="auto" w:fill="auto"/>
          </w:tcPr>
          <w:p w14:paraId="5EDEAB80" w14:textId="77777777" w:rsidR="00581AAD" w:rsidRPr="00A6357B" w:rsidRDefault="004F1FE9" w:rsidP="00A02FF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 w:val="22"/>
                <w:lang w:val="en-US"/>
              </w:rPr>
            </w:pPr>
            <w:r w:rsidRPr="00A6357B">
              <w:rPr>
                <w:rFonts w:cs="Times New Roman"/>
                <w:b/>
                <w:color w:val="000000"/>
                <w:sz w:val="22"/>
                <w:lang w:val="en-US"/>
              </w:rPr>
              <w:t>100.0</w:t>
            </w:r>
          </w:p>
        </w:tc>
      </w:tr>
    </w:tbl>
    <w:p w14:paraId="3010C2F9" w14:textId="77777777" w:rsidR="00581AAD" w:rsidRDefault="004F1FE9">
      <w:pPr>
        <w:autoSpaceDE w:val="0"/>
        <w:autoSpaceDN w:val="0"/>
        <w:adjustRightInd w:val="0"/>
        <w:ind w:left="60" w:right="60"/>
        <w:rPr>
          <w:rFonts w:cs="Times New Roman"/>
          <w:i/>
          <w:color w:val="000000"/>
          <w:szCs w:val="24"/>
          <w:lang w:val="en-US"/>
        </w:rPr>
      </w:pPr>
      <w:bookmarkStart w:id="169" w:name="_Hlk179126497"/>
      <w:r>
        <w:rPr>
          <w:rFonts w:cs="Times New Roman"/>
          <w:i/>
          <w:color w:val="000000"/>
          <w:szCs w:val="24"/>
          <w:lang w:val="en-US"/>
        </w:rPr>
        <w:t xml:space="preserve">Note: F- Frequency, Kg- Kilogram </w:t>
      </w:r>
    </w:p>
    <w:bookmarkEnd w:id="169"/>
    <w:p w14:paraId="0E149756" w14:textId="77777777" w:rsidR="00581AAD" w:rsidRDefault="00581AAD">
      <w:pPr>
        <w:autoSpaceDE w:val="0"/>
        <w:autoSpaceDN w:val="0"/>
        <w:adjustRightInd w:val="0"/>
        <w:ind w:left="60" w:right="60"/>
        <w:rPr>
          <w:rFonts w:cs="Times New Roman"/>
          <w:color w:val="000000"/>
          <w:szCs w:val="24"/>
          <w:lang w:val="en-US"/>
        </w:rPr>
        <w:sectPr w:rsidR="00581AAD">
          <w:pgSz w:w="15840" w:h="12240" w:orient="landscape"/>
          <w:pgMar w:top="1440" w:right="1440" w:bottom="1440" w:left="1440" w:header="709" w:footer="709" w:gutter="0"/>
          <w:cols w:space="708"/>
          <w:docGrid w:linePitch="360"/>
        </w:sectPr>
      </w:pPr>
    </w:p>
    <w:p w14:paraId="08C80145" w14:textId="66CF9445" w:rsidR="00F40D1A" w:rsidRPr="00365CF4" w:rsidRDefault="001847BB" w:rsidP="00F40D1A">
      <w:pPr>
        <w:spacing w:before="240" w:after="240"/>
        <w:rPr>
          <w:rFonts w:eastAsia="SimSun" w:cs="Times New Roman"/>
          <w:b/>
          <w:bCs/>
          <w:szCs w:val="24"/>
          <w:lang w:val="en-US" w:eastAsia="zh-CN"/>
        </w:rPr>
      </w:pPr>
      <w:r>
        <w:rPr>
          <w:rFonts w:eastAsia="SimSun" w:cs="Times New Roman"/>
          <w:b/>
          <w:bCs/>
          <w:szCs w:val="36"/>
          <w:lang w:eastAsia="zh-CN"/>
        </w:rPr>
        <w:lastRenderedPageBreak/>
        <w:t>4.5</w:t>
      </w:r>
      <w:r w:rsidR="00F40D1A" w:rsidRPr="00564F3B">
        <w:rPr>
          <w:rFonts w:eastAsia="SimSun" w:cs="Times New Roman"/>
          <w:b/>
          <w:bCs/>
          <w:szCs w:val="36"/>
          <w:lang w:eastAsia="zh-CN"/>
        </w:rPr>
        <w:t xml:space="preserve">.1 Frequency Distribution on 30 Kg </w:t>
      </w:r>
      <w:r w:rsidR="00F40D1A" w:rsidRPr="00564F3B">
        <w:rPr>
          <w:rFonts w:eastAsia="SimSun" w:cs="Times New Roman"/>
          <w:b/>
          <w:bCs/>
          <w:szCs w:val="24"/>
          <w:lang w:val="en-US" w:eastAsia="zh-CN"/>
        </w:rPr>
        <w:t>Crate Used Per County</w:t>
      </w:r>
    </w:p>
    <w:p w14:paraId="7BE571CE" w14:textId="3B5003B6" w:rsidR="00F40D1A" w:rsidRDefault="00424DD8" w:rsidP="00F40D1A">
      <w:pPr>
        <w:spacing w:line="360" w:lineRule="auto"/>
        <w:rPr>
          <w:rFonts w:cs="Times New Roman"/>
          <w:color w:val="000000"/>
          <w:szCs w:val="24"/>
        </w:rPr>
      </w:pPr>
      <w:r>
        <w:rPr>
          <w:rFonts w:cs="Times New Roman"/>
          <w:szCs w:val="24"/>
          <w:lang w:eastAsia="zh-CN"/>
        </w:rPr>
        <w:t>Figure 28</w:t>
      </w:r>
      <w:r w:rsidR="00F40D1A" w:rsidRPr="00365CF4">
        <w:rPr>
          <w:rFonts w:cs="Times New Roman"/>
          <w:szCs w:val="24"/>
          <w:lang w:eastAsia="zh-CN"/>
        </w:rPr>
        <w:t xml:space="preserve"> shows the usage of 30 Kg heaped and flat crates. </w:t>
      </w:r>
      <w:r w:rsidR="00F40D1A" w:rsidRPr="00365CF4">
        <w:rPr>
          <w:rFonts w:cs="Times New Roman"/>
          <w:color w:val="000000"/>
          <w:szCs w:val="24"/>
        </w:rPr>
        <w:t>The</w:t>
      </w:r>
      <w:r w:rsidR="00F40D1A" w:rsidRPr="00365CF4">
        <w:rPr>
          <w:rFonts w:cs="Times New Roman"/>
          <w:color w:val="000000"/>
          <w:szCs w:val="24"/>
          <w:lang w:val="en-US"/>
        </w:rPr>
        <w:t xml:space="preserve"> results indicated </w:t>
      </w:r>
      <w:r w:rsidR="00F40D1A">
        <w:rPr>
          <w:rFonts w:cs="Times New Roman"/>
          <w:color w:val="000000"/>
          <w:szCs w:val="24"/>
        </w:rPr>
        <w:t xml:space="preserve">Nyamira </w:t>
      </w:r>
      <w:r w:rsidR="00F40D1A" w:rsidRPr="00365CF4">
        <w:rPr>
          <w:rFonts w:cs="Times New Roman"/>
          <w:color w:val="000000"/>
          <w:szCs w:val="24"/>
        </w:rPr>
        <w:t>at 17.4%, Vihiga at 15.1%, Nandi at 9.3%, Bungoma, Busia, Homabay, Kakamega, Migori, Trans Nzoia at 8.1%, Kisii and Kisumu at 2.3%, Siaya at 3.5% and Kericho at 1.2%</w:t>
      </w:r>
      <w:r w:rsidR="00F40D1A" w:rsidRPr="00365CF4">
        <w:rPr>
          <w:rFonts w:cs="Times New Roman"/>
          <w:color w:val="000000"/>
          <w:szCs w:val="24"/>
          <w:lang w:val="en-US"/>
        </w:rPr>
        <w:t>.</w:t>
      </w:r>
      <w:r>
        <w:rPr>
          <w:rFonts w:cs="Times New Roman"/>
          <w:color w:val="000000"/>
          <w:szCs w:val="24"/>
        </w:rPr>
        <w:t xml:space="preserve">  As in Figure 29</w:t>
      </w:r>
      <w:r w:rsidR="00F40D1A" w:rsidRPr="00365CF4">
        <w:rPr>
          <w:rFonts w:cs="Times New Roman"/>
          <w:color w:val="000000"/>
          <w:szCs w:val="24"/>
        </w:rPr>
        <w:t xml:space="preserve">, there usage of 30 Kg flat crate was distributed as 12.4% in </w:t>
      </w:r>
      <w:r w:rsidR="00F40D1A">
        <w:rPr>
          <w:rFonts w:cs="Times New Roman"/>
          <w:color w:val="000000"/>
          <w:szCs w:val="24"/>
        </w:rPr>
        <w:t xml:space="preserve">Nyamira </w:t>
      </w:r>
      <w:r w:rsidR="00F40D1A" w:rsidRPr="00365CF4">
        <w:rPr>
          <w:rFonts w:cs="Times New Roman"/>
          <w:color w:val="000000"/>
          <w:szCs w:val="24"/>
        </w:rPr>
        <w:t xml:space="preserve">and Vihiga, 11.6% in Kisumu, 9.1% in Nandi, 5.8% in Bomet, Bungoma, Busia, Homabay, Kakamega, Migori, Trans Nzoia, 5.0% in Kisii and 3.3% in Kericho. It was therefore evident that in the </w:t>
      </w:r>
      <w:r w:rsidR="00F40D1A">
        <w:rPr>
          <w:rFonts w:cs="Times New Roman"/>
          <w:color w:val="000000"/>
          <w:szCs w:val="24"/>
          <w:lang w:val="en-US"/>
        </w:rPr>
        <w:t>Kenya Lake Region Economic Bloc</w:t>
      </w:r>
      <w:r w:rsidR="00F40D1A" w:rsidRPr="00365CF4">
        <w:rPr>
          <w:rFonts w:cs="Times New Roman"/>
          <w:color w:val="000000"/>
          <w:szCs w:val="24"/>
        </w:rPr>
        <w:t xml:space="preserve">, 30 Kg heaped and flat crates are highly used in </w:t>
      </w:r>
      <w:r w:rsidR="00F40D1A">
        <w:rPr>
          <w:rFonts w:cs="Times New Roman"/>
          <w:color w:val="000000"/>
          <w:szCs w:val="24"/>
        </w:rPr>
        <w:t xml:space="preserve">Nyamira </w:t>
      </w:r>
      <w:r w:rsidR="00F40D1A" w:rsidRPr="00365CF4">
        <w:rPr>
          <w:rFonts w:cs="Times New Roman"/>
          <w:color w:val="000000"/>
          <w:szCs w:val="24"/>
        </w:rPr>
        <w:t>and Vihiga counties while there was lower usage in Kericho County.</w:t>
      </w:r>
    </w:p>
    <w:p w14:paraId="5BE202B4" w14:textId="23E4B312" w:rsidR="003764BC" w:rsidRPr="005434BF" w:rsidRDefault="003764BC" w:rsidP="00F02E08">
      <w:pPr>
        <w:spacing w:line="360" w:lineRule="auto"/>
        <w:rPr>
          <w:rFonts w:cs="Times New Roman"/>
          <w:color w:val="000000"/>
          <w:szCs w:val="24"/>
        </w:rPr>
      </w:pPr>
    </w:p>
    <w:p w14:paraId="75C8231A" w14:textId="79D0AAEF" w:rsidR="00F40D1A" w:rsidRPr="00365CF4" w:rsidRDefault="00877213" w:rsidP="00F40D1A">
      <w:pPr>
        <w:rPr>
          <w:rFonts w:cs="Times New Roman"/>
          <w:szCs w:val="24"/>
          <w:lang w:eastAsia="zh-CN"/>
        </w:rPr>
      </w:pPr>
      <w:r>
        <w:rPr>
          <w:rFonts w:cs="Times New Roman"/>
          <w:szCs w:val="24"/>
          <w:lang w:eastAsia="zh-CN"/>
        </w:rPr>
        <w:t xml:space="preserve"> </w:t>
      </w:r>
      <w:r>
        <w:rPr>
          <w:noProof/>
          <w:lang w:val="en-US"/>
        </w:rPr>
        <w:drawing>
          <wp:inline distT="0" distB="0" distL="0" distR="0" wp14:anchorId="21909278" wp14:editId="5B66C171">
            <wp:extent cx="5478162" cy="3344562"/>
            <wp:effectExtent l="0" t="0" r="8255" b="8255"/>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r w:rsidR="00CE7A9B">
        <w:rPr>
          <w:rFonts w:cs="Times New Roman"/>
          <w:szCs w:val="24"/>
          <w:lang w:eastAsia="zh-CN"/>
        </w:rPr>
        <w:t>Figure 28</w:t>
      </w:r>
      <w:r w:rsidR="00F40D1A" w:rsidRPr="00365CF4">
        <w:rPr>
          <w:rFonts w:cs="Times New Roman"/>
          <w:szCs w:val="24"/>
          <w:lang w:eastAsia="zh-CN"/>
        </w:rPr>
        <w:t xml:space="preserve">: 30 Kg heaped crate usage </w:t>
      </w:r>
      <w:r w:rsidR="003764BC">
        <w:rPr>
          <w:rFonts w:cs="Times New Roman"/>
          <w:szCs w:val="24"/>
          <w:lang w:eastAsia="zh-CN"/>
        </w:rPr>
        <w:t xml:space="preserve">per </w:t>
      </w:r>
      <w:r w:rsidR="00F40D1A" w:rsidRPr="00365CF4">
        <w:rPr>
          <w:rFonts w:cs="Times New Roman"/>
          <w:szCs w:val="24"/>
          <w:lang w:eastAsia="zh-CN"/>
        </w:rPr>
        <w:t>county</w:t>
      </w:r>
    </w:p>
    <w:p w14:paraId="19F7A4F8" w14:textId="5C6812D0" w:rsidR="00F40D1A" w:rsidRDefault="00F40D1A" w:rsidP="00F40D1A">
      <w:pPr>
        <w:rPr>
          <w:lang w:eastAsia="zh-CN"/>
        </w:rPr>
      </w:pPr>
    </w:p>
    <w:p w14:paraId="425BAC95" w14:textId="0FC99DE1" w:rsidR="008F01B4" w:rsidRPr="00365CF4" w:rsidRDefault="008F01B4" w:rsidP="00F40D1A">
      <w:pPr>
        <w:rPr>
          <w:lang w:eastAsia="zh-CN"/>
        </w:rPr>
      </w:pPr>
    </w:p>
    <w:p w14:paraId="4C806FC5" w14:textId="62C4E9A3" w:rsidR="00F40D1A" w:rsidRPr="00365CF4" w:rsidRDefault="00AC59DD" w:rsidP="00F40D1A">
      <w:pPr>
        <w:rPr>
          <w:rFonts w:cs="Times New Roman"/>
          <w:szCs w:val="24"/>
          <w:lang w:eastAsia="zh-CN"/>
        </w:rPr>
      </w:pPr>
      <w:r>
        <w:rPr>
          <w:noProof/>
          <w:lang w:val="en-US"/>
        </w:rPr>
        <w:lastRenderedPageBreak/>
        <w:drawing>
          <wp:inline distT="0" distB="0" distL="0" distR="0" wp14:anchorId="3A19B28E" wp14:editId="4BC5DFF0">
            <wp:extent cx="5436870" cy="3822357"/>
            <wp:effectExtent l="0" t="0" r="11430" b="6985"/>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r w:rsidR="00CE7A9B">
        <w:rPr>
          <w:rFonts w:cs="Times New Roman"/>
          <w:szCs w:val="24"/>
          <w:lang w:eastAsia="zh-CN"/>
        </w:rPr>
        <w:t>Figure 29</w:t>
      </w:r>
      <w:r w:rsidR="00F40D1A" w:rsidRPr="00365CF4">
        <w:rPr>
          <w:rFonts w:cs="Times New Roman"/>
          <w:szCs w:val="24"/>
          <w:lang w:eastAsia="zh-CN"/>
        </w:rPr>
        <w:t>: 30 Kg flat crate usage county distribution</w:t>
      </w:r>
    </w:p>
    <w:p w14:paraId="764CC2D0" w14:textId="72F47C7E" w:rsidR="00F40D1A" w:rsidRPr="00365CF4" w:rsidRDefault="001847BB" w:rsidP="00F40D1A">
      <w:pPr>
        <w:spacing w:before="240" w:after="240"/>
        <w:rPr>
          <w:rFonts w:eastAsia="SimSun" w:cs="Times New Roman"/>
          <w:b/>
          <w:bCs/>
          <w:szCs w:val="24"/>
          <w:lang w:val="en-US" w:eastAsia="zh-CN"/>
        </w:rPr>
      </w:pPr>
      <w:r>
        <w:rPr>
          <w:rFonts w:eastAsia="SimSun" w:cs="Times New Roman"/>
          <w:b/>
          <w:bCs/>
          <w:szCs w:val="36"/>
          <w:lang w:eastAsia="zh-CN"/>
        </w:rPr>
        <w:t>4.5</w:t>
      </w:r>
      <w:r w:rsidR="00F40D1A" w:rsidRPr="00564F3B">
        <w:rPr>
          <w:rFonts w:eastAsia="SimSun" w:cs="Times New Roman"/>
          <w:b/>
          <w:bCs/>
          <w:szCs w:val="36"/>
          <w:lang w:eastAsia="zh-CN"/>
        </w:rPr>
        <w:t xml:space="preserve">.2 Frequency Distribution on 50 Kg </w:t>
      </w:r>
      <w:r w:rsidR="00F40D1A" w:rsidRPr="00564F3B">
        <w:rPr>
          <w:rFonts w:eastAsia="SimSun" w:cs="Times New Roman"/>
          <w:b/>
          <w:bCs/>
          <w:szCs w:val="24"/>
          <w:lang w:val="en-US" w:eastAsia="zh-CN"/>
        </w:rPr>
        <w:t>Crate Used Per County</w:t>
      </w:r>
    </w:p>
    <w:p w14:paraId="3D6949D5" w14:textId="11B119F8" w:rsidR="00CC3F62" w:rsidRDefault="00E02DEA" w:rsidP="00F40D1A">
      <w:pPr>
        <w:spacing w:line="360" w:lineRule="auto"/>
        <w:rPr>
          <w:rFonts w:cs="Times New Roman"/>
          <w:color w:val="000000"/>
          <w:szCs w:val="24"/>
        </w:rPr>
      </w:pPr>
      <w:r>
        <w:rPr>
          <w:rFonts w:cs="Times New Roman"/>
          <w:szCs w:val="24"/>
          <w:lang w:eastAsia="zh-CN"/>
        </w:rPr>
        <w:t>Fi</w:t>
      </w:r>
      <w:r w:rsidR="00424DD8">
        <w:rPr>
          <w:rFonts w:cs="Times New Roman"/>
          <w:szCs w:val="24"/>
          <w:lang w:eastAsia="zh-CN"/>
        </w:rPr>
        <w:t>gures 30</w:t>
      </w:r>
      <w:r w:rsidR="00F40D1A" w:rsidRPr="00365CF4">
        <w:rPr>
          <w:rFonts w:cs="Times New Roman"/>
          <w:szCs w:val="24"/>
          <w:lang w:eastAsia="zh-CN"/>
        </w:rPr>
        <w:t xml:space="preserve"> and 4.24 show the usage of 50 Kg heaped and flat crates. </w:t>
      </w:r>
      <w:r w:rsidR="00F40D1A" w:rsidRPr="00365CF4">
        <w:rPr>
          <w:rFonts w:cs="Times New Roman"/>
          <w:color w:val="000000"/>
          <w:szCs w:val="24"/>
        </w:rPr>
        <w:t>The</w:t>
      </w:r>
      <w:r w:rsidR="00F40D1A" w:rsidRPr="00365CF4">
        <w:rPr>
          <w:rFonts w:cs="Times New Roman"/>
          <w:color w:val="000000"/>
          <w:szCs w:val="24"/>
          <w:lang w:val="en-US"/>
        </w:rPr>
        <w:t xml:space="preserve"> results</w:t>
      </w:r>
      <w:r w:rsidR="00424DD8">
        <w:rPr>
          <w:rFonts w:cs="Times New Roman"/>
          <w:color w:val="000000"/>
          <w:szCs w:val="24"/>
        </w:rPr>
        <w:t xml:space="preserve"> in Figure 31</w:t>
      </w:r>
      <w:r>
        <w:rPr>
          <w:rFonts w:cs="Times New Roman"/>
          <w:color w:val="000000"/>
          <w:szCs w:val="24"/>
        </w:rPr>
        <w:t xml:space="preserve"> </w:t>
      </w:r>
      <w:r w:rsidR="00F40D1A" w:rsidRPr="00365CF4">
        <w:rPr>
          <w:rFonts w:cs="Times New Roman"/>
          <w:color w:val="000000"/>
          <w:szCs w:val="24"/>
          <w:lang w:val="en-US"/>
        </w:rPr>
        <w:t xml:space="preserve">indicated </w:t>
      </w:r>
      <w:r w:rsidR="00F40D1A" w:rsidRPr="00365CF4">
        <w:rPr>
          <w:rFonts w:cs="Times New Roman"/>
          <w:color w:val="000000"/>
          <w:szCs w:val="24"/>
        </w:rPr>
        <w:t xml:space="preserve">the </w:t>
      </w:r>
      <w:r w:rsidR="00F40D1A">
        <w:rPr>
          <w:rFonts w:cs="Times New Roman"/>
          <w:color w:val="000000"/>
          <w:szCs w:val="24"/>
          <w:lang w:val="en-US"/>
        </w:rPr>
        <w:t>Kenya Lake Region Economic Bloc</w:t>
      </w:r>
      <w:r w:rsidR="00F40D1A" w:rsidRPr="00365CF4">
        <w:rPr>
          <w:rFonts w:cs="Times New Roman"/>
          <w:color w:val="000000"/>
          <w:szCs w:val="24"/>
        </w:rPr>
        <w:t xml:space="preserve"> 50 Kg heaped crate usage distribution as 14.7% for Nandi and Vihiga, Kisumu and </w:t>
      </w:r>
      <w:r w:rsidR="00F40D1A">
        <w:rPr>
          <w:rFonts w:cs="Times New Roman"/>
          <w:color w:val="000000"/>
          <w:szCs w:val="24"/>
        </w:rPr>
        <w:t xml:space="preserve">Nyamira </w:t>
      </w:r>
      <w:r w:rsidR="00F40D1A" w:rsidRPr="00365CF4">
        <w:rPr>
          <w:rFonts w:cs="Times New Roman"/>
          <w:color w:val="000000"/>
          <w:szCs w:val="24"/>
        </w:rPr>
        <w:t xml:space="preserve">at 13.7%, Kakamega and Siaya at 6.9%, Kisii and at 5.9%, Bungoma and Homabay at 4.9%, Trans </w:t>
      </w:r>
      <w:r w:rsidR="00F40D1A">
        <w:rPr>
          <w:rFonts w:cs="Times New Roman"/>
          <w:color w:val="000000"/>
          <w:szCs w:val="24"/>
        </w:rPr>
        <w:t>Nzoia at 2.0%.</w:t>
      </w:r>
      <w:r w:rsidR="00CC3F62">
        <w:rPr>
          <w:rFonts w:cs="Times New Roman"/>
          <w:color w:val="000000"/>
          <w:szCs w:val="24"/>
        </w:rPr>
        <w:t xml:space="preserve"> </w:t>
      </w:r>
    </w:p>
    <w:p w14:paraId="6355882F" w14:textId="77777777" w:rsidR="00CC3F62" w:rsidRDefault="00CC3F62" w:rsidP="00F40D1A">
      <w:pPr>
        <w:spacing w:line="360" w:lineRule="auto"/>
        <w:rPr>
          <w:rFonts w:cs="Times New Roman"/>
          <w:color w:val="000000"/>
          <w:szCs w:val="24"/>
        </w:rPr>
      </w:pPr>
    </w:p>
    <w:p w14:paraId="79DA9521" w14:textId="57B8B06F" w:rsidR="00F40D1A" w:rsidRPr="00365CF4" w:rsidRDefault="00CC3F62" w:rsidP="00F40D1A">
      <w:pPr>
        <w:spacing w:line="360" w:lineRule="auto"/>
        <w:rPr>
          <w:rFonts w:cs="Times New Roman"/>
          <w:szCs w:val="24"/>
          <w:lang w:val="en-US" w:eastAsia="zh-CN"/>
        </w:rPr>
      </w:pPr>
      <w:r>
        <w:rPr>
          <w:rFonts w:cs="Times New Roman"/>
          <w:color w:val="000000"/>
          <w:szCs w:val="24"/>
        </w:rPr>
        <w:t>As in Figure 26</w:t>
      </w:r>
      <w:r w:rsidR="00F40D1A" w:rsidRPr="00365CF4">
        <w:rPr>
          <w:rFonts w:cs="Times New Roman"/>
          <w:color w:val="000000"/>
          <w:szCs w:val="24"/>
        </w:rPr>
        <w:t xml:space="preserve">, the usage for 50 Kg flat crate was distributed as 12.3% in </w:t>
      </w:r>
      <w:r w:rsidR="00F40D1A">
        <w:rPr>
          <w:rFonts w:cs="Times New Roman"/>
          <w:color w:val="000000"/>
          <w:szCs w:val="24"/>
        </w:rPr>
        <w:t xml:space="preserve">Nyamira </w:t>
      </w:r>
      <w:r w:rsidR="00F40D1A" w:rsidRPr="00365CF4">
        <w:rPr>
          <w:rFonts w:cs="Times New Roman"/>
          <w:color w:val="000000"/>
          <w:szCs w:val="24"/>
        </w:rPr>
        <w:t xml:space="preserve">and Vihiga, 11.5% in Kisumu and Nandi, 5.7% in Bomet, Bungoma, Busia, Kakamega, Migori and Siaya, 4.9% in Homabay and Kisii, 4.1% in Trans Nzoia and Kericho. It was therefore evident that in the </w:t>
      </w:r>
      <w:r w:rsidR="00F40D1A">
        <w:rPr>
          <w:rFonts w:cs="Times New Roman"/>
          <w:color w:val="000000"/>
          <w:szCs w:val="24"/>
          <w:lang w:val="en-US"/>
        </w:rPr>
        <w:t>Kenya Lake Region Economic Bloc</w:t>
      </w:r>
      <w:r w:rsidR="00F40D1A" w:rsidRPr="00365CF4">
        <w:rPr>
          <w:rFonts w:cs="Times New Roman"/>
          <w:color w:val="000000"/>
          <w:szCs w:val="24"/>
        </w:rPr>
        <w:t xml:space="preserve">, 50 Kg heaped crates are highly used in Nandi and Vihiga counties while 50 Kg flat crates were highly used in </w:t>
      </w:r>
      <w:r w:rsidR="00F40D1A">
        <w:rPr>
          <w:rFonts w:cs="Times New Roman"/>
          <w:color w:val="000000"/>
          <w:szCs w:val="24"/>
        </w:rPr>
        <w:t xml:space="preserve">Nyamira </w:t>
      </w:r>
      <w:r w:rsidR="00F40D1A" w:rsidRPr="00365CF4">
        <w:rPr>
          <w:rFonts w:cs="Times New Roman"/>
          <w:color w:val="000000"/>
          <w:szCs w:val="24"/>
        </w:rPr>
        <w:t>and Vihiga. The usage for 50 Kg heaped crates was lower in Trans Nzoia while the counties that recorded lower usage for 50 Kg flat crates were Trans Nzoia and Kericho.</w:t>
      </w:r>
    </w:p>
    <w:p w14:paraId="5197FEA9" w14:textId="53E64CF9" w:rsidR="00F40D1A" w:rsidRDefault="00F40D1A" w:rsidP="00F40D1A">
      <w:pPr>
        <w:rPr>
          <w:lang w:eastAsia="zh-CN"/>
        </w:rPr>
      </w:pPr>
    </w:p>
    <w:p w14:paraId="4F1173FB" w14:textId="793C8A69" w:rsidR="00F40D1A" w:rsidRDefault="00180C21" w:rsidP="00F40D1A">
      <w:pPr>
        <w:rPr>
          <w:rFonts w:cs="Times New Roman"/>
          <w:szCs w:val="24"/>
          <w:lang w:eastAsia="zh-CN"/>
        </w:rPr>
      </w:pPr>
      <w:r>
        <w:rPr>
          <w:noProof/>
          <w:lang w:val="en-US"/>
        </w:rPr>
        <w:lastRenderedPageBreak/>
        <w:drawing>
          <wp:inline distT="0" distB="0" distL="0" distR="0" wp14:anchorId="07D3F854" wp14:editId="6283212E">
            <wp:extent cx="5486400" cy="3978876"/>
            <wp:effectExtent l="0" t="0" r="0" b="3175"/>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r w:rsidR="00CE7A9B">
        <w:rPr>
          <w:rFonts w:cs="Times New Roman"/>
          <w:szCs w:val="24"/>
          <w:lang w:eastAsia="zh-CN"/>
        </w:rPr>
        <w:t>Figure 30</w:t>
      </w:r>
      <w:r w:rsidR="00F40D1A" w:rsidRPr="00365CF4">
        <w:rPr>
          <w:rFonts w:cs="Times New Roman"/>
          <w:szCs w:val="24"/>
          <w:lang w:eastAsia="zh-CN"/>
        </w:rPr>
        <w:t>: 50 Kg heaped crate usage county distribution</w:t>
      </w:r>
    </w:p>
    <w:p w14:paraId="550E65BB" w14:textId="5523D6BA" w:rsidR="00C1292C" w:rsidRDefault="00C1292C" w:rsidP="00F40D1A">
      <w:pPr>
        <w:rPr>
          <w:rFonts w:cs="Times New Roman"/>
          <w:szCs w:val="24"/>
          <w:lang w:eastAsia="zh-CN"/>
        </w:rPr>
      </w:pPr>
    </w:p>
    <w:p w14:paraId="5AF185CB" w14:textId="77777777" w:rsidR="00C1292C" w:rsidRDefault="00C1292C" w:rsidP="00F40D1A">
      <w:pPr>
        <w:rPr>
          <w:rFonts w:cs="Times New Roman"/>
          <w:szCs w:val="24"/>
          <w:lang w:eastAsia="zh-CN"/>
        </w:rPr>
      </w:pPr>
    </w:p>
    <w:p w14:paraId="6876BEF3" w14:textId="79C47DAA" w:rsidR="00356A73" w:rsidRDefault="00C1292C" w:rsidP="00F40D1A">
      <w:pPr>
        <w:rPr>
          <w:rFonts w:cs="Times New Roman"/>
          <w:szCs w:val="24"/>
          <w:lang w:eastAsia="zh-CN"/>
        </w:rPr>
      </w:pPr>
      <w:r>
        <w:rPr>
          <w:noProof/>
          <w:lang w:val="en-US"/>
        </w:rPr>
        <w:drawing>
          <wp:inline distT="0" distB="0" distL="0" distR="0" wp14:anchorId="0215CB49" wp14:editId="7D1E0CFD">
            <wp:extent cx="5504815" cy="3855308"/>
            <wp:effectExtent l="0" t="0" r="635" b="1206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411F75E4" w14:textId="308A2084" w:rsidR="00F40D1A" w:rsidRDefault="00CE7A9B" w:rsidP="00F40D1A">
      <w:pPr>
        <w:rPr>
          <w:rFonts w:cs="Times New Roman"/>
          <w:szCs w:val="24"/>
          <w:lang w:eastAsia="zh-CN"/>
        </w:rPr>
      </w:pPr>
      <w:r>
        <w:rPr>
          <w:rFonts w:cs="Times New Roman"/>
          <w:szCs w:val="24"/>
          <w:lang w:eastAsia="zh-CN"/>
        </w:rPr>
        <w:t>Figure 31</w:t>
      </w:r>
      <w:r w:rsidR="00F40D1A" w:rsidRPr="00365CF4">
        <w:rPr>
          <w:rFonts w:cs="Times New Roman"/>
          <w:szCs w:val="24"/>
          <w:lang w:eastAsia="zh-CN"/>
        </w:rPr>
        <w:t>: 50 Kg flat crate usage county distribution</w:t>
      </w:r>
    </w:p>
    <w:p w14:paraId="6EFA7DDF" w14:textId="0B285E5F" w:rsidR="00F40D1A" w:rsidRPr="00365CF4" w:rsidRDefault="001847BB" w:rsidP="00F40D1A">
      <w:pPr>
        <w:spacing w:before="240" w:after="240"/>
        <w:rPr>
          <w:rFonts w:eastAsia="SimSun" w:cs="Times New Roman"/>
          <w:b/>
          <w:bCs/>
          <w:szCs w:val="24"/>
          <w:lang w:val="en-US" w:eastAsia="zh-CN"/>
        </w:rPr>
      </w:pPr>
      <w:r>
        <w:rPr>
          <w:rFonts w:eastAsia="SimSun" w:cs="Times New Roman"/>
          <w:b/>
          <w:bCs/>
          <w:szCs w:val="36"/>
          <w:lang w:eastAsia="zh-CN"/>
        </w:rPr>
        <w:lastRenderedPageBreak/>
        <w:t>4.5</w:t>
      </w:r>
      <w:r w:rsidR="00F40D1A" w:rsidRPr="00EC7BFD">
        <w:rPr>
          <w:rFonts w:eastAsia="SimSun" w:cs="Times New Roman"/>
          <w:b/>
          <w:bCs/>
          <w:szCs w:val="36"/>
          <w:lang w:eastAsia="zh-CN"/>
        </w:rPr>
        <w:t xml:space="preserve">.3 Frequency Distribution on 100 Kg </w:t>
      </w:r>
      <w:r w:rsidR="00F40D1A" w:rsidRPr="00EC7BFD">
        <w:rPr>
          <w:rFonts w:eastAsia="SimSun" w:cs="Times New Roman"/>
          <w:b/>
          <w:bCs/>
          <w:szCs w:val="24"/>
          <w:lang w:val="en-US" w:eastAsia="zh-CN"/>
        </w:rPr>
        <w:t>Crate Used Per County</w:t>
      </w:r>
    </w:p>
    <w:p w14:paraId="1ABBD03F" w14:textId="33353CBF" w:rsidR="00F40D1A" w:rsidRDefault="00424DD8" w:rsidP="00F40D1A">
      <w:pPr>
        <w:spacing w:line="360" w:lineRule="auto"/>
        <w:rPr>
          <w:rFonts w:cs="Times New Roman"/>
          <w:color w:val="000000"/>
          <w:szCs w:val="24"/>
        </w:rPr>
      </w:pPr>
      <w:r>
        <w:rPr>
          <w:rFonts w:cs="Times New Roman"/>
          <w:szCs w:val="24"/>
          <w:lang w:eastAsia="zh-CN"/>
        </w:rPr>
        <w:t>Figures 32 and 33</w:t>
      </w:r>
      <w:r w:rsidR="00F40D1A" w:rsidRPr="00365CF4">
        <w:rPr>
          <w:rFonts w:cs="Times New Roman"/>
          <w:szCs w:val="24"/>
          <w:lang w:eastAsia="zh-CN"/>
        </w:rPr>
        <w:t xml:space="preserve"> show the usage of 100 Kg heaped and flat crates. </w:t>
      </w:r>
      <w:r w:rsidR="00F40D1A" w:rsidRPr="00365CF4">
        <w:rPr>
          <w:rFonts w:cs="Times New Roman"/>
          <w:color w:val="000000"/>
          <w:szCs w:val="24"/>
        </w:rPr>
        <w:t>The</w:t>
      </w:r>
      <w:r w:rsidR="00F40D1A" w:rsidRPr="00365CF4">
        <w:rPr>
          <w:rFonts w:cs="Times New Roman"/>
          <w:color w:val="000000"/>
          <w:szCs w:val="24"/>
          <w:lang w:val="en-US"/>
        </w:rPr>
        <w:t xml:space="preserve"> results</w:t>
      </w:r>
      <w:r w:rsidR="00E02DEA">
        <w:rPr>
          <w:rFonts w:cs="Times New Roman"/>
          <w:color w:val="000000"/>
          <w:szCs w:val="24"/>
        </w:rPr>
        <w:t xml:space="preserve"> in Figure 27</w:t>
      </w:r>
      <w:r w:rsidR="00F40D1A" w:rsidRPr="00365CF4">
        <w:rPr>
          <w:rFonts w:cs="Times New Roman"/>
          <w:color w:val="000000"/>
          <w:szCs w:val="24"/>
          <w:lang w:val="en-US"/>
        </w:rPr>
        <w:t xml:space="preserve"> indicated </w:t>
      </w:r>
      <w:r w:rsidR="00F40D1A" w:rsidRPr="00365CF4">
        <w:rPr>
          <w:rFonts w:cs="Times New Roman"/>
          <w:color w:val="000000"/>
          <w:szCs w:val="24"/>
        </w:rPr>
        <w:t xml:space="preserve">the </w:t>
      </w:r>
      <w:r w:rsidR="00F40D1A">
        <w:rPr>
          <w:rFonts w:cs="Times New Roman"/>
          <w:color w:val="000000"/>
          <w:szCs w:val="24"/>
          <w:lang w:val="en-US"/>
        </w:rPr>
        <w:t>Kenya Lake Region Economic Bloc</w:t>
      </w:r>
      <w:r w:rsidR="00F40D1A" w:rsidRPr="00365CF4">
        <w:rPr>
          <w:rFonts w:cs="Times New Roman"/>
          <w:color w:val="000000"/>
          <w:szCs w:val="24"/>
        </w:rPr>
        <w:t xml:space="preserve"> 100 Kg heaped crate usage distribution as 16.0% for Vihiga, Nandi at 14.9%, Kisumu at 12.8%, Bomet, Busia, Migori and Trans Nzoia at 7.5%, Kericho at 5.3%, Homabay, Kakamega, Siaya and Kisii at 4.3%, Bungoma and </w:t>
      </w:r>
      <w:r w:rsidR="00F40D1A">
        <w:rPr>
          <w:rFonts w:cs="Times New Roman"/>
          <w:color w:val="000000"/>
          <w:szCs w:val="24"/>
        </w:rPr>
        <w:t>Nyamira</w:t>
      </w:r>
      <w:r w:rsidR="00E02DEA">
        <w:rPr>
          <w:rFonts w:cs="Times New Roman"/>
          <w:color w:val="000000"/>
          <w:szCs w:val="24"/>
        </w:rPr>
        <w:t xml:space="preserve"> 2.1%. As in Figure 28</w:t>
      </w:r>
      <w:r w:rsidR="00F40D1A" w:rsidRPr="00365CF4">
        <w:rPr>
          <w:rFonts w:cs="Times New Roman"/>
          <w:color w:val="000000"/>
          <w:szCs w:val="24"/>
        </w:rPr>
        <w:t xml:space="preserve">, the usage for 100 Kg flat crate was distributed as 13.3% in </w:t>
      </w:r>
      <w:r w:rsidR="00F40D1A">
        <w:rPr>
          <w:rFonts w:cs="Times New Roman"/>
          <w:color w:val="000000"/>
          <w:szCs w:val="24"/>
        </w:rPr>
        <w:t>Nyamira</w:t>
      </w:r>
      <w:r w:rsidR="00127044">
        <w:rPr>
          <w:rFonts w:cs="Times New Roman"/>
          <w:color w:val="000000"/>
          <w:szCs w:val="24"/>
        </w:rPr>
        <w:t xml:space="preserve"> </w:t>
      </w:r>
      <w:r w:rsidR="00F40D1A" w:rsidRPr="00365CF4">
        <w:rPr>
          <w:rFonts w:cs="Times New Roman"/>
          <w:color w:val="000000"/>
          <w:szCs w:val="24"/>
        </w:rPr>
        <w:t xml:space="preserve">and Kisumu, 12.4% in Nandi, 6.7% in Bomet, Bungoma, Busia, Migori, Trans Nzoia and Siaya, 5.7% in Homabay and Kisii, 2.9% in Kakamega and 1.9% for Vihiga. It was therefore evident that in the </w:t>
      </w:r>
      <w:r w:rsidR="00F40D1A">
        <w:rPr>
          <w:rFonts w:cs="Times New Roman"/>
          <w:color w:val="000000"/>
          <w:szCs w:val="24"/>
          <w:lang w:val="en-US"/>
        </w:rPr>
        <w:t>Kenya Lake Region Economic Bloc</w:t>
      </w:r>
      <w:r w:rsidR="00F40D1A" w:rsidRPr="00365CF4">
        <w:rPr>
          <w:rFonts w:cs="Times New Roman"/>
          <w:color w:val="000000"/>
          <w:szCs w:val="24"/>
        </w:rPr>
        <w:t xml:space="preserve">, 100 Kg heaped crates are highly used in Vihiga County while 100 Kg flat crates were highly used in </w:t>
      </w:r>
      <w:r w:rsidR="00F40D1A">
        <w:rPr>
          <w:rFonts w:cs="Times New Roman"/>
          <w:color w:val="000000"/>
          <w:szCs w:val="24"/>
        </w:rPr>
        <w:t>Nyamira</w:t>
      </w:r>
      <w:r w:rsidR="00AE55AD">
        <w:rPr>
          <w:rFonts w:cs="Times New Roman"/>
          <w:color w:val="000000"/>
          <w:szCs w:val="24"/>
        </w:rPr>
        <w:t xml:space="preserve"> </w:t>
      </w:r>
      <w:r w:rsidR="00F40D1A" w:rsidRPr="00365CF4">
        <w:rPr>
          <w:rFonts w:cs="Times New Roman"/>
          <w:color w:val="000000"/>
          <w:szCs w:val="24"/>
        </w:rPr>
        <w:t xml:space="preserve">and Kisumu. The usage for 100 Kg heaped crates was lower in Bungoma and </w:t>
      </w:r>
      <w:r w:rsidR="00F40D1A">
        <w:rPr>
          <w:rFonts w:cs="Times New Roman"/>
          <w:color w:val="000000"/>
          <w:szCs w:val="24"/>
        </w:rPr>
        <w:t>Nyamira</w:t>
      </w:r>
      <w:r w:rsidR="00127044">
        <w:rPr>
          <w:rFonts w:cs="Times New Roman"/>
          <w:color w:val="000000"/>
          <w:szCs w:val="24"/>
        </w:rPr>
        <w:t xml:space="preserve"> </w:t>
      </w:r>
      <w:r w:rsidR="00F40D1A" w:rsidRPr="00365CF4">
        <w:rPr>
          <w:rFonts w:cs="Times New Roman"/>
          <w:color w:val="000000"/>
          <w:szCs w:val="24"/>
        </w:rPr>
        <w:t>while the county that recorded lower usage for 100 Kg flat crates was Vihiga.</w:t>
      </w:r>
    </w:p>
    <w:p w14:paraId="6D51FC09" w14:textId="4D57B90B" w:rsidR="00125064" w:rsidRPr="00365CF4" w:rsidRDefault="00125064" w:rsidP="00F40D1A">
      <w:pPr>
        <w:spacing w:line="360" w:lineRule="auto"/>
        <w:rPr>
          <w:rFonts w:cs="Times New Roman"/>
          <w:color w:val="000000"/>
          <w:szCs w:val="24"/>
          <w:lang w:val="en-US"/>
        </w:rPr>
      </w:pPr>
      <w:r>
        <w:rPr>
          <w:noProof/>
          <w:lang w:val="en-US"/>
        </w:rPr>
        <w:drawing>
          <wp:inline distT="0" distB="0" distL="0" distR="0" wp14:anchorId="3962C146" wp14:editId="27B0C128">
            <wp:extent cx="6018245" cy="4245429"/>
            <wp:effectExtent l="0" t="0" r="1905" b="3175"/>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12759A99" w14:textId="190713E2" w:rsidR="00F40D1A" w:rsidRDefault="00424DD8" w:rsidP="00F40D1A">
      <w:pPr>
        <w:rPr>
          <w:rFonts w:cs="Times New Roman"/>
          <w:szCs w:val="24"/>
          <w:lang w:eastAsia="zh-CN"/>
        </w:rPr>
      </w:pPr>
      <w:r>
        <w:rPr>
          <w:rFonts w:cs="Times New Roman"/>
          <w:szCs w:val="24"/>
          <w:lang w:eastAsia="zh-CN"/>
        </w:rPr>
        <w:t>Figure 3</w:t>
      </w:r>
      <w:r w:rsidR="00CE7A9B">
        <w:rPr>
          <w:rFonts w:cs="Times New Roman"/>
          <w:szCs w:val="24"/>
          <w:lang w:eastAsia="zh-CN"/>
        </w:rPr>
        <w:t>2</w:t>
      </w:r>
      <w:r w:rsidR="00F40D1A" w:rsidRPr="00365CF4">
        <w:rPr>
          <w:rFonts w:cs="Times New Roman"/>
          <w:szCs w:val="24"/>
          <w:lang w:eastAsia="zh-CN"/>
        </w:rPr>
        <w:t>: 100 Kg heaped crate usage county distribution</w:t>
      </w:r>
    </w:p>
    <w:p w14:paraId="17EB0B92" w14:textId="77777777" w:rsidR="00ED4CBA" w:rsidRDefault="00ED4CBA" w:rsidP="00F40D1A">
      <w:pPr>
        <w:rPr>
          <w:rFonts w:cs="Times New Roman"/>
          <w:szCs w:val="24"/>
          <w:lang w:eastAsia="zh-CN"/>
        </w:rPr>
      </w:pPr>
    </w:p>
    <w:p w14:paraId="1A7E59B5" w14:textId="77777777" w:rsidR="002941A2" w:rsidRPr="00365CF4" w:rsidRDefault="002941A2" w:rsidP="00F40D1A">
      <w:pPr>
        <w:rPr>
          <w:rFonts w:cs="Times New Roman"/>
          <w:szCs w:val="24"/>
          <w:lang w:eastAsia="zh-CN"/>
        </w:rPr>
      </w:pPr>
    </w:p>
    <w:p w14:paraId="44B891B6" w14:textId="661AE2BD" w:rsidR="00F40D1A" w:rsidRDefault="00F40D1A" w:rsidP="00F40D1A">
      <w:pPr>
        <w:rPr>
          <w:lang w:eastAsia="zh-CN"/>
        </w:rPr>
      </w:pPr>
    </w:p>
    <w:p w14:paraId="71CED309" w14:textId="77777777" w:rsidR="00B76DE5" w:rsidRPr="00365CF4" w:rsidRDefault="00B76DE5" w:rsidP="00F40D1A">
      <w:pPr>
        <w:rPr>
          <w:lang w:eastAsia="zh-CN"/>
        </w:rPr>
      </w:pPr>
    </w:p>
    <w:p w14:paraId="77BABA72" w14:textId="57C961D0" w:rsidR="00F40D1A" w:rsidRDefault="00B76DE5" w:rsidP="00F40D1A">
      <w:pPr>
        <w:rPr>
          <w:rFonts w:cs="Times New Roman"/>
          <w:szCs w:val="24"/>
          <w:lang w:eastAsia="zh-CN"/>
        </w:rPr>
      </w:pPr>
      <w:r>
        <w:rPr>
          <w:noProof/>
          <w:lang w:val="en-US"/>
        </w:rPr>
        <w:lastRenderedPageBreak/>
        <w:drawing>
          <wp:inline distT="0" distB="0" distL="0" distR="0" wp14:anchorId="5A0A5185" wp14:editId="42C103AD">
            <wp:extent cx="5551805" cy="3591697"/>
            <wp:effectExtent l="0" t="0" r="10795" b="889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r w:rsidR="00CE7A9B">
        <w:rPr>
          <w:rFonts w:cs="Times New Roman"/>
          <w:szCs w:val="24"/>
          <w:lang w:eastAsia="zh-CN"/>
        </w:rPr>
        <w:t>Figure 33</w:t>
      </w:r>
      <w:r w:rsidR="00F40D1A" w:rsidRPr="00365CF4">
        <w:rPr>
          <w:rFonts w:cs="Times New Roman"/>
          <w:szCs w:val="24"/>
          <w:lang w:eastAsia="zh-CN"/>
        </w:rPr>
        <w:t>: 100 Kg flat crate usage county distribution</w:t>
      </w:r>
    </w:p>
    <w:p w14:paraId="384F61F2" w14:textId="77777777" w:rsidR="00A55165" w:rsidRDefault="00A55165" w:rsidP="00F40D1A">
      <w:pPr>
        <w:rPr>
          <w:rFonts w:cs="Times New Roman"/>
          <w:szCs w:val="24"/>
          <w:lang w:eastAsia="zh-CN"/>
        </w:rPr>
      </w:pPr>
    </w:p>
    <w:p w14:paraId="46FE7FA8" w14:textId="63B75743" w:rsidR="00581AAD" w:rsidRPr="00121CE8" w:rsidRDefault="001847BB" w:rsidP="00121CE8">
      <w:pPr>
        <w:pStyle w:val="Heading2"/>
        <w:rPr>
          <w:rFonts w:hint="default"/>
        </w:rPr>
      </w:pPr>
      <w:bookmarkStart w:id="170" w:name="_Toc179304987"/>
      <w:r>
        <w:t>4.6</w:t>
      </w:r>
      <w:r w:rsidR="004F1FE9" w:rsidRPr="00121CE8">
        <w:t xml:space="preserve"> Inferential Statistics</w:t>
      </w:r>
      <w:bookmarkEnd w:id="170"/>
    </w:p>
    <w:p w14:paraId="2C741976" w14:textId="09E4EC9E" w:rsidR="00581AAD" w:rsidRDefault="004F1FE9">
      <w:pPr>
        <w:spacing w:line="360" w:lineRule="auto"/>
        <w:rPr>
          <w:rFonts w:eastAsia="Calibri" w:cs="Times New Roman"/>
          <w:szCs w:val="24"/>
        </w:rPr>
      </w:pPr>
      <w:r>
        <w:rPr>
          <w:rFonts w:eastAsia="Calibri" w:cs="Times New Roman"/>
          <w:szCs w:val="24"/>
        </w:rPr>
        <w:t xml:space="preserve">Correlation and regression analysis as inferential statistics use continuous data set. </w:t>
      </w:r>
      <w:r w:rsidR="004C46AC">
        <w:rPr>
          <w:rFonts w:eastAsia="Calibri" w:cs="Times New Roman"/>
          <w:szCs w:val="24"/>
        </w:rPr>
        <w:t>Therefore,</w:t>
      </w:r>
      <w:r>
        <w:rPr>
          <w:rFonts w:eastAsia="Calibri" w:cs="Times New Roman"/>
          <w:szCs w:val="24"/>
        </w:rPr>
        <w:t xml:space="preserve"> to convert the qualitative data obtained on integrative leadership, </w:t>
      </w:r>
      <w:r w:rsidR="0001131B">
        <w:rPr>
          <w:rFonts w:eastAsia="Calibri" w:cs="Times New Roman"/>
          <w:szCs w:val="24"/>
        </w:rPr>
        <w:t>Value Chain Management</w:t>
      </w:r>
      <w:r>
        <w:rPr>
          <w:rFonts w:eastAsia="Calibri" w:cs="Times New Roman"/>
          <w:szCs w:val="24"/>
        </w:rPr>
        <w:t xml:space="preserve">, </w:t>
      </w:r>
      <w:r w:rsidR="0001131B">
        <w:rPr>
          <w:rFonts w:eastAsia="Calibri" w:cs="Times New Roman"/>
          <w:szCs w:val="24"/>
        </w:rPr>
        <w:t>Regulatory Framework</w:t>
      </w:r>
      <w:r>
        <w:rPr>
          <w:rFonts w:eastAsia="Calibri" w:cs="Times New Roman"/>
          <w:szCs w:val="24"/>
        </w:rPr>
        <w:t xml:space="preserve"> that were measured using a 5-point </w:t>
      </w:r>
      <w:r w:rsidR="00460381">
        <w:rPr>
          <w:rFonts w:eastAsia="Calibri" w:cs="Times New Roman"/>
          <w:szCs w:val="24"/>
        </w:rPr>
        <w:t>Likert</w:t>
      </w:r>
      <w:r>
        <w:rPr>
          <w:rFonts w:eastAsia="Calibri" w:cs="Times New Roman"/>
          <w:szCs w:val="24"/>
        </w:rPr>
        <w:t xml:space="preserve"> scale into continuous data set, a </w:t>
      </w:r>
      <w:r w:rsidR="000257DB">
        <w:rPr>
          <w:rFonts w:eastAsia="Calibri" w:cs="Times New Roman"/>
          <w:szCs w:val="24"/>
        </w:rPr>
        <w:t>composite value</w:t>
      </w:r>
      <w:r>
        <w:rPr>
          <w:rFonts w:eastAsia="Calibri" w:cs="Times New Roman"/>
          <w:szCs w:val="24"/>
        </w:rPr>
        <w:t xml:space="preserve"> for the responses were computed as in Appendix 5</w:t>
      </w:r>
    </w:p>
    <w:p w14:paraId="62E84D5B" w14:textId="77777777" w:rsidR="00706C10" w:rsidRPr="00706C10" w:rsidRDefault="00706C10" w:rsidP="00706C10">
      <w:pPr>
        <w:spacing w:before="240" w:after="240"/>
        <w:rPr>
          <w:rFonts w:eastAsia="Calibri"/>
          <w:b/>
        </w:rPr>
      </w:pPr>
      <w:r w:rsidRPr="00706C10">
        <w:rPr>
          <w:rFonts w:eastAsia="Calibri"/>
          <w:b/>
        </w:rPr>
        <w:t xml:space="preserve">4.6.1 Correlation Analysis in Kenya Lake Region Economic Bloc </w:t>
      </w:r>
    </w:p>
    <w:p w14:paraId="04EC7BBF" w14:textId="77777777" w:rsidR="00706C10" w:rsidRPr="00706C10" w:rsidRDefault="00706C10" w:rsidP="00706C10">
      <w:pPr>
        <w:spacing w:line="360" w:lineRule="auto"/>
        <w:rPr>
          <w:rFonts w:eastAsia="Calibri" w:cs="Times New Roman"/>
          <w:szCs w:val="24"/>
        </w:rPr>
      </w:pPr>
      <w:r w:rsidRPr="00706C10">
        <w:rPr>
          <w:rFonts w:eastAsia="Calibri" w:cs="Times New Roman"/>
          <w:szCs w:val="24"/>
        </w:rPr>
        <w:t xml:space="preserve">Pearson correlation analysis was conducted to establish the association between integrative leadership (IL), Value Chain Management (VCM), Regulatory Framework (RF) and performance of tomato agribusiness (P) in Kenya Lake Region Economic Bloc. </w:t>
      </w:r>
    </w:p>
    <w:p w14:paraId="7F540023" w14:textId="1EC4C634" w:rsidR="00706C10" w:rsidRPr="00706C10" w:rsidRDefault="008A452F" w:rsidP="00706C10">
      <w:pPr>
        <w:spacing w:line="360" w:lineRule="auto"/>
        <w:rPr>
          <w:rFonts w:eastAsia="Calibri" w:cs="Times New Roman"/>
          <w:szCs w:val="24"/>
        </w:rPr>
      </w:pPr>
      <w:r>
        <w:rPr>
          <w:rFonts w:eastAsia="Calibri" w:cs="Times New Roman"/>
          <w:szCs w:val="24"/>
        </w:rPr>
        <w:t>All calculations from 4.6.1 to 4.6</w:t>
      </w:r>
      <w:r w:rsidR="00AC7D9E">
        <w:rPr>
          <w:rFonts w:eastAsia="Calibri" w:cs="Times New Roman"/>
          <w:szCs w:val="24"/>
        </w:rPr>
        <w:t>.19 are based on equation (3.0) which is the formula for the calculating Correlation.</w:t>
      </w:r>
    </w:p>
    <w:p w14:paraId="54962FEE" w14:textId="77777777" w:rsidR="00706C10" w:rsidRPr="00706C10" w:rsidRDefault="00706C10" w:rsidP="00706C10">
      <w:pPr>
        <w:spacing w:line="360" w:lineRule="auto"/>
        <w:rPr>
          <w:rFonts w:eastAsia="Calibri" w:cs="Times New Roman"/>
          <w:szCs w:val="24"/>
        </w:rPr>
      </w:pPr>
    </w:p>
    <w:p w14:paraId="20B9A8FC" w14:textId="77777777" w:rsidR="00706C10" w:rsidRPr="00706C10" w:rsidRDefault="00706C10" w:rsidP="00706C10">
      <w:pPr>
        <w:spacing w:line="360" w:lineRule="auto"/>
        <w:rPr>
          <w:rFonts w:eastAsia="Calibri" w:cs="Times New Roman"/>
          <w:szCs w:val="24"/>
        </w:rPr>
      </w:pPr>
    </w:p>
    <w:p w14:paraId="0D949821" w14:textId="77777777" w:rsidR="00706C10" w:rsidRPr="00706C10" w:rsidRDefault="00706C10" w:rsidP="00706C10">
      <w:pPr>
        <w:spacing w:line="360" w:lineRule="auto"/>
        <w:rPr>
          <w:rFonts w:eastAsia="Calibri" w:cs="Times New Roman"/>
          <w:szCs w:val="24"/>
        </w:rPr>
      </w:pPr>
    </w:p>
    <w:p w14:paraId="189CCF88" w14:textId="77777777" w:rsidR="00706C10" w:rsidRPr="00706C10" w:rsidRDefault="00706C10" w:rsidP="00706C10">
      <w:pPr>
        <w:spacing w:line="360" w:lineRule="auto"/>
        <w:rPr>
          <w:rFonts w:eastAsia="Calibri" w:cs="Times New Roman"/>
          <w:szCs w:val="24"/>
        </w:rPr>
      </w:pPr>
    </w:p>
    <w:p w14:paraId="52D247F5" w14:textId="77777777" w:rsidR="00706C10" w:rsidRPr="00706C10" w:rsidRDefault="00706C10" w:rsidP="00706C10">
      <w:pPr>
        <w:spacing w:line="360" w:lineRule="auto"/>
        <w:rPr>
          <w:rFonts w:eastAsia="Calibri" w:cs="Times New Roman"/>
          <w:szCs w:val="24"/>
        </w:rPr>
      </w:pPr>
    </w:p>
    <w:p w14:paraId="15E54136" w14:textId="77777777" w:rsidR="00706C10" w:rsidRPr="00706C10" w:rsidRDefault="00706C10" w:rsidP="00706C10">
      <w:pPr>
        <w:autoSpaceDE w:val="0"/>
        <w:autoSpaceDN w:val="0"/>
        <w:adjustRightInd w:val="0"/>
        <w:spacing w:before="240"/>
        <w:jc w:val="left"/>
        <w:rPr>
          <w:rFonts w:cs="Times New Roman"/>
          <w:b/>
          <w:szCs w:val="24"/>
          <w:lang w:val="en-US"/>
        </w:rPr>
      </w:pPr>
      <w:r w:rsidRPr="00706C10">
        <w:rPr>
          <w:rFonts w:cs="Times New Roman"/>
          <w:b/>
          <w:szCs w:val="24"/>
          <w:lang w:val="en-US"/>
        </w:rPr>
        <w:lastRenderedPageBreak/>
        <w:t>Table 22: Correlation Analysis Results</w:t>
      </w:r>
    </w:p>
    <w:tbl>
      <w:tblPr>
        <w:tblStyle w:val="LightShading71"/>
        <w:tblW w:w="5000" w:type="pct"/>
        <w:tblLook w:val="0000" w:firstRow="0" w:lastRow="0" w:firstColumn="0" w:lastColumn="0" w:noHBand="0" w:noVBand="0"/>
      </w:tblPr>
      <w:tblGrid>
        <w:gridCol w:w="986"/>
        <w:gridCol w:w="2643"/>
        <w:gridCol w:w="1350"/>
        <w:gridCol w:w="1350"/>
        <w:gridCol w:w="1350"/>
        <w:gridCol w:w="1347"/>
      </w:tblGrid>
      <w:tr w:rsidR="00706C10" w:rsidRPr="00706C10" w14:paraId="5328D91E"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bottom w:val="single" w:sz="4" w:space="0" w:color="auto"/>
            </w:tcBorders>
            <w:shd w:val="clear" w:color="auto" w:fill="auto"/>
          </w:tcPr>
          <w:p w14:paraId="17038338"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Variable</w:t>
            </w:r>
          </w:p>
        </w:tc>
        <w:tc>
          <w:tcPr>
            <w:tcW w:w="748" w:type="pct"/>
            <w:tcBorders>
              <w:top w:val="single" w:sz="8" w:space="0" w:color="000000" w:themeColor="text1"/>
              <w:bottom w:val="single" w:sz="4" w:space="0" w:color="auto"/>
            </w:tcBorders>
            <w:shd w:val="clear" w:color="auto" w:fill="auto"/>
          </w:tcPr>
          <w:p w14:paraId="7CCDC392"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706C10">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bottom w:val="single" w:sz="4" w:space="0" w:color="auto"/>
            </w:tcBorders>
            <w:shd w:val="clear" w:color="auto" w:fill="auto"/>
          </w:tcPr>
          <w:p w14:paraId="7CD4BC22"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VCM</w:t>
            </w:r>
          </w:p>
        </w:tc>
        <w:tc>
          <w:tcPr>
            <w:tcW w:w="748" w:type="pct"/>
            <w:tcBorders>
              <w:top w:val="single" w:sz="8" w:space="0" w:color="000000" w:themeColor="text1"/>
              <w:bottom w:val="single" w:sz="4" w:space="0" w:color="auto"/>
            </w:tcBorders>
            <w:shd w:val="clear" w:color="auto" w:fill="auto"/>
          </w:tcPr>
          <w:p w14:paraId="08426D8D"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706C10">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6" w:type="pct"/>
            <w:tcBorders>
              <w:top w:val="single" w:sz="8" w:space="0" w:color="000000" w:themeColor="text1"/>
              <w:bottom w:val="single" w:sz="4" w:space="0" w:color="auto"/>
            </w:tcBorders>
            <w:shd w:val="clear" w:color="auto" w:fill="auto"/>
          </w:tcPr>
          <w:p w14:paraId="77715DCF"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P</w:t>
            </w:r>
          </w:p>
        </w:tc>
      </w:tr>
      <w:tr w:rsidR="00706C10" w:rsidRPr="00706C10" w14:paraId="5A65FD2B" w14:textId="77777777" w:rsidTr="00E80677">
        <w:tc>
          <w:tcPr>
            <w:cnfStyle w:val="000010000000" w:firstRow="0" w:lastRow="0" w:firstColumn="0" w:lastColumn="0" w:oddVBand="1" w:evenVBand="0" w:oddHBand="0" w:evenHBand="0" w:firstRowFirstColumn="0" w:firstRowLastColumn="0" w:lastRowFirstColumn="0" w:lastRowLastColumn="0"/>
            <w:tcW w:w="546" w:type="pct"/>
            <w:vMerge w:val="restart"/>
            <w:tcBorders>
              <w:top w:val="single" w:sz="4" w:space="0" w:color="auto"/>
            </w:tcBorders>
            <w:shd w:val="clear" w:color="auto" w:fill="auto"/>
          </w:tcPr>
          <w:p w14:paraId="611E24BF"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IL</w:t>
            </w:r>
          </w:p>
        </w:tc>
        <w:tc>
          <w:tcPr>
            <w:tcW w:w="1464" w:type="pct"/>
            <w:tcBorders>
              <w:top w:val="single" w:sz="4" w:space="0" w:color="auto"/>
            </w:tcBorders>
            <w:shd w:val="clear" w:color="auto" w:fill="auto"/>
          </w:tcPr>
          <w:p w14:paraId="5C748CDA"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tcPr>
          <w:p w14:paraId="7E4C5C63"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1</w:t>
            </w:r>
          </w:p>
        </w:tc>
        <w:tc>
          <w:tcPr>
            <w:tcW w:w="748" w:type="pct"/>
            <w:tcBorders>
              <w:top w:val="single" w:sz="4" w:space="0" w:color="auto"/>
            </w:tcBorders>
            <w:shd w:val="clear" w:color="auto" w:fill="auto"/>
          </w:tcPr>
          <w:p w14:paraId="52812FF5"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.564</w:t>
            </w:r>
            <w:r w:rsidRPr="00706C10">
              <w:rPr>
                <w:rFonts w:cs="Times New Roman"/>
                <w:color w:val="000000"/>
                <w:szCs w:val="24"/>
                <w:vertAlign w:val="superscript"/>
                <w:lang w:val="en-US"/>
              </w:rPr>
              <w:t>*</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tcPr>
          <w:p w14:paraId="4119BCB8"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.350</w:t>
            </w:r>
            <w:r w:rsidRPr="00706C10">
              <w:rPr>
                <w:rFonts w:cs="Times New Roman"/>
                <w:color w:val="000000"/>
                <w:szCs w:val="24"/>
                <w:vertAlign w:val="superscript"/>
                <w:lang w:val="en-US"/>
              </w:rPr>
              <w:t>*</w:t>
            </w:r>
          </w:p>
        </w:tc>
        <w:tc>
          <w:tcPr>
            <w:tcW w:w="746" w:type="pct"/>
            <w:tcBorders>
              <w:top w:val="single" w:sz="4" w:space="0" w:color="auto"/>
            </w:tcBorders>
            <w:shd w:val="clear" w:color="auto" w:fill="auto"/>
          </w:tcPr>
          <w:p w14:paraId="1369BC35"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.459</w:t>
            </w:r>
            <w:r w:rsidRPr="00706C10">
              <w:rPr>
                <w:rFonts w:cs="Times New Roman"/>
                <w:color w:val="000000"/>
                <w:szCs w:val="24"/>
                <w:vertAlign w:val="superscript"/>
                <w:lang w:val="en-US"/>
              </w:rPr>
              <w:t>*</w:t>
            </w:r>
          </w:p>
        </w:tc>
      </w:tr>
      <w:tr w:rsidR="00706C10" w:rsidRPr="00706C10" w14:paraId="3640C30F"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5AE3224"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56C6488C"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0FDA08EA" w14:textId="77777777" w:rsidR="00706C10" w:rsidRPr="00706C10" w:rsidRDefault="00706C10" w:rsidP="00706C10">
            <w:pPr>
              <w:autoSpaceDE w:val="0"/>
              <w:autoSpaceDN w:val="0"/>
              <w:adjustRightInd w:val="0"/>
              <w:rPr>
                <w:rFonts w:cs="Times New Roman"/>
                <w:szCs w:val="24"/>
                <w:lang w:val="en-US"/>
              </w:rPr>
            </w:pPr>
          </w:p>
        </w:tc>
        <w:tc>
          <w:tcPr>
            <w:tcW w:w="748" w:type="pct"/>
            <w:shd w:val="clear" w:color="auto" w:fill="auto"/>
          </w:tcPr>
          <w:p w14:paraId="3A94BB9F"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.000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76EE8898"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.000</w:t>
            </w:r>
          </w:p>
        </w:tc>
        <w:tc>
          <w:tcPr>
            <w:tcW w:w="746" w:type="pct"/>
            <w:shd w:val="clear" w:color="auto" w:fill="auto"/>
          </w:tcPr>
          <w:p w14:paraId="37FB1426"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.000</w:t>
            </w:r>
          </w:p>
        </w:tc>
      </w:tr>
      <w:tr w:rsidR="00706C10" w:rsidRPr="00706C10" w14:paraId="512C7D3A"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6D87D456"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0EE9E8CC"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E948FD5"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154</w:t>
            </w:r>
          </w:p>
        </w:tc>
        <w:tc>
          <w:tcPr>
            <w:tcW w:w="748" w:type="pct"/>
            <w:shd w:val="clear" w:color="auto" w:fill="auto"/>
          </w:tcPr>
          <w:p w14:paraId="645EC148"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154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229DE5F"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154</w:t>
            </w:r>
          </w:p>
        </w:tc>
        <w:tc>
          <w:tcPr>
            <w:tcW w:w="746" w:type="pct"/>
            <w:shd w:val="clear" w:color="auto" w:fill="auto"/>
          </w:tcPr>
          <w:p w14:paraId="3B44959D"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154</w:t>
            </w:r>
          </w:p>
        </w:tc>
      </w:tr>
      <w:tr w:rsidR="00706C10" w:rsidRPr="00706C10" w14:paraId="55BE1DD8"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32CD0811"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VCM</w:t>
            </w:r>
          </w:p>
        </w:tc>
        <w:tc>
          <w:tcPr>
            <w:tcW w:w="1464" w:type="pct"/>
            <w:shd w:val="clear" w:color="auto" w:fill="auto"/>
          </w:tcPr>
          <w:p w14:paraId="7EBB4086"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70A75867"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.564</w:t>
            </w:r>
            <w:r w:rsidRPr="00706C10">
              <w:rPr>
                <w:rFonts w:cs="Times New Roman"/>
                <w:color w:val="000000"/>
                <w:szCs w:val="24"/>
                <w:vertAlign w:val="superscript"/>
                <w:lang w:val="en-US"/>
              </w:rPr>
              <w:t>*</w:t>
            </w:r>
          </w:p>
        </w:tc>
        <w:tc>
          <w:tcPr>
            <w:tcW w:w="748" w:type="pct"/>
            <w:shd w:val="clear" w:color="auto" w:fill="auto"/>
          </w:tcPr>
          <w:p w14:paraId="5EF74DD8"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50723CFF"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.194</w:t>
            </w:r>
            <w:r w:rsidRPr="00706C10">
              <w:rPr>
                <w:rFonts w:cs="Times New Roman"/>
                <w:color w:val="000000"/>
                <w:szCs w:val="24"/>
                <w:vertAlign w:val="superscript"/>
                <w:lang w:val="en-US"/>
              </w:rPr>
              <w:t>*</w:t>
            </w:r>
          </w:p>
        </w:tc>
        <w:tc>
          <w:tcPr>
            <w:tcW w:w="746" w:type="pct"/>
            <w:shd w:val="clear" w:color="auto" w:fill="auto"/>
          </w:tcPr>
          <w:p w14:paraId="499AE132"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.429</w:t>
            </w:r>
            <w:r w:rsidRPr="00706C10">
              <w:rPr>
                <w:rFonts w:cs="Times New Roman"/>
                <w:color w:val="000000"/>
                <w:szCs w:val="24"/>
                <w:vertAlign w:val="superscript"/>
                <w:lang w:val="en-US"/>
              </w:rPr>
              <w:t>*</w:t>
            </w:r>
          </w:p>
        </w:tc>
      </w:tr>
      <w:tr w:rsidR="00706C10" w:rsidRPr="00706C10" w14:paraId="12CEBE38"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98BC9C5"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02C896C3"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644C649F"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.000</w:t>
            </w:r>
          </w:p>
        </w:tc>
        <w:tc>
          <w:tcPr>
            <w:tcW w:w="748" w:type="pct"/>
            <w:shd w:val="clear" w:color="auto" w:fill="auto"/>
          </w:tcPr>
          <w:p w14:paraId="61BD00ED"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AD97AC9"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.030</w:t>
            </w:r>
          </w:p>
        </w:tc>
        <w:tc>
          <w:tcPr>
            <w:tcW w:w="746" w:type="pct"/>
            <w:shd w:val="clear" w:color="auto" w:fill="auto"/>
          </w:tcPr>
          <w:p w14:paraId="74484011"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.000</w:t>
            </w:r>
          </w:p>
        </w:tc>
      </w:tr>
      <w:tr w:rsidR="00706C10" w:rsidRPr="00706C10" w14:paraId="7B0FB634"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20642F81"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3E7F3471"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10B9EF4"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154</w:t>
            </w:r>
          </w:p>
        </w:tc>
        <w:tc>
          <w:tcPr>
            <w:tcW w:w="748" w:type="pct"/>
            <w:shd w:val="clear" w:color="auto" w:fill="auto"/>
          </w:tcPr>
          <w:p w14:paraId="25DDD08E"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154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4996B03A"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154</w:t>
            </w:r>
          </w:p>
        </w:tc>
        <w:tc>
          <w:tcPr>
            <w:tcW w:w="746" w:type="pct"/>
            <w:shd w:val="clear" w:color="auto" w:fill="auto"/>
          </w:tcPr>
          <w:p w14:paraId="34F37657"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154</w:t>
            </w:r>
          </w:p>
        </w:tc>
      </w:tr>
      <w:tr w:rsidR="00706C10" w:rsidRPr="00706C10" w14:paraId="4EBDE74B" w14:textId="77777777" w:rsidTr="00E80677">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24CDD77D"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RF</w:t>
            </w:r>
          </w:p>
        </w:tc>
        <w:tc>
          <w:tcPr>
            <w:tcW w:w="1464" w:type="pct"/>
            <w:tcBorders>
              <w:bottom w:val="nil"/>
            </w:tcBorders>
            <w:shd w:val="clear" w:color="auto" w:fill="auto"/>
          </w:tcPr>
          <w:p w14:paraId="07D08DC9"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66DC1469"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.350</w:t>
            </w:r>
            <w:r w:rsidRPr="00706C10">
              <w:rPr>
                <w:rFonts w:cs="Times New Roman"/>
                <w:color w:val="000000"/>
                <w:szCs w:val="24"/>
                <w:vertAlign w:val="superscript"/>
                <w:lang w:val="en-US"/>
              </w:rPr>
              <w:t>*</w:t>
            </w:r>
          </w:p>
        </w:tc>
        <w:tc>
          <w:tcPr>
            <w:tcW w:w="748" w:type="pct"/>
            <w:tcBorders>
              <w:bottom w:val="nil"/>
            </w:tcBorders>
            <w:shd w:val="clear" w:color="auto" w:fill="auto"/>
          </w:tcPr>
          <w:p w14:paraId="2407E96C"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.194</w:t>
            </w:r>
            <w:r w:rsidRPr="00706C10">
              <w:rPr>
                <w:rFonts w:cs="Times New Roman"/>
                <w:color w:val="000000"/>
                <w:szCs w:val="24"/>
                <w:vertAlign w:val="superscript"/>
                <w:lang w:val="en-US"/>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5E928F93"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1</w:t>
            </w:r>
          </w:p>
        </w:tc>
        <w:tc>
          <w:tcPr>
            <w:tcW w:w="746" w:type="pct"/>
            <w:tcBorders>
              <w:bottom w:val="nil"/>
            </w:tcBorders>
            <w:shd w:val="clear" w:color="auto" w:fill="auto"/>
          </w:tcPr>
          <w:p w14:paraId="379AF536"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.413</w:t>
            </w:r>
            <w:r w:rsidRPr="00706C10">
              <w:rPr>
                <w:rFonts w:cs="Times New Roman"/>
                <w:color w:val="000000"/>
                <w:szCs w:val="24"/>
                <w:vertAlign w:val="superscript"/>
                <w:lang w:val="en-US"/>
              </w:rPr>
              <w:t>*</w:t>
            </w:r>
          </w:p>
        </w:tc>
      </w:tr>
      <w:tr w:rsidR="00706C10" w:rsidRPr="00706C10" w14:paraId="34BA6655"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665EF771"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6447AA07"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C52B1AD"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.000</w:t>
            </w:r>
          </w:p>
        </w:tc>
        <w:tc>
          <w:tcPr>
            <w:tcW w:w="748" w:type="pct"/>
            <w:tcBorders>
              <w:top w:val="nil"/>
              <w:bottom w:val="nil"/>
            </w:tcBorders>
            <w:shd w:val="clear" w:color="auto" w:fill="auto"/>
          </w:tcPr>
          <w:p w14:paraId="7B76F93C"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.030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1E446644" w14:textId="77777777" w:rsidR="00706C10" w:rsidRPr="00706C10" w:rsidRDefault="00706C10" w:rsidP="00706C10">
            <w:pPr>
              <w:autoSpaceDE w:val="0"/>
              <w:autoSpaceDN w:val="0"/>
              <w:adjustRightInd w:val="0"/>
              <w:rPr>
                <w:rFonts w:cs="Times New Roman"/>
                <w:szCs w:val="24"/>
                <w:lang w:val="en-US"/>
              </w:rPr>
            </w:pPr>
          </w:p>
        </w:tc>
        <w:tc>
          <w:tcPr>
            <w:tcW w:w="746" w:type="pct"/>
            <w:tcBorders>
              <w:top w:val="nil"/>
              <w:bottom w:val="nil"/>
            </w:tcBorders>
            <w:shd w:val="clear" w:color="auto" w:fill="auto"/>
          </w:tcPr>
          <w:p w14:paraId="4113EEBC"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.000</w:t>
            </w:r>
          </w:p>
        </w:tc>
      </w:tr>
      <w:tr w:rsidR="00706C10" w:rsidRPr="00706C10" w14:paraId="207B4765"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6DF4A205"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tcBorders>
              <w:top w:val="nil"/>
            </w:tcBorders>
            <w:shd w:val="clear" w:color="auto" w:fill="auto"/>
          </w:tcPr>
          <w:p w14:paraId="5CF87D2B"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43E6D56E" w14:textId="77777777" w:rsidR="00706C10" w:rsidRPr="00706C10" w:rsidRDefault="00706C10" w:rsidP="00706C10">
            <w:pPr>
              <w:autoSpaceDE w:val="0"/>
              <w:autoSpaceDN w:val="0"/>
              <w:adjustRightInd w:val="0"/>
              <w:rPr>
                <w:rFonts w:cs="Times New Roman"/>
                <w:color w:val="000000"/>
                <w:szCs w:val="24"/>
                <w:lang w:val="en-US"/>
              </w:rPr>
            </w:pPr>
            <w:r w:rsidRPr="00706C10">
              <w:t>154</w:t>
            </w:r>
          </w:p>
        </w:tc>
        <w:tc>
          <w:tcPr>
            <w:tcW w:w="748" w:type="pct"/>
            <w:tcBorders>
              <w:top w:val="nil"/>
            </w:tcBorders>
            <w:shd w:val="clear" w:color="auto" w:fill="auto"/>
          </w:tcPr>
          <w:p w14:paraId="0996ABA4"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t>154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74435B69" w14:textId="77777777" w:rsidR="00706C10" w:rsidRPr="00706C10" w:rsidRDefault="00706C10" w:rsidP="00706C10">
            <w:pPr>
              <w:autoSpaceDE w:val="0"/>
              <w:autoSpaceDN w:val="0"/>
              <w:adjustRightInd w:val="0"/>
              <w:rPr>
                <w:rFonts w:cs="Times New Roman"/>
                <w:color w:val="000000"/>
                <w:szCs w:val="24"/>
                <w:lang w:val="en-US"/>
              </w:rPr>
            </w:pPr>
            <w:r w:rsidRPr="00706C10">
              <w:t>154</w:t>
            </w:r>
          </w:p>
        </w:tc>
        <w:tc>
          <w:tcPr>
            <w:tcW w:w="746" w:type="pct"/>
            <w:tcBorders>
              <w:top w:val="nil"/>
            </w:tcBorders>
            <w:shd w:val="clear" w:color="auto" w:fill="auto"/>
          </w:tcPr>
          <w:p w14:paraId="5716CB1F"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t>154</w:t>
            </w:r>
          </w:p>
        </w:tc>
      </w:tr>
      <w:tr w:rsidR="00706C10" w:rsidRPr="00706C10" w14:paraId="1ECE0E01"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346EAD15"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P</w:t>
            </w:r>
          </w:p>
        </w:tc>
        <w:tc>
          <w:tcPr>
            <w:tcW w:w="1464" w:type="pct"/>
            <w:shd w:val="clear" w:color="auto" w:fill="auto"/>
          </w:tcPr>
          <w:p w14:paraId="14F2CBBC"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417E9B40"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.459</w:t>
            </w:r>
            <w:r w:rsidRPr="00706C10">
              <w:rPr>
                <w:rFonts w:cs="Times New Roman"/>
                <w:color w:val="000000"/>
                <w:szCs w:val="24"/>
                <w:vertAlign w:val="superscript"/>
                <w:lang w:val="en-US"/>
              </w:rPr>
              <w:t>*</w:t>
            </w:r>
          </w:p>
        </w:tc>
        <w:tc>
          <w:tcPr>
            <w:tcW w:w="748" w:type="pct"/>
            <w:shd w:val="clear" w:color="auto" w:fill="auto"/>
          </w:tcPr>
          <w:p w14:paraId="3116C9AE"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.429</w:t>
            </w:r>
            <w:r w:rsidRPr="00706C10">
              <w:rPr>
                <w:rFonts w:cs="Times New Roman"/>
                <w:color w:val="000000"/>
                <w:szCs w:val="24"/>
                <w:vertAlign w:val="superscript"/>
                <w:lang w:val="en-US"/>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5243F379"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.413</w:t>
            </w:r>
            <w:r w:rsidRPr="00706C10">
              <w:rPr>
                <w:rFonts w:cs="Times New Roman"/>
                <w:color w:val="000000"/>
                <w:szCs w:val="24"/>
                <w:vertAlign w:val="superscript"/>
                <w:lang w:val="en-US"/>
              </w:rPr>
              <w:t>*</w:t>
            </w:r>
          </w:p>
        </w:tc>
        <w:tc>
          <w:tcPr>
            <w:tcW w:w="746" w:type="pct"/>
            <w:shd w:val="clear" w:color="auto" w:fill="auto"/>
          </w:tcPr>
          <w:p w14:paraId="13E04BF1"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1</w:t>
            </w:r>
          </w:p>
        </w:tc>
      </w:tr>
      <w:tr w:rsidR="00706C10" w:rsidRPr="00706C10" w14:paraId="2FA26A0F"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61FC11B4" w14:textId="77777777" w:rsidR="00706C10" w:rsidRPr="00706C10" w:rsidRDefault="00706C10" w:rsidP="00706C10">
            <w:pPr>
              <w:autoSpaceDE w:val="0"/>
              <w:autoSpaceDN w:val="0"/>
              <w:adjustRightInd w:val="0"/>
              <w:rPr>
                <w:rFonts w:cs="Times New Roman"/>
                <w:color w:val="000000"/>
                <w:szCs w:val="24"/>
                <w:lang w:val="en-US"/>
              </w:rPr>
            </w:pPr>
          </w:p>
        </w:tc>
        <w:tc>
          <w:tcPr>
            <w:tcW w:w="1464" w:type="pct"/>
            <w:shd w:val="clear" w:color="auto" w:fill="auto"/>
          </w:tcPr>
          <w:p w14:paraId="1E402253"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1D718E44"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.000</w:t>
            </w:r>
          </w:p>
        </w:tc>
        <w:tc>
          <w:tcPr>
            <w:tcW w:w="748" w:type="pct"/>
            <w:shd w:val="clear" w:color="auto" w:fill="auto"/>
          </w:tcPr>
          <w:p w14:paraId="286B7E74"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.000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EDEE103"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.000</w:t>
            </w:r>
          </w:p>
        </w:tc>
        <w:tc>
          <w:tcPr>
            <w:tcW w:w="746" w:type="pct"/>
            <w:shd w:val="clear" w:color="auto" w:fill="auto"/>
          </w:tcPr>
          <w:p w14:paraId="076B04C3"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r>
      <w:tr w:rsidR="00706C10" w:rsidRPr="00706C10" w14:paraId="0BB75872"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4CB844A" w14:textId="77777777" w:rsidR="00706C10" w:rsidRPr="00706C10" w:rsidRDefault="00706C10" w:rsidP="00706C10">
            <w:pPr>
              <w:autoSpaceDE w:val="0"/>
              <w:autoSpaceDN w:val="0"/>
              <w:adjustRightInd w:val="0"/>
              <w:rPr>
                <w:rFonts w:cs="Times New Roman"/>
                <w:szCs w:val="24"/>
                <w:lang w:val="en-US"/>
              </w:rPr>
            </w:pPr>
          </w:p>
        </w:tc>
        <w:tc>
          <w:tcPr>
            <w:tcW w:w="1464" w:type="pct"/>
            <w:shd w:val="clear" w:color="auto" w:fill="auto"/>
          </w:tcPr>
          <w:p w14:paraId="0E9EBF43"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7B1C1F8A"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154</w:t>
            </w:r>
          </w:p>
        </w:tc>
        <w:tc>
          <w:tcPr>
            <w:tcW w:w="748" w:type="pct"/>
            <w:shd w:val="clear" w:color="auto" w:fill="auto"/>
          </w:tcPr>
          <w:p w14:paraId="00F2E5CD"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154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016695E9" w14:textId="77777777" w:rsidR="00706C10" w:rsidRPr="00706C10" w:rsidRDefault="00706C10" w:rsidP="00706C10">
            <w:pPr>
              <w:autoSpaceDE w:val="0"/>
              <w:autoSpaceDN w:val="0"/>
              <w:adjustRightInd w:val="0"/>
              <w:rPr>
                <w:rFonts w:cs="Times New Roman"/>
                <w:color w:val="000000"/>
                <w:szCs w:val="24"/>
                <w:lang w:val="en-US"/>
              </w:rPr>
            </w:pPr>
            <w:r w:rsidRPr="00706C10">
              <w:rPr>
                <w:rFonts w:cs="Times New Roman"/>
                <w:color w:val="000000"/>
                <w:szCs w:val="24"/>
                <w:lang w:val="en-US"/>
              </w:rPr>
              <w:t>154</w:t>
            </w:r>
          </w:p>
        </w:tc>
        <w:tc>
          <w:tcPr>
            <w:tcW w:w="746" w:type="pct"/>
            <w:shd w:val="clear" w:color="auto" w:fill="auto"/>
          </w:tcPr>
          <w:p w14:paraId="5791B41B"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154</w:t>
            </w:r>
          </w:p>
        </w:tc>
      </w:tr>
      <w:tr w:rsidR="00706C10" w:rsidRPr="00706C10" w14:paraId="1AD89742" w14:textId="77777777" w:rsidTr="00E80677">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3C8D679"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 Correlation is significant at the 0.05 level (2-tailed).</w:t>
            </w:r>
          </w:p>
        </w:tc>
      </w:tr>
    </w:tbl>
    <w:p w14:paraId="022F7468" w14:textId="77777777" w:rsidR="00706C10" w:rsidRPr="00706C10" w:rsidRDefault="00706C10" w:rsidP="00706C10">
      <w:pPr>
        <w:autoSpaceDE w:val="0"/>
        <w:autoSpaceDN w:val="0"/>
        <w:adjustRightInd w:val="0"/>
        <w:jc w:val="left"/>
        <w:rPr>
          <w:rFonts w:cs="Times New Roman"/>
          <w:szCs w:val="24"/>
          <w:lang w:val="en-US"/>
        </w:rPr>
      </w:pPr>
    </w:p>
    <w:p w14:paraId="71915A73" w14:textId="3B9DC8CC" w:rsidR="00706C10" w:rsidRPr="00706C10" w:rsidRDefault="00706C10" w:rsidP="00706C10">
      <w:pPr>
        <w:spacing w:line="360" w:lineRule="auto"/>
        <w:rPr>
          <w:rFonts w:eastAsia="Calibri" w:cs="Times New Roman"/>
          <w:szCs w:val="24"/>
        </w:rPr>
      </w:pPr>
      <w:r w:rsidRPr="00706C10">
        <w:rPr>
          <w:rFonts w:eastAsia="Calibri" w:cs="Times New Roman"/>
          <w:szCs w:val="24"/>
        </w:rPr>
        <w:t xml:space="preserve">Results in Table 22 </w:t>
      </w:r>
      <w:r w:rsidR="002A15DE">
        <w:rPr>
          <w:rFonts w:eastAsia="Calibri" w:cs="Times New Roman"/>
          <w:szCs w:val="24"/>
        </w:rPr>
        <w:t>shown</w:t>
      </w:r>
      <w:r w:rsidRPr="00706C10">
        <w:rPr>
          <w:rFonts w:eastAsia="Calibri" w:cs="Times New Roman"/>
          <w:szCs w:val="24"/>
        </w:rPr>
        <w:t xml:space="preserve"> correlation coefficients </w:t>
      </w:r>
      <w:r w:rsidR="002A15DE">
        <w:rPr>
          <w:rFonts w:eastAsia="Calibri" w:cs="Times New Roman"/>
          <w:szCs w:val="24"/>
        </w:rPr>
        <w:t>between variables as:</w:t>
      </w:r>
      <w:r w:rsidRPr="00706C10">
        <w:rPr>
          <w:rFonts w:eastAsia="Calibri" w:cs="Times New Roman"/>
          <w:szCs w:val="24"/>
        </w:rPr>
        <w:t xml:space="preserve"> (</w:t>
      </w:r>
      <w:r w:rsidR="00CA4B6D" w:rsidRPr="00706C10">
        <w:rPr>
          <w:rFonts w:eastAsia="Calibri" w:cs="Times New Roman"/>
          <w:noProof/>
          <w:position w:val="-10"/>
          <w:szCs w:val="24"/>
        </w:rPr>
      </w:r>
      <w:r w:rsidR="00CA4B6D" w:rsidRPr="00706C10">
        <w:rPr>
          <w:rFonts w:eastAsia="Calibri" w:cs="Times New Roman"/>
          <w:noProof/>
          <w:position w:val="-10"/>
          <w:szCs w:val="24"/>
        </w:rPr>
        <w:object w:dxaOrig="1200" w:dyaOrig="340" w14:anchorId="110C47E2">
          <v:shape id="_x0000_i1036" type="#_x0000_t75" style="width:60.4pt;height:16.55pt" o:ole="">
            <v:imagedata r:id="rId81" o:title=""/>
          </v:shape>
          <o:OLEObject Type="Embed" ProgID="Equation.3" ShapeID="_x0000_i1036" DrawAspect="Content" ObjectID="_1791778950" r:id="rId82"/>
        </w:object>
      </w:r>
      <w:r w:rsidRPr="00706C10">
        <w:rPr>
          <w:rFonts w:eastAsia="Calibri" w:cs="Times New Roman"/>
          <w:szCs w:val="24"/>
        </w:rPr>
        <w:t xml:space="preserve">) for integrative leadership and performance with a p-value </w:t>
      </w:r>
      <w:r w:rsidR="002A15DE">
        <w:rPr>
          <w:rFonts w:eastAsia="Calibri" w:cs="Times New Roman"/>
          <w:szCs w:val="24"/>
        </w:rPr>
        <w:t xml:space="preserve">of </w:t>
      </w:r>
      <w:r w:rsidRPr="00706C10">
        <w:rPr>
          <w:rFonts w:eastAsia="Calibri" w:cs="Times New Roman"/>
          <w:szCs w:val="24"/>
        </w:rPr>
        <w:t>0.000, (</w:t>
      </w:r>
      <w:r w:rsidR="00CA4B6D" w:rsidRPr="00706C10">
        <w:rPr>
          <w:rFonts w:eastAsia="Calibri" w:cs="Times New Roman"/>
          <w:noProof/>
          <w:position w:val="-12"/>
          <w:szCs w:val="24"/>
        </w:rPr>
      </w:r>
      <w:r w:rsidR="00CA4B6D" w:rsidRPr="00706C10">
        <w:rPr>
          <w:rFonts w:eastAsia="Calibri" w:cs="Times New Roman"/>
          <w:noProof/>
          <w:position w:val="-12"/>
          <w:szCs w:val="24"/>
        </w:rPr>
        <w:object w:dxaOrig="1359" w:dyaOrig="360" w14:anchorId="1F2E5A8E">
          <v:shape id="_x0000_i1037" type="#_x0000_t75" style="width:68.7pt;height:20.7pt" o:ole="">
            <v:imagedata r:id="rId83" o:title=""/>
          </v:shape>
          <o:OLEObject Type="Embed" ProgID="Equation.3" ShapeID="_x0000_i1037" DrawAspect="Content" ObjectID="_1791778951" r:id="rId84"/>
        </w:object>
      </w:r>
      <w:r w:rsidRPr="00706C10">
        <w:rPr>
          <w:rFonts w:eastAsia="Calibri" w:cs="Times New Roman"/>
          <w:szCs w:val="24"/>
        </w:rPr>
        <w:t xml:space="preserve">) for Value Chain Management and performance with a p-value </w:t>
      </w:r>
      <w:r w:rsidR="002A15DE">
        <w:rPr>
          <w:rFonts w:eastAsia="Calibri" w:cs="Times New Roman"/>
          <w:szCs w:val="24"/>
        </w:rPr>
        <w:t xml:space="preserve">of </w:t>
      </w:r>
      <w:r w:rsidRPr="00706C10">
        <w:rPr>
          <w:rFonts w:eastAsia="Calibri" w:cs="Times New Roman"/>
          <w:szCs w:val="24"/>
        </w:rPr>
        <w:t>0.000, (</w:t>
      </w:r>
      <w:r w:rsidR="00CA4B6D" w:rsidRPr="00706C10">
        <w:rPr>
          <w:rFonts w:eastAsia="Calibri" w:cs="Times New Roman"/>
          <w:noProof/>
          <w:position w:val="-10"/>
          <w:szCs w:val="24"/>
        </w:rPr>
      </w:r>
      <w:r w:rsidR="00CA4B6D" w:rsidRPr="00706C10">
        <w:rPr>
          <w:rFonts w:eastAsia="Calibri" w:cs="Times New Roman"/>
          <w:noProof/>
          <w:position w:val="-10"/>
          <w:szCs w:val="24"/>
        </w:rPr>
        <w:object w:dxaOrig="1240" w:dyaOrig="340" w14:anchorId="5054CEEE">
          <v:shape id="_x0000_i1038" type="#_x0000_t75" style="width:62.05pt;height:16.55pt" o:ole="">
            <v:imagedata r:id="rId85" o:title=""/>
          </v:shape>
          <o:OLEObject Type="Embed" ProgID="Equation.3" ShapeID="_x0000_i1038" DrawAspect="Content" ObjectID="_1791778952" r:id="rId86"/>
        </w:object>
      </w:r>
      <w:r w:rsidRPr="00706C10">
        <w:rPr>
          <w:rFonts w:eastAsia="Calibri" w:cs="Times New Roman"/>
          <w:szCs w:val="24"/>
        </w:rPr>
        <w:t xml:space="preserve">) for Regulatory Framework and performance with a p-value </w:t>
      </w:r>
      <w:r w:rsidR="002A15DE">
        <w:rPr>
          <w:rFonts w:eastAsia="Calibri" w:cs="Times New Roman"/>
          <w:szCs w:val="24"/>
        </w:rPr>
        <w:t xml:space="preserve">of </w:t>
      </w:r>
      <w:r w:rsidRPr="00706C10">
        <w:rPr>
          <w:rFonts w:eastAsia="Calibri" w:cs="Times New Roman"/>
          <w:szCs w:val="24"/>
        </w:rPr>
        <w:t>0.000, (</w:t>
      </w:r>
      <w:r w:rsidR="00CA4B6D" w:rsidRPr="00706C10">
        <w:rPr>
          <w:rFonts w:eastAsia="Calibri" w:cs="Times New Roman"/>
          <w:noProof/>
          <w:position w:val="-10"/>
          <w:szCs w:val="24"/>
        </w:rPr>
      </w:r>
      <w:r w:rsidR="00CA4B6D" w:rsidRPr="00706C10">
        <w:rPr>
          <w:rFonts w:eastAsia="Calibri" w:cs="Times New Roman"/>
          <w:noProof/>
          <w:position w:val="-10"/>
          <w:szCs w:val="24"/>
        </w:rPr>
        <w:object w:dxaOrig="1300" w:dyaOrig="340" w14:anchorId="60935607">
          <v:shape id="_x0000_i1039" type="#_x0000_t75" style="width:65.4pt;height:16.55pt" o:ole="">
            <v:imagedata r:id="rId87" o:title=""/>
          </v:shape>
          <o:OLEObject Type="Embed" ProgID="Equation.3" ShapeID="_x0000_i1039" DrawAspect="Content" ObjectID="_1791778953" r:id="rId88"/>
        </w:object>
      </w:r>
      <w:r w:rsidRPr="00706C10">
        <w:rPr>
          <w:rFonts w:eastAsia="Calibri" w:cs="Times New Roman"/>
          <w:szCs w:val="24"/>
        </w:rPr>
        <w:t xml:space="preserve">) for integrative leadership and Regulatory Framework with a p-value </w:t>
      </w:r>
      <w:r w:rsidR="002A15DE">
        <w:rPr>
          <w:rFonts w:eastAsia="Calibri" w:cs="Times New Roman"/>
          <w:szCs w:val="24"/>
        </w:rPr>
        <w:t xml:space="preserve">of </w:t>
      </w:r>
      <w:r w:rsidRPr="00706C10">
        <w:rPr>
          <w:rFonts w:eastAsia="Calibri" w:cs="Times New Roman"/>
          <w:szCs w:val="24"/>
        </w:rPr>
        <w:t>0.000, (</w:t>
      </w:r>
      <w:r w:rsidR="00CA4B6D" w:rsidRPr="00706C10">
        <w:rPr>
          <w:rFonts w:eastAsia="Calibri" w:cs="Times New Roman"/>
          <w:noProof/>
          <w:position w:val="-12"/>
          <w:szCs w:val="24"/>
        </w:rPr>
      </w:r>
      <w:r w:rsidR="00CA4B6D" w:rsidRPr="00706C10">
        <w:rPr>
          <w:rFonts w:eastAsia="Calibri" w:cs="Times New Roman"/>
          <w:noProof/>
          <w:position w:val="-12"/>
          <w:szCs w:val="24"/>
        </w:rPr>
        <w:object w:dxaOrig="1420" w:dyaOrig="360" w14:anchorId="0F583505">
          <v:shape id="_x0000_i1040" type="#_x0000_t75" style="width:70.35pt;height:20.7pt" o:ole="">
            <v:imagedata r:id="rId89" o:title=""/>
          </v:shape>
          <o:OLEObject Type="Embed" ProgID="Equation.3" ShapeID="_x0000_i1040" DrawAspect="Content" ObjectID="_1791778954" r:id="rId90"/>
        </w:object>
      </w:r>
      <w:r w:rsidRPr="00706C10">
        <w:rPr>
          <w:rFonts w:eastAsia="Calibri" w:cs="Times New Roman"/>
          <w:szCs w:val="24"/>
        </w:rPr>
        <w:t xml:space="preserve">) for integrative leadership and Value Chain Management with a p-value </w:t>
      </w:r>
      <w:r w:rsidR="002A15DE">
        <w:rPr>
          <w:rFonts w:eastAsia="Calibri" w:cs="Times New Roman"/>
          <w:szCs w:val="24"/>
        </w:rPr>
        <w:t xml:space="preserve">of </w:t>
      </w:r>
      <w:r w:rsidRPr="00706C10">
        <w:rPr>
          <w:rFonts w:eastAsia="Calibri" w:cs="Times New Roman"/>
          <w:szCs w:val="24"/>
        </w:rPr>
        <w:t>0.000 and (</w:t>
      </w:r>
      <w:r w:rsidR="00CA4B6D" w:rsidRPr="00706C10">
        <w:rPr>
          <w:rFonts w:eastAsia="Calibri" w:cs="Times New Roman"/>
          <w:noProof/>
          <w:position w:val="-12"/>
          <w:szCs w:val="24"/>
        </w:rPr>
      </w:r>
      <w:r w:rsidR="00CA4B6D" w:rsidRPr="00706C10">
        <w:rPr>
          <w:rFonts w:eastAsia="Calibri" w:cs="Times New Roman"/>
          <w:noProof/>
          <w:position w:val="-12"/>
          <w:szCs w:val="24"/>
        </w:rPr>
        <w:object w:dxaOrig="1480" w:dyaOrig="360" w14:anchorId="45F6B890">
          <v:shape id="_x0000_i1041" type="#_x0000_t75" style="width:73.65pt;height:20.7pt" o:ole="">
            <v:imagedata r:id="rId91" o:title=""/>
          </v:shape>
          <o:OLEObject Type="Embed" ProgID="Equation.3" ShapeID="_x0000_i1041" DrawAspect="Content" ObjectID="_1791778955" r:id="rId92"/>
        </w:object>
      </w:r>
      <w:r w:rsidRPr="00706C10">
        <w:rPr>
          <w:rFonts w:eastAsia="Calibri" w:cs="Times New Roman"/>
          <w:szCs w:val="24"/>
        </w:rPr>
        <w:t xml:space="preserve">) for Regulatory Framework and Value Chain Management with a p-value </w:t>
      </w:r>
      <w:r w:rsidR="002A15DE">
        <w:rPr>
          <w:rFonts w:eastAsia="Calibri" w:cs="Times New Roman"/>
          <w:szCs w:val="24"/>
        </w:rPr>
        <w:t xml:space="preserve">of </w:t>
      </w:r>
      <w:r w:rsidRPr="00706C10">
        <w:rPr>
          <w:rFonts w:eastAsia="Calibri" w:cs="Times New Roman"/>
          <w:szCs w:val="24"/>
        </w:rPr>
        <w:t xml:space="preserve">0.030. This </w:t>
      </w:r>
      <w:r w:rsidR="00C11F21" w:rsidRPr="00F02C8B">
        <w:rPr>
          <w:rFonts w:eastAsia="Calibri" w:cs="Times New Roman"/>
          <w:bCs/>
          <w:szCs w:val="24"/>
        </w:rPr>
        <w:t>inferred</w:t>
      </w:r>
      <w:r w:rsidRPr="00706C10">
        <w:rPr>
          <w:rFonts w:eastAsia="Calibri" w:cs="Times New Roman"/>
          <w:szCs w:val="24"/>
        </w:rPr>
        <w:t xml:space="preserve"> that there was a significant positive association between integrative leadership, Value Chain Management, Regulatory Framework and performance of tomato agribusiness (P) at 5% level of significance given </w:t>
      </w:r>
      <w:r w:rsidR="002A15DE">
        <w:rPr>
          <w:rFonts w:eastAsia="Calibri" w:cs="Times New Roman"/>
          <w:szCs w:val="24"/>
        </w:rPr>
        <w:t xml:space="preserve">that all </w:t>
      </w:r>
      <w:r w:rsidRPr="00706C10">
        <w:rPr>
          <w:rFonts w:eastAsia="Calibri" w:cs="Times New Roman"/>
          <w:szCs w:val="24"/>
        </w:rPr>
        <w:t>p-value</w:t>
      </w:r>
      <w:r w:rsidR="002A15DE">
        <w:rPr>
          <w:rFonts w:eastAsia="Calibri" w:cs="Times New Roman"/>
          <w:szCs w:val="24"/>
        </w:rPr>
        <w:t>s were</w:t>
      </w:r>
      <w:r w:rsidRPr="00706C10">
        <w:rPr>
          <w:rFonts w:eastAsia="Calibri" w:cs="Times New Roman"/>
          <w:szCs w:val="24"/>
        </w:rPr>
        <w:t xml:space="preserve"> less than 0.05.  </w:t>
      </w:r>
    </w:p>
    <w:p w14:paraId="7047CF1C" w14:textId="77777777" w:rsidR="00706C10" w:rsidRPr="00706C10" w:rsidRDefault="00706C10" w:rsidP="00706C10">
      <w:pPr>
        <w:spacing w:before="240" w:after="240"/>
        <w:rPr>
          <w:rFonts w:eastAsia="Calibri" w:cstheme="majorBidi"/>
          <w:b/>
          <w:bCs/>
        </w:rPr>
      </w:pPr>
      <w:r w:rsidRPr="00706C10">
        <w:rPr>
          <w:rFonts w:eastAsia="Calibri" w:cstheme="majorBidi"/>
          <w:b/>
          <w:bCs/>
        </w:rPr>
        <w:t>4.6.1.1 Correlation Analysis for Bomet County</w:t>
      </w:r>
    </w:p>
    <w:p w14:paraId="0DE15425" w14:textId="0652BD2B" w:rsidR="00706C10" w:rsidRPr="00706C10" w:rsidRDefault="00706C10" w:rsidP="00706C10">
      <w:pPr>
        <w:spacing w:line="360" w:lineRule="auto"/>
        <w:rPr>
          <w:rFonts w:eastAsia="Calibri" w:cs="Times New Roman"/>
          <w:szCs w:val="24"/>
        </w:rPr>
      </w:pPr>
      <w:r w:rsidRPr="00706C10">
        <w:rPr>
          <w:rFonts w:eastAsia="Calibri" w:cs="Times New Roman"/>
          <w:szCs w:val="24"/>
        </w:rPr>
        <w:t>Results in Table 23 reve</w:t>
      </w:r>
      <w:r w:rsidR="0041039C">
        <w:rPr>
          <w:rFonts w:eastAsia="Calibri" w:cs="Times New Roman"/>
          <w:szCs w:val="24"/>
        </w:rPr>
        <w:t>aled correlation coefficients between variables as:</w:t>
      </w:r>
      <w:r w:rsidRPr="00706C10">
        <w:rPr>
          <w:rFonts w:eastAsia="Calibri" w:cs="Times New Roman"/>
          <w:szCs w:val="24"/>
        </w:rPr>
        <w:t xml:space="preserve"> (</w:t>
      </w:r>
      <w:r w:rsidR="00CA4B6D" w:rsidRPr="00706C10">
        <w:rPr>
          <w:rFonts w:eastAsia="Calibri" w:cs="Times New Roman"/>
          <w:noProof/>
          <w:position w:val="-10"/>
          <w:szCs w:val="24"/>
        </w:rPr>
      </w:r>
      <w:r w:rsidR="00CA4B6D" w:rsidRPr="00706C10">
        <w:rPr>
          <w:rFonts w:eastAsia="Calibri" w:cs="Times New Roman"/>
          <w:noProof/>
          <w:position w:val="-10"/>
          <w:szCs w:val="24"/>
        </w:rPr>
        <w:object w:dxaOrig="1200" w:dyaOrig="340" w14:anchorId="25134B8C">
          <v:shape id="_x0000_i1042" type="#_x0000_t75" style="width:60.4pt;height:16.55pt" o:ole="">
            <v:imagedata r:id="rId93" o:title=""/>
          </v:shape>
          <o:OLEObject Type="Embed" ProgID="Equation.3" ShapeID="_x0000_i1042" DrawAspect="Content" ObjectID="_1791778956" r:id="rId94"/>
        </w:object>
      </w:r>
      <w:r w:rsidRPr="00706C10">
        <w:rPr>
          <w:rFonts w:eastAsia="Calibri" w:cs="Times New Roman"/>
          <w:szCs w:val="24"/>
        </w:rPr>
        <w:t xml:space="preserve">) for integrative leadership (IL) and performance (P) with a p-value </w:t>
      </w:r>
      <w:r w:rsidR="0041039C">
        <w:rPr>
          <w:rFonts w:eastAsia="Calibri" w:cs="Times New Roman"/>
          <w:szCs w:val="24"/>
        </w:rPr>
        <w:t xml:space="preserve">of </w:t>
      </w:r>
      <w:r w:rsidRPr="00706C10">
        <w:rPr>
          <w:rFonts w:eastAsia="Calibri" w:cs="Times New Roman"/>
          <w:szCs w:val="24"/>
        </w:rPr>
        <w:t>0.014, (</w:t>
      </w:r>
      <w:r w:rsidR="00CA4B6D" w:rsidRPr="00706C10">
        <w:rPr>
          <w:rFonts w:eastAsia="Calibri" w:cs="Times New Roman"/>
          <w:noProof/>
          <w:position w:val="-12"/>
          <w:szCs w:val="24"/>
        </w:rPr>
      </w:r>
      <w:r w:rsidR="00CA4B6D" w:rsidRPr="00706C10">
        <w:rPr>
          <w:rFonts w:eastAsia="Calibri" w:cs="Times New Roman"/>
          <w:noProof/>
          <w:position w:val="-12"/>
          <w:szCs w:val="24"/>
        </w:rPr>
        <w:object w:dxaOrig="1340" w:dyaOrig="360" w14:anchorId="70460E87">
          <v:shape id="_x0000_i1043" type="#_x0000_t75" style="width:67.05pt;height:20.7pt" o:ole="">
            <v:imagedata r:id="rId95" o:title=""/>
          </v:shape>
          <o:OLEObject Type="Embed" ProgID="Equation.3" ShapeID="_x0000_i1043" DrawAspect="Content" ObjectID="_1791778957" r:id="rId96"/>
        </w:object>
      </w:r>
      <w:r w:rsidRPr="00706C10">
        <w:rPr>
          <w:rFonts w:eastAsia="Calibri" w:cs="Times New Roman"/>
          <w:szCs w:val="24"/>
        </w:rPr>
        <w:t xml:space="preserve">) for VCM and performance (P) with a p-value </w:t>
      </w:r>
      <w:r w:rsidR="0041039C">
        <w:rPr>
          <w:rFonts w:eastAsia="Calibri" w:cs="Times New Roman"/>
          <w:szCs w:val="24"/>
        </w:rPr>
        <w:t xml:space="preserve">of </w:t>
      </w:r>
      <w:r w:rsidRPr="00706C10">
        <w:rPr>
          <w:rFonts w:eastAsia="Calibri" w:cs="Times New Roman"/>
          <w:szCs w:val="24"/>
        </w:rPr>
        <w:t>0.009, (</w:t>
      </w:r>
      <w:r w:rsidR="00CA4B6D" w:rsidRPr="00706C10">
        <w:rPr>
          <w:rFonts w:eastAsia="Calibri" w:cs="Times New Roman"/>
          <w:noProof/>
          <w:position w:val="-10"/>
          <w:szCs w:val="24"/>
        </w:rPr>
      </w:r>
      <w:r w:rsidR="00CA4B6D" w:rsidRPr="00706C10">
        <w:rPr>
          <w:rFonts w:eastAsia="Calibri" w:cs="Times New Roman"/>
          <w:noProof/>
          <w:position w:val="-10"/>
          <w:szCs w:val="24"/>
        </w:rPr>
        <w:object w:dxaOrig="1240" w:dyaOrig="340" w14:anchorId="4AA8349F">
          <v:shape id="_x0000_i1044" type="#_x0000_t75" style="width:62.05pt;height:16.55pt" o:ole="">
            <v:imagedata r:id="rId97" o:title=""/>
          </v:shape>
          <o:OLEObject Type="Embed" ProgID="Equation.3" ShapeID="_x0000_i1044" DrawAspect="Content" ObjectID="_1791778958" r:id="rId98"/>
        </w:object>
      </w:r>
      <w:r w:rsidRPr="00706C10">
        <w:rPr>
          <w:rFonts w:eastAsia="Calibri" w:cs="Times New Roman"/>
          <w:szCs w:val="24"/>
        </w:rPr>
        <w:t>) for Regulatory Framework (RF) and performance (P) with a p-value</w:t>
      </w:r>
      <w:r w:rsidR="0041039C">
        <w:rPr>
          <w:rFonts w:eastAsia="Calibri" w:cs="Times New Roman"/>
          <w:szCs w:val="24"/>
        </w:rPr>
        <w:t xml:space="preserve"> of</w:t>
      </w:r>
      <w:r w:rsidRPr="00706C10">
        <w:rPr>
          <w:rFonts w:eastAsia="Calibri" w:cs="Times New Roman"/>
          <w:szCs w:val="24"/>
        </w:rPr>
        <w:t xml:space="preserve"> 0.027, (</w:t>
      </w:r>
      <w:r w:rsidR="00CA4B6D" w:rsidRPr="00706C10">
        <w:rPr>
          <w:rFonts w:eastAsia="Calibri" w:cs="Times New Roman"/>
          <w:noProof/>
          <w:position w:val="-10"/>
          <w:szCs w:val="24"/>
        </w:rPr>
      </w:r>
      <w:r w:rsidR="00CA4B6D" w:rsidRPr="00706C10">
        <w:rPr>
          <w:rFonts w:eastAsia="Calibri" w:cs="Times New Roman"/>
          <w:noProof/>
          <w:position w:val="-10"/>
          <w:szCs w:val="24"/>
        </w:rPr>
        <w:object w:dxaOrig="1300" w:dyaOrig="340" w14:anchorId="31F7A10A">
          <v:shape id="_x0000_i1045" type="#_x0000_t75" style="width:65.4pt;height:16.55pt" o:ole="">
            <v:imagedata r:id="rId99" o:title=""/>
          </v:shape>
          <o:OLEObject Type="Embed" ProgID="Equation.3" ShapeID="_x0000_i1045" DrawAspect="Content" ObjectID="_1791778959" r:id="rId100"/>
        </w:object>
      </w:r>
      <w:r w:rsidRPr="00706C10">
        <w:rPr>
          <w:rFonts w:eastAsia="Calibri" w:cs="Times New Roman"/>
          <w:szCs w:val="24"/>
        </w:rPr>
        <w:t xml:space="preserve">) for integrative leadership and Regulatory Framework with a p-value </w:t>
      </w:r>
      <w:r w:rsidR="0041039C">
        <w:rPr>
          <w:rFonts w:eastAsia="Calibri" w:cs="Times New Roman"/>
          <w:szCs w:val="24"/>
        </w:rPr>
        <w:t xml:space="preserve">of </w:t>
      </w:r>
      <w:r w:rsidRPr="00706C10">
        <w:rPr>
          <w:rFonts w:eastAsia="Calibri" w:cs="Times New Roman"/>
          <w:szCs w:val="24"/>
        </w:rPr>
        <w:t>0.017, (</w:t>
      </w:r>
      <w:r w:rsidR="00CA4B6D" w:rsidRPr="00706C10">
        <w:rPr>
          <w:rFonts w:eastAsia="Calibri" w:cs="Times New Roman"/>
          <w:noProof/>
          <w:position w:val="-12"/>
          <w:szCs w:val="24"/>
        </w:rPr>
      </w:r>
      <w:r w:rsidR="00CA4B6D" w:rsidRPr="00706C10">
        <w:rPr>
          <w:rFonts w:eastAsia="Calibri" w:cs="Times New Roman"/>
          <w:noProof/>
          <w:position w:val="-12"/>
          <w:szCs w:val="24"/>
        </w:rPr>
        <w:object w:dxaOrig="1420" w:dyaOrig="360" w14:anchorId="03E9B7FB">
          <v:shape id="_x0000_i1046" type="#_x0000_t75" style="width:70.35pt;height:20.7pt" o:ole="">
            <v:imagedata r:id="rId101" o:title=""/>
          </v:shape>
          <o:OLEObject Type="Embed" ProgID="Equation.3" ShapeID="_x0000_i1046" DrawAspect="Content" ObjectID="_1791778960" r:id="rId102"/>
        </w:object>
      </w:r>
      <w:r w:rsidRPr="00706C10">
        <w:rPr>
          <w:rFonts w:eastAsia="Calibri" w:cs="Times New Roman"/>
          <w:szCs w:val="24"/>
        </w:rPr>
        <w:t>) for integrative leadership and Value Chain Management with a p-value 0.034 and (</w:t>
      </w:r>
      <w:r w:rsidR="00CA4B6D" w:rsidRPr="00706C10">
        <w:rPr>
          <w:rFonts w:eastAsia="Calibri" w:cs="Times New Roman"/>
          <w:noProof/>
          <w:position w:val="-12"/>
          <w:szCs w:val="24"/>
        </w:rPr>
      </w:r>
      <w:r w:rsidR="00CA4B6D" w:rsidRPr="00706C10">
        <w:rPr>
          <w:rFonts w:eastAsia="Calibri" w:cs="Times New Roman"/>
          <w:noProof/>
          <w:position w:val="-12"/>
          <w:szCs w:val="24"/>
        </w:rPr>
        <w:object w:dxaOrig="1480" w:dyaOrig="360" w14:anchorId="3843C644">
          <v:shape id="_x0000_i1047" type="#_x0000_t75" style="width:73.65pt;height:20.7pt" o:ole="">
            <v:imagedata r:id="rId103" o:title=""/>
          </v:shape>
          <o:OLEObject Type="Embed" ProgID="Equation.3" ShapeID="_x0000_i1047" DrawAspect="Content" ObjectID="_1791778961" r:id="rId104"/>
        </w:object>
      </w:r>
      <w:r w:rsidRPr="00706C10">
        <w:rPr>
          <w:rFonts w:eastAsia="Calibri" w:cs="Times New Roman"/>
          <w:szCs w:val="24"/>
        </w:rPr>
        <w:t xml:space="preserve">) for Regulatory Framework and Value Chain Management with a p-value </w:t>
      </w:r>
      <w:r w:rsidR="0041039C">
        <w:rPr>
          <w:rFonts w:eastAsia="Calibri" w:cs="Times New Roman"/>
          <w:szCs w:val="24"/>
        </w:rPr>
        <w:t xml:space="preserve">of </w:t>
      </w:r>
      <w:r w:rsidRPr="00706C10">
        <w:rPr>
          <w:rFonts w:eastAsia="Calibri" w:cs="Times New Roman"/>
          <w:szCs w:val="24"/>
        </w:rPr>
        <w:t xml:space="preserve">0.011. This </w:t>
      </w:r>
      <w:r w:rsidR="00DC538F" w:rsidRPr="00F02C8B">
        <w:rPr>
          <w:rFonts w:eastAsia="Calibri" w:cs="Times New Roman"/>
          <w:bCs/>
          <w:szCs w:val="24"/>
        </w:rPr>
        <w:t>inferred</w:t>
      </w:r>
      <w:r w:rsidRPr="00706C10">
        <w:rPr>
          <w:rFonts w:eastAsia="Calibri" w:cs="Times New Roman"/>
          <w:szCs w:val="24"/>
        </w:rPr>
        <w:t xml:space="preserve"> that there was a significant positive association between integrative leadership, Value Chain Management, </w:t>
      </w:r>
      <w:r w:rsidRPr="00706C10">
        <w:rPr>
          <w:rFonts w:eastAsia="Calibri" w:cs="Times New Roman"/>
          <w:szCs w:val="24"/>
        </w:rPr>
        <w:lastRenderedPageBreak/>
        <w:t xml:space="preserve">Regulatory Framework and performance of tomato agribusiness (P) at 5% level of significance given </w:t>
      </w:r>
      <w:r w:rsidR="0041039C">
        <w:rPr>
          <w:rFonts w:eastAsia="Calibri" w:cs="Times New Roman"/>
          <w:szCs w:val="24"/>
        </w:rPr>
        <w:t xml:space="preserve">that all </w:t>
      </w:r>
      <w:r w:rsidRPr="00706C10">
        <w:rPr>
          <w:rFonts w:eastAsia="Calibri" w:cs="Times New Roman"/>
          <w:szCs w:val="24"/>
        </w:rPr>
        <w:t>p-value</w:t>
      </w:r>
      <w:r w:rsidR="0041039C">
        <w:rPr>
          <w:rFonts w:eastAsia="Calibri" w:cs="Times New Roman"/>
          <w:szCs w:val="24"/>
        </w:rPr>
        <w:t>s were</w:t>
      </w:r>
      <w:r w:rsidRPr="00706C10">
        <w:rPr>
          <w:rFonts w:eastAsia="Calibri" w:cs="Times New Roman"/>
          <w:szCs w:val="24"/>
        </w:rPr>
        <w:t xml:space="preserve"> less than 0.05 in Bomet County.</w:t>
      </w:r>
    </w:p>
    <w:p w14:paraId="1865C35F" w14:textId="77777777" w:rsidR="00706C10" w:rsidRPr="00706C10" w:rsidRDefault="00706C10" w:rsidP="00706C10">
      <w:pPr>
        <w:autoSpaceDE w:val="0"/>
        <w:autoSpaceDN w:val="0"/>
        <w:adjustRightInd w:val="0"/>
        <w:spacing w:before="240"/>
        <w:rPr>
          <w:rFonts w:cs="Times New Roman"/>
          <w:b/>
          <w:szCs w:val="24"/>
        </w:rPr>
      </w:pPr>
      <w:r w:rsidRPr="00706C10">
        <w:rPr>
          <w:rFonts w:cs="Times New Roman"/>
          <w:b/>
          <w:szCs w:val="24"/>
        </w:rPr>
        <w:t>Table 23: Correlation Analysis Results for Bomet</w:t>
      </w:r>
    </w:p>
    <w:tbl>
      <w:tblPr>
        <w:tblStyle w:val="LightShading81"/>
        <w:tblW w:w="5000" w:type="pct"/>
        <w:tblLook w:val="0000" w:firstRow="0" w:lastRow="0" w:firstColumn="0" w:lastColumn="0" w:noHBand="0" w:noVBand="0"/>
      </w:tblPr>
      <w:tblGrid>
        <w:gridCol w:w="986"/>
        <w:gridCol w:w="2643"/>
        <w:gridCol w:w="1350"/>
        <w:gridCol w:w="1350"/>
        <w:gridCol w:w="1350"/>
        <w:gridCol w:w="1347"/>
      </w:tblGrid>
      <w:tr w:rsidR="00706C10" w:rsidRPr="00706C10" w14:paraId="26B58220"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bottom w:val="single" w:sz="4" w:space="0" w:color="auto"/>
            </w:tcBorders>
            <w:shd w:val="clear" w:color="auto" w:fill="auto"/>
          </w:tcPr>
          <w:p w14:paraId="1304C245"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Variable</w:t>
            </w:r>
          </w:p>
        </w:tc>
        <w:tc>
          <w:tcPr>
            <w:tcW w:w="748" w:type="pct"/>
            <w:tcBorders>
              <w:top w:val="single" w:sz="8" w:space="0" w:color="000000" w:themeColor="text1"/>
              <w:bottom w:val="single" w:sz="4" w:space="0" w:color="auto"/>
            </w:tcBorders>
            <w:shd w:val="clear" w:color="auto" w:fill="auto"/>
          </w:tcPr>
          <w:p w14:paraId="389D91BB"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706C10">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bottom w:val="single" w:sz="4" w:space="0" w:color="auto"/>
            </w:tcBorders>
            <w:shd w:val="clear" w:color="auto" w:fill="auto"/>
          </w:tcPr>
          <w:p w14:paraId="0FEC8369"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VCM</w:t>
            </w:r>
          </w:p>
        </w:tc>
        <w:tc>
          <w:tcPr>
            <w:tcW w:w="748" w:type="pct"/>
            <w:tcBorders>
              <w:top w:val="single" w:sz="8" w:space="0" w:color="000000" w:themeColor="text1"/>
              <w:bottom w:val="single" w:sz="4" w:space="0" w:color="auto"/>
            </w:tcBorders>
            <w:shd w:val="clear" w:color="auto" w:fill="auto"/>
          </w:tcPr>
          <w:p w14:paraId="7F7A09C4"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706C10">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6" w:type="pct"/>
            <w:tcBorders>
              <w:top w:val="single" w:sz="8" w:space="0" w:color="000000" w:themeColor="text1"/>
              <w:bottom w:val="single" w:sz="4" w:space="0" w:color="auto"/>
            </w:tcBorders>
            <w:shd w:val="clear" w:color="auto" w:fill="auto"/>
          </w:tcPr>
          <w:p w14:paraId="07D58E01"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P</w:t>
            </w:r>
          </w:p>
        </w:tc>
      </w:tr>
      <w:tr w:rsidR="00706C10" w:rsidRPr="00706C10" w14:paraId="69C68447" w14:textId="77777777" w:rsidTr="00E80677">
        <w:tc>
          <w:tcPr>
            <w:cnfStyle w:val="000010000000" w:firstRow="0" w:lastRow="0" w:firstColumn="0" w:lastColumn="0" w:oddVBand="1" w:evenVBand="0" w:oddHBand="0" w:evenHBand="0" w:firstRowFirstColumn="0" w:firstRowLastColumn="0" w:lastRowFirstColumn="0" w:lastRowLastColumn="0"/>
            <w:tcW w:w="546" w:type="pct"/>
            <w:vMerge w:val="restart"/>
            <w:tcBorders>
              <w:top w:val="single" w:sz="4" w:space="0" w:color="auto"/>
            </w:tcBorders>
            <w:shd w:val="clear" w:color="auto" w:fill="auto"/>
          </w:tcPr>
          <w:p w14:paraId="1C4DBD39"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IL</w:t>
            </w:r>
          </w:p>
        </w:tc>
        <w:tc>
          <w:tcPr>
            <w:tcW w:w="1464" w:type="pct"/>
            <w:tcBorders>
              <w:top w:val="single" w:sz="4" w:space="0" w:color="auto"/>
            </w:tcBorders>
            <w:shd w:val="clear" w:color="auto" w:fill="auto"/>
          </w:tcPr>
          <w:p w14:paraId="6D610500"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3E09D446"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1</w:t>
            </w:r>
          </w:p>
        </w:tc>
        <w:tc>
          <w:tcPr>
            <w:tcW w:w="748" w:type="pct"/>
            <w:tcBorders>
              <w:top w:val="single" w:sz="4" w:space="0" w:color="auto"/>
            </w:tcBorders>
            <w:shd w:val="clear" w:color="auto" w:fill="auto"/>
            <w:vAlign w:val="center"/>
          </w:tcPr>
          <w:p w14:paraId="1A216443"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.706</w:t>
            </w:r>
            <w:r w:rsidRPr="00706C1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0E102839"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.602</w:t>
            </w:r>
            <w:r w:rsidRPr="00706C10">
              <w:rPr>
                <w:rFonts w:cs="Times New Roman"/>
                <w:color w:val="000000"/>
                <w:szCs w:val="24"/>
                <w:vertAlign w:val="superscript"/>
              </w:rPr>
              <w:t>*</w:t>
            </w:r>
          </w:p>
        </w:tc>
        <w:tc>
          <w:tcPr>
            <w:tcW w:w="746" w:type="pct"/>
            <w:tcBorders>
              <w:top w:val="single" w:sz="4" w:space="0" w:color="auto"/>
            </w:tcBorders>
            <w:shd w:val="clear" w:color="auto" w:fill="auto"/>
            <w:vAlign w:val="center"/>
          </w:tcPr>
          <w:p w14:paraId="1CE3C9EF"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.112</w:t>
            </w:r>
            <w:r w:rsidRPr="00706C10">
              <w:rPr>
                <w:rFonts w:cs="Times New Roman"/>
                <w:color w:val="000000"/>
                <w:szCs w:val="24"/>
                <w:vertAlign w:val="superscript"/>
              </w:rPr>
              <w:t>*</w:t>
            </w:r>
          </w:p>
        </w:tc>
      </w:tr>
      <w:tr w:rsidR="00706C10" w:rsidRPr="00706C10" w14:paraId="0BCC7466"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FCD894E"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0B197CA9"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6BD014AB" w14:textId="77777777" w:rsidR="00706C10" w:rsidRPr="00706C10" w:rsidRDefault="00706C10" w:rsidP="00706C10">
            <w:pPr>
              <w:autoSpaceDE w:val="0"/>
              <w:autoSpaceDN w:val="0"/>
              <w:adjustRightInd w:val="0"/>
              <w:rPr>
                <w:rFonts w:cs="Times New Roman"/>
                <w:szCs w:val="24"/>
              </w:rPr>
            </w:pPr>
          </w:p>
        </w:tc>
        <w:tc>
          <w:tcPr>
            <w:tcW w:w="748" w:type="pct"/>
            <w:shd w:val="clear" w:color="auto" w:fill="auto"/>
            <w:vAlign w:val="center"/>
          </w:tcPr>
          <w:p w14:paraId="28B5C395"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.034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01CEE7D"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.017</w:t>
            </w:r>
          </w:p>
        </w:tc>
        <w:tc>
          <w:tcPr>
            <w:tcW w:w="746" w:type="pct"/>
            <w:shd w:val="clear" w:color="auto" w:fill="auto"/>
            <w:vAlign w:val="center"/>
          </w:tcPr>
          <w:p w14:paraId="50F61690"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.014</w:t>
            </w:r>
          </w:p>
        </w:tc>
      </w:tr>
      <w:tr w:rsidR="00706C10" w:rsidRPr="00706C10" w14:paraId="7A516338"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D9A179D"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5B88C277"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89946AB"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8" w:type="pct"/>
            <w:shd w:val="clear" w:color="auto" w:fill="auto"/>
            <w:vAlign w:val="center"/>
          </w:tcPr>
          <w:p w14:paraId="1B38D621"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E7B78D1"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6" w:type="pct"/>
            <w:shd w:val="clear" w:color="auto" w:fill="auto"/>
            <w:vAlign w:val="center"/>
          </w:tcPr>
          <w:p w14:paraId="11D6D90C"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9</w:t>
            </w:r>
          </w:p>
        </w:tc>
      </w:tr>
      <w:tr w:rsidR="00706C10" w:rsidRPr="00706C10" w14:paraId="09586403"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1F584E96"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VCM</w:t>
            </w:r>
          </w:p>
        </w:tc>
        <w:tc>
          <w:tcPr>
            <w:tcW w:w="1464" w:type="pct"/>
            <w:shd w:val="clear" w:color="auto" w:fill="auto"/>
          </w:tcPr>
          <w:p w14:paraId="19CB920F"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1AEFA74"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.706</w:t>
            </w:r>
            <w:r w:rsidRPr="00706C10">
              <w:rPr>
                <w:rFonts w:cs="Times New Roman"/>
                <w:color w:val="000000"/>
                <w:szCs w:val="24"/>
                <w:vertAlign w:val="superscript"/>
              </w:rPr>
              <w:t>*</w:t>
            </w:r>
          </w:p>
        </w:tc>
        <w:tc>
          <w:tcPr>
            <w:tcW w:w="748" w:type="pct"/>
            <w:shd w:val="clear" w:color="auto" w:fill="auto"/>
            <w:vAlign w:val="center"/>
          </w:tcPr>
          <w:p w14:paraId="20CB060A"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7B37591"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.462</w:t>
            </w:r>
            <w:r w:rsidRPr="00706C10">
              <w:rPr>
                <w:rFonts w:cs="Times New Roman"/>
                <w:color w:val="000000"/>
                <w:szCs w:val="24"/>
                <w:vertAlign w:val="superscript"/>
              </w:rPr>
              <w:t>*</w:t>
            </w:r>
          </w:p>
        </w:tc>
        <w:tc>
          <w:tcPr>
            <w:tcW w:w="746" w:type="pct"/>
            <w:shd w:val="clear" w:color="auto" w:fill="auto"/>
            <w:vAlign w:val="center"/>
          </w:tcPr>
          <w:p w14:paraId="2AB1FD8A"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.085</w:t>
            </w:r>
            <w:r w:rsidRPr="00706C10">
              <w:rPr>
                <w:rFonts w:cs="Times New Roman"/>
                <w:color w:val="000000"/>
                <w:szCs w:val="24"/>
                <w:vertAlign w:val="superscript"/>
              </w:rPr>
              <w:t>*</w:t>
            </w:r>
          </w:p>
        </w:tc>
      </w:tr>
      <w:tr w:rsidR="00706C10" w:rsidRPr="00706C10" w14:paraId="0CF66D23"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F018881"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18DE864C"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BD2C563"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.034</w:t>
            </w:r>
          </w:p>
        </w:tc>
        <w:tc>
          <w:tcPr>
            <w:tcW w:w="748" w:type="pct"/>
            <w:shd w:val="clear" w:color="auto" w:fill="auto"/>
          </w:tcPr>
          <w:p w14:paraId="4FEB2E25"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C5630B7"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.011</w:t>
            </w:r>
          </w:p>
        </w:tc>
        <w:tc>
          <w:tcPr>
            <w:tcW w:w="746" w:type="pct"/>
            <w:shd w:val="clear" w:color="auto" w:fill="auto"/>
            <w:vAlign w:val="center"/>
          </w:tcPr>
          <w:p w14:paraId="619785D7"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.009</w:t>
            </w:r>
          </w:p>
        </w:tc>
      </w:tr>
      <w:tr w:rsidR="00706C10" w:rsidRPr="00706C10" w14:paraId="0E02D6E1"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64C59DFF"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0C4B2804"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A4AD5E7"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8" w:type="pct"/>
            <w:shd w:val="clear" w:color="auto" w:fill="auto"/>
            <w:vAlign w:val="center"/>
          </w:tcPr>
          <w:p w14:paraId="63FCDE73"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6EED251"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6" w:type="pct"/>
            <w:shd w:val="clear" w:color="auto" w:fill="auto"/>
            <w:vAlign w:val="center"/>
          </w:tcPr>
          <w:p w14:paraId="430766E2"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9</w:t>
            </w:r>
          </w:p>
        </w:tc>
      </w:tr>
      <w:tr w:rsidR="00706C10" w:rsidRPr="00706C10" w14:paraId="309671CC" w14:textId="77777777" w:rsidTr="00E80677">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1DFA22FF"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RF</w:t>
            </w:r>
          </w:p>
        </w:tc>
        <w:tc>
          <w:tcPr>
            <w:tcW w:w="1464" w:type="pct"/>
            <w:shd w:val="clear" w:color="auto" w:fill="auto"/>
          </w:tcPr>
          <w:p w14:paraId="201D5F63"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1E12F22"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.602</w:t>
            </w:r>
            <w:r w:rsidRPr="00706C10">
              <w:rPr>
                <w:rFonts w:cs="Times New Roman"/>
                <w:color w:val="000000"/>
                <w:szCs w:val="24"/>
                <w:vertAlign w:val="superscript"/>
              </w:rPr>
              <w:t>*</w:t>
            </w:r>
          </w:p>
        </w:tc>
        <w:tc>
          <w:tcPr>
            <w:tcW w:w="748" w:type="pct"/>
            <w:shd w:val="clear" w:color="auto" w:fill="auto"/>
            <w:vAlign w:val="center"/>
          </w:tcPr>
          <w:p w14:paraId="56DA00D8"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.462</w:t>
            </w:r>
            <w:r w:rsidRPr="00706C1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45F41FA"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1</w:t>
            </w:r>
          </w:p>
        </w:tc>
        <w:tc>
          <w:tcPr>
            <w:tcW w:w="746" w:type="pct"/>
            <w:shd w:val="clear" w:color="auto" w:fill="auto"/>
            <w:vAlign w:val="center"/>
          </w:tcPr>
          <w:p w14:paraId="5572CFB0"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.726</w:t>
            </w:r>
            <w:r w:rsidRPr="00706C10">
              <w:rPr>
                <w:rFonts w:cs="Times New Roman"/>
                <w:color w:val="000000"/>
                <w:szCs w:val="24"/>
                <w:vertAlign w:val="superscript"/>
              </w:rPr>
              <w:t>*</w:t>
            </w:r>
          </w:p>
        </w:tc>
      </w:tr>
      <w:tr w:rsidR="00706C10" w:rsidRPr="00706C10" w14:paraId="2CBF14C8"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698774E"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722596CB"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716D113"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.017</w:t>
            </w:r>
          </w:p>
        </w:tc>
        <w:tc>
          <w:tcPr>
            <w:tcW w:w="748" w:type="pct"/>
            <w:shd w:val="clear" w:color="auto" w:fill="auto"/>
            <w:vAlign w:val="center"/>
          </w:tcPr>
          <w:p w14:paraId="315F8BF6"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.011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9892FD7" w14:textId="77777777" w:rsidR="00706C10" w:rsidRPr="00706C10" w:rsidRDefault="00706C10" w:rsidP="00706C10">
            <w:pPr>
              <w:autoSpaceDE w:val="0"/>
              <w:autoSpaceDN w:val="0"/>
              <w:adjustRightInd w:val="0"/>
              <w:rPr>
                <w:rFonts w:cs="Times New Roman"/>
                <w:szCs w:val="24"/>
              </w:rPr>
            </w:pPr>
          </w:p>
        </w:tc>
        <w:tc>
          <w:tcPr>
            <w:tcW w:w="746" w:type="pct"/>
            <w:shd w:val="clear" w:color="auto" w:fill="auto"/>
            <w:vAlign w:val="center"/>
          </w:tcPr>
          <w:p w14:paraId="5EFD0BEB"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.027</w:t>
            </w:r>
          </w:p>
        </w:tc>
      </w:tr>
      <w:tr w:rsidR="00706C10" w:rsidRPr="00706C10" w14:paraId="22A5B05A"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98D1167"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73E1609A"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843D906"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8" w:type="pct"/>
            <w:shd w:val="clear" w:color="auto" w:fill="auto"/>
            <w:vAlign w:val="center"/>
          </w:tcPr>
          <w:p w14:paraId="4DE9965E"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53A702A"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6" w:type="pct"/>
            <w:shd w:val="clear" w:color="auto" w:fill="auto"/>
            <w:vAlign w:val="center"/>
          </w:tcPr>
          <w:p w14:paraId="7DEDB0D4"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9</w:t>
            </w:r>
          </w:p>
        </w:tc>
      </w:tr>
      <w:tr w:rsidR="00706C10" w:rsidRPr="00706C10" w14:paraId="4FA5CB2D"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496B1F92"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P</w:t>
            </w:r>
          </w:p>
        </w:tc>
        <w:tc>
          <w:tcPr>
            <w:tcW w:w="1464" w:type="pct"/>
            <w:shd w:val="clear" w:color="auto" w:fill="auto"/>
          </w:tcPr>
          <w:p w14:paraId="2DA70AB1"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C51FC4B"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.112</w:t>
            </w:r>
            <w:r w:rsidRPr="00706C10">
              <w:rPr>
                <w:rFonts w:cs="Times New Roman"/>
                <w:color w:val="000000"/>
                <w:szCs w:val="24"/>
                <w:vertAlign w:val="superscript"/>
              </w:rPr>
              <w:t>*</w:t>
            </w:r>
          </w:p>
        </w:tc>
        <w:tc>
          <w:tcPr>
            <w:tcW w:w="748" w:type="pct"/>
            <w:shd w:val="clear" w:color="auto" w:fill="auto"/>
            <w:vAlign w:val="center"/>
          </w:tcPr>
          <w:p w14:paraId="7048BAD6"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.085</w:t>
            </w:r>
            <w:r w:rsidRPr="00706C1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1348BAB"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.726</w:t>
            </w:r>
            <w:r w:rsidRPr="00706C10">
              <w:rPr>
                <w:rFonts w:cs="Times New Roman"/>
                <w:color w:val="000000"/>
                <w:szCs w:val="24"/>
                <w:vertAlign w:val="superscript"/>
              </w:rPr>
              <w:t>*</w:t>
            </w:r>
          </w:p>
        </w:tc>
        <w:tc>
          <w:tcPr>
            <w:tcW w:w="746" w:type="pct"/>
            <w:shd w:val="clear" w:color="auto" w:fill="auto"/>
            <w:vAlign w:val="center"/>
          </w:tcPr>
          <w:p w14:paraId="47DEF690"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1</w:t>
            </w:r>
          </w:p>
        </w:tc>
      </w:tr>
      <w:tr w:rsidR="00706C10" w:rsidRPr="00706C10" w14:paraId="0F3E2D9C"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26706786" w14:textId="77777777" w:rsidR="00706C10" w:rsidRPr="00706C10" w:rsidRDefault="00706C10" w:rsidP="00706C10">
            <w:pPr>
              <w:autoSpaceDE w:val="0"/>
              <w:autoSpaceDN w:val="0"/>
              <w:adjustRightInd w:val="0"/>
              <w:rPr>
                <w:rFonts w:cs="Times New Roman"/>
                <w:color w:val="000000"/>
                <w:szCs w:val="24"/>
                <w:lang w:val="en-US"/>
              </w:rPr>
            </w:pPr>
          </w:p>
        </w:tc>
        <w:tc>
          <w:tcPr>
            <w:tcW w:w="1464" w:type="pct"/>
            <w:shd w:val="clear" w:color="auto" w:fill="auto"/>
          </w:tcPr>
          <w:p w14:paraId="414041EB"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92D9DBA"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.014</w:t>
            </w:r>
          </w:p>
        </w:tc>
        <w:tc>
          <w:tcPr>
            <w:tcW w:w="748" w:type="pct"/>
            <w:shd w:val="clear" w:color="auto" w:fill="auto"/>
            <w:vAlign w:val="center"/>
          </w:tcPr>
          <w:p w14:paraId="4608BBBE"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.009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8173353"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.027</w:t>
            </w:r>
          </w:p>
        </w:tc>
        <w:tc>
          <w:tcPr>
            <w:tcW w:w="746" w:type="pct"/>
            <w:shd w:val="clear" w:color="auto" w:fill="auto"/>
          </w:tcPr>
          <w:p w14:paraId="0D18E60D"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706C10" w:rsidRPr="00706C10" w14:paraId="46B539A7"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5F686594" w14:textId="77777777" w:rsidR="00706C10" w:rsidRPr="00706C10" w:rsidRDefault="00706C10" w:rsidP="00706C10">
            <w:pPr>
              <w:autoSpaceDE w:val="0"/>
              <w:autoSpaceDN w:val="0"/>
              <w:adjustRightInd w:val="0"/>
              <w:rPr>
                <w:rFonts w:cs="Times New Roman"/>
                <w:szCs w:val="24"/>
                <w:lang w:val="en-US"/>
              </w:rPr>
            </w:pPr>
          </w:p>
        </w:tc>
        <w:tc>
          <w:tcPr>
            <w:tcW w:w="1464" w:type="pct"/>
            <w:shd w:val="clear" w:color="auto" w:fill="auto"/>
          </w:tcPr>
          <w:p w14:paraId="430DC98A"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2F986C2"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8" w:type="pct"/>
            <w:shd w:val="clear" w:color="auto" w:fill="auto"/>
            <w:vAlign w:val="center"/>
          </w:tcPr>
          <w:p w14:paraId="39B368DD"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2CABC75"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6" w:type="pct"/>
            <w:shd w:val="clear" w:color="auto" w:fill="auto"/>
            <w:vAlign w:val="center"/>
          </w:tcPr>
          <w:p w14:paraId="26AC9AA3"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9</w:t>
            </w:r>
          </w:p>
        </w:tc>
      </w:tr>
      <w:tr w:rsidR="00706C10" w:rsidRPr="00706C10" w14:paraId="6EE2FDFD" w14:textId="77777777" w:rsidTr="00E80677">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1719EB9"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 Correlation is significant at the 0.05 level (2-tailed).</w:t>
            </w:r>
          </w:p>
        </w:tc>
      </w:tr>
    </w:tbl>
    <w:p w14:paraId="1536CA80" w14:textId="77777777" w:rsidR="00706C10" w:rsidRPr="00706C10" w:rsidRDefault="00706C10" w:rsidP="00706C10"/>
    <w:p w14:paraId="72034014" w14:textId="77777777" w:rsidR="00706C10" w:rsidRPr="00706C10" w:rsidRDefault="00706C10" w:rsidP="00706C10">
      <w:pPr>
        <w:spacing w:before="240" w:after="240"/>
        <w:rPr>
          <w:rFonts w:eastAsia="Calibri" w:cstheme="majorBidi"/>
          <w:b/>
          <w:bCs/>
        </w:rPr>
      </w:pPr>
      <w:r w:rsidRPr="00706C10">
        <w:rPr>
          <w:rFonts w:eastAsia="Calibri" w:cstheme="majorBidi"/>
          <w:b/>
          <w:bCs/>
        </w:rPr>
        <w:t>4.6.1.2 Correlation Analysis for Bungoma County</w:t>
      </w:r>
    </w:p>
    <w:p w14:paraId="01BE2639" w14:textId="7A3DC375" w:rsidR="00706C10" w:rsidRPr="00706C10" w:rsidRDefault="00706C10" w:rsidP="00706C10">
      <w:pPr>
        <w:spacing w:line="360" w:lineRule="auto"/>
        <w:rPr>
          <w:rFonts w:eastAsia="Calibri" w:cs="Times New Roman"/>
          <w:szCs w:val="24"/>
        </w:rPr>
      </w:pPr>
      <w:r w:rsidRPr="00706C10">
        <w:rPr>
          <w:rFonts w:eastAsia="Calibri" w:cs="Times New Roman"/>
          <w:szCs w:val="24"/>
        </w:rPr>
        <w:t xml:space="preserve">Results in Table 24 </w:t>
      </w:r>
      <w:r w:rsidR="00260E27">
        <w:rPr>
          <w:rFonts w:eastAsia="Calibri" w:cs="Times New Roman"/>
          <w:szCs w:val="24"/>
        </w:rPr>
        <w:t>shown</w:t>
      </w:r>
      <w:r w:rsidRPr="00706C10">
        <w:rPr>
          <w:rFonts w:eastAsia="Calibri" w:cs="Times New Roman"/>
          <w:szCs w:val="24"/>
        </w:rPr>
        <w:t xml:space="preserve"> </w:t>
      </w:r>
      <w:r w:rsidR="00260E27">
        <w:rPr>
          <w:rFonts w:eastAsia="Calibri" w:cs="Times New Roman"/>
          <w:szCs w:val="24"/>
        </w:rPr>
        <w:t xml:space="preserve">correlation coefficients between </w:t>
      </w:r>
      <w:r>
        <w:rPr>
          <w:rFonts w:eastAsia="Calibri" w:cs="Times New Roman"/>
          <w:szCs w:val="24"/>
        </w:rPr>
        <w:t xml:space="preserve">variables as: </w:t>
      </w:r>
      <w:r w:rsidRPr="00706C10">
        <w:rPr>
          <w:rFonts w:eastAsia="Calibri" w:cs="Times New Roman"/>
          <w:szCs w:val="24"/>
        </w:rPr>
        <w:t>(</w:t>
      </w:r>
      <w:r w:rsidR="00CA4B6D" w:rsidRPr="00706C10">
        <w:rPr>
          <w:rFonts w:eastAsia="Calibri" w:cs="Times New Roman"/>
          <w:noProof/>
          <w:position w:val="-10"/>
          <w:szCs w:val="24"/>
        </w:rPr>
      </w:r>
      <w:r w:rsidR="00CA4B6D" w:rsidRPr="00706C10">
        <w:rPr>
          <w:rFonts w:eastAsia="Calibri" w:cs="Times New Roman"/>
          <w:noProof/>
          <w:position w:val="-10"/>
          <w:szCs w:val="24"/>
        </w:rPr>
        <w:object w:dxaOrig="1200" w:dyaOrig="340" w14:anchorId="1B19ED61">
          <v:shape id="_x0000_i1048" type="#_x0000_t75" style="width:60.4pt;height:16.55pt" o:ole="">
            <v:imagedata r:id="rId93" o:title=""/>
          </v:shape>
          <o:OLEObject Type="Embed" ProgID="Equation.3" ShapeID="_x0000_i1048" DrawAspect="Content" ObjectID="_1791778962" r:id="rId105"/>
        </w:object>
      </w:r>
      <w:r w:rsidRPr="00706C10">
        <w:rPr>
          <w:rFonts w:eastAsia="Calibri" w:cs="Times New Roman"/>
          <w:szCs w:val="24"/>
        </w:rPr>
        <w:t xml:space="preserve">) for integrative leadership (IL) &amp; performance of Fresh Tomato Agribusiness (P) with a p-value </w:t>
      </w:r>
      <w:r>
        <w:rPr>
          <w:rFonts w:eastAsia="Calibri" w:cs="Times New Roman"/>
          <w:szCs w:val="24"/>
        </w:rPr>
        <w:t>of 0.014;</w:t>
      </w:r>
      <w:r w:rsidRPr="00706C10">
        <w:rPr>
          <w:rFonts w:eastAsia="Calibri" w:cs="Times New Roman"/>
          <w:szCs w:val="24"/>
        </w:rPr>
        <w:t xml:space="preserve"> (</w:t>
      </w:r>
      <w:r w:rsidR="00CA4B6D" w:rsidRPr="00706C10">
        <w:rPr>
          <w:rFonts w:eastAsia="Calibri" w:cs="Times New Roman"/>
          <w:noProof/>
          <w:position w:val="-12"/>
          <w:szCs w:val="24"/>
        </w:rPr>
      </w:r>
      <w:r w:rsidR="00CA4B6D" w:rsidRPr="00706C10">
        <w:rPr>
          <w:rFonts w:eastAsia="Calibri" w:cs="Times New Roman"/>
          <w:noProof/>
          <w:position w:val="-12"/>
          <w:szCs w:val="24"/>
        </w:rPr>
        <w:object w:dxaOrig="1340" w:dyaOrig="360" w14:anchorId="4CB47170">
          <v:shape id="_x0000_i1049" type="#_x0000_t75" style="width:67.05pt;height:20.7pt" o:ole="">
            <v:imagedata r:id="rId95" o:title=""/>
          </v:shape>
          <o:OLEObject Type="Embed" ProgID="Equation.3" ShapeID="_x0000_i1049" DrawAspect="Content" ObjectID="_1791778963" r:id="rId106"/>
        </w:object>
      </w:r>
      <w:r w:rsidRPr="00706C10">
        <w:rPr>
          <w:rFonts w:eastAsia="Calibri" w:cs="Times New Roman"/>
          <w:szCs w:val="24"/>
        </w:rPr>
        <w:t xml:space="preserve">) for Value Chain Management (VCM) and performance of Fresh Tomato Agribusiness (P) with a p-value </w:t>
      </w:r>
      <w:r>
        <w:rPr>
          <w:rFonts w:eastAsia="Calibri" w:cs="Times New Roman"/>
          <w:szCs w:val="24"/>
        </w:rPr>
        <w:t>of 0.009;</w:t>
      </w:r>
      <w:r w:rsidRPr="00706C10">
        <w:rPr>
          <w:rFonts w:eastAsia="Calibri" w:cs="Times New Roman"/>
          <w:szCs w:val="24"/>
        </w:rPr>
        <w:t xml:space="preserve"> (</w:t>
      </w:r>
      <w:r w:rsidR="00CA4B6D" w:rsidRPr="00706C10">
        <w:rPr>
          <w:rFonts w:eastAsia="Calibri" w:cs="Times New Roman"/>
          <w:noProof/>
          <w:position w:val="-10"/>
          <w:szCs w:val="24"/>
        </w:rPr>
      </w:r>
      <w:r w:rsidR="00CA4B6D" w:rsidRPr="00706C10">
        <w:rPr>
          <w:rFonts w:eastAsia="Calibri" w:cs="Times New Roman"/>
          <w:noProof/>
          <w:position w:val="-10"/>
          <w:szCs w:val="24"/>
        </w:rPr>
        <w:object w:dxaOrig="1240" w:dyaOrig="340" w14:anchorId="4170AF4D">
          <v:shape id="_x0000_i1050" type="#_x0000_t75" style="width:62.05pt;height:16.55pt" o:ole="">
            <v:imagedata r:id="rId97" o:title=""/>
          </v:shape>
          <o:OLEObject Type="Embed" ProgID="Equation.3" ShapeID="_x0000_i1050" DrawAspect="Content" ObjectID="_1791778964" r:id="rId107"/>
        </w:object>
      </w:r>
      <w:r w:rsidRPr="00706C10">
        <w:rPr>
          <w:rFonts w:eastAsia="Calibri" w:cs="Times New Roman"/>
          <w:szCs w:val="24"/>
        </w:rPr>
        <w:t>) for RF and performance of Fresh Tomato Agribusiness (P)</w:t>
      </w:r>
      <w:r>
        <w:rPr>
          <w:rFonts w:eastAsia="Calibri" w:cs="Times New Roman"/>
          <w:szCs w:val="24"/>
        </w:rPr>
        <w:t xml:space="preserve"> with a p-value </w:t>
      </w:r>
      <w:r w:rsidR="00EE2025">
        <w:rPr>
          <w:rFonts w:eastAsia="Calibri" w:cs="Times New Roman"/>
          <w:szCs w:val="24"/>
        </w:rPr>
        <w:t xml:space="preserve">of </w:t>
      </w:r>
      <w:r>
        <w:rPr>
          <w:rFonts w:eastAsia="Calibri" w:cs="Times New Roman"/>
          <w:szCs w:val="24"/>
        </w:rPr>
        <w:t>0.027;</w:t>
      </w:r>
      <w:r w:rsidRPr="00706C10">
        <w:rPr>
          <w:rFonts w:eastAsia="Calibri" w:cs="Times New Roman"/>
          <w:szCs w:val="24"/>
        </w:rPr>
        <w:t xml:space="preserve"> (</w:t>
      </w:r>
      <w:r w:rsidR="00CA4B6D" w:rsidRPr="00706C10">
        <w:rPr>
          <w:rFonts w:eastAsia="Calibri" w:cs="Times New Roman"/>
          <w:noProof/>
          <w:position w:val="-10"/>
          <w:szCs w:val="24"/>
        </w:rPr>
      </w:r>
      <w:r w:rsidR="00CA4B6D" w:rsidRPr="00706C10">
        <w:rPr>
          <w:rFonts w:eastAsia="Calibri" w:cs="Times New Roman"/>
          <w:noProof/>
          <w:position w:val="-10"/>
          <w:szCs w:val="24"/>
        </w:rPr>
        <w:object w:dxaOrig="1300" w:dyaOrig="340" w14:anchorId="1B02001B">
          <v:shape id="_x0000_i1051" type="#_x0000_t75" style="width:65.4pt;height:16.55pt" o:ole="">
            <v:imagedata r:id="rId99" o:title=""/>
          </v:shape>
          <o:OLEObject Type="Embed" ProgID="Equation.3" ShapeID="_x0000_i1051" DrawAspect="Content" ObjectID="_1791778965" r:id="rId108"/>
        </w:object>
      </w:r>
      <w:r w:rsidRPr="00706C10">
        <w:rPr>
          <w:rFonts w:eastAsia="Calibri" w:cs="Times New Roman"/>
          <w:szCs w:val="24"/>
        </w:rPr>
        <w:t xml:space="preserve">) for integrative leadership (IL) and Regulatory Framework (RF) with a p-value </w:t>
      </w:r>
      <w:r w:rsidR="00260E27">
        <w:rPr>
          <w:rFonts w:eastAsia="Calibri" w:cs="Times New Roman"/>
          <w:szCs w:val="24"/>
        </w:rPr>
        <w:t xml:space="preserve">of </w:t>
      </w:r>
      <w:r w:rsidRPr="00706C10">
        <w:rPr>
          <w:rFonts w:eastAsia="Calibri" w:cs="Times New Roman"/>
          <w:szCs w:val="24"/>
        </w:rPr>
        <w:t>0.017, (</w:t>
      </w:r>
      <w:r w:rsidR="00CA4B6D" w:rsidRPr="00706C10">
        <w:rPr>
          <w:rFonts w:eastAsia="Calibri" w:cs="Times New Roman"/>
          <w:noProof/>
          <w:position w:val="-12"/>
          <w:szCs w:val="24"/>
        </w:rPr>
      </w:r>
      <w:r w:rsidR="00CA4B6D" w:rsidRPr="00706C10">
        <w:rPr>
          <w:rFonts w:eastAsia="Calibri" w:cs="Times New Roman"/>
          <w:noProof/>
          <w:position w:val="-12"/>
          <w:szCs w:val="24"/>
        </w:rPr>
        <w:object w:dxaOrig="1420" w:dyaOrig="360" w14:anchorId="36CACB33">
          <v:shape id="_x0000_i1052" type="#_x0000_t75" style="width:70.35pt;height:20.7pt" o:ole="">
            <v:imagedata r:id="rId101" o:title=""/>
          </v:shape>
          <o:OLEObject Type="Embed" ProgID="Equation.3" ShapeID="_x0000_i1052" DrawAspect="Content" ObjectID="_1791778966" r:id="rId109"/>
        </w:object>
      </w:r>
      <w:r w:rsidRPr="00706C10">
        <w:rPr>
          <w:rFonts w:eastAsia="Calibri" w:cs="Times New Roman"/>
          <w:szCs w:val="24"/>
        </w:rPr>
        <w:t xml:space="preserve">) for integrative (IL) and Value Chain Management (VCM) with a p-value </w:t>
      </w:r>
      <w:r w:rsidR="00260E27">
        <w:rPr>
          <w:rFonts w:eastAsia="Calibri" w:cs="Times New Roman"/>
          <w:szCs w:val="24"/>
        </w:rPr>
        <w:t xml:space="preserve">of </w:t>
      </w:r>
      <w:r w:rsidRPr="00706C10">
        <w:rPr>
          <w:rFonts w:eastAsia="Calibri" w:cs="Times New Roman"/>
          <w:szCs w:val="24"/>
        </w:rPr>
        <w:t xml:space="preserve">0.034 and </w:t>
      </w:r>
      <w:r w:rsidR="00260E27">
        <w:rPr>
          <w:rFonts w:eastAsia="Calibri" w:cs="Times New Roman"/>
          <w:szCs w:val="24"/>
        </w:rPr>
        <w:t xml:space="preserve">                           </w:t>
      </w:r>
      <w:r w:rsidRPr="00706C10">
        <w:rPr>
          <w:rFonts w:eastAsia="Calibri" w:cs="Times New Roman"/>
          <w:szCs w:val="24"/>
        </w:rPr>
        <w:t>(</w:t>
      </w:r>
      <w:r w:rsidR="00CA4B6D" w:rsidRPr="00706C10">
        <w:rPr>
          <w:rFonts w:eastAsia="Calibri" w:cs="Times New Roman"/>
          <w:noProof/>
          <w:position w:val="-12"/>
          <w:szCs w:val="24"/>
        </w:rPr>
      </w:r>
      <w:r w:rsidR="00CA4B6D" w:rsidRPr="00706C10">
        <w:rPr>
          <w:rFonts w:eastAsia="Calibri" w:cs="Times New Roman"/>
          <w:noProof/>
          <w:position w:val="-12"/>
          <w:szCs w:val="24"/>
        </w:rPr>
        <w:object w:dxaOrig="1480" w:dyaOrig="360" w14:anchorId="1CE230A2">
          <v:shape id="_x0000_i1053" type="#_x0000_t75" style="width:73.65pt;height:20.7pt" o:ole="">
            <v:imagedata r:id="rId103" o:title=""/>
          </v:shape>
          <o:OLEObject Type="Embed" ProgID="Equation.3" ShapeID="_x0000_i1053" DrawAspect="Content" ObjectID="_1791778967" r:id="rId110"/>
        </w:object>
      </w:r>
      <w:r w:rsidRPr="00706C10">
        <w:rPr>
          <w:rFonts w:eastAsia="Calibri" w:cs="Times New Roman"/>
          <w:szCs w:val="24"/>
        </w:rPr>
        <w:t xml:space="preserve">) for Regulatory Framework (RF) and Value Chain Management (VCM) with a p-value </w:t>
      </w:r>
      <w:r w:rsidR="00260E27">
        <w:rPr>
          <w:rFonts w:eastAsia="Calibri" w:cs="Times New Roman"/>
          <w:szCs w:val="24"/>
        </w:rPr>
        <w:t xml:space="preserve">of </w:t>
      </w:r>
      <w:r w:rsidRPr="00706C10">
        <w:rPr>
          <w:rFonts w:eastAsia="Calibri" w:cs="Times New Roman"/>
          <w:szCs w:val="24"/>
        </w:rPr>
        <w:t xml:space="preserve">0.011. This </w:t>
      </w:r>
      <w:r w:rsidR="00DC538F" w:rsidRPr="00F02C8B">
        <w:rPr>
          <w:rFonts w:eastAsia="Calibri" w:cs="Times New Roman"/>
          <w:bCs/>
          <w:szCs w:val="24"/>
        </w:rPr>
        <w:t>inferred</w:t>
      </w:r>
      <w:r w:rsidRPr="00706C10">
        <w:rPr>
          <w:rFonts w:eastAsia="Calibri" w:cs="Times New Roman"/>
          <w:szCs w:val="24"/>
        </w:rPr>
        <w:t xml:space="preserve"> that there was a significant positive association between integrative leadership (IL), Value Chain Management (VCM), Regulatory Framework (RF) and performance of Fresh Tomato Agribusiness (P) at 5% level of significance given p-value less than 0.05 in Bungoma County.</w:t>
      </w:r>
    </w:p>
    <w:p w14:paraId="76CCFBFF" w14:textId="77777777" w:rsidR="00706C10" w:rsidRPr="00706C10" w:rsidRDefault="00706C10" w:rsidP="00706C10">
      <w:pPr>
        <w:spacing w:line="360" w:lineRule="auto"/>
        <w:rPr>
          <w:rFonts w:eastAsia="Calibri" w:cs="Times New Roman"/>
          <w:szCs w:val="24"/>
        </w:rPr>
      </w:pPr>
    </w:p>
    <w:p w14:paraId="30EC54AF" w14:textId="77777777" w:rsidR="00706C10" w:rsidRPr="00706C10" w:rsidRDefault="00706C10" w:rsidP="00706C10">
      <w:pPr>
        <w:spacing w:line="360" w:lineRule="auto"/>
        <w:rPr>
          <w:rFonts w:eastAsia="Calibri" w:cs="Times New Roman"/>
          <w:szCs w:val="24"/>
        </w:rPr>
      </w:pPr>
    </w:p>
    <w:p w14:paraId="75798F78" w14:textId="77777777" w:rsidR="00706C10" w:rsidRPr="00706C10" w:rsidRDefault="00706C10" w:rsidP="00706C10">
      <w:pPr>
        <w:spacing w:line="360" w:lineRule="auto"/>
        <w:rPr>
          <w:rFonts w:eastAsia="Calibri" w:cs="Times New Roman"/>
          <w:szCs w:val="24"/>
        </w:rPr>
      </w:pPr>
    </w:p>
    <w:p w14:paraId="5381DCE3" w14:textId="77777777" w:rsidR="00706C10" w:rsidRPr="00706C10" w:rsidRDefault="00706C10" w:rsidP="00706C10">
      <w:pPr>
        <w:spacing w:line="360" w:lineRule="auto"/>
        <w:rPr>
          <w:rFonts w:eastAsia="Calibri" w:cs="Times New Roman"/>
          <w:szCs w:val="24"/>
        </w:rPr>
      </w:pPr>
    </w:p>
    <w:p w14:paraId="3803D8B1" w14:textId="77777777" w:rsidR="00706C10" w:rsidRPr="00706C10" w:rsidRDefault="00706C10" w:rsidP="00706C10">
      <w:pPr>
        <w:spacing w:line="360" w:lineRule="auto"/>
        <w:rPr>
          <w:rFonts w:eastAsia="Calibri" w:cs="Times New Roman"/>
          <w:szCs w:val="24"/>
        </w:rPr>
      </w:pPr>
    </w:p>
    <w:p w14:paraId="069CCB2E" w14:textId="77777777" w:rsidR="00706C10" w:rsidRPr="00706C10" w:rsidRDefault="00706C10" w:rsidP="00706C10">
      <w:pPr>
        <w:autoSpaceDE w:val="0"/>
        <w:autoSpaceDN w:val="0"/>
        <w:adjustRightInd w:val="0"/>
        <w:spacing w:before="240"/>
        <w:rPr>
          <w:rFonts w:cs="Times New Roman"/>
          <w:b/>
          <w:szCs w:val="24"/>
        </w:rPr>
      </w:pPr>
      <w:r w:rsidRPr="00706C10">
        <w:rPr>
          <w:rFonts w:cs="Times New Roman"/>
          <w:b/>
          <w:szCs w:val="24"/>
        </w:rPr>
        <w:lastRenderedPageBreak/>
        <w:t>Table 24: Correlation Analysis Results for Bungoma</w:t>
      </w:r>
    </w:p>
    <w:tbl>
      <w:tblPr>
        <w:tblStyle w:val="LightShading81"/>
        <w:tblW w:w="5000" w:type="pct"/>
        <w:tblLook w:val="0000" w:firstRow="0" w:lastRow="0" w:firstColumn="0" w:lastColumn="0" w:noHBand="0" w:noVBand="0"/>
      </w:tblPr>
      <w:tblGrid>
        <w:gridCol w:w="986"/>
        <w:gridCol w:w="2643"/>
        <w:gridCol w:w="1350"/>
        <w:gridCol w:w="1350"/>
        <w:gridCol w:w="1350"/>
        <w:gridCol w:w="1347"/>
      </w:tblGrid>
      <w:tr w:rsidR="00706C10" w:rsidRPr="00706C10" w14:paraId="0E6F890B"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bottom w:val="single" w:sz="4" w:space="0" w:color="auto"/>
            </w:tcBorders>
            <w:shd w:val="clear" w:color="auto" w:fill="auto"/>
          </w:tcPr>
          <w:p w14:paraId="482B6520"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Variable</w:t>
            </w:r>
          </w:p>
        </w:tc>
        <w:tc>
          <w:tcPr>
            <w:tcW w:w="748" w:type="pct"/>
            <w:tcBorders>
              <w:top w:val="single" w:sz="8" w:space="0" w:color="000000" w:themeColor="text1"/>
              <w:bottom w:val="single" w:sz="4" w:space="0" w:color="auto"/>
            </w:tcBorders>
            <w:shd w:val="clear" w:color="auto" w:fill="auto"/>
          </w:tcPr>
          <w:p w14:paraId="43D3460E"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706C10">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bottom w:val="single" w:sz="4" w:space="0" w:color="auto"/>
            </w:tcBorders>
            <w:shd w:val="clear" w:color="auto" w:fill="auto"/>
          </w:tcPr>
          <w:p w14:paraId="1B33613A"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VCM</w:t>
            </w:r>
          </w:p>
        </w:tc>
        <w:tc>
          <w:tcPr>
            <w:tcW w:w="748" w:type="pct"/>
            <w:tcBorders>
              <w:top w:val="single" w:sz="8" w:space="0" w:color="000000" w:themeColor="text1"/>
              <w:bottom w:val="single" w:sz="4" w:space="0" w:color="auto"/>
            </w:tcBorders>
            <w:shd w:val="clear" w:color="auto" w:fill="auto"/>
          </w:tcPr>
          <w:p w14:paraId="1D25B541"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706C10">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6" w:type="pct"/>
            <w:tcBorders>
              <w:top w:val="single" w:sz="8" w:space="0" w:color="000000" w:themeColor="text1"/>
              <w:bottom w:val="single" w:sz="4" w:space="0" w:color="auto"/>
            </w:tcBorders>
            <w:shd w:val="clear" w:color="auto" w:fill="auto"/>
          </w:tcPr>
          <w:p w14:paraId="4AA74785"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P</w:t>
            </w:r>
          </w:p>
        </w:tc>
      </w:tr>
      <w:tr w:rsidR="00706C10" w:rsidRPr="00706C10" w14:paraId="6188B745" w14:textId="77777777" w:rsidTr="00E80677">
        <w:tc>
          <w:tcPr>
            <w:cnfStyle w:val="000010000000" w:firstRow="0" w:lastRow="0" w:firstColumn="0" w:lastColumn="0" w:oddVBand="1" w:evenVBand="0" w:oddHBand="0" w:evenHBand="0" w:firstRowFirstColumn="0" w:firstRowLastColumn="0" w:lastRowFirstColumn="0" w:lastRowLastColumn="0"/>
            <w:tcW w:w="546" w:type="pct"/>
            <w:vMerge w:val="restart"/>
            <w:tcBorders>
              <w:top w:val="single" w:sz="4" w:space="0" w:color="auto"/>
            </w:tcBorders>
            <w:shd w:val="clear" w:color="auto" w:fill="auto"/>
          </w:tcPr>
          <w:p w14:paraId="67E928A9"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IL</w:t>
            </w:r>
          </w:p>
        </w:tc>
        <w:tc>
          <w:tcPr>
            <w:tcW w:w="1464" w:type="pct"/>
            <w:tcBorders>
              <w:top w:val="single" w:sz="4" w:space="0" w:color="auto"/>
            </w:tcBorders>
            <w:shd w:val="clear" w:color="auto" w:fill="auto"/>
          </w:tcPr>
          <w:p w14:paraId="76C9C80A"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360C1002"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1</w:t>
            </w:r>
          </w:p>
        </w:tc>
        <w:tc>
          <w:tcPr>
            <w:tcW w:w="748" w:type="pct"/>
            <w:tcBorders>
              <w:top w:val="single" w:sz="4" w:space="0" w:color="auto"/>
            </w:tcBorders>
            <w:shd w:val="clear" w:color="auto" w:fill="auto"/>
            <w:vAlign w:val="center"/>
          </w:tcPr>
          <w:p w14:paraId="07CEF79E"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.706</w:t>
            </w:r>
            <w:r w:rsidRPr="00706C1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29FE288A"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.602</w:t>
            </w:r>
            <w:r w:rsidRPr="00706C10">
              <w:rPr>
                <w:rFonts w:cs="Times New Roman"/>
                <w:color w:val="000000"/>
                <w:szCs w:val="24"/>
                <w:vertAlign w:val="superscript"/>
              </w:rPr>
              <w:t>*</w:t>
            </w:r>
          </w:p>
        </w:tc>
        <w:tc>
          <w:tcPr>
            <w:tcW w:w="746" w:type="pct"/>
            <w:tcBorders>
              <w:top w:val="single" w:sz="4" w:space="0" w:color="auto"/>
            </w:tcBorders>
            <w:shd w:val="clear" w:color="auto" w:fill="auto"/>
            <w:vAlign w:val="center"/>
          </w:tcPr>
          <w:p w14:paraId="1665FC32"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.112</w:t>
            </w:r>
            <w:r w:rsidRPr="00706C10">
              <w:rPr>
                <w:rFonts w:cs="Times New Roman"/>
                <w:color w:val="000000"/>
                <w:szCs w:val="24"/>
                <w:vertAlign w:val="superscript"/>
              </w:rPr>
              <w:t>*</w:t>
            </w:r>
          </w:p>
        </w:tc>
      </w:tr>
      <w:tr w:rsidR="00706C10" w:rsidRPr="00706C10" w14:paraId="280E875C"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54EBB93E"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722E5DEE"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77D66E91" w14:textId="77777777" w:rsidR="00706C10" w:rsidRPr="00706C10" w:rsidRDefault="00706C10" w:rsidP="00706C10">
            <w:pPr>
              <w:autoSpaceDE w:val="0"/>
              <w:autoSpaceDN w:val="0"/>
              <w:adjustRightInd w:val="0"/>
              <w:rPr>
                <w:rFonts w:cs="Times New Roman"/>
                <w:szCs w:val="24"/>
              </w:rPr>
            </w:pPr>
          </w:p>
        </w:tc>
        <w:tc>
          <w:tcPr>
            <w:tcW w:w="748" w:type="pct"/>
            <w:shd w:val="clear" w:color="auto" w:fill="auto"/>
            <w:vAlign w:val="center"/>
          </w:tcPr>
          <w:p w14:paraId="785C9B4C"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.034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3BE9EBC"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.017</w:t>
            </w:r>
          </w:p>
        </w:tc>
        <w:tc>
          <w:tcPr>
            <w:tcW w:w="746" w:type="pct"/>
            <w:shd w:val="clear" w:color="auto" w:fill="auto"/>
            <w:vAlign w:val="center"/>
          </w:tcPr>
          <w:p w14:paraId="12DC49F9"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.014</w:t>
            </w:r>
          </w:p>
        </w:tc>
      </w:tr>
      <w:tr w:rsidR="00706C10" w:rsidRPr="00706C10" w14:paraId="3599FAA1"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506BAD36"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4DE0D3D2"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52B0C03"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8" w:type="pct"/>
            <w:shd w:val="clear" w:color="auto" w:fill="auto"/>
            <w:vAlign w:val="center"/>
          </w:tcPr>
          <w:p w14:paraId="1F789813"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06EC13A"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6" w:type="pct"/>
            <w:shd w:val="clear" w:color="auto" w:fill="auto"/>
            <w:vAlign w:val="center"/>
          </w:tcPr>
          <w:p w14:paraId="63F7D457"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9</w:t>
            </w:r>
          </w:p>
        </w:tc>
      </w:tr>
      <w:tr w:rsidR="00706C10" w:rsidRPr="00706C10" w14:paraId="4F4A1B71"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6F30B0FA"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VCM</w:t>
            </w:r>
          </w:p>
        </w:tc>
        <w:tc>
          <w:tcPr>
            <w:tcW w:w="1464" w:type="pct"/>
            <w:shd w:val="clear" w:color="auto" w:fill="auto"/>
          </w:tcPr>
          <w:p w14:paraId="3A025364"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64604D0"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.706</w:t>
            </w:r>
            <w:r w:rsidRPr="00706C10">
              <w:rPr>
                <w:rFonts w:cs="Times New Roman"/>
                <w:color w:val="000000"/>
                <w:szCs w:val="24"/>
                <w:vertAlign w:val="superscript"/>
              </w:rPr>
              <w:t>*</w:t>
            </w:r>
          </w:p>
        </w:tc>
        <w:tc>
          <w:tcPr>
            <w:tcW w:w="748" w:type="pct"/>
            <w:shd w:val="clear" w:color="auto" w:fill="auto"/>
            <w:vAlign w:val="center"/>
          </w:tcPr>
          <w:p w14:paraId="47335F1A"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8D4437C"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.462</w:t>
            </w:r>
            <w:r w:rsidRPr="00706C10">
              <w:rPr>
                <w:rFonts w:cs="Times New Roman"/>
                <w:color w:val="000000"/>
                <w:szCs w:val="24"/>
                <w:vertAlign w:val="superscript"/>
              </w:rPr>
              <w:t>*</w:t>
            </w:r>
          </w:p>
        </w:tc>
        <w:tc>
          <w:tcPr>
            <w:tcW w:w="746" w:type="pct"/>
            <w:shd w:val="clear" w:color="auto" w:fill="auto"/>
            <w:vAlign w:val="center"/>
          </w:tcPr>
          <w:p w14:paraId="222DBA20"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.085</w:t>
            </w:r>
            <w:r w:rsidRPr="00706C10">
              <w:rPr>
                <w:rFonts w:cs="Times New Roman"/>
                <w:color w:val="000000"/>
                <w:szCs w:val="24"/>
                <w:vertAlign w:val="superscript"/>
              </w:rPr>
              <w:t>*</w:t>
            </w:r>
          </w:p>
        </w:tc>
      </w:tr>
      <w:tr w:rsidR="00706C10" w:rsidRPr="00706C10" w14:paraId="6A567255"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690B9245"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7BF74132"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78D1D17"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.034</w:t>
            </w:r>
          </w:p>
        </w:tc>
        <w:tc>
          <w:tcPr>
            <w:tcW w:w="748" w:type="pct"/>
            <w:shd w:val="clear" w:color="auto" w:fill="auto"/>
          </w:tcPr>
          <w:p w14:paraId="5BA1D3FF"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A4EB2E7"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.011</w:t>
            </w:r>
          </w:p>
        </w:tc>
        <w:tc>
          <w:tcPr>
            <w:tcW w:w="746" w:type="pct"/>
            <w:shd w:val="clear" w:color="auto" w:fill="auto"/>
            <w:vAlign w:val="center"/>
          </w:tcPr>
          <w:p w14:paraId="68323CE1"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.009</w:t>
            </w:r>
          </w:p>
        </w:tc>
      </w:tr>
      <w:tr w:rsidR="00706C10" w:rsidRPr="00706C10" w14:paraId="6FDCA23E"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16D049E"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1E56DDCB"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58777A9"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8" w:type="pct"/>
            <w:shd w:val="clear" w:color="auto" w:fill="auto"/>
            <w:vAlign w:val="center"/>
          </w:tcPr>
          <w:p w14:paraId="390649BD"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147AC1B"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6" w:type="pct"/>
            <w:shd w:val="clear" w:color="auto" w:fill="auto"/>
            <w:vAlign w:val="center"/>
          </w:tcPr>
          <w:p w14:paraId="75A2567B"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9</w:t>
            </w:r>
          </w:p>
        </w:tc>
      </w:tr>
      <w:tr w:rsidR="00706C10" w:rsidRPr="00706C10" w14:paraId="144E5887" w14:textId="77777777" w:rsidTr="00E80677">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7E492493"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RF</w:t>
            </w:r>
          </w:p>
        </w:tc>
        <w:tc>
          <w:tcPr>
            <w:tcW w:w="1464" w:type="pct"/>
            <w:shd w:val="clear" w:color="auto" w:fill="auto"/>
          </w:tcPr>
          <w:p w14:paraId="570D0593"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99BC114"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.602</w:t>
            </w:r>
            <w:r w:rsidRPr="00706C10">
              <w:rPr>
                <w:rFonts w:cs="Times New Roman"/>
                <w:color w:val="000000"/>
                <w:szCs w:val="24"/>
                <w:vertAlign w:val="superscript"/>
              </w:rPr>
              <w:t>*</w:t>
            </w:r>
          </w:p>
        </w:tc>
        <w:tc>
          <w:tcPr>
            <w:tcW w:w="748" w:type="pct"/>
            <w:shd w:val="clear" w:color="auto" w:fill="auto"/>
            <w:vAlign w:val="center"/>
          </w:tcPr>
          <w:p w14:paraId="574AEC96"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.462</w:t>
            </w:r>
            <w:r w:rsidRPr="00706C1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0632BE7"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1</w:t>
            </w:r>
          </w:p>
        </w:tc>
        <w:tc>
          <w:tcPr>
            <w:tcW w:w="746" w:type="pct"/>
            <w:shd w:val="clear" w:color="auto" w:fill="auto"/>
            <w:vAlign w:val="center"/>
          </w:tcPr>
          <w:p w14:paraId="27982EF6"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.726</w:t>
            </w:r>
            <w:r w:rsidRPr="00706C10">
              <w:rPr>
                <w:rFonts w:cs="Times New Roman"/>
                <w:color w:val="000000"/>
                <w:szCs w:val="24"/>
                <w:vertAlign w:val="superscript"/>
              </w:rPr>
              <w:t>*</w:t>
            </w:r>
          </w:p>
        </w:tc>
      </w:tr>
      <w:tr w:rsidR="00706C10" w:rsidRPr="00706C10" w14:paraId="50F278DE"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CA6FF9F"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4DA942AA"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16F4DAB"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.017</w:t>
            </w:r>
          </w:p>
        </w:tc>
        <w:tc>
          <w:tcPr>
            <w:tcW w:w="748" w:type="pct"/>
            <w:shd w:val="clear" w:color="auto" w:fill="auto"/>
            <w:vAlign w:val="center"/>
          </w:tcPr>
          <w:p w14:paraId="56039820"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.011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62EFD8F7" w14:textId="77777777" w:rsidR="00706C10" w:rsidRPr="00706C10" w:rsidRDefault="00706C10" w:rsidP="00706C10">
            <w:pPr>
              <w:autoSpaceDE w:val="0"/>
              <w:autoSpaceDN w:val="0"/>
              <w:adjustRightInd w:val="0"/>
              <w:rPr>
                <w:rFonts w:cs="Times New Roman"/>
                <w:szCs w:val="24"/>
              </w:rPr>
            </w:pPr>
          </w:p>
        </w:tc>
        <w:tc>
          <w:tcPr>
            <w:tcW w:w="746" w:type="pct"/>
            <w:shd w:val="clear" w:color="auto" w:fill="auto"/>
            <w:vAlign w:val="center"/>
          </w:tcPr>
          <w:p w14:paraId="266377AA"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.027</w:t>
            </w:r>
          </w:p>
        </w:tc>
      </w:tr>
      <w:tr w:rsidR="00706C10" w:rsidRPr="00706C10" w14:paraId="197D727C"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113BAC3" w14:textId="77777777" w:rsidR="00706C10" w:rsidRPr="00706C10" w:rsidRDefault="00706C10" w:rsidP="00706C10">
            <w:pPr>
              <w:autoSpaceDE w:val="0"/>
              <w:autoSpaceDN w:val="0"/>
              <w:adjustRightInd w:val="0"/>
              <w:rPr>
                <w:rFonts w:cs="Times New Roman"/>
                <w:b/>
                <w:color w:val="000000"/>
                <w:szCs w:val="24"/>
                <w:lang w:val="en-US"/>
              </w:rPr>
            </w:pPr>
          </w:p>
        </w:tc>
        <w:tc>
          <w:tcPr>
            <w:tcW w:w="1464" w:type="pct"/>
            <w:shd w:val="clear" w:color="auto" w:fill="auto"/>
          </w:tcPr>
          <w:p w14:paraId="6CF083B5"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1F9B1C9"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8" w:type="pct"/>
            <w:shd w:val="clear" w:color="auto" w:fill="auto"/>
            <w:vAlign w:val="center"/>
          </w:tcPr>
          <w:p w14:paraId="43265B23"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18335DE"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6" w:type="pct"/>
            <w:shd w:val="clear" w:color="auto" w:fill="auto"/>
            <w:vAlign w:val="center"/>
          </w:tcPr>
          <w:p w14:paraId="11B64B8F"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9</w:t>
            </w:r>
          </w:p>
        </w:tc>
      </w:tr>
      <w:tr w:rsidR="00706C10" w:rsidRPr="00706C10" w14:paraId="610B0655"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7C9DC819"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P</w:t>
            </w:r>
          </w:p>
        </w:tc>
        <w:tc>
          <w:tcPr>
            <w:tcW w:w="1464" w:type="pct"/>
            <w:shd w:val="clear" w:color="auto" w:fill="auto"/>
          </w:tcPr>
          <w:p w14:paraId="4C126B1B"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9A3C6BE"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.112</w:t>
            </w:r>
            <w:r w:rsidRPr="00706C10">
              <w:rPr>
                <w:rFonts w:cs="Times New Roman"/>
                <w:color w:val="000000"/>
                <w:szCs w:val="24"/>
                <w:vertAlign w:val="superscript"/>
              </w:rPr>
              <w:t>*</w:t>
            </w:r>
          </w:p>
        </w:tc>
        <w:tc>
          <w:tcPr>
            <w:tcW w:w="748" w:type="pct"/>
            <w:shd w:val="clear" w:color="auto" w:fill="auto"/>
            <w:vAlign w:val="center"/>
          </w:tcPr>
          <w:p w14:paraId="1B0C625C"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.085</w:t>
            </w:r>
            <w:r w:rsidRPr="00706C1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526164C"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.726</w:t>
            </w:r>
            <w:r w:rsidRPr="00706C10">
              <w:rPr>
                <w:rFonts w:cs="Times New Roman"/>
                <w:color w:val="000000"/>
                <w:szCs w:val="24"/>
                <w:vertAlign w:val="superscript"/>
              </w:rPr>
              <w:t>*</w:t>
            </w:r>
          </w:p>
        </w:tc>
        <w:tc>
          <w:tcPr>
            <w:tcW w:w="746" w:type="pct"/>
            <w:shd w:val="clear" w:color="auto" w:fill="auto"/>
            <w:vAlign w:val="center"/>
          </w:tcPr>
          <w:p w14:paraId="61324842"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1</w:t>
            </w:r>
          </w:p>
        </w:tc>
      </w:tr>
      <w:tr w:rsidR="00706C10" w:rsidRPr="00706C10" w14:paraId="5574868C" w14:textId="77777777" w:rsidTr="00E8067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EFEDC77" w14:textId="77777777" w:rsidR="00706C10" w:rsidRPr="00706C10" w:rsidRDefault="00706C10" w:rsidP="00706C10">
            <w:pPr>
              <w:autoSpaceDE w:val="0"/>
              <w:autoSpaceDN w:val="0"/>
              <w:adjustRightInd w:val="0"/>
              <w:rPr>
                <w:rFonts w:cs="Times New Roman"/>
                <w:color w:val="000000"/>
                <w:szCs w:val="24"/>
                <w:lang w:val="en-US"/>
              </w:rPr>
            </w:pPr>
          </w:p>
        </w:tc>
        <w:tc>
          <w:tcPr>
            <w:tcW w:w="1464" w:type="pct"/>
            <w:shd w:val="clear" w:color="auto" w:fill="auto"/>
          </w:tcPr>
          <w:p w14:paraId="125CCF86"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D91F8C3"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.014</w:t>
            </w:r>
          </w:p>
        </w:tc>
        <w:tc>
          <w:tcPr>
            <w:tcW w:w="748" w:type="pct"/>
            <w:shd w:val="clear" w:color="auto" w:fill="auto"/>
            <w:vAlign w:val="center"/>
          </w:tcPr>
          <w:p w14:paraId="34010358"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706C10">
              <w:rPr>
                <w:rFonts w:cs="Times New Roman"/>
                <w:color w:val="000000"/>
                <w:szCs w:val="24"/>
              </w:rPr>
              <w:t>.009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5EA0AC8"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.027</w:t>
            </w:r>
          </w:p>
        </w:tc>
        <w:tc>
          <w:tcPr>
            <w:tcW w:w="746" w:type="pct"/>
            <w:shd w:val="clear" w:color="auto" w:fill="auto"/>
          </w:tcPr>
          <w:p w14:paraId="1EAC5CE5" w14:textId="77777777" w:rsidR="00706C10" w:rsidRPr="00706C10" w:rsidRDefault="00706C10" w:rsidP="00706C1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706C10" w:rsidRPr="00706C10" w14:paraId="28444580" w14:textId="77777777" w:rsidTr="00E8067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25A7C07" w14:textId="77777777" w:rsidR="00706C10" w:rsidRPr="00706C10" w:rsidRDefault="00706C10" w:rsidP="00706C10">
            <w:pPr>
              <w:autoSpaceDE w:val="0"/>
              <w:autoSpaceDN w:val="0"/>
              <w:adjustRightInd w:val="0"/>
              <w:rPr>
                <w:rFonts w:cs="Times New Roman"/>
                <w:szCs w:val="24"/>
                <w:lang w:val="en-US"/>
              </w:rPr>
            </w:pPr>
          </w:p>
        </w:tc>
        <w:tc>
          <w:tcPr>
            <w:tcW w:w="1464" w:type="pct"/>
            <w:shd w:val="clear" w:color="auto" w:fill="auto"/>
          </w:tcPr>
          <w:p w14:paraId="14550A36"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706C1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D75823A"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8" w:type="pct"/>
            <w:shd w:val="clear" w:color="auto" w:fill="auto"/>
            <w:vAlign w:val="center"/>
          </w:tcPr>
          <w:p w14:paraId="40119EEC"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F0A91E2" w14:textId="77777777" w:rsidR="00706C10" w:rsidRPr="00706C10" w:rsidRDefault="00706C10" w:rsidP="00706C10">
            <w:pPr>
              <w:autoSpaceDE w:val="0"/>
              <w:autoSpaceDN w:val="0"/>
              <w:adjustRightInd w:val="0"/>
              <w:rPr>
                <w:rFonts w:cs="Times New Roman"/>
                <w:color w:val="000000"/>
                <w:szCs w:val="24"/>
              </w:rPr>
            </w:pPr>
            <w:r w:rsidRPr="00706C10">
              <w:rPr>
                <w:rFonts w:cs="Times New Roman"/>
                <w:color w:val="000000"/>
                <w:szCs w:val="24"/>
              </w:rPr>
              <w:t>9</w:t>
            </w:r>
          </w:p>
        </w:tc>
        <w:tc>
          <w:tcPr>
            <w:tcW w:w="746" w:type="pct"/>
            <w:shd w:val="clear" w:color="auto" w:fill="auto"/>
            <w:vAlign w:val="center"/>
          </w:tcPr>
          <w:p w14:paraId="538B7640" w14:textId="77777777" w:rsidR="00706C10" w:rsidRPr="00706C10" w:rsidRDefault="00706C10" w:rsidP="00706C1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706C10">
              <w:rPr>
                <w:rFonts w:cs="Times New Roman"/>
                <w:color w:val="000000"/>
                <w:szCs w:val="24"/>
              </w:rPr>
              <w:t>9</w:t>
            </w:r>
          </w:p>
        </w:tc>
      </w:tr>
      <w:tr w:rsidR="00706C10" w:rsidRPr="00706C10" w14:paraId="33CEAEEE" w14:textId="77777777" w:rsidTr="00E80677">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5E2B0794" w14:textId="77777777" w:rsidR="00706C10" w:rsidRPr="00706C10" w:rsidRDefault="00706C10" w:rsidP="00706C10">
            <w:pPr>
              <w:autoSpaceDE w:val="0"/>
              <w:autoSpaceDN w:val="0"/>
              <w:adjustRightInd w:val="0"/>
              <w:rPr>
                <w:rFonts w:cs="Times New Roman"/>
                <w:b/>
                <w:color w:val="000000"/>
                <w:szCs w:val="24"/>
                <w:lang w:val="en-US"/>
              </w:rPr>
            </w:pPr>
            <w:r w:rsidRPr="00706C10">
              <w:rPr>
                <w:rFonts w:cs="Times New Roman"/>
                <w:b/>
                <w:color w:val="000000"/>
                <w:szCs w:val="24"/>
                <w:lang w:val="en-US"/>
              </w:rPr>
              <w:t>*. Correlation is significant at the 0.05 level (2-tailed).</w:t>
            </w:r>
          </w:p>
        </w:tc>
      </w:tr>
    </w:tbl>
    <w:p w14:paraId="1B19A519" w14:textId="77777777" w:rsidR="00706C10" w:rsidRPr="00706C10" w:rsidRDefault="00706C10" w:rsidP="00706C10">
      <w:pPr>
        <w:autoSpaceDE w:val="0"/>
        <w:autoSpaceDN w:val="0"/>
        <w:adjustRightInd w:val="0"/>
        <w:rPr>
          <w:rFonts w:cs="Times New Roman"/>
          <w:szCs w:val="24"/>
        </w:rPr>
      </w:pPr>
    </w:p>
    <w:p w14:paraId="41DF723E" w14:textId="77777777" w:rsidR="00706C10" w:rsidRPr="00706C10" w:rsidRDefault="00706C10" w:rsidP="00706C10">
      <w:pPr>
        <w:rPr>
          <w:sz w:val="2"/>
        </w:rPr>
      </w:pPr>
    </w:p>
    <w:p w14:paraId="613E50AA" w14:textId="77777777" w:rsidR="00365CF4" w:rsidRPr="00C871A5" w:rsidRDefault="00365CF4" w:rsidP="00365CF4">
      <w:pPr>
        <w:rPr>
          <w:sz w:val="2"/>
        </w:rPr>
      </w:pPr>
    </w:p>
    <w:p w14:paraId="2EA97A74" w14:textId="47B2D6F4" w:rsidR="00365CF4" w:rsidRPr="00365CF4" w:rsidRDefault="001847BB" w:rsidP="00D006C6">
      <w:pPr>
        <w:spacing w:before="240" w:after="240"/>
        <w:rPr>
          <w:rFonts w:eastAsia="Calibri" w:cstheme="majorBidi"/>
          <w:b/>
          <w:bCs/>
        </w:rPr>
      </w:pPr>
      <w:r>
        <w:rPr>
          <w:rFonts w:eastAsia="Calibri" w:cstheme="majorBidi"/>
          <w:b/>
          <w:bCs/>
        </w:rPr>
        <w:t>4.6</w:t>
      </w:r>
      <w:r w:rsidR="00365CF4" w:rsidRPr="00365CF4">
        <w:rPr>
          <w:rFonts w:eastAsia="Calibri" w:cstheme="majorBidi"/>
          <w:b/>
          <w:bCs/>
        </w:rPr>
        <w:t>.1.3 Correlation Analysis for Busia County</w:t>
      </w:r>
    </w:p>
    <w:p w14:paraId="36CB6ECF" w14:textId="6BEDA27E" w:rsidR="00365CF4" w:rsidRDefault="00B37792" w:rsidP="00365CF4">
      <w:pPr>
        <w:spacing w:line="360" w:lineRule="auto"/>
        <w:rPr>
          <w:rFonts w:eastAsia="Calibri" w:cs="Times New Roman"/>
          <w:szCs w:val="24"/>
        </w:rPr>
      </w:pPr>
      <w:r>
        <w:rPr>
          <w:rFonts w:eastAsia="Calibri" w:cs="Times New Roman"/>
          <w:szCs w:val="24"/>
        </w:rPr>
        <w:t>Results in Table 25</w:t>
      </w:r>
      <w:r w:rsidR="00365CF4" w:rsidRPr="00365CF4">
        <w:rPr>
          <w:rFonts w:eastAsia="Calibri" w:cs="Times New Roman"/>
          <w:szCs w:val="24"/>
        </w:rPr>
        <w:t xml:space="preserve"> revealed correlation coefficients of </w:t>
      </w:r>
      <w:r w:rsidR="002E4260">
        <w:rPr>
          <w:rFonts w:eastAsia="Calibri" w:cs="Times New Roman"/>
          <w:szCs w:val="24"/>
        </w:rPr>
        <w:t xml:space="preserve">variables: </w:t>
      </w:r>
      <w:r w:rsidR="00365CF4" w:rsidRPr="00365CF4">
        <w:rPr>
          <w:rFonts w:eastAsia="Calibri" w:cs="Times New Roman"/>
          <w:szCs w:val="24"/>
        </w:rPr>
        <w:t>(</w:t>
      </w:r>
      <w:r w:rsidR="00CA4B6D" w:rsidRPr="00365CF4">
        <w:rPr>
          <w:rFonts w:eastAsia="Calibri" w:cs="Times New Roman"/>
          <w:noProof/>
          <w:position w:val="-10"/>
          <w:szCs w:val="24"/>
        </w:rPr>
      </w:r>
      <w:r w:rsidR="00CA4B6D" w:rsidRPr="00365CF4">
        <w:rPr>
          <w:rFonts w:eastAsia="Calibri" w:cs="Times New Roman"/>
          <w:noProof/>
          <w:position w:val="-10"/>
          <w:szCs w:val="24"/>
        </w:rPr>
        <w:object w:dxaOrig="1200" w:dyaOrig="340" w14:anchorId="56ADAA72">
          <v:shape id="_x0000_i1054" type="#_x0000_t75" style="width:60.4pt;height:17.4pt" o:ole="">
            <v:imagedata r:id="rId111" o:title=""/>
          </v:shape>
          <o:OLEObject Type="Embed" ProgID="Equation.3" ShapeID="_x0000_i1054" DrawAspect="Content" ObjectID="_1791778968" r:id="rId112"/>
        </w:object>
      </w:r>
      <w:r w:rsidR="00365CF4" w:rsidRPr="00365CF4">
        <w:rPr>
          <w:rFonts w:eastAsia="Calibri" w:cs="Times New Roman"/>
          <w:szCs w:val="24"/>
        </w:rPr>
        <w:t>) for</w:t>
      </w:r>
      <w:r w:rsidR="0097051C">
        <w:rPr>
          <w:rFonts w:eastAsia="Calibri" w:cs="Times New Roman"/>
          <w:szCs w:val="24"/>
        </w:rPr>
        <w:t xml:space="preserve"> integrative leadership</w:t>
      </w:r>
      <w:r w:rsidR="00365CF4" w:rsidRPr="00365CF4">
        <w:rPr>
          <w:rFonts w:eastAsia="Calibri" w:cs="Times New Roman"/>
          <w:szCs w:val="24"/>
        </w:rPr>
        <w:t xml:space="preserve"> </w:t>
      </w:r>
      <w:r w:rsidR="0097051C">
        <w:rPr>
          <w:rFonts w:eastAsia="Calibri" w:cs="Times New Roman"/>
          <w:szCs w:val="24"/>
        </w:rPr>
        <w:t>(</w:t>
      </w:r>
      <w:r w:rsidR="00365CF4" w:rsidRPr="00365CF4">
        <w:rPr>
          <w:rFonts w:eastAsia="Calibri" w:cs="Times New Roman"/>
          <w:szCs w:val="24"/>
        </w:rPr>
        <w:t>IL</w:t>
      </w:r>
      <w:r w:rsidR="0097051C">
        <w:rPr>
          <w:rFonts w:eastAsia="Calibri" w:cs="Times New Roman"/>
          <w:szCs w:val="24"/>
        </w:rPr>
        <w:t>)</w:t>
      </w:r>
      <w:r w:rsidR="00365CF4" w:rsidRPr="00365CF4">
        <w:rPr>
          <w:rFonts w:eastAsia="Calibri" w:cs="Times New Roman"/>
          <w:szCs w:val="24"/>
        </w:rPr>
        <w:t xml:space="preserve"> and</w:t>
      </w:r>
      <w:r w:rsidR="0097051C">
        <w:rPr>
          <w:rFonts w:eastAsia="Calibri" w:cs="Times New Roman"/>
          <w:szCs w:val="24"/>
        </w:rPr>
        <w:t xml:space="preserve"> performance of </w:t>
      </w:r>
      <w:r w:rsidR="00A87FD4">
        <w:rPr>
          <w:rFonts w:eastAsia="Calibri" w:cs="Times New Roman"/>
          <w:szCs w:val="24"/>
        </w:rPr>
        <w:t>Fresh Tomato Agribusiness</w:t>
      </w:r>
      <w:r w:rsidR="00365CF4" w:rsidRPr="00365CF4">
        <w:rPr>
          <w:rFonts w:eastAsia="Calibri" w:cs="Times New Roman"/>
          <w:szCs w:val="24"/>
        </w:rPr>
        <w:t xml:space="preserve"> </w:t>
      </w:r>
      <w:r w:rsidR="0097051C">
        <w:rPr>
          <w:rFonts w:eastAsia="Calibri" w:cs="Times New Roman"/>
          <w:szCs w:val="24"/>
        </w:rPr>
        <w:t>(</w:t>
      </w:r>
      <w:r w:rsidR="00365CF4" w:rsidRPr="00365CF4">
        <w:rPr>
          <w:rFonts w:eastAsia="Calibri" w:cs="Times New Roman"/>
          <w:szCs w:val="24"/>
        </w:rPr>
        <w:t>P</w:t>
      </w:r>
      <w:r w:rsidR="0097051C">
        <w:rPr>
          <w:rFonts w:eastAsia="Calibri" w:cs="Times New Roman"/>
          <w:szCs w:val="24"/>
        </w:rPr>
        <w:t>)</w:t>
      </w:r>
      <w:r w:rsidR="00365CF4" w:rsidRPr="00365CF4">
        <w:rPr>
          <w:rFonts w:eastAsia="Calibri" w:cs="Times New Roman"/>
          <w:szCs w:val="24"/>
        </w:rPr>
        <w:t xml:space="preserve"> with a p-value </w:t>
      </w:r>
      <w:r w:rsidR="009D7CCF">
        <w:rPr>
          <w:rFonts w:eastAsia="Calibri" w:cs="Times New Roman"/>
          <w:szCs w:val="24"/>
        </w:rPr>
        <w:t xml:space="preserve">of </w:t>
      </w:r>
      <w:r w:rsidR="0041039C">
        <w:rPr>
          <w:rFonts w:eastAsia="Calibri" w:cs="Times New Roman"/>
          <w:szCs w:val="24"/>
        </w:rPr>
        <w:t xml:space="preserve">of </w:t>
      </w:r>
      <w:r w:rsidR="002E4260">
        <w:rPr>
          <w:rFonts w:eastAsia="Calibri" w:cs="Times New Roman"/>
          <w:szCs w:val="24"/>
        </w:rPr>
        <w:t>0.017;</w:t>
      </w:r>
      <w:r w:rsidR="00365CF4" w:rsidRPr="00365CF4">
        <w:rPr>
          <w:rFonts w:eastAsia="Calibri" w:cs="Times New Roman"/>
          <w:szCs w:val="24"/>
        </w:rPr>
        <w:t xml:space="preserve"> (</w:t>
      </w:r>
      <w:r w:rsidR="00CA4B6D" w:rsidRPr="00365CF4">
        <w:rPr>
          <w:rFonts w:eastAsia="Calibri" w:cs="Times New Roman"/>
          <w:noProof/>
          <w:position w:val="-12"/>
          <w:szCs w:val="24"/>
        </w:rPr>
      </w:r>
      <w:r w:rsidR="00CA4B6D" w:rsidRPr="00365CF4">
        <w:rPr>
          <w:rFonts w:eastAsia="Calibri" w:cs="Times New Roman"/>
          <w:noProof/>
          <w:position w:val="-12"/>
          <w:szCs w:val="24"/>
        </w:rPr>
        <w:object w:dxaOrig="1359" w:dyaOrig="360" w14:anchorId="5F70C52F">
          <v:shape id="_x0000_i1055" type="#_x0000_t75" style="width:68.7pt;height:19.85pt" o:ole="">
            <v:imagedata r:id="rId113" o:title=""/>
          </v:shape>
          <o:OLEObject Type="Embed" ProgID="Equation.3" ShapeID="_x0000_i1055" DrawAspect="Content" ObjectID="_1791778969" r:id="rId114"/>
        </w:object>
      </w:r>
      <w:r w:rsidR="00365CF4" w:rsidRPr="00365CF4">
        <w:rPr>
          <w:rFonts w:eastAsia="Calibri" w:cs="Times New Roman"/>
          <w:szCs w:val="24"/>
        </w:rPr>
        <w:t xml:space="preserve">) for </w:t>
      </w:r>
      <w:r w:rsidR="0001131B">
        <w:rPr>
          <w:rFonts w:eastAsia="Calibri" w:cs="Times New Roman"/>
          <w:szCs w:val="24"/>
        </w:rPr>
        <w:t>Value Chain Management</w:t>
      </w:r>
      <w:r w:rsidR="0097051C">
        <w:rPr>
          <w:rFonts w:eastAsia="Calibri" w:cs="Times New Roman"/>
          <w:szCs w:val="24"/>
        </w:rPr>
        <w:t xml:space="preserve"> (</w:t>
      </w:r>
      <w:r w:rsidR="00365CF4" w:rsidRPr="00365CF4">
        <w:rPr>
          <w:rFonts w:eastAsia="Calibri" w:cs="Times New Roman"/>
          <w:szCs w:val="24"/>
        </w:rPr>
        <w:t>VCM</w:t>
      </w:r>
      <w:r w:rsidR="0097051C">
        <w:rPr>
          <w:rFonts w:eastAsia="Calibri" w:cs="Times New Roman"/>
          <w:szCs w:val="24"/>
        </w:rPr>
        <w:t>)</w:t>
      </w:r>
      <w:r w:rsidR="00365CF4" w:rsidRPr="00365CF4">
        <w:rPr>
          <w:rFonts w:eastAsia="Calibri" w:cs="Times New Roman"/>
          <w:szCs w:val="24"/>
        </w:rPr>
        <w:t xml:space="preserve"> and </w:t>
      </w:r>
      <w:r w:rsidR="0097051C">
        <w:rPr>
          <w:rFonts w:eastAsia="Calibri" w:cs="Times New Roman"/>
          <w:szCs w:val="24"/>
        </w:rPr>
        <w:t xml:space="preserve">performance of </w:t>
      </w:r>
      <w:r w:rsidR="00A87FD4">
        <w:rPr>
          <w:rFonts w:eastAsia="Calibri" w:cs="Times New Roman"/>
          <w:szCs w:val="24"/>
        </w:rPr>
        <w:t>Fresh Tomato Agribusiness</w:t>
      </w:r>
      <w:r w:rsidR="0097051C">
        <w:rPr>
          <w:rFonts w:eastAsia="Calibri" w:cs="Times New Roman"/>
          <w:szCs w:val="24"/>
        </w:rPr>
        <w:t xml:space="preserve"> (</w:t>
      </w:r>
      <w:r w:rsidR="00365CF4" w:rsidRPr="00365CF4">
        <w:rPr>
          <w:rFonts w:eastAsia="Calibri" w:cs="Times New Roman"/>
          <w:szCs w:val="24"/>
        </w:rPr>
        <w:t>P</w:t>
      </w:r>
      <w:r w:rsidR="0097051C">
        <w:rPr>
          <w:rFonts w:eastAsia="Calibri" w:cs="Times New Roman"/>
          <w:szCs w:val="24"/>
        </w:rPr>
        <w:t>)</w:t>
      </w:r>
      <w:r w:rsidR="00365CF4" w:rsidRPr="00365CF4">
        <w:rPr>
          <w:rFonts w:eastAsia="Calibri" w:cs="Times New Roman"/>
          <w:szCs w:val="24"/>
        </w:rPr>
        <w:t xml:space="preserve"> with a p-value </w:t>
      </w:r>
      <w:r w:rsidR="009D7CCF">
        <w:rPr>
          <w:rFonts w:eastAsia="Calibri" w:cs="Times New Roman"/>
          <w:szCs w:val="24"/>
        </w:rPr>
        <w:t xml:space="preserve">of </w:t>
      </w:r>
      <w:r w:rsidR="002E4260">
        <w:rPr>
          <w:rFonts w:eastAsia="Calibri" w:cs="Times New Roman"/>
          <w:szCs w:val="24"/>
        </w:rPr>
        <w:t>0.012;</w:t>
      </w:r>
      <w:r w:rsidR="00365CF4" w:rsidRPr="00365CF4">
        <w:rPr>
          <w:rFonts w:eastAsia="Calibri" w:cs="Times New Roman"/>
          <w:szCs w:val="24"/>
        </w:rPr>
        <w:t xml:space="preserve"> (</w:t>
      </w:r>
      <w:r w:rsidR="00CA4B6D" w:rsidRPr="00365CF4">
        <w:rPr>
          <w:rFonts w:eastAsia="Calibri" w:cs="Times New Roman"/>
          <w:noProof/>
          <w:position w:val="-10"/>
          <w:szCs w:val="24"/>
        </w:rPr>
      </w:r>
      <w:r w:rsidR="00CA4B6D" w:rsidRPr="00365CF4">
        <w:rPr>
          <w:rFonts w:eastAsia="Calibri" w:cs="Times New Roman"/>
          <w:noProof/>
          <w:position w:val="-10"/>
          <w:szCs w:val="24"/>
        </w:rPr>
        <w:object w:dxaOrig="1219" w:dyaOrig="340" w14:anchorId="0449855A">
          <v:shape id="_x0000_i1056" type="#_x0000_t75" style="width:62.05pt;height:17.4pt" o:ole="">
            <v:imagedata r:id="rId115" o:title=""/>
          </v:shape>
          <o:OLEObject Type="Embed" ProgID="Equation.3" ShapeID="_x0000_i1056" DrawAspect="Content" ObjectID="_1791778970" r:id="rId116"/>
        </w:object>
      </w:r>
      <w:r w:rsidR="00365CF4" w:rsidRPr="00365CF4">
        <w:rPr>
          <w:rFonts w:eastAsia="Calibri" w:cs="Times New Roman"/>
          <w:szCs w:val="24"/>
        </w:rPr>
        <w:t xml:space="preserve">) for </w:t>
      </w:r>
      <w:r w:rsidR="0001131B">
        <w:rPr>
          <w:rFonts w:eastAsia="Calibri" w:cs="Times New Roman"/>
          <w:szCs w:val="24"/>
        </w:rPr>
        <w:t>Regulatory Framework</w:t>
      </w:r>
      <w:r w:rsidR="0097051C">
        <w:rPr>
          <w:rFonts w:eastAsia="Calibri" w:cs="Times New Roman"/>
          <w:szCs w:val="24"/>
        </w:rPr>
        <w:t xml:space="preserve"> (</w:t>
      </w:r>
      <w:r w:rsidR="00365CF4" w:rsidRPr="00365CF4">
        <w:rPr>
          <w:rFonts w:eastAsia="Calibri" w:cs="Times New Roman"/>
          <w:szCs w:val="24"/>
        </w:rPr>
        <w:t>RF</w:t>
      </w:r>
      <w:r w:rsidR="0097051C">
        <w:rPr>
          <w:rFonts w:eastAsia="Calibri" w:cs="Times New Roman"/>
          <w:szCs w:val="24"/>
        </w:rPr>
        <w:t>)</w:t>
      </w:r>
      <w:r w:rsidR="00365CF4" w:rsidRPr="00365CF4">
        <w:rPr>
          <w:rFonts w:eastAsia="Calibri" w:cs="Times New Roman"/>
          <w:szCs w:val="24"/>
        </w:rPr>
        <w:t xml:space="preserve"> and </w:t>
      </w:r>
      <w:r w:rsidR="0097051C">
        <w:rPr>
          <w:rFonts w:eastAsia="Calibri" w:cs="Times New Roman"/>
          <w:szCs w:val="24"/>
        </w:rPr>
        <w:t xml:space="preserve">performance of </w:t>
      </w:r>
      <w:r w:rsidR="00A87FD4">
        <w:rPr>
          <w:rFonts w:eastAsia="Calibri" w:cs="Times New Roman"/>
          <w:szCs w:val="24"/>
        </w:rPr>
        <w:t>Fresh Tomato Agribusiness</w:t>
      </w:r>
      <w:r w:rsidR="0097051C">
        <w:rPr>
          <w:rFonts w:eastAsia="Calibri" w:cs="Times New Roman"/>
          <w:szCs w:val="24"/>
        </w:rPr>
        <w:t xml:space="preserve"> (</w:t>
      </w:r>
      <w:r w:rsidR="00365CF4" w:rsidRPr="00365CF4">
        <w:rPr>
          <w:rFonts w:eastAsia="Calibri" w:cs="Times New Roman"/>
          <w:szCs w:val="24"/>
        </w:rPr>
        <w:t>P</w:t>
      </w:r>
      <w:r w:rsidR="0097051C">
        <w:rPr>
          <w:rFonts w:eastAsia="Calibri" w:cs="Times New Roman"/>
          <w:szCs w:val="24"/>
        </w:rPr>
        <w:t>)</w:t>
      </w:r>
      <w:r w:rsidR="00365CF4" w:rsidRPr="00365CF4">
        <w:rPr>
          <w:rFonts w:eastAsia="Calibri" w:cs="Times New Roman"/>
          <w:szCs w:val="24"/>
        </w:rPr>
        <w:t xml:space="preserve"> with a p-value </w:t>
      </w:r>
      <w:r w:rsidR="009D7CCF">
        <w:rPr>
          <w:rFonts w:eastAsia="Calibri" w:cs="Times New Roman"/>
          <w:szCs w:val="24"/>
        </w:rPr>
        <w:t xml:space="preserve">of </w:t>
      </w:r>
      <w:r w:rsidR="002E4260">
        <w:rPr>
          <w:rFonts w:eastAsia="Calibri" w:cs="Times New Roman"/>
          <w:szCs w:val="24"/>
        </w:rPr>
        <w:t>0.036;</w:t>
      </w:r>
      <w:r w:rsidR="00365CF4" w:rsidRPr="00365CF4">
        <w:rPr>
          <w:rFonts w:eastAsia="Calibri" w:cs="Times New Roman"/>
          <w:szCs w:val="24"/>
        </w:rPr>
        <w:t xml:space="preserve"> (</w:t>
      </w:r>
      <w:r w:rsidR="00CA4B6D" w:rsidRPr="00365CF4">
        <w:rPr>
          <w:rFonts w:eastAsia="Calibri" w:cs="Times New Roman"/>
          <w:noProof/>
          <w:position w:val="-10"/>
          <w:szCs w:val="24"/>
        </w:rPr>
      </w:r>
      <w:r w:rsidR="00CA4B6D" w:rsidRPr="00365CF4">
        <w:rPr>
          <w:rFonts w:eastAsia="Calibri" w:cs="Times New Roman"/>
          <w:noProof/>
          <w:position w:val="-10"/>
          <w:szCs w:val="24"/>
        </w:rPr>
        <w:object w:dxaOrig="1300" w:dyaOrig="340" w14:anchorId="138D890B">
          <v:shape id="_x0000_i1057" type="#_x0000_t75" style="width:65.4pt;height:17.4pt" o:ole="">
            <v:imagedata r:id="rId117" o:title=""/>
          </v:shape>
          <o:OLEObject Type="Embed" ProgID="Equation.3" ShapeID="_x0000_i1057" DrawAspect="Content" ObjectID="_1791778971" r:id="rId118"/>
        </w:object>
      </w:r>
      <w:r w:rsidR="00365CF4" w:rsidRPr="00365CF4">
        <w:rPr>
          <w:rFonts w:eastAsia="Calibri" w:cs="Times New Roman"/>
          <w:szCs w:val="24"/>
        </w:rPr>
        <w:t xml:space="preserve">) for </w:t>
      </w:r>
      <w:r w:rsidR="0097051C">
        <w:rPr>
          <w:rFonts w:eastAsia="Calibri" w:cs="Times New Roman"/>
          <w:szCs w:val="24"/>
        </w:rPr>
        <w:t>integrative leadership (</w:t>
      </w:r>
      <w:r w:rsidR="00365CF4" w:rsidRPr="00365CF4">
        <w:rPr>
          <w:rFonts w:eastAsia="Calibri" w:cs="Times New Roman"/>
          <w:szCs w:val="24"/>
        </w:rPr>
        <w:t>IL</w:t>
      </w:r>
      <w:r w:rsidR="00CD49F8">
        <w:rPr>
          <w:rFonts w:eastAsia="Calibri" w:cs="Times New Roman"/>
          <w:szCs w:val="24"/>
        </w:rPr>
        <w:t>)</w:t>
      </w:r>
      <w:r w:rsidR="00365CF4" w:rsidRPr="00365CF4">
        <w:rPr>
          <w:rFonts w:eastAsia="Calibri" w:cs="Times New Roman"/>
          <w:szCs w:val="24"/>
        </w:rPr>
        <w:t xml:space="preserve"> and </w:t>
      </w:r>
      <w:r w:rsidR="0001131B">
        <w:rPr>
          <w:rFonts w:eastAsia="Calibri" w:cs="Times New Roman"/>
          <w:szCs w:val="24"/>
        </w:rPr>
        <w:t>Regulatory Framework</w:t>
      </w:r>
      <w:r w:rsidR="00CD49F8">
        <w:rPr>
          <w:rFonts w:eastAsia="Calibri" w:cs="Times New Roman"/>
          <w:szCs w:val="24"/>
        </w:rPr>
        <w:t xml:space="preserve"> (</w:t>
      </w:r>
      <w:r w:rsidR="00365CF4" w:rsidRPr="00365CF4">
        <w:rPr>
          <w:rFonts w:eastAsia="Calibri" w:cs="Times New Roman"/>
          <w:szCs w:val="24"/>
        </w:rPr>
        <w:t>RF</w:t>
      </w:r>
      <w:r w:rsidR="00CD49F8">
        <w:rPr>
          <w:rFonts w:eastAsia="Calibri" w:cs="Times New Roman"/>
          <w:szCs w:val="24"/>
        </w:rPr>
        <w:t>)</w:t>
      </w:r>
      <w:r w:rsidR="00365CF4" w:rsidRPr="00365CF4">
        <w:rPr>
          <w:rFonts w:eastAsia="Calibri" w:cs="Times New Roman"/>
          <w:szCs w:val="24"/>
        </w:rPr>
        <w:t xml:space="preserve"> with a p-value </w:t>
      </w:r>
      <w:r w:rsidR="009D7CCF">
        <w:rPr>
          <w:rFonts w:eastAsia="Calibri" w:cs="Times New Roman"/>
          <w:szCs w:val="24"/>
        </w:rPr>
        <w:t xml:space="preserve">of </w:t>
      </w:r>
      <w:r w:rsidR="002E4260">
        <w:rPr>
          <w:rFonts w:eastAsia="Calibri" w:cs="Times New Roman"/>
          <w:szCs w:val="24"/>
        </w:rPr>
        <w:t>0.024;</w:t>
      </w:r>
      <w:r w:rsidR="00365CF4" w:rsidRPr="00365CF4">
        <w:rPr>
          <w:rFonts w:eastAsia="Calibri" w:cs="Times New Roman"/>
          <w:szCs w:val="24"/>
        </w:rPr>
        <w:t xml:space="preserve"> (</w:t>
      </w:r>
      <w:r w:rsidR="00CA4B6D" w:rsidRPr="00365CF4">
        <w:rPr>
          <w:rFonts w:eastAsia="Calibri" w:cs="Times New Roman"/>
          <w:noProof/>
          <w:position w:val="-12"/>
          <w:szCs w:val="24"/>
        </w:rPr>
      </w:r>
      <w:r w:rsidR="00CA4B6D" w:rsidRPr="00365CF4">
        <w:rPr>
          <w:rFonts w:eastAsia="Calibri" w:cs="Times New Roman"/>
          <w:noProof/>
          <w:position w:val="-12"/>
          <w:szCs w:val="24"/>
        </w:rPr>
        <w:object w:dxaOrig="1420" w:dyaOrig="360" w14:anchorId="37CF1914">
          <v:shape id="_x0000_i1058" type="#_x0000_t75" style="width:70.35pt;height:19.85pt" o:ole="">
            <v:imagedata r:id="rId119" o:title=""/>
          </v:shape>
          <o:OLEObject Type="Embed" ProgID="Equation.3" ShapeID="_x0000_i1058" DrawAspect="Content" ObjectID="_1791778972" r:id="rId120"/>
        </w:object>
      </w:r>
      <w:r w:rsidR="00365CF4" w:rsidRPr="00365CF4">
        <w:rPr>
          <w:rFonts w:eastAsia="Calibri" w:cs="Times New Roman"/>
          <w:szCs w:val="24"/>
        </w:rPr>
        <w:t xml:space="preserve">) for </w:t>
      </w:r>
      <w:r w:rsidR="00CD49F8">
        <w:rPr>
          <w:rFonts w:eastAsia="Calibri" w:cs="Times New Roman"/>
          <w:szCs w:val="24"/>
        </w:rPr>
        <w:t>integrative leadership (</w:t>
      </w:r>
      <w:r w:rsidR="00365CF4" w:rsidRPr="00365CF4">
        <w:rPr>
          <w:rFonts w:eastAsia="Calibri" w:cs="Times New Roman"/>
          <w:szCs w:val="24"/>
        </w:rPr>
        <w:t>IL</w:t>
      </w:r>
      <w:r w:rsidR="00CD49F8">
        <w:rPr>
          <w:rFonts w:eastAsia="Calibri" w:cs="Times New Roman"/>
          <w:szCs w:val="24"/>
        </w:rPr>
        <w:t>)</w:t>
      </w:r>
      <w:r w:rsidR="00365CF4" w:rsidRPr="00365CF4">
        <w:rPr>
          <w:rFonts w:eastAsia="Calibri" w:cs="Times New Roman"/>
          <w:szCs w:val="24"/>
        </w:rPr>
        <w:t xml:space="preserve"> and </w:t>
      </w:r>
      <w:r w:rsidR="0001131B">
        <w:rPr>
          <w:rFonts w:eastAsia="Calibri" w:cs="Times New Roman"/>
          <w:szCs w:val="24"/>
        </w:rPr>
        <w:t>Value Chain Management</w:t>
      </w:r>
      <w:r w:rsidR="00CD49F8">
        <w:rPr>
          <w:rFonts w:eastAsia="Calibri" w:cs="Times New Roman"/>
          <w:szCs w:val="24"/>
        </w:rPr>
        <w:t xml:space="preserve"> (</w:t>
      </w:r>
      <w:r w:rsidR="00365CF4" w:rsidRPr="00365CF4">
        <w:rPr>
          <w:rFonts w:eastAsia="Calibri" w:cs="Times New Roman"/>
          <w:szCs w:val="24"/>
        </w:rPr>
        <w:t>VCM</w:t>
      </w:r>
      <w:r w:rsidR="00CD49F8">
        <w:rPr>
          <w:rFonts w:eastAsia="Calibri" w:cs="Times New Roman"/>
          <w:szCs w:val="24"/>
        </w:rPr>
        <w:t>)</w:t>
      </w:r>
      <w:r w:rsidR="00365CF4" w:rsidRPr="00365CF4">
        <w:rPr>
          <w:rFonts w:eastAsia="Calibri" w:cs="Times New Roman"/>
          <w:szCs w:val="24"/>
        </w:rPr>
        <w:t xml:space="preserve"> with a p-value </w:t>
      </w:r>
      <w:r w:rsidR="009D7CCF">
        <w:rPr>
          <w:rFonts w:eastAsia="Calibri" w:cs="Times New Roman"/>
          <w:szCs w:val="24"/>
        </w:rPr>
        <w:t xml:space="preserve">of </w:t>
      </w:r>
      <w:r w:rsidR="00365CF4" w:rsidRPr="00365CF4">
        <w:rPr>
          <w:rFonts w:eastAsia="Calibri" w:cs="Times New Roman"/>
          <w:szCs w:val="24"/>
        </w:rPr>
        <w:t>0.031</w:t>
      </w:r>
      <w:r w:rsidR="002E4260">
        <w:rPr>
          <w:rFonts w:eastAsia="Calibri" w:cs="Times New Roman"/>
          <w:szCs w:val="24"/>
        </w:rPr>
        <w:t>;</w:t>
      </w:r>
      <w:r w:rsidR="00365CF4" w:rsidRPr="00365CF4">
        <w:rPr>
          <w:rFonts w:eastAsia="Calibri" w:cs="Times New Roman"/>
          <w:szCs w:val="24"/>
        </w:rPr>
        <w:t xml:space="preserve"> and </w:t>
      </w:r>
      <w:r w:rsidR="009D7CCF" w:rsidRPr="00365CF4">
        <w:rPr>
          <w:rFonts w:eastAsia="Calibri" w:cs="Times New Roman"/>
          <w:szCs w:val="24"/>
        </w:rPr>
        <w:t xml:space="preserve">correlation coefficients of </w:t>
      </w:r>
      <w:r w:rsidR="00365CF4" w:rsidRPr="00365CF4">
        <w:rPr>
          <w:rFonts w:eastAsia="Calibri" w:cs="Times New Roman"/>
          <w:szCs w:val="24"/>
        </w:rPr>
        <w:t>(</w:t>
      </w:r>
      <w:r w:rsidR="00CA4B6D" w:rsidRPr="00365CF4">
        <w:rPr>
          <w:rFonts w:eastAsia="Calibri" w:cs="Times New Roman"/>
          <w:noProof/>
          <w:position w:val="-12"/>
          <w:szCs w:val="24"/>
        </w:rPr>
      </w:r>
      <w:r w:rsidR="00CA4B6D" w:rsidRPr="00365CF4">
        <w:rPr>
          <w:rFonts w:eastAsia="Calibri" w:cs="Times New Roman"/>
          <w:noProof/>
          <w:position w:val="-12"/>
          <w:szCs w:val="24"/>
        </w:rPr>
        <w:object w:dxaOrig="1480" w:dyaOrig="360" w14:anchorId="1F01E2F1">
          <v:shape id="_x0000_i1059" type="#_x0000_t75" style="width:73.65pt;height:19.85pt" o:ole="">
            <v:imagedata r:id="rId121" o:title=""/>
          </v:shape>
          <o:OLEObject Type="Embed" ProgID="Equation.3" ShapeID="_x0000_i1059" DrawAspect="Content" ObjectID="_1791778973" r:id="rId122"/>
        </w:object>
      </w:r>
      <w:r w:rsidR="00365CF4" w:rsidRPr="00365CF4">
        <w:rPr>
          <w:rFonts w:eastAsia="Calibri" w:cs="Times New Roman"/>
          <w:szCs w:val="24"/>
        </w:rPr>
        <w:t xml:space="preserve">) for </w:t>
      </w:r>
      <w:r w:rsidR="0001131B">
        <w:rPr>
          <w:rFonts w:eastAsia="Calibri" w:cs="Times New Roman"/>
          <w:szCs w:val="24"/>
        </w:rPr>
        <w:t>Regulatory Framework</w:t>
      </w:r>
      <w:r w:rsidR="00CD49F8">
        <w:rPr>
          <w:rFonts w:eastAsia="Calibri" w:cs="Times New Roman"/>
          <w:szCs w:val="24"/>
        </w:rPr>
        <w:t xml:space="preserve"> (</w:t>
      </w:r>
      <w:r w:rsidR="00365CF4" w:rsidRPr="00365CF4">
        <w:rPr>
          <w:rFonts w:eastAsia="Calibri" w:cs="Times New Roman"/>
          <w:szCs w:val="24"/>
        </w:rPr>
        <w:t>RF</w:t>
      </w:r>
      <w:r w:rsidR="00CD49F8">
        <w:rPr>
          <w:rFonts w:eastAsia="Calibri" w:cs="Times New Roman"/>
          <w:szCs w:val="24"/>
        </w:rPr>
        <w:t>)</w:t>
      </w:r>
      <w:r w:rsidR="00365CF4" w:rsidRPr="00365CF4">
        <w:rPr>
          <w:rFonts w:eastAsia="Calibri" w:cs="Times New Roman"/>
          <w:szCs w:val="24"/>
        </w:rPr>
        <w:t xml:space="preserve"> and </w:t>
      </w:r>
      <w:r w:rsidR="0001131B">
        <w:rPr>
          <w:rFonts w:eastAsia="Calibri" w:cs="Times New Roman"/>
          <w:szCs w:val="24"/>
        </w:rPr>
        <w:t>Value Chain Management</w:t>
      </w:r>
      <w:r w:rsidR="00CD49F8">
        <w:rPr>
          <w:rFonts w:eastAsia="Calibri" w:cs="Times New Roman"/>
          <w:szCs w:val="24"/>
        </w:rPr>
        <w:t xml:space="preserve"> (</w:t>
      </w:r>
      <w:r w:rsidR="00365CF4" w:rsidRPr="00365CF4">
        <w:rPr>
          <w:rFonts w:eastAsia="Calibri" w:cs="Times New Roman"/>
          <w:szCs w:val="24"/>
        </w:rPr>
        <w:t>VCM</w:t>
      </w:r>
      <w:r w:rsidR="00CD49F8">
        <w:rPr>
          <w:rFonts w:eastAsia="Calibri" w:cs="Times New Roman"/>
          <w:szCs w:val="24"/>
        </w:rPr>
        <w:t>)</w:t>
      </w:r>
      <w:r w:rsidR="00365CF4" w:rsidRPr="00365CF4">
        <w:rPr>
          <w:rFonts w:eastAsia="Calibri" w:cs="Times New Roman"/>
          <w:szCs w:val="24"/>
        </w:rPr>
        <w:t xml:space="preserve"> with a p-value </w:t>
      </w:r>
      <w:r w:rsidR="001A5D32">
        <w:rPr>
          <w:rFonts w:eastAsia="Calibri" w:cs="Times New Roman"/>
          <w:szCs w:val="24"/>
        </w:rPr>
        <w:t xml:space="preserve">of </w:t>
      </w:r>
      <w:r w:rsidR="00365CF4" w:rsidRPr="00365CF4">
        <w:rPr>
          <w:rFonts w:eastAsia="Calibri" w:cs="Times New Roman"/>
          <w:szCs w:val="24"/>
        </w:rPr>
        <w:t>0.012. This implied that there was a significant positive association between integrative leadership</w:t>
      </w:r>
      <w:r w:rsidR="00CD49F8">
        <w:rPr>
          <w:rFonts w:eastAsia="Calibri" w:cs="Times New Roman"/>
          <w:szCs w:val="24"/>
        </w:rPr>
        <w:t xml:space="preserve"> (IL)</w:t>
      </w:r>
      <w:r w:rsidR="00365CF4" w:rsidRPr="00365CF4">
        <w:rPr>
          <w:rFonts w:eastAsia="Calibri" w:cs="Times New Roman"/>
          <w:szCs w:val="24"/>
        </w:rPr>
        <w:t xml:space="preserve">, </w:t>
      </w:r>
      <w:r w:rsidR="0001131B">
        <w:rPr>
          <w:rFonts w:eastAsia="Calibri" w:cs="Times New Roman"/>
          <w:szCs w:val="24"/>
        </w:rPr>
        <w:t>Value Chain Management</w:t>
      </w:r>
      <w:r w:rsidR="00CD49F8">
        <w:rPr>
          <w:rFonts w:eastAsia="Calibri" w:cs="Times New Roman"/>
          <w:szCs w:val="24"/>
        </w:rPr>
        <w:t xml:space="preserve"> (VCM)</w:t>
      </w:r>
      <w:r w:rsidR="00365CF4" w:rsidRPr="00365CF4">
        <w:rPr>
          <w:rFonts w:eastAsia="Calibri" w:cs="Times New Roman"/>
          <w:szCs w:val="24"/>
        </w:rPr>
        <w:t xml:space="preserve">, </w:t>
      </w:r>
      <w:r w:rsidR="0001131B">
        <w:rPr>
          <w:rFonts w:eastAsia="Calibri" w:cs="Times New Roman"/>
          <w:szCs w:val="24"/>
        </w:rPr>
        <w:t>Regulatory Framework</w:t>
      </w:r>
      <w:r w:rsidR="00365CF4" w:rsidRPr="00365CF4">
        <w:rPr>
          <w:rFonts w:eastAsia="Calibri" w:cs="Times New Roman"/>
          <w:szCs w:val="24"/>
        </w:rPr>
        <w:t xml:space="preserve"> </w:t>
      </w:r>
      <w:r w:rsidR="00CD49F8">
        <w:rPr>
          <w:rFonts w:eastAsia="Calibri" w:cs="Times New Roman"/>
          <w:szCs w:val="24"/>
        </w:rPr>
        <w:t xml:space="preserve">(RF) </w:t>
      </w:r>
      <w:r w:rsidR="00365CF4" w:rsidRPr="00365CF4">
        <w:rPr>
          <w:rFonts w:eastAsia="Calibri" w:cs="Times New Roman"/>
          <w:szCs w:val="24"/>
        </w:rPr>
        <w:t xml:space="preserve">and performance of tomato agribusiness (P) at 5% level of significance given </w:t>
      </w:r>
      <w:r w:rsidR="00F02C8B">
        <w:rPr>
          <w:rFonts w:eastAsia="Calibri" w:cs="Times New Roman"/>
          <w:szCs w:val="24"/>
        </w:rPr>
        <w:t xml:space="preserve">that </w:t>
      </w:r>
      <w:r w:rsidR="002E4260">
        <w:rPr>
          <w:rFonts w:eastAsia="Calibri" w:cs="Times New Roman"/>
          <w:szCs w:val="24"/>
        </w:rPr>
        <w:t xml:space="preserve">all </w:t>
      </w:r>
      <w:r w:rsidR="00365CF4" w:rsidRPr="00365CF4">
        <w:rPr>
          <w:rFonts w:eastAsia="Calibri" w:cs="Times New Roman"/>
          <w:szCs w:val="24"/>
        </w:rPr>
        <w:t>p-value</w:t>
      </w:r>
      <w:r w:rsidR="00F02C8B">
        <w:rPr>
          <w:rFonts w:eastAsia="Calibri" w:cs="Times New Roman"/>
          <w:szCs w:val="24"/>
        </w:rPr>
        <w:t>s were</w:t>
      </w:r>
      <w:r w:rsidR="002E4260">
        <w:rPr>
          <w:rFonts w:eastAsia="Calibri" w:cs="Times New Roman"/>
          <w:szCs w:val="24"/>
        </w:rPr>
        <w:t xml:space="preserve"> </w:t>
      </w:r>
      <w:r w:rsidR="00365CF4" w:rsidRPr="00365CF4">
        <w:rPr>
          <w:rFonts w:eastAsia="Calibri" w:cs="Times New Roman"/>
          <w:szCs w:val="24"/>
        </w:rPr>
        <w:t>less than 0.05 in Busia County.</w:t>
      </w:r>
    </w:p>
    <w:p w14:paraId="61790484" w14:textId="5B1688B2" w:rsidR="00CF1E2E" w:rsidRDefault="00CF1E2E" w:rsidP="00365CF4">
      <w:pPr>
        <w:spacing w:line="360" w:lineRule="auto"/>
        <w:rPr>
          <w:rFonts w:eastAsia="Calibri" w:cs="Times New Roman"/>
          <w:szCs w:val="24"/>
        </w:rPr>
      </w:pPr>
    </w:p>
    <w:p w14:paraId="0A870DAD" w14:textId="0C75B7CC" w:rsidR="00CF1E2E" w:rsidRDefault="00CF1E2E" w:rsidP="00365CF4">
      <w:pPr>
        <w:spacing w:line="360" w:lineRule="auto"/>
        <w:rPr>
          <w:rFonts w:eastAsia="Calibri" w:cs="Times New Roman"/>
          <w:szCs w:val="24"/>
        </w:rPr>
      </w:pPr>
    </w:p>
    <w:p w14:paraId="1B18B799" w14:textId="05E6D752" w:rsidR="00CF1E2E" w:rsidRDefault="00CF1E2E" w:rsidP="00365CF4">
      <w:pPr>
        <w:spacing w:line="360" w:lineRule="auto"/>
        <w:rPr>
          <w:rFonts w:eastAsia="Calibri" w:cs="Times New Roman"/>
          <w:szCs w:val="24"/>
        </w:rPr>
      </w:pPr>
    </w:p>
    <w:p w14:paraId="03DF295A" w14:textId="545AA402" w:rsidR="00CF1E2E" w:rsidRDefault="00CF1E2E" w:rsidP="00365CF4">
      <w:pPr>
        <w:spacing w:line="360" w:lineRule="auto"/>
        <w:rPr>
          <w:rFonts w:eastAsia="Calibri" w:cs="Times New Roman"/>
          <w:szCs w:val="24"/>
        </w:rPr>
      </w:pPr>
    </w:p>
    <w:p w14:paraId="3452BFF6" w14:textId="6F468DD1" w:rsidR="00CF1E2E" w:rsidRDefault="00CF1E2E" w:rsidP="00365CF4">
      <w:pPr>
        <w:spacing w:line="360" w:lineRule="auto"/>
        <w:rPr>
          <w:rFonts w:eastAsia="Calibri" w:cs="Times New Roman"/>
          <w:szCs w:val="24"/>
        </w:rPr>
      </w:pPr>
    </w:p>
    <w:p w14:paraId="00BB90AD" w14:textId="452B3F1D" w:rsidR="00CF1E2E" w:rsidRDefault="00CF1E2E" w:rsidP="00365CF4">
      <w:pPr>
        <w:spacing w:line="360" w:lineRule="auto"/>
        <w:rPr>
          <w:rFonts w:eastAsia="Calibri" w:cs="Times New Roman"/>
          <w:szCs w:val="24"/>
        </w:rPr>
      </w:pPr>
    </w:p>
    <w:p w14:paraId="272103D8" w14:textId="77777777" w:rsidR="00CF1E2E" w:rsidRPr="00365CF4" w:rsidRDefault="00CF1E2E" w:rsidP="00365CF4">
      <w:pPr>
        <w:spacing w:line="360" w:lineRule="auto"/>
        <w:rPr>
          <w:rFonts w:eastAsia="Calibri" w:cs="Times New Roman"/>
          <w:szCs w:val="24"/>
        </w:rPr>
      </w:pPr>
    </w:p>
    <w:p w14:paraId="3566DDA8" w14:textId="74589083" w:rsidR="00365CF4" w:rsidRPr="005F647C" w:rsidRDefault="00B37792" w:rsidP="00497B5B">
      <w:pPr>
        <w:autoSpaceDE w:val="0"/>
        <w:autoSpaceDN w:val="0"/>
        <w:adjustRightInd w:val="0"/>
        <w:spacing w:before="240"/>
        <w:rPr>
          <w:rFonts w:cs="Times New Roman"/>
          <w:b/>
          <w:szCs w:val="24"/>
        </w:rPr>
      </w:pPr>
      <w:r>
        <w:rPr>
          <w:rFonts w:cs="Times New Roman"/>
          <w:b/>
          <w:szCs w:val="24"/>
        </w:rPr>
        <w:t>Table 25</w:t>
      </w:r>
      <w:r w:rsidR="00365CF4" w:rsidRPr="005F647C">
        <w:rPr>
          <w:rFonts w:cs="Times New Roman"/>
          <w:b/>
          <w:szCs w:val="24"/>
        </w:rPr>
        <w:t>: Correlation Analysis Results for Busia</w:t>
      </w:r>
    </w:p>
    <w:tbl>
      <w:tblPr>
        <w:tblStyle w:val="LightShading8"/>
        <w:tblW w:w="5000" w:type="pct"/>
        <w:tblLook w:val="0000" w:firstRow="0" w:lastRow="0" w:firstColumn="0" w:lastColumn="0" w:noHBand="0" w:noVBand="0"/>
      </w:tblPr>
      <w:tblGrid>
        <w:gridCol w:w="986"/>
        <w:gridCol w:w="2643"/>
        <w:gridCol w:w="1350"/>
        <w:gridCol w:w="1350"/>
        <w:gridCol w:w="1350"/>
        <w:gridCol w:w="1347"/>
      </w:tblGrid>
      <w:tr w:rsidR="00365CF4" w:rsidRPr="00DB2217" w14:paraId="607A47FC" w14:textId="77777777" w:rsidTr="005F647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bottom w:val="single" w:sz="4" w:space="0" w:color="auto"/>
            </w:tcBorders>
            <w:shd w:val="clear" w:color="auto" w:fill="auto"/>
          </w:tcPr>
          <w:p w14:paraId="4652436F" w14:textId="77777777" w:rsidR="00365CF4" w:rsidRPr="00DB2217" w:rsidRDefault="00365CF4" w:rsidP="00C64758">
            <w:pPr>
              <w:autoSpaceDE w:val="0"/>
              <w:autoSpaceDN w:val="0"/>
              <w:adjustRightInd w:val="0"/>
              <w:rPr>
                <w:rFonts w:cs="Times New Roman"/>
                <w:b/>
                <w:color w:val="000000"/>
                <w:szCs w:val="24"/>
                <w:lang w:val="en-US"/>
              </w:rPr>
            </w:pPr>
            <w:r w:rsidRPr="00DB2217">
              <w:rPr>
                <w:rFonts w:cs="Times New Roman"/>
                <w:b/>
                <w:color w:val="000000"/>
                <w:szCs w:val="24"/>
                <w:lang w:val="en-US"/>
              </w:rPr>
              <w:lastRenderedPageBreak/>
              <w:t>Variable</w:t>
            </w:r>
          </w:p>
        </w:tc>
        <w:tc>
          <w:tcPr>
            <w:tcW w:w="748" w:type="pct"/>
            <w:tcBorders>
              <w:top w:val="single" w:sz="8" w:space="0" w:color="000000" w:themeColor="text1"/>
              <w:bottom w:val="single" w:sz="4" w:space="0" w:color="auto"/>
            </w:tcBorders>
            <w:shd w:val="clear" w:color="auto" w:fill="auto"/>
          </w:tcPr>
          <w:p w14:paraId="5CF1C526" w14:textId="77777777" w:rsidR="00365CF4" w:rsidRPr="00DB2217"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DB2217">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bottom w:val="single" w:sz="4" w:space="0" w:color="auto"/>
            </w:tcBorders>
            <w:shd w:val="clear" w:color="auto" w:fill="auto"/>
          </w:tcPr>
          <w:p w14:paraId="42253C1D" w14:textId="77777777" w:rsidR="00365CF4" w:rsidRPr="00DB2217" w:rsidRDefault="00365CF4" w:rsidP="00C64758">
            <w:pPr>
              <w:autoSpaceDE w:val="0"/>
              <w:autoSpaceDN w:val="0"/>
              <w:adjustRightInd w:val="0"/>
              <w:rPr>
                <w:rFonts w:cs="Times New Roman"/>
                <w:b/>
                <w:color w:val="000000"/>
                <w:szCs w:val="24"/>
                <w:lang w:val="en-US"/>
              </w:rPr>
            </w:pPr>
            <w:r w:rsidRPr="00DB2217">
              <w:rPr>
                <w:rFonts w:cs="Times New Roman"/>
                <w:b/>
                <w:color w:val="000000"/>
                <w:szCs w:val="24"/>
                <w:lang w:val="en-US"/>
              </w:rPr>
              <w:t>VCM</w:t>
            </w:r>
          </w:p>
        </w:tc>
        <w:tc>
          <w:tcPr>
            <w:tcW w:w="748" w:type="pct"/>
            <w:tcBorders>
              <w:top w:val="single" w:sz="8" w:space="0" w:color="000000" w:themeColor="text1"/>
              <w:bottom w:val="single" w:sz="4" w:space="0" w:color="auto"/>
            </w:tcBorders>
            <w:shd w:val="clear" w:color="auto" w:fill="auto"/>
          </w:tcPr>
          <w:p w14:paraId="2980014C" w14:textId="77777777" w:rsidR="00365CF4" w:rsidRPr="00DB2217"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DB2217">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6" w:type="pct"/>
            <w:tcBorders>
              <w:top w:val="single" w:sz="8" w:space="0" w:color="000000" w:themeColor="text1"/>
              <w:bottom w:val="single" w:sz="4" w:space="0" w:color="auto"/>
            </w:tcBorders>
            <w:shd w:val="clear" w:color="auto" w:fill="auto"/>
          </w:tcPr>
          <w:p w14:paraId="2EBE9581" w14:textId="77777777" w:rsidR="00365CF4" w:rsidRPr="00DB2217" w:rsidRDefault="00365CF4" w:rsidP="00C64758">
            <w:pPr>
              <w:autoSpaceDE w:val="0"/>
              <w:autoSpaceDN w:val="0"/>
              <w:adjustRightInd w:val="0"/>
              <w:rPr>
                <w:rFonts w:cs="Times New Roman"/>
                <w:b/>
                <w:color w:val="000000"/>
                <w:szCs w:val="24"/>
                <w:lang w:val="en-US"/>
              </w:rPr>
            </w:pPr>
            <w:r w:rsidRPr="00DB2217">
              <w:rPr>
                <w:rFonts w:cs="Times New Roman"/>
                <w:b/>
                <w:color w:val="000000"/>
                <w:szCs w:val="24"/>
                <w:lang w:val="en-US"/>
              </w:rPr>
              <w:t>P</w:t>
            </w:r>
          </w:p>
        </w:tc>
      </w:tr>
      <w:tr w:rsidR="00365CF4" w:rsidRPr="00365CF4" w14:paraId="008F004C" w14:textId="77777777" w:rsidTr="005F647C">
        <w:tc>
          <w:tcPr>
            <w:cnfStyle w:val="000010000000" w:firstRow="0" w:lastRow="0" w:firstColumn="0" w:lastColumn="0" w:oddVBand="1" w:evenVBand="0" w:oddHBand="0" w:evenHBand="0" w:firstRowFirstColumn="0" w:firstRowLastColumn="0" w:lastRowFirstColumn="0" w:lastRowLastColumn="0"/>
            <w:tcW w:w="546" w:type="pct"/>
            <w:vMerge w:val="restart"/>
            <w:tcBorders>
              <w:top w:val="single" w:sz="4" w:space="0" w:color="auto"/>
            </w:tcBorders>
            <w:shd w:val="clear" w:color="auto" w:fill="auto"/>
          </w:tcPr>
          <w:p w14:paraId="4E286B62" w14:textId="77777777" w:rsidR="00365CF4" w:rsidRPr="00DB2217" w:rsidRDefault="00365CF4" w:rsidP="00C64758">
            <w:pPr>
              <w:autoSpaceDE w:val="0"/>
              <w:autoSpaceDN w:val="0"/>
              <w:adjustRightInd w:val="0"/>
              <w:rPr>
                <w:rFonts w:cs="Times New Roman"/>
                <w:b/>
                <w:color w:val="000000"/>
                <w:szCs w:val="24"/>
                <w:lang w:val="en-US"/>
              </w:rPr>
            </w:pPr>
            <w:r w:rsidRPr="00DB2217">
              <w:rPr>
                <w:rFonts w:cs="Times New Roman"/>
                <w:b/>
                <w:color w:val="000000"/>
                <w:szCs w:val="24"/>
                <w:lang w:val="en-US"/>
              </w:rPr>
              <w:t>IL</w:t>
            </w:r>
          </w:p>
        </w:tc>
        <w:tc>
          <w:tcPr>
            <w:tcW w:w="1464" w:type="pct"/>
            <w:tcBorders>
              <w:top w:val="single" w:sz="4" w:space="0" w:color="auto"/>
            </w:tcBorders>
            <w:shd w:val="clear" w:color="auto" w:fill="auto"/>
          </w:tcPr>
          <w:p w14:paraId="7FAC6A76"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147D253C"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1</w:t>
            </w:r>
          </w:p>
        </w:tc>
        <w:tc>
          <w:tcPr>
            <w:tcW w:w="748" w:type="pct"/>
            <w:tcBorders>
              <w:top w:val="single" w:sz="4" w:space="0" w:color="auto"/>
            </w:tcBorders>
            <w:shd w:val="clear" w:color="auto" w:fill="auto"/>
            <w:vAlign w:val="center"/>
          </w:tcPr>
          <w:p w14:paraId="200A25B9"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.712</w:t>
            </w:r>
            <w:r w:rsidRPr="00365CF4">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4055E327"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.598</w:t>
            </w:r>
            <w:r w:rsidRPr="00365CF4">
              <w:rPr>
                <w:rFonts w:cs="Times New Roman"/>
                <w:color w:val="000000"/>
                <w:szCs w:val="24"/>
                <w:vertAlign w:val="superscript"/>
              </w:rPr>
              <w:t>*</w:t>
            </w:r>
          </w:p>
        </w:tc>
        <w:tc>
          <w:tcPr>
            <w:tcW w:w="746" w:type="pct"/>
            <w:tcBorders>
              <w:top w:val="single" w:sz="4" w:space="0" w:color="auto"/>
            </w:tcBorders>
            <w:shd w:val="clear" w:color="auto" w:fill="auto"/>
            <w:vAlign w:val="center"/>
          </w:tcPr>
          <w:p w14:paraId="39F82ACE"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.016</w:t>
            </w:r>
            <w:r w:rsidRPr="00365CF4">
              <w:rPr>
                <w:rFonts w:cs="Times New Roman"/>
                <w:color w:val="000000"/>
                <w:szCs w:val="24"/>
                <w:vertAlign w:val="superscript"/>
              </w:rPr>
              <w:t>*</w:t>
            </w:r>
          </w:p>
        </w:tc>
      </w:tr>
      <w:tr w:rsidR="00365CF4" w:rsidRPr="00365CF4" w14:paraId="507177C4" w14:textId="77777777" w:rsidTr="005F647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90B26D3" w14:textId="77777777" w:rsidR="00365CF4" w:rsidRPr="00DB2217" w:rsidRDefault="00365CF4" w:rsidP="00C64758">
            <w:pPr>
              <w:autoSpaceDE w:val="0"/>
              <w:autoSpaceDN w:val="0"/>
              <w:adjustRightInd w:val="0"/>
              <w:rPr>
                <w:rFonts w:cs="Times New Roman"/>
                <w:b/>
                <w:color w:val="000000"/>
                <w:szCs w:val="24"/>
                <w:lang w:val="en-US"/>
              </w:rPr>
            </w:pPr>
          </w:p>
        </w:tc>
        <w:tc>
          <w:tcPr>
            <w:tcW w:w="1464" w:type="pct"/>
            <w:shd w:val="clear" w:color="auto" w:fill="auto"/>
          </w:tcPr>
          <w:p w14:paraId="0BDD1D83"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CC1D3B0" w14:textId="77777777" w:rsidR="00365CF4" w:rsidRPr="00365CF4" w:rsidRDefault="00365CF4" w:rsidP="00C64758">
            <w:pPr>
              <w:autoSpaceDE w:val="0"/>
              <w:autoSpaceDN w:val="0"/>
              <w:adjustRightInd w:val="0"/>
              <w:rPr>
                <w:rFonts w:cs="Times New Roman"/>
                <w:szCs w:val="24"/>
              </w:rPr>
            </w:pPr>
          </w:p>
        </w:tc>
        <w:tc>
          <w:tcPr>
            <w:tcW w:w="748" w:type="pct"/>
            <w:shd w:val="clear" w:color="auto" w:fill="auto"/>
            <w:vAlign w:val="center"/>
          </w:tcPr>
          <w:p w14:paraId="72E2E5C2"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.031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5952B55"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.024</w:t>
            </w:r>
          </w:p>
        </w:tc>
        <w:tc>
          <w:tcPr>
            <w:tcW w:w="746" w:type="pct"/>
            <w:shd w:val="clear" w:color="auto" w:fill="auto"/>
            <w:vAlign w:val="center"/>
          </w:tcPr>
          <w:p w14:paraId="46AC0610"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.017</w:t>
            </w:r>
          </w:p>
        </w:tc>
      </w:tr>
      <w:tr w:rsidR="00365CF4" w:rsidRPr="00365CF4" w14:paraId="0D6B9FD2" w14:textId="77777777" w:rsidTr="005F647C">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2C0C7FE2" w14:textId="77777777" w:rsidR="00365CF4" w:rsidRPr="00DB2217" w:rsidRDefault="00365CF4" w:rsidP="00C64758">
            <w:pPr>
              <w:autoSpaceDE w:val="0"/>
              <w:autoSpaceDN w:val="0"/>
              <w:adjustRightInd w:val="0"/>
              <w:rPr>
                <w:rFonts w:cs="Times New Roman"/>
                <w:b/>
                <w:color w:val="000000"/>
                <w:szCs w:val="24"/>
                <w:lang w:val="en-US"/>
              </w:rPr>
            </w:pPr>
          </w:p>
        </w:tc>
        <w:tc>
          <w:tcPr>
            <w:tcW w:w="1464" w:type="pct"/>
            <w:shd w:val="clear" w:color="auto" w:fill="auto"/>
          </w:tcPr>
          <w:p w14:paraId="7692C73B"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7F2233B"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9</w:t>
            </w:r>
          </w:p>
        </w:tc>
        <w:tc>
          <w:tcPr>
            <w:tcW w:w="748" w:type="pct"/>
            <w:shd w:val="clear" w:color="auto" w:fill="auto"/>
            <w:vAlign w:val="center"/>
          </w:tcPr>
          <w:p w14:paraId="1F3E97EE"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F5744ED"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9</w:t>
            </w:r>
          </w:p>
        </w:tc>
        <w:tc>
          <w:tcPr>
            <w:tcW w:w="746" w:type="pct"/>
            <w:shd w:val="clear" w:color="auto" w:fill="auto"/>
            <w:vAlign w:val="center"/>
          </w:tcPr>
          <w:p w14:paraId="11FC0C2C"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9</w:t>
            </w:r>
          </w:p>
        </w:tc>
      </w:tr>
      <w:tr w:rsidR="00365CF4" w:rsidRPr="00365CF4" w14:paraId="4863F8F3" w14:textId="77777777" w:rsidTr="005F647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74DEF8BA" w14:textId="77777777" w:rsidR="00365CF4" w:rsidRPr="00DB2217" w:rsidRDefault="00365CF4" w:rsidP="00C64758">
            <w:pPr>
              <w:autoSpaceDE w:val="0"/>
              <w:autoSpaceDN w:val="0"/>
              <w:adjustRightInd w:val="0"/>
              <w:rPr>
                <w:rFonts w:cs="Times New Roman"/>
                <w:b/>
                <w:color w:val="000000"/>
                <w:szCs w:val="24"/>
                <w:lang w:val="en-US"/>
              </w:rPr>
            </w:pPr>
            <w:r w:rsidRPr="00DB2217">
              <w:rPr>
                <w:rFonts w:cs="Times New Roman"/>
                <w:b/>
                <w:color w:val="000000"/>
                <w:szCs w:val="24"/>
                <w:lang w:val="en-US"/>
              </w:rPr>
              <w:t>VCM</w:t>
            </w:r>
          </w:p>
        </w:tc>
        <w:tc>
          <w:tcPr>
            <w:tcW w:w="1464" w:type="pct"/>
            <w:shd w:val="clear" w:color="auto" w:fill="auto"/>
          </w:tcPr>
          <w:p w14:paraId="28F8F5AD"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1F5BC4B"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.712</w:t>
            </w:r>
            <w:r w:rsidRPr="00365CF4">
              <w:rPr>
                <w:rFonts w:cs="Times New Roman"/>
                <w:color w:val="000000"/>
                <w:szCs w:val="24"/>
                <w:vertAlign w:val="superscript"/>
              </w:rPr>
              <w:t>*</w:t>
            </w:r>
          </w:p>
        </w:tc>
        <w:tc>
          <w:tcPr>
            <w:tcW w:w="748" w:type="pct"/>
            <w:shd w:val="clear" w:color="auto" w:fill="auto"/>
            <w:vAlign w:val="center"/>
          </w:tcPr>
          <w:p w14:paraId="7B459043"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6BC66D5"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.488</w:t>
            </w:r>
            <w:r w:rsidRPr="00365CF4">
              <w:rPr>
                <w:rFonts w:cs="Times New Roman"/>
                <w:color w:val="000000"/>
                <w:szCs w:val="24"/>
                <w:vertAlign w:val="superscript"/>
              </w:rPr>
              <w:t>*</w:t>
            </w:r>
          </w:p>
        </w:tc>
        <w:tc>
          <w:tcPr>
            <w:tcW w:w="746" w:type="pct"/>
            <w:shd w:val="clear" w:color="auto" w:fill="auto"/>
            <w:vAlign w:val="center"/>
          </w:tcPr>
          <w:p w14:paraId="74C1C308"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.009</w:t>
            </w:r>
            <w:r w:rsidRPr="00365CF4">
              <w:rPr>
                <w:rFonts w:cs="Times New Roman"/>
                <w:color w:val="000000"/>
                <w:szCs w:val="24"/>
                <w:vertAlign w:val="superscript"/>
              </w:rPr>
              <w:t>*</w:t>
            </w:r>
          </w:p>
        </w:tc>
      </w:tr>
      <w:tr w:rsidR="00365CF4" w:rsidRPr="00365CF4" w14:paraId="75FA30B6" w14:textId="77777777" w:rsidTr="005F647C">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E52639C" w14:textId="77777777" w:rsidR="00365CF4" w:rsidRPr="00DB2217" w:rsidRDefault="00365CF4" w:rsidP="00C64758">
            <w:pPr>
              <w:autoSpaceDE w:val="0"/>
              <w:autoSpaceDN w:val="0"/>
              <w:adjustRightInd w:val="0"/>
              <w:rPr>
                <w:rFonts w:cs="Times New Roman"/>
                <w:b/>
                <w:color w:val="000000"/>
                <w:szCs w:val="24"/>
                <w:lang w:val="en-US"/>
              </w:rPr>
            </w:pPr>
          </w:p>
        </w:tc>
        <w:tc>
          <w:tcPr>
            <w:tcW w:w="1464" w:type="pct"/>
            <w:shd w:val="clear" w:color="auto" w:fill="auto"/>
          </w:tcPr>
          <w:p w14:paraId="79C42FA2"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664637E"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.031</w:t>
            </w:r>
          </w:p>
        </w:tc>
        <w:tc>
          <w:tcPr>
            <w:tcW w:w="748" w:type="pct"/>
            <w:shd w:val="clear" w:color="auto" w:fill="auto"/>
          </w:tcPr>
          <w:p w14:paraId="0449CC8B"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E38960A"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.012</w:t>
            </w:r>
          </w:p>
        </w:tc>
        <w:tc>
          <w:tcPr>
            <w:tcW w:w="746" w:type="pct"/>
            <w:shd w:val="clear" w:color="auto" w:fill="auto"/>
            <w:vAlign w:val="center"/>
          </w:tcPr>
          <w:p w14:paraId="7BE0B12E"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.012</w:t>
            </w:r>
          </w:p>
        </w:tc>
      </w:tr>
      <w:tr w:rsidR="00365CF4" w:rsidRPr="00365CF4" w14:paraId="2CA419C9" w14:textId="77777777" w:rsidTr="005F647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A2BB1D4" w14:textId="77777777" w:rsidR="00365CF4" w:rsidRPr="00DB2217" w:rsidRDefault="00365CF4" w:rsidP="00C64758">
            <w:pPr>
              <w:autoSpaceDE w:val="0"/>
              <w:autoSpaceDN w:val="0"/>
              <w:adjustRightInd w:val="0"/>
              <w:rPr>
                <w:rFonts w:cs="Times New Roman"/>
                <w:b/>
                <w:color w:val="000000"/>
                <w:szCs w:val="24"/>
                <w:lang w:val="en-US"/>
              </w:rPr>
            </w:pPr>
          </w:p>
        </w:tc>
        <w:tc>
          <w:tcPr>
            <w:tcW w:w="1464" w:type="pct"/>
            <w:shd w:val="clear" w:color="auto" w:fill="auto"/>
          </w:tcPr>
          <w:p w14:paraId="1951C14C"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0714BAF"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9</w:t>
            </w:r>
          </w:p>
        </w:tc>
        <w:tc>
          <w:tcPr>
            <w:tcW w:w="748" w:type="pct"/>
            <w:shd w:val="clear" w:color="auto" w:fill="auto"/>
            <w:vAlign w:val="center"/>
          </w:tcPr>
          <w:p w14:paraId="457178ED"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D38FBC8"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9</w:t>
            </w:r>
          </w:p>
        </w:tc>
        <w:tc>
          <w:tcPr>
            <w:tcW w:w="746" w:type="pct"/>
            <w:shd w:val="clear" w:color="auto" w:fill="auto"/>
            <w:vAlign w:val="center"/>
          </w:tcPr>
          <w:p w14:paraId="7E1FFFC5"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9</w:t>
            </w:r>
          </w:p>
        </w:tc>
      </w:tr>
      <w:tr w:rsidR="00365CF4" w:rsidRPr="00365CF4" w14:paraId="7251F83F" w14:textId="77777777" w:rsidTr="005F647C">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2E7DF92E" w14:textId="77777777" w:rsidR="00365CF4" w:rsidRPr="00DB2217" w:rsidRDefault="00365CF4" w:rsidP="00C64758">
            <w:pPr>
              <w:autoSpaceDE w:val="0"/>
              <w:autoSpaceDN w:val="0"/>
              <w:adjustRightInd w:val="0"/>
              <w:rPr>
                <w:rFonts w:cs="Times New Roman"/>
                <w:b/>
                <w:color w:val="000000"/>
                <w:szCs w:val="24"/>
                <w:lang w:val="en-US"/>
              </w:rPr>
            </w:pPr>
            <w:r w:rsidRPr="00DB2217">
              <w:rPr>
                <w:rFonts w:cs="Times New Roman"/>
                <w:b/>
                <w:color w:val="000000"/>
                <w:szCs w:val="24"/>
                <w:lang w:val="en-US"/>
              </w:rPr>
              <w:t>RF</w:t>
            </w:r>
          </w:p>
        </w:tc>
        <w:tc>
          <w:tcPr>
            <w:tcW w:w="1464" w:type="pct"/>
            <w:shd w:val="clear" w:color="auto" w:fill="auto"/>
          </w:tcPr>
          <w:p w14:paraId="31CD264A"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642B0C9"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.598</w:t>
            </w:r>
            <w:r w:rsidRPr="00365CF4">
              <w:rPr>
                <w:rFonts w:cs="Times New Roman"/>
                <w:color w:val="000000"/>
                <w:szCs w:val="24"/>
                <w:vertAlign w:val="superscript"/>
              </w:rPr>
              <w:t>*</w:t>
            </w:r>
          </w:p>
        </w:tc>
        <w:tc>
          <w:tcPr>
            <w:tcW w:w="748" w:type="pct"/>
            <w:shd w:val="clear" w:color="auto" w:fill="auto"/>
            <w:vAlign w:val="center"/>
          </w:tcPr>
          <w:p w14:paraId="6784E8EE"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.488</w:t>
            </w:r>
            <w:r w:rsidRPr="00365CF4">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0E8F176"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1</w:t>
            </w:r>
          </w:p>
        </w:tc>
        <w:tc>
          <w:tcPr>
            <w:tcW w:w="746" w:type="pct"/>
            <w:shd w:val="clear" w:color="auto" w:fill="auto"/>
            <w:vAlign w:val="center"/>
          </w:tcPr>
          <w:p w14:paraId="33843780"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.701</w:t>
            </w:r>
            <w:r w:rsidRPr="00365CF4">
              <w:rPr>
                <w:rFonts w:cs="Times New Roman"/>
                <w:color w:val="000000"/>
                <w:szCs w:val="24"/>
                <w:vertAlign w:val="superscript"/>
              </w:rPr>
              <w:t>*</w:t>
            </w:r>
          </w:p>
        </w:tc>
      </w:tr>
      <w:tr w:rsidR="00365CF4" w:rsidRPr="00365CF4" w14:paraId="4FEED9CF" w14:textId="77777777" w:rsidTr="005F647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4DAD856B" w14:textId="77777777" w:rsidR="00365CF4" w:rsidRPr="00DB2217" w:rsidRDefault="00365CF4" w:rsidP="00C64758">
            <w:pPr>
              <w:autoSpaceDE w:val="0"/>
              <w:autoSpaceDN w:val="0"/>
              <w:adjustRightInd w:val="0"/>
              <w:rPr>
                <w:rFonts w:cs="Times New Roman"/>
                <w:b/>
                <w:color w:val="000000"/>
                <w:szCs w:val="24"/>
                <w:lang w:val="en-US"/>
              </w:rPr>
            </w:pPr>
          </w:p>
        </w:tc>
        <w:tc>
          <w:tcPr>
            <w:tcW w:w="1464" w:type="pct"/>
            <w:shd w:val="clear" w:color="auto" w:fill="auto"/>
          </w:tcPr>
          <w:p w14:paraId="14E42F84"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0FFA609"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.024</w:t>
            </w:r>
          </w:p>
        </w:tc>
        <w:tc>
          <w:tcPr>
            <w:tcW w:w="748" w:type="pct"/>
            <w:shd w:val="clear" w:color="auto" w:fill="auto"/>
            <w:vAlign w:val="center"/>
          </w:tcPr>
          <w:p w14:paraId="3A915AE5"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.012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7558E2CC" w14:textId="77777777" w:rsidR="00365CF4" w:rsidRPr="00365CF4" w:rsidRDefault="00365CF4" w:rsidP="00C64758">
            <w:pPr>
              <w:autoSpaceDE w:val="0"/>
              <w:autoSpaceDN w:val="0"/>
              <w:adjustRightInd w:val="0"/>
              <w:rPr>
                <w:rFonts w:cs="Times New Roman"/>
                <w:szCs w:val="24"/>
              </w:rPr>
            </w:pPr>
          </w:p>
        </w:tc>
        <w:tc>
          <w:tcPr>
            <w:tcW w:w="746" w:type="pct"/>
            <w:shd w:val="clear" w:color="auto" w:fill="auto"/>
            <w:vAlign w:val="center"/>
          </w:tcPr>
          <w:p w14:paraId="6E01A39E"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.036</w:t>
            </w:r>
          </w:p>
        </w:tc>
      </w:tr>
      <w:tr w:rsidR="00365CF4" w:rsidRPr="00365CF4" w14:paraId="426D388A" w14:textId="77777777" w:rsidTr="005F647C">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926CC51" w14:textId="77777777" w:rsidR="00365CF4" w:rsidRPr="00DB2217" w:rsidRDefault="00365CF4" w:rsidP="00C64758">
            <w:pPr>
              <w:autoSpaceDE w:val="0"/>
              <w:autoSpaceDN w:val="0"/>
              <w:adjustRightInd w:val="0"/>
              <w:rPr>
                <w:rFonts w:cs="Times New Roman"/>
                <w:b/>
                <w:color w:val="000000"/>
                <w:szCs w:val="24"/>
                <w:lang w:val="en-US"/>
              </w:rPr>
            </w:pPr>
          </w:p>
        </w:tc>
        <w:tc>
          <w:tcPr>
            <w:tcW w:w="1464" w:type="pct"/>
            <w:shd w:val="clear" w:color="auto" w:fill="auto"/>
          </w:tcPr>
          <w:p w14:paraId="00790B68"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EB74F4D"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9</w:t>
            </w:r>
          </w:p>
        </w:tc>
        <w:tc>
          <w:tcPr>
            <w:tcW w:w="748" w:type="pct"/>
            <w:shd w:val="clear" w:color="auto" w:fill="auto"/>
            <w:vAlign w:val="center"/>
          </w:tcPr>
          <w:p w14:paraId="196A117F"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52DEFE2"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9</w:t>
            </w:r>
          </w:p>
        </w:tc>
        <w:tc>
          <w:tcPr>
            <w:tcW w:w="746" w:type="pct"/>
            <w:shd w:val="clear" w:color="auto" w:fill="auto"/>
            <w:vAlign w:val="center"/>
          </w:tcPr>
          <w:p w14:paraId="1E58742A"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9</w:t>
            </w:r>
          </w:p>
        </w:tc>
      </w:tr>
      <w:tr w:rsidR="00365CF4" w:rsidRPr="00365CF4" w14:paraId="66A619AA" w14:textId="77777777" w:rsidTr="005F647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731ED255" w14:textId="77777777" w:rsidR="00365CF4" w:rsidRPr="00DB2217" w:rsidRDefault="00365CF4" w:rsidP="00C64758">
            <w:pPr>
              <w:autoSpaceDE w:val="0"/>
              <w:autoSpaceDN w:val="0"/>
              <w:adjustRightInd w:val="0"/>
              <w:rPr>
                <w:rFonts w:cs="Times New Roman"/>
                <w:b/>
                <w:color w:val="000000"/>
                <w:szCs w:val="24"/>
                <w:lang w:val="en-US"/>
              </w:rPr>
            </w:pPr>
            <w:r w:rsidRPr="00DB2217">
              <w:rPr>
                <w:rFonts w:cs="Times New Roman"/>
                <w:b/>
                <w:color w:val="000000"/>
                <w:szCs w:val="24"/>
                <w:lang w:val="en-US"/>
              </w:rPr>
              <w:t>P</w:t>
            </w:r>
          </w:p>
        </w:tc>
        <w:tc>
          <w:tcPr>
            <w:tcW w:w="1464" w:type="pct"/>
            <w:shd w:val="clear" w:color="auto" w:fill="auto"/>
          </w:tcPr>
          <w:p w14:paraId="0077FCAC"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624F448"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.016</w:t>
            </w:r>
            <w:r w:rsidRPr="00365CF4">
              <w:rPr>
                <w:rFonts w:cs="Times New Roman"/>
                <w:color w:val="000000"/>
                <w:szCs w:val="24"/>
                <w:vertAlign w:val="superscript"/>
              </w:rPr>
              <w:t>*</w:t>
            </w:r>
          </w:p>
        </w:tc>
        <w:tc>
          <w:tcPr>
            <w:tcW w:w="748" w:type="pct"/>
            <w:shd w:val="clear" w:color="auto" w:fill="auto"/>
            <w:vAlign w:val="center"/>
          </w:tcPr>
          <w:p w14:paraId="22BC1E90"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.009</w:t>
            </w:r>
            <w:r w:rsidRPr="00365CF4">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5ED4654"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.701</w:t>
            </w:r>
            <w:r w:rsidRPr="00365CF4">
              <w:rPr>
                <w:rFonts w:cs="Times New Roman"/>
                <w:color w:val="000000"/>
                <w:szCs w:val="24"/>
                <w:vertAlign w:val="superscript"/>
              </w:rPr>
              <w:t>*</w:t>
            </w:r>
          </w:p>
        </w:tc>
        <w:tc>
          <w:tcPr>
            <w:tcW w:w="746" w:type="pct"/>
            <w:shd w:val="clear" w:color="auto" w:fill="auto"/>
            <w:vAlign w:val="center"/>
          </w:tcPr>
          <w:p w14:paraId="1AAFD5B4"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1</w:t>
            </w:r>
          </w:p>
        </w:tc>
      </w:tr>
      <w:tr w:rsidR="00365CF4" w:rsidRPr="00365CF4" w14:paraId="4AC894B4" w14:textId="77777777" w:rsidTr="005F647C">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D338AF4" w14:textId="77777777" w:rsidR="00365CF4" w:rsidRPr="00365CF4" w:rsidRDefault="00365CF4" w:rsidP="00C64758">
            <w:pPr>
              <w:autoSpaceDE w:val="0"/>
              <w:autoSpaceDN w:val="0"/>
              <w:adjustRightInd w:val="0"/>
              <w:rPr>
                <w:rFonts w:cs="Times New Roman"/>
                <w:color w:val="000000"/>
                <w:szCs w:val="24"/>
                <w:lang w:val="en-US"/>
              </w:rPr>
            </w:pPr>
          </w:p>
        </w:tc>
        <w:tc>
          <w:tcPr>
            <w:tcW w:w="1464" w:type="pct"/>
            <w:shd w:val="clear" w:color="auto" w:fill="auto"/>
          </w:tcPr>
          <w:p w14:paraId="0D667BED"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FACD8F0"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.017</w:t>
            </w:r>
          </w:p>
        </w:tc>
        <w:tc>
          <w:tcPr>
            <w:tcW w:w="748" w:type="pct"/>
            <w:shd w:val="clear" w:color="auto" w:fill="auto"/>
            <w:vAlign w:val="center"/>
          </w:tcPr>
          <w:p w14:paraId="150B3E9D"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365CF4">
              <w:rPr>
                <w:rFonts w:cs="Times New Roman"/>
                <w:color w:val="000000"/>
                <w:szCs w:val="24"/>
              </w:rPr>
              <w:t>.012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B6DD530"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.036</w:t>
            </w:r>
          </w:p>
        </w:tc>
        <w:tc>
          <w:tcPr>
            <w:tcW w:w="746" w:type="pct"/>
            <w:shd w:val="clear" w:color="auto" w:fill="auto"/>
          </w:tcPr>
          <w:p w14:paraId="6F988F91" w14:textId="77777777" w:rsidR="00365CF4" w:rsidRPr="00365CF4" w:rsidRDefault="00365CF4" w:rsidP="00C6475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365CF4" w14:paraId="5A10B551" w14:textId="77777777" w:rsidTr="005F647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BFD8DF1" w14:textId="77777777" w:rsidR="00365CF4" w:rsidRPr="00365CF4" w:rsidRDefault="00365CF4" w:rsidP="00C64758">
            <w:pPr>
              <w:autoSpaceDE w:val="0"/>
              <w:autoSpaceDN w:val="0"/>
              <w:adjustRightInd w:val="0"/>
              <w:rPr>
                <w:rFonts w:cs="Times New Roman"/>
                <w:szCs w:val="24"/>
                <w:lang w:val="en-US"/>
              </w:rPr>
            </w:pPr>
          </w:p>
        </w:tc>
        <w:tc>
          <w:tcPr>
            <w:tcW w:w="1464" w:type="pct"/>
            <w:shd w:val="clear" w:color="auto" w:fill="auto"/>
          </w:tcPr>
          <w:p w14:paraId="193B1425"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365CF4">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A808EC2"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9</w:t>
            </w:r>
          </w:p>
        </w:tc>
        <w:tc>
          <w:tcPr>
            <w:tcW w:w="748" w:type="pct"/>
            <w:shd w:val="clear" w:color="auto" w:fill="auto"/>
            <w:vAlign w:val="center"/>
          </w:tcPr>
          <w:p w14:paraId="00F16E9D"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92D311C" w14:textId="77777777" w:rsidR="00365CF4" w:rsidRPr="00365CF4" w:rsidRDefault="00365CF4" w:rsidP="00C64758">
            <w:pPr>
              <w:autoSpaceDE w:val="0"/>
              <w:autoSpaceDN w:val="0"/>
              <w:adjustRightInd w:val="0"/>
              <w:rPr>
                <w:rFonts w:cs="Times New Roman"/>
                <w:color w:val="000000"/>
                <w:szCs w:val="24"/>
              </w:rPr>
            </w:pPr>
            <w:r w:rsidRPr="00365CF4">
              <w:rPr>
                <w:rFonts w:cs="Times New Roman"/>
                <w:color w:val="000000"/>
                <w:szCs w:val="24"/>
              </w:rPr>
              <w:t>9</w:t>
            </w:r>
          </w:p>
        </w:tc>
        <w:tc>
          <w:tcPr>
            <w:tcW w:w="746" w:type="pct"/>
            <w:shd w:val="clear" w:color="auto" w:fill="auto"/>
            <w:vAlign w:val="center"/>
          </w:tcPr>
          <w:p w14:paraId="65C1E23A" w14:textId="77777777" w:rsidR="00365CF4" w:rsidRPr="00365CF4" w:rsidRDefault="00365CF4" w:rsidP="00C6475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365CF4">
              <w:rPr>
                <w:rFonts w:cs="Times New Roman"/>
                <w:color w:val="000000"/>
                <w:szCs w:val="24"/>
              </w:rPr>
              <w:t>9</w:t>
            </w:r>
          </w:p>
        </w:tc>
      </w:tr>
      <w:tr w:rsidR="00365CF4" w:rsidRPr="00365CF4" w14:paraId="43B9A2DF"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4E08D3FE" w14:textId="77777777" w:rsidR="00365CF4" w:rsidRPr="00A2499B" w:rsidRDefault="00365CF4" w:rsidP="00C64758">
            <w:pPr>
              <w:autoSpaceDE w:val="0"/>
              <w:autoSpaceDN w:val="0"/>
              <w:adjustRightInd w:val="0"/>
              <w:rPr>
                <w:rFonts w:cs="Times New Roman"/>
                <w:b/>
                <w:color w:val="000000"/>
                <w:szCs w:val="24"/>
                <w:lang w:val="en-US"/>
              </w:rPr>
            </w:pPr>
            <w:r w:rsidRPr="00A2499B">
              <w:rPr>
                <w:rFonts w:cs="Times New Roman"/>
                <w:b/>
                <w:color w:val="000000"/>
                <w:szCs w:val="24"/>
                <w:lang w:val="en-US"/>
              </w:rPr>
              <w:t>*. Correlation is significant at the 0.05 level (2-tailed).</w:t>
            </w:r>
          </w:p>
        </w:tc>
      </w:tr>
    </w:tbl>
    <w:p w14:paraId="43AA188F" w14:textId="6E78F645" w:rsidR="00365CF4" w:rsidRDefault="00365CF4" w:rsidP="00365CF4"/>
    <w:p w14:paraId="6F7CEDBA" w14:textId="476EB03C" w:rsidR="00365CF4" w:rsidRPr="006C36E1" w:rsidRDefault="001847BB" w:rsidP="008C04FD">
      <w:pPr>
        <w:spacing w:before="240" w:after="240"/>
        <w:rPr>
          <w:rFonts w:eastAsia="Calibri" w:cstheme="majorBidi"/>
          <w:b/>
          <w:bCs/>
        </w:rPr>
      </w:pPr>
      <w:r w:rsidRPr="006C36E1">
        <w:rPr>
          <w:rFonts w:eastAsia="Calibri" w:cstheme="majorBidi"/>
          <w:b/>
          <w:bCs/>
        </w:rPr>
        <w:t>4.6</w:t>
      </w:r>
      <w:r w:rsidR="00365CF4" w:rsidRPr="006C36E1">
        <w:rPr>
          <w:rFonts w:eastAsia="Calibri" w:cstheme="majorBidi"/>
          <w:b/>
          <w:bCs/>
        </w:rPr>
        <w:t>.1.4 Correlation Analysis for Homa</w:t>
      </w:r>
      <w:r w:rsidR="00820E18" w:rsidRPr="006C36E1">
        <w:rPr>
          <w:rFonts w:eastAsia="Calibri" w:cstheme="majorBidi"/>
          <w:b/>
          <w:bCs/>
        </w:rPr>
        <w:t xml:space="preserve"> </w:t>
      </w:r>
      <w:r w:rsidR="00365CF4" w:rsidRPr="006C36E1">
        <w:rPr>
          <w:rFonts w:eastAsia="Calibri" w:cstheme="majorBidi"/>
          <w:b/>
          <w:bCs/>
        </w:rPr>
        <w:t>bay County</w:t>
      </w:r>
    </w:p>
    <w:p w14:paraId="26B8F939" w14:textId="2DB7933C" w:rsidR="00365CF4" w:rsidRPr="006C36E1" w:rsidRDefault="005F647C" w:rsidP="00365CF4">
      <w:pPr>
        <w:spacing w:line="360" w:lineRule="auto"/>
        <w:rPr>
          <w:rFonts w:eastAsia="Calibri" w:cs="Times New Roman"/>
          <w:szCs w:val="24"/>
        </w:rPr>
      </w:pPr>
      <w:r w:rsidRPr="006C36E1">
        <w:rPr>
          <w:rFonts w:eastAsia="Calibri" w:cs="Times New Roman"/>
          <w:szCs w:val="24"/>
        </w:rPr>
        <w:t>Result</w:t>
      </w:r>
      <w:r w:rsidR="007E6B87" w:rsidRPr="006C36E1">
        <w:rPr>
          <w:rFonts w:eastAsia="Calibri" w:cs="Times New Roman"/>
          <w:szCs w:val="24"/>
        </w:rPr>
        <w:t>s in Table 2</w:t>
      </w:r>
      <w:r w:rsidR="00B37792" w:rsidRPr="006C36E1">
        <w:rPr>
          <w:rFonts w:eastAsia="Calibri" w:cs="Times New Roman"/>
          <w:szCs w:val="24"/>
        </w:rPr>
        <w:t>6</w:t>
      </w:r>
      <w:r w:rsidR="009D7CCF" w:rsidRPr="006C36E1">
        <w:rPr>
          <w:rFonts w:eastAsia="Calibri" w:cs="Times New Roman"/>
          <w:szCs w:val="24"/>
        </w:rPr>
        <w:t xml:space="preserve"> show</w:t>
      </w:r>
      <w:r w:rsidR="00A9548D">
        <w:rPr>
          <w:rFonts w:eastAsia="Calibri" w:cs="Times New Roman"/>
          <w:szCs w:val="24"/>
        </w:rPr>
        <w:t>n</w:t>
      </w:r>
      <w:r w:rsidR="009D7CCF" w:rsidRPr="006C36E1">
        <w:rPr>
          <w:rFonts w:eastAsia="Calibri" w:cs="Times New Roman"/>
          <w:szCs w:val="24"/>
        </w:rPr>
        <w:t xml:space="preserve"> </w:t>
      </w:r>
      <w:r w:rsidR="00365CF4" w:rsidRPr="006C36E1">
        <w:rPr>
          <w:rFonts w:eastAsia="Calibri" w:cs="Times New Roman"/>
          <w:szCs w:val="24"/>
        </w:rPr>
        <w:t>correlation coefficients</w:t>
      </w:r>
      <w:r w:rsidR="006C36E1">
        <w:rPr>
          <w:rFonts w:eastAsia="Calibri" w:cs="Times New Roman"/>
          <w:szCs w:val="24"/>
        </w:rPr>
        <w:t xml:space="preserve"> </w:t>
      </w:r>
      <w:r w:rsidR="00A9548D">
        <w:rPr>
          <w:rFonts w:eastAsia="Calibri" w:cs="Times New Roman"/>
          <w:szCs w:val="24"/>
        </w:rPr>
        <w:t xml:space="preserve">between </w:t>
      </w:r>
      <w:r w:rsidR="006C36E1">
        <w:rPr>
          <w:rFonts w:eastAsia="Calibri" w:cs="Times New Roman"/>
          <w:szCs w:val="24"/>
        </w:rPr>
        <w:t>variables:</w:t>
      </w:r>
      <w:r w:rsidR="00365CF4" w:rsidRPr="006C36E1">
        <w:rPr>
          <w:rFonts w:eastAsia="Calibri" w:cs="Times New Roman"/>
          <w:szCs w:val="24"/>
        </w:rPr>
        <w:t xml:space="preserve"> (</w:t>
      </w:r>
      <w:r w:rsidR="00CA4B6D" w:rsidRPr="006C36E1">
        <w:rPr>
          <w:rFonts w:eastAsia="Calibri" w:cs="Times New Roman"/>
          <w:noProof/>
          <w:position w:val="-10"/>
          <w:szCs w:val="24"/>
        </w:rPr>
      </w:r>
      <w:r w:rsidR="00CA4B6D" w:rsidRPr="006C36E1">
        <w:rPr>
          <w:rFonts w:eastAsia="Calibri" w:cs="Times New Roman"/>
          <w:noProof/>
          <w:position w:val="-10"/>
          <w:szCs w:val="24"/>
        </w:rPr>
        <w:object w:dxaOrig="1200" w:dyaOrig="340" w14:anchorId="266C06C0">
          <v:shape id="_x0000_i1060" type="#_x0000_t75" style="width:60.4pt;height:17.4pt" o:ole="">
            <v:imagedata r:id="rId123" o:title=""/>
          </v:shape>
          <o:OLEObject Type="Embed" ProgID="Equation.3" ShapeID="_x0000_i1060" DrawAspect="Content" ObjectID="_1791778974" r:id="rId124"/>
        </w:object>
      </w:r>
      <w:r w:rsidR="00365CF4" w:rsidRPr="006C36E1">
        <w:rPr>
          <w:rFonts w:eastAsia="Calibri" w:cs="Times New Roman"/>
          <w:szCs w:val="24"/>
        </w:rPr>
        <w:t>) for</w:t>
      </w:r>
      <w:r w:rsidR="00CD49F8" w:rsidRPr="006C36E1">
        <w:rPr>
          <w:rFonts w:eastAsia="Calibri" w:cs="Times New Roman"/>
          <w:szCs w:val="24"/>
        </w:rPr>
        <w:t xml:space="preserve"> integrative leadership</w:t>
      </w:r>
      <w:r w:rsidR="00365CF4" w:rsidRPr="006C36E1">
        <w:rPr>
          <w:rFonts w:eastAsia="Calibri" w:cs="Times New Roman"/>
          <w:szCs w:val="24"/>
        </w:rPr>
        <w:t xml:space="preserve"> </w:t>
      </w:r>
      <w:r w:rsidR="00CD49F8" w:rsidRPr="006C36E1">
        <w:rPr>
          <w:rFonts w:eastAsia="Calibri" w:cs="Times New Roman"/>
          <w:szCs w:val="24"/>
        </w:rPr>
        <w:t>(</w:t>
      </w:r>
      <w:r w:rsidR="00365CF4" w:rsidRPr="006C36E1">
        <w:rPr>
          <w:rFonts w:eastAsia="Calibri" w:cs="Times New Roman"/>
          <w:szCs w:val="24"/>
        </w:rPr>
        <w:t>IL</w:t>
      </w:r>
      <w:r w:rsidR="00CD49F8" w:rsidRPr="006C36E1">
        <w:rPr>
          <w:rFonts w:eastAsia="Calibri" w:cs="Times New Roman"/>
          <w:szCs w:val="24"/>
        </w:rPr>
        <w:t>)</w:t>
      </w:r>
      <w:r w:rsidR="00365CF4" w:rsidRPr="006C36E1">
        <w:rPr>
          <w:rFonts w:eastAsia="Calibri" w:cs="Times New Roman"/>
          <w:szCs w:val="24"/>
        </w:rPr>
        <w:t xml:space="preserve"> and </w:t>
      </w:r>
      <w:r w:rsidR="00CD49F8" w:rsidRPr="006C36E1">
        <w:rPr>
          <w:rFonts w:eastAsia="Calibri" w:cs="Times New Roman"/>
          <w:szCs w:val="24"/>
        </w:rPr>
        <w:t xml:space="preserve">performance of </w:t>
      </w:r>
      <w:r w:rsidR="00A87FD4" w:rsidRPr="006C36E1">
        <w:rPr>
          <w:rFonts w:eastAsia="Calibri" w:cs="Times New Roman"/>
          <w:szCs w:val="24"/>
        </w:rPr>
        <w:t>Fresh Tomato Agribusiness</w:t>
      </w:r>
      <w:r w:rsidR="00CD49F8" w:rsidRPr="006C36E1">
        <w:rPr>
          <w:rFonts w:eastAsia="Calibri" w:cs="Times New Roman"/>
          <w:szCs w:val="24"/>
        </w:rPr>
        <w:t xml:space="preserve"> (</w:t>
      </w:r>
      <w:r w:rsidR="00365CF4" w:rsidRPr="006C36E1">
        <w:rPr>
          <w:rFonts w:eastAsia="Calibri" w:cs="Times New Roman"/>
          <w:szCs w:val="24"/>
        </w:rPr>
        <w:t>P</w:t>
      </w:r>
      <w:r w:rsidR="00CD49F8" w:rsidRPr="006C36E1">
        <w:rPr>
          <w:rFonts w:eastAsia="Calibri" w:cs="Times New Roman"/>
          <w:szCs w:val="24"/>
        </w:rPr>
        <w:t>)</w:t>
      </w:r>
      <w:r w:rsidR="006C36E1">
        <w:rPr>
          <w:rFonts w:eastAsia="Calibri" w:cs="Times New Roman"/>
          <w:szCs w:val="24"/>
        </w:rPr>
        <w:t xml:space="preserve"> with a p-value </w:t>
      </w:r>
      <w:r w:rsidR="009A32F1">
        <w:rPr>
          <w:rFonts w:eastAsia="Calibri" w:cs="Times New Roman"/>
          <w:szCs w:val="24"/>
        </w:rPr>
        <w:t xml:space="preserve">of </w:t>
      </w:r>
      <w:r w:rsidR="006C36E1">
        <w:rPr>
          <w:rFonts w:eastAsia="Calibri" w:cs="Times New Roman"/>
          <w:szCs w:val="24"/>
        </w:rPr>
        <w:t>0.029;</w:t>
      </w:r>
      <w:r w:rsidR="00365CF4" w:rsidRPr="006C36E1">
        <w:rPr>
          <w:rFonts w:eastAsia="Calibri" w:cs="Times New Roman"/>
          <w:szCs w:val="24"/>
        </w:rPr>
        <w:t xml:space="preserve"> (</w:t>
      </w:r>
      <w:r w:rsidR="00CA4B6D" w:rsidRPr="006C36E1">
        <w:rPr>
          <w:rFonts w:eastAsia="Calibri" w:cs="Times New Roman"/>
          <w:noProof/>
          <w:position w:val="-12"/>
          <w:szCs w:val="24"/>
        </w:rPr>
      </w:r>
      <w:r w:rsidR="00CA4B6D" w:rsidRPr="006C36E1">
        <w:rPr>
          <w:rFonts w:eastAsia="Calibri" w:cs="Times New Roman"/>
          <w:noProof/>
          <w:position w:val="-12"/>
          <w:szCs w:val="24"/>
        </w:rPr>
        <w:object w:dxaOrig="1359" w:dyaOrig="360" w14:anchorId="194BCD5E">
          <v:shape id="_x0000_i1061" type="#_x0000_t75" style="width:68.7pt;height:19.85pt" o:ole="">
            <v:imagedata r:id="rId125" o:title=""/>
          </v:shape>
          <o:OLEObject Type="Embed" ProgID="Equation.3" ShapeID="_x0000_i1061" DrawAspect="Content" ObjectID="_1791778975" r:id="rId126"/>
        </w:object>
      </w:r>
      <w:r w:rsidR="00365CF4" w:rsidRPr="006C36E1">
        <w:rPr>
          <w:rFonts w:eastAsia="Calibri" w:cs="Times New Roman"/>
          <w:szCs w:val="24"/>
        </w:rPr>
        <w:t xml:space="preserve">) for </w:t>
      </w:r>
      <w:r w:rsidR="0001131B" w:rsidRPr="006C36E1">
        <w:rPr>
          <w:rFonts w:eastAsia="Calibri" w:cs="Times New Roman"/>
          <w:szCs w:val="24"/>
        </w:rPr>
        <w:t>Value Chain Management</w:t>
      </w:r>
      <w:r w:rsidR="00CD49F8" w:rsidRPr="006C36E1">
        <w:rPr>
          <w:rFonts w:eastAsia="Calibri" w:cs="Times New Roman"/>
          <w:szCs w:val="24"/>
        </w:rPr>
        <w:t xml:space="preserve"> (</w:t>
      </w:r>
      <w:r w:rsidR="00365CF4" w:rsidRPr="006C36E1">
        <w:rPr>
          <w:rFonts w:eastAsia="Calibri" w:cs="Times New Roman"/>
          <w:szCs w:val="24"/>
        </w:rPr>
        <w:t>VCM</w:t>
      </w:r>
      <w:r w:rsidR="00CD49F8" w:rsidRPr="006C36E1">
        <w:rPr>
          <w:rFonts w:eastAsia="Calibri" w:cs="Times New Roman"/>
          <w:szCs w:val="24"/>
        </w:rPr>
        <w:t>)</w:t>
      </w:r>
      <w:r w:rsidR="00365CF4" w:rsidRPr="006C36E1">
        <w:rPr>
          <w:rFonts w:eastAsia="Calibri" w:cs="Times New Roman"/>
          <w:szCs w:val="24"/>
        </w:rPr>
        <w:t xml:space="preserve"> and </w:t>
      </w:r>
      <w:r w:rsidR="00CD49F8" w:rsidRPr="006C36E1">
        <w:rPr>
          <w:rFonts w:eastAsia="Calibri" w:cs="Times New Roman"/>
          <w:szCs w:val="24"/>
        </w:rPr>
        <w:t xml:space="preserve">performance of </w:t>
      </w:r>
      <w:r w:rsidR="00A87FD4" w:rsidRPr="006C36E1">
        <w:rPr>
          <w:rFonts w:eastAsia="Calibri" w:cs="Times New Roman"/>
          <w:szCs w:val="24"/>
        </w:rPr>
        <w:t>Fresh Tomato Agribusiness</w:t>
      </w:r>
      <w:r w:rsidR="00CD49F8" w:rsidRPr="006C36E1">
        <w:rPr>
          <w:rFonts w:eastAsia="Calibri" w:cs="Times New Roman"/>
          <w:szCs w:val="24"/>
        </w:rPr>
        <w:t xml:space="preserve"> (</w:t>
      </w:r>
      <w:r w:rsidR="00365CF4" w:rsidRPr="006C36E1">
        <w:rPr>
          <w:rFonts w:eastAsia="Calibri" w:cs="Times New Roman"/>
          <w:szCs w:val="24"/>
        </w:rPr>
        <w:t>P</w:t>
      </w:r>
      <w:r w:rsidR="00CD49F8" w:rsidRPr="006C36E1">
        <w:rPr>
          <w:rFonts w:eastAsia="Calibri" w:cs="Times New Roman"/>
          <w:szCs w:val="24"/>
        </w:rPr>
        <w:t>)</w:t>
      </w:r>
      <w:r w:rsidR="006C36E1">
        <w:rPr>
          <w:rFonts w:eastAsia="Calibri" w:cs="Times New Roman"/>
          <w:szCs w:val="24"/>
        </w:rPr>
        <w:t xml:space="preserve"> with a p-value </w:t>
      </w:r>
      <w:r w:rsidR="009A32F1">
        <w:rPr>
          <w:rFonts w:eastAsia="Calibri" w:cs="Times New Roman"/>
          <w:szCs w:val="24"/>
        </w:rPr>
        <w:t xml:space="preserve">of </w:t>
      </w:r>
      <w:r w:rsidR="006C36E1">
        <w:rPr>
          <w:rFonts w:eastAsia="Calibri" w:cs="Times New Roman"/>
          <w:szCs w:val="24"/>
        </w:rPr>
        <w:t>0.028;</w:t>
      </w:r>
      <w:r w:rsidR="00365CF4" w:rsidRPr="006C36E1">
        <w:rPr>
          <w:rFonts w:eastAsia="Calibri" w:cs="Times New Roman"/>
          <w:szCs w:val="24"/>
        </w:rPr>
        <w:t xml:space="preserve"> (</w:t>
      </w:r>
      <w:r w:rsidR="00CA4B6D" w:rsidRPr="006C36E1">
        <w:rPr>
          <w:rFonts w:eastAsia="Calibri" w:cs="Times New Roman"/>
          <w:noProof/>
          <w:position w:val="-10"/>
          <w:szCs w:val="24"/>
        </w:rPr>
      </w:r>
      <w:r w:rsidR="00CA4B6D" w:rsidRPr="006C36E1">
        <w:rPr>
          <w:rFonts w:eastAsia="Calibri" w:cs="Times New Roman"/>
          <w:noProof/>
          <w:position w:val="-10"/>
          <w:szCs w:val="24"/>
        </w:rPr>
        <w:object w:dxaOrig="1240" w:dyaOrig="340" w14:anchorId="0C124BEB">
          <v:shape id="_x0000_i1062" type="#_x0000_t75" style="width:62.05pt;height:17.4pt" o:ole="">
            <v:imagedata r:id="rId127" o:title=""/>
          </v:shape>
          <o:OLEObject Type="Embed" ProgID="Equation.3" ShapeID="_x0000_i1062" DrawAspect="Content" ObjectID="_1791778976" r:id="rId128"/>
        </w:object>
      </w:r>
      <w:r w:rsidR="00365CF4" w:rsidRPr="006C36E1">
        <w:rPr>
          <w:rFonts w:eastAsia="Calibri" w:cs="Times New Roman"/>
          <w:szCs w:val="24"/>
        </w:rPr>
        <w:t xml:space="preserve">) for RF and </w:t>
      </w:r>
      <w:r w:rsidR="00CD49F8" w:rsidRPr="006C36E1">
        <w:rPr>
          <w:rFonts w:eastAsia="Calibri" w:cs="Times New Roman"/>
          <w:szCs w:val="24"/>
        </w:rPr>
        <w:t xml:space="preserve">performance of </w:t>
      </w:r>
      <w:r w:rsidR="00A87FD4" w:rsidRPr="006C36E1">
        <w:rPr>
          <w:rFonts w:eastAsia="Calibri" w:cs="Times New Roman"/>
          <w:szCs w:val="24"/>
        </w:rPr>
        <w:t>Fresh Tomato Agribusiness</w:t>
      </w:r>
      <w:r w:rsidR="00CD49F8" w:rsidRPr="006C36E1">
        <w:rPr>
          <w:rFonts w:eastAsia="Calibri" w:cs="Times New Roman"/>
          <w:szCs w:val="24"/>
        </w:rPr>
        <w:t xml:space="preserve"> (</w:t>
      </w:r>
      <w:r w:rsidR="00365CF4" w:rsidRPr="006C36E1">
        <w:rPr>
          <w:rFonts w:eastAsia="Calibri" w:cs="Times New Roman"/>
          <w:szCs w:val="24"/>
        </w:rPr>
        <w:t>P</w:t>
      </w:r>
      <w:r w:rsidR="00CD49F8" w:rsidRPr="006C36E1">
        <w:rPr>
          <w:rFonts w:eastAsia="Calibri" w:cs="Times New Roman"/>
          <w:szCs w:val="24"/>
        </w:rPr>
        <w:t>)</w:t>
      </w:r>
      <w:r w:rsidR="006C36E1">
        <w:rPr>
          <w:rFonts w:eastAsia="Calibri" w:cs="Times New Roman"/>
          <w:szCs w:val="24"/>
        </w:rPr>
        <w:t xml:space="preserve"> with a p-value </w:t>
      </w:r>
      <w:r w:rsidR="009A32F1">
        <w:rPr>
          <w:rFonts w:eastAsia="Calibri" w:cs="Times New Roman"/>
          <w:szCs w:val="24"/>
        </w:rPr>
        <w:t xml:space="preserve">of </w:t>
      </w:r>
      <w:r w:rsidR="006C36E1">
        <w:rPr>
          <w:rFonts w:eastAsia="Calibri" w:cs="Times New Roman"/>
          <w:szCs w:val="24"/>
        </w:rPr>
        <w:t>0.023;</w:t>
      </w:r>
      <w:r w:rsidR="00365CF4" w:rsidRPr="006C36E1">
        <w:rPr>
          <w:rFonts w:eastAsia="Calibri" w:cs="Times New Roman"/>
          <w:szCs w:val="24"/>
        </w:rPr>
        <w:t xml:space="preserve"> (</w:t>
      </w:r>
      <w:r w:rsidR="00CA4B6D" w:rsidRPr="006C36E1">
        <w:rPr>
          <w:rFonts w:eastAsia="Calibri" w:cs="Times New Roman"/>
          <w:noProof/>
          <w:position w:val="-10"/>
          <w:szCs w:val="24"/>
        </w:rPr>
      </w:r>
      <w:r w:rsidR="00CA4B6D" w:rsidRPr="006C36E1">
        <w:rPr>
          <w:rFonts w:eastAsia="Calibri" w:cs="Times New Roman"/>
          <w:noProof/>
          <w:position w:val="-10"/>
          <w:szCs w:val="24"/>
        </w:rPr>
        <w:object w:dxaOrig="1300" w:dyaOrig="340" w14:anchorId="34F735C3">
          <v:shape id="_x0000_i1063" type="#_x0000_t75" style="width:65.4pt;height:17.4pt" o:ole="">
            <v:imagedata r:id="rId129" o:title=""/>
          </v:shape>
          <o:OLEObject Type="Embed" ProgID="Equation.3" ShapeID="_x0000_i1063" DrawAspect="Content" ObjectID="_1791778977" r:id="rId130"/>
        </w:object>
      </w:r>
      <w:r w:rsidR="00365CF4" w:rsidRPr="006C36E1">
        <w:rPr>
          <w:rFonts w:eastAsia="Calibri" w:cs="Times New Roman"/>
          <w:szCs w:val="24"/>
        </w:rPr>
        <w:t xml:space="preserve">) for </w:t>
      </w:r>
      <w:r w:rsidR="00CD49F8" w:rsidRPr="006C36E1">
        <w:rPr>
          <w:rFonts w:eastAsia="Calibri" w:cs="Times New Roman"/>
          <w:szCs w:val="24"/>
        </w:rPr>
        <w:t>integrative leadership (</w:t>
      </w:r>
      <w:r w:rsidR="00365CF4" w:rsidRPr="006C36E1">
        <w:rPr>
          <w:rFonts w:eastAsia="Calibri" w:cs="Times New Roman"/>
          <w:szCs w:val="24"/>
        </w:rPr>
        <w:t>IL</w:t>
      </w:r>
      <w:r w:rsidR="00CD49F8" w:rsidRPr="006C36E1">
        <w:rPr>
          <w:rFonts w:eastAsia="Calibri" w:cs="Times New Roman"/>
          <w:szCs w:val="24"/>
        </w:rPr>
        <w:t>)</w:t>
      </w:r>
      <w:r w:rsidR="00365CF4" w:rsidRPr="006C36E1">
        <w:rPr>
          <w:rFonts w:eastAsia="Calibri" w:cs="Times New Roman"/>
          <w:szCs w:val="24"/>
        </w:rPr>
        <w:t xml:space="preserve"> and </w:t>
      </w:r>
      <w:r w:rsidR="0001131B" w:rsidRPr="006C36E1">
        <w:rPr>
          <w:rFonts w:eastAsia="Calibri" w:cs="Times New Roman"/>
          <w:szCs w:val="24"/>
        </w:rPr>
        <w:t>Regulatory Framework</w:t>
      </w:r>
      <w:r w:rsidR="00CD49F8" w:rsidRPr="006C36E1">
        <w:rPr>
          <w:rFonts w:eastAsia="Calibri" w:cs="Times New Roman"/>
          <w:szCs w:val="24"/>
        </w:rPr>
        <w:t xml:space="preserve"> (</w:t>
      </w:r>
      <w:r w:rsidR="00365CF4" w:rsidRPr="006C36E1">
        <w:rPr>
          <w:rFonts w:eastAsia="Calibri" w:cs="Times New Roman"/>
          <w:szCs w:val="24"/>
        </w:rPr>
        <w:t>RF</w:t>
      </w:r>
      <w:r w:rsidR="00CD49F8" w:rsidRPr="006C36E1">
        <w:rPr>
          <w:rFonts w:eastAsia="Calibri" w:cs="Times New Roman"/>
          <w:szCs w:val="24"/>
        </w:rPr>
        <w:t>)</w:t>
      </w:r>
      <w:r w:rsidR="006C36E1">
        <w:rPr>
          <w:rFonts w:eastAsia="Calibri" w:cs="Times New Roman"/>
          <w:szCs w:val="24"/>
        </w:rPr>
        <w:t xml:space="preserve"> with a p-value </w:t>
      </w:r>
      <w:r w:rsidR="009A32F1">
        <w:rPr>
          <w:rFonts w:eastAsia="Calibri" w:cs="Times New Roman"/>
          <w:szCs w:val="24"/>
        </w:rPr>
        <w:t xml:space="preserve">of </w:t>
      </w:r>
      <w:r w:rsidR="006C36E1">
        <w:rPr>
          <w:rFonts w:eastAsia="Calibri" w:cs="Times New Roman"/>
          <w:szCs w:val="24"/>
        </w:rPr>
        <w:t>0.037;</w:t>
      </w:r>
      <w:r w:rsidR="00365CF4" w:rsidRPr="006C36E1">
        <w:rPr>
          <w:rFonts w:eastAsia="Calibri" w:cs="Times New Roman"/>
          <w:szCs w:val="24"/>
        </w:rPr>
        <w:t xml:space="preserve"> (</w:t>
      </w:r>
      <w:r w:rsidR="00CA4B6D" w:rsidRPr="006C36E1">
        <w:rPr>
          <w:rFonts w:eastAsia="Calibri" w:cs="Times New Roman"/>
          <w:noProof/>
          <w:position w:val="-12"/>
          <w:szCs w:val="24"/>
        </w:rPr>
      </w:r>
      <w:r w:rsidR="00CA4B6D" w:rsidRPr="006C36E1">
        <w:rPr>
          <w:rFonts w:eastAsia="Calibri" w:cs="Times New Roman"/>
          <w:noProof/>
          <w:position w:val="-12"/>
          <w:szCs w:val="24"/>
        </w:rPr>
        <w:object w:dxaOrig="1420" w:dyaOrig="360" w14:anchorId="0AD646F2">
          <v:shape id="_x0000_i1064" type="#_x0000_t75" style="width:70.35pt;height:19.85pt" o:ole="">
            <v:imagedata r:id="rId131" o:title=""/>
          </v:shape>
          <o:OLEObject Type="Embed" ProgID="Equation.3" ShapeID="_x0000_i1064" DrawAspect="Content" ObjectID="_1791778978" r:id="rId132"/>
        </w:object>
      </w:r>
      <w:r w:rsidR="00365CF4" w:rsidRPr="006C36E1">
        <w:rPr>
          <w:rFonts w:eastAsia="Calibri" w:cs="Times New Roman"/>
          <w:szCs w:val="24"/>
        </w:rPr>
        <w:t xml:space="preserve">) for </w:t>
      </w:r>
      <w:r w:rsidR="00CD49F8" w:rsidRPr="006C36E1">
        <w:rPr>
          <w:rFonts w:eastAsia="Calibri" w:cs="Times New Roman"/>
          <w:szCs w:val="24"/>
        </w:rPr>
        <w:t>integrative leadership (</w:t>
      </w:r>
      <w:r w:rsidR="00365CF4" w:rsidRPr="006C36E1">
        <w:rPr>
          <w:rFonts w:eastAsia="Calibri" w:cs="Times New Roman"/>
          <w:szCs w:val="24"/>
        </w:rPr>
        <w:t>IL</w:t>
      </w:r>
      <w:r w:rsidR="00CD49F8" w:rsidRPr="006C36E1">
        <w:rPr>
          <w:rFonts w:eastAsia="Calibri" w:cs="Times New Roman"/>
          <w:szCs w:val="24"/>
        </w:rPr>
        <w:t>)</w:t>
      </w:r>
      <w:r w:rsidR="00365CF4" w:rsidRPr="006C36E1">
        <w:rPr>
          <w:rFonts w:eastAsia="Calibri" w:cs="Times New Roman"/>
          <w:szCs w:val="24"/>
        </w:rPr>
        <w:t xml:space="preserve"> and </w:t>
      </w:r>
      <w:r w:rsidR="00A9548D">
        <w:rPr>
          <w:rFonts w:eastAsia="Calibri" w:cs="Times New Roman"/>
          <w:szCs w:val="24"/>
        </w:rPr>
        <w:t>VCM</w:t>
      </w:r>
      <w:r w:rsidR="00365CF4" w:rsidRPr="006C36E1">
        <w:rPr>
          <w:rFonts w:eastAsia="Calibri" w:cs="Times New Roman"/>
          <w:szCs w:val="24"/>
        </w:rPr>
        <w:t xml:space="preserve"> with a p-value </w:t>
      </w:r>
      <w:r w:rsidR="009A32F1">
        <w:rPr>
          <w:rFonts w:eastAsia="Calibri" w:cs="Times New Roman"/>
          <w:szCs w:val="24"/>
        </w:rPr>
        <w:t xml:space="preserve">of </w:t>
      </w:r>
      <w:r w:rsidR="00365CF4" w:rsidRPr="006C36E1">
        <w:rPr>
          <w:rFonts w:eastAsia="Calibri" w:cs="Times New Roman"/>
          <w:szCs w:val="24"/>
        </w:rPr>
        <w:t>0.028</w:t>
      </w:r>
      <w:r w:rsidR="006C36E1">
        <w:rPr>
          <w:rFonts w:eastAsia="Calibri" w:cs="Times New Roman"/>
          <w:szCs w:val="24"/>
        </w:rPr>
        <w:t>;</w:t>
      </w:r>
      <w:r w:rsidR="00365CF4" w:rsidRPr="006C36E1">
        <w:rPr>
          <w:rFonts w:eastAsia="Calibri" w:cs="Times New Roman"/>
          <w:szCs w:val="24"/>
        </w:rPr>
        <w:t xml:space="preserve"> and (</w:t>
      </w:r>
      <w:r w:rsidR="00CA4B6D" w:rsidRPr="006C36E1">
        <w:rPr>
          <w:rFonts w:eastAsia="Calibri" w:cs="Times New Roman"/>
          <w:noProof/>
          <w:position w:val="-12"/>
          <w:szCs w:val="24"/>
        </w:rPr>
      </w:r>
      <w:r w:rsidR="00CA4B6D" w:rsidRPr="006C36E1">
        <w:rPr>
          <w:rFonts w:eastAsia="Calibri" w:cs="Times New Roman"/>
          <w:noProof/>
          <w:position w:val="-12"/>
          <w:szCs w:val="24"/>
        </w:rPr>
        <w:object w:dxaOrig="1480" w:dyaOrig="360" w14:anchorId="596C61DE">
          <v:shape id="_x0000_i1065" type="#_x0000_t75" style="width:73.65pt;height:19.85pt" o:ole="">
            <v:imagedata r:id="rId133" o:title=""/>
          </v:shape>
          <o:OLEObject Type="Embed" ProgID="Equation.3" ShapeID="_x0000_i1065" DrawAspect="Content" ObjectID="_1791778979" r:id="rId134"/>
        </w:object>
      </w:r>
      <w:r w:rsidR="00365CF4" w:rsidRPr="006C36E1">
        <w:rPr>
          <w:rFonts w:eastAsia="Calibri" w:cs="Times New Roman"/>
          <w:szCs w:val="24"/>
        </w:rPr>
        <w:t xml:space="preserve">) for </w:t>
      </w:r>
      <w:r w:rsidR="0001131B" w:rsidRPr="006C36E1">
        <w:rPr>
          <w:rFonts w:eastAsia="Calibri" w:cs="Times New Roman"/>
          <w:szCs w:val="24"/>
        </w:rPr>
        <w:t>Regulatory Framework</w:t>
      </w:r>
      <w:r w:rsidR="00CD49F8" w:rsidRPr="006C36E1">
        <w:rPr>
          <w:rFonts w:eastAsia="Calibri" w:cs="Times New Roman"/>
          <w:szCs w:val="24"/>
        </w:rPr>
        <w:t xml:space="preserve"> (</w:t>
      </w:r>
      <w:r w:rsidR="00365CF4" w:rsidRPr="006C36E1">
        <w:rPr>
          <w:rFonts w:eastAsia="Calibri" w:cs="Times New Roman"/>
          <w:szCs w:val="24"/>
        </w:rPr>
        <w:t>RF</w:t>
      </w:r>
      <w:r w:rsidR="00CD49F8" w:rsidRPr="006C36E1">
        <w:rPr>
          <w:rFonts w:eastAsia="Calibri" w:cs="Times New Roman"/>
          <w:szCs w:val="24"/>
        </w:rPr>
        <w:t>)</w:t>
      </w:r>
      <w:r w:rsidR="00365CF4" w:rsidRPr="006C36E1">
        <w:rPr>
          <w:rFonts w:eastAsia="Calibri" w:cs="Times New Roman"/>
          <w:szCs w:val="24"/>
        </w:rPr>
        <w:t xml:space="preserve"> and </w:t>
      </w:r>
      <w:r w:rsidR="0001131B" w:rsidRPr="006C36E1">
        <w:rPr>
          <w:rFonts w:eastAsia="Calibri" w:cs="Times New Roman"/>
          <w:szCs w:val="24"/>
        </w:rPr>
        <w:t>Value Chain Management</w:t>
      </w:r>
      <w:r w:rsidR="00CD49F8" w:rsidRPr="006C36E1">
        <w:rPr>
          <w:rFonts w:eastAsia="Calibri" w:cs="Times New Roman"/>
          <w:szCs w:val="24"/>
        </w:rPr>
        <w:t xml:space="preserve"> (</w:t>
      </w:r>
      <w:r w:rsidR="00365CF4" w:rsidRPr="006C36E1">
        <w:rPr>
          <w:rFonts w:eastAsia="Calibri" w:cs="Times New Roman"/>
          <w:szCs w:val="24"/>
        </w:rPr>
        <w:t>VCM</w:t>
      </w:r>
      <w:r w:rsidR="00CD49F8" w:rsidRPr="006C36E1">
        <w:rPr>
          <w:rFonts w:eastAsia="Calibri" w:cs="Times New Roman"/>
          <w:szCs w:val="24"/>
        </w:rPr>
        <w:t>)</w:t>
      </w:r>
      <w:r w:rsidR="00365CF4" w:rsidRPr="006C36E1">
        <w:rPr>
          <w:rFonts w:eastAsia="Calibri" w:cs="Times New Roman"/>
          <w:szCs w:val="24"/>
        </w:rPr>
        <w:t xml:space="preserve"> with a p-value </w:t>
      </w:r>
      <w:r w:rsidR="009A32F1">
        <w:rPr>
          <w:rFonts w:eastAsia="Calibri" w:cs="Times New Roman"/>
          <w:szCs w:val="24"/>
        </w:rPr>
        <w:t xml:space="preserve">of </w:t>
      </w:r>
      <w:r w:rsidR="00365CF4" w:rsidRPr="006C36E1">
        <w:rPr>
          <w:rFonts w:eastAsia="Calibri" w:cs="Times New Roman"/>
          <w:szCs w:val="24"/>
        </w:rPr>
        <w:t>0.021. This implied that there was a significant positive association between integrative leadership</w:t>
      </w:r>
      <w:r w:rsidR="00CD49F8" w:rsidRPr="006C36E1">
        <w:rPr>
          <w:rFonts w:eastAsia="Calibri" w:cs="Times New Roman"/>
          <w:szCs w:val="24"/>
        </w:rPr>
        <w:t xml:space="preserve"> (IL)</w:t>
      </w:r>
      <w:r w:rsidR="00365CF4" w:rsidRPr="006C36E1">
        <w:rPr>
          <w:rFonts w:eastAsia="Calibri" w:cs="Times New Roman"/>
          <w:szCs w:val="24"/>
        </w:rPr>
        <w:t xml:space="preserve">, </w:t>
      </w:r>
      <w:r w:rsidR="0001131B" w:rsidRPr="006C36E1">
        <w:rPr>
          <w:rFonts w:eastAsia="Calibri" w:cs="Times New Roman"/>
          <w:szCs w:val="24"/>
        </w:rPr>
        <w:t>Value Chain Management</w:t>
      </w:r>
      <w:r w:rsidR="00CD49F8" w:rsidRPr="006C36E1">
        <w:rPr>
          <w:rFonts w:eastAsia="Calibri" w:cs="Times New Roman"/>
          <w:szCs w:val="24"/>
        </w:rPr>
        <w:t xml:space="preserve"> (VCM)</w:t>
      </w:r>
      <w:r w:rsidR="00365CF4" w:rsidRPr="006C36E1">
        <w:rPr>
          <w:rFonts w:eastAsia="Calibri" w:cs="Times New Roman"/>
          <w:szCs w:val="24"/>
        </w:rPr>
        <w:t xml:space="preserve">, </w:t>
      </w:r>
      <w:r w:rsidR="0001131B" w:rsidRPr="006C36E1">
        <w:rPr>
          <w:rFonts w:eastAsia="Calibri" w:cs="Times New Roman"/>
          <w:szCs w:val="24"/>
        </w:rPr>
        <w:t>Regulatory Framework</w:t>
      </w:r>
      <w:r w:rsidR="00365CF4" w:rsidRPr="006C36E1">
        <w:rPr>
          <w:rFonts w:eastAsia="Calibri" w:cs="Times New Roman"/>
          <w:szCs w:val="24"/>
        </w:rPr>
        <w:t xml:space="preserve"> </w:t>
      </w:r>
      <w:r w:rsidR="00CD49F8" w:rsidRPr="006C36E1">
        <w:rPr>
          <w:rFonts w:eastAsia="Calibri" w:cs="Times New Roman"/>
          <w:szCs w:val="24"/>
        </w:rPr>
        <w:t xml:space="preserve">(RF) </w:t>
      </w:r>
      <w:r w:rsidR="00365CF4" w:rsidRPr="006C36E1">
        <w:rPr>
          <w:rFonts w:eastAsia="Calibri" w:cs="Times New Roman"/>
          <w:szCs w:val="24"/>
        </w:rPr>
        <w:t xml:space="preserve">and performance of tomato agribusiness (P) at 5% level of significance given </w:t>
      </w:r>
      <w:r w:rsidR="00F02C8B">
        <w:rPr>
          <w:rFonts w:eastAsia="Calibri" w:cs="Times New Roman"/>
          <w:szCs w:val="24"/>
        </w:rPr>
        <w:t xml:space="preserve">that </w:t>
      </w:r>
      <w:r w:rsidR="002E4260">
        <w:rPr>
          <w:rFonts w:eastAsia="Calibri" w:cs="Times New Roman"/>
          <w:szCs w:val="24"/>
        </w:rPr>
        <w:t xml:space="preserve">all </w:t>
      </w:r>
      <w:r w:rsidR="00365CF4" w:rsidRPr="006C36E1">
        <w:rPr>
          <w:rFonts w:eastAsia="Calibri" w:cs="Times New Roman"/>
          <w:szCs w:val="24"/>
        </w:rPr>
        <w:t>p-value</w:t>
      </w:r>
      <w:r w:rsidR="00F02C8B">
        <w:rPr>
          <w:rFonts w:eastAsia="Calibri" w:cs="Times New Roman"/>
          <w:szCs w:val="24"/>
        </w:rPr>
        <w:t>s</w:t>
      </w:r>
      <w:r w:rsidR="00365CF4" w:rsidRPr="006C36E1">
        <w:rPr>
          <w:rFonts w:eastAsia="Calibri" w:cs="Times New Roman"/>
          <w:szCs w:val="24"/>
        </w:rPr>
        <w:t xml:space="preserve"> </w:t>
      </w:r>
      <w:r w:rsidR="00F02C8B">
        <w:rPr>
          <w:rFonts w:eastAsia="Calibri" w:cs="Times New Roman"/>
          <w:szCs w:val="24"/>
        </w:rPr>
        <w:t>were</w:t>
      </w:r>
      <w:r w:rsidR="002E4260">
        <w:rPr>
          <w:rFonts w:eastAsia="Calibri" w:cs="Times New Roman"/>
          <w:szCs w:val="24"/>
        </w:rPr>
        <w:t xml:space="preserve"> </w:t>
      </w:r>
      <w:r w:rsidR="00365CF4" w:rsidRPr="006C36E1">
        <w:rPr>
          <w:rFonts w:eastAsia="Calibri" w:cs="Times New Roman"/>
          <w:szCs w:val="24"/>
        </w:rPr>
        <w:t>less than 0.05 in Homa</w:t>
      </w:r>
      <w:r w:rsidR="00820E18" w:rsidRPr="006C36E1">
        <w:rPr>
          <w:rFonts w:eastAsia="Calibri" w:cs="Times New Roman"/>
          <w:szCs w:val="24"/>
        </w:rPr>
        <w:t xml:space="preserve"> </w:t>
      </w:r>
      <w:r w:rsidR="00AC0B55" w:rsidRPr="006C36E1">
        <w:rPr>
          <w:rFonts w:eastAsia="Calibri" w:cs="Times New Roman"/>
          <w:szCs w:val="24"/>
        </w:rPr>
        <w:t>Bay</w:t>
      </w:r>
      <w:r w:rsidR="00365CF4" w:rsidRPr="006C36E1">
        <w:rPr>
          <w:rFonts w:eastAsia="Calibri" w:cs="Times New Roman"/>
          <w:szCs w:val="24"/>
        </w:rPr>
        <w:t xml:space="preserve"> County.</w:t>
      </w:r>
    </w:p>
    <w:p w14:paraId="7FD6570E" w14:textId="4C7CCCC9" w:rsidR="00C21202" w:rsidRPr="00384488" w:rsidRDefault="00C21202" w:rsidP="00365CF4">
      <w:pPr>
        <w:spacing w:line="360" w:lineRule="auto"/>
        <w:rPr>
          <w:rFonts w:eastAsia="Calibri" w:cs="Times New Roman"/>
          <w:szCs w:val="24"/>
          <w:highlight w:val="cyan"/>
        </w:rPr>
      </w:pPr>
    </w:p>
    <w:p w14:paraId="6AC9086B" w14:textId="7BB07CE1" w:rsidR="00C21202" w:rsidRPr="00384488" w:rsidRDefault="00C21202" w:rsidP="00365CF4">
      <w:pPr>
        <w:spacing w:line="360" w:lineRule="auto"/>
        <w:rPr>
          <w:rFonts w:eastAsia="Calibri" w:cs="Times New Roman"/>
          <w:szCs w:val="24"/>
          <w:highlight w:val="cyan"/>
        </w:rPr>
      </w:pPr>
    </w:p>
    <w:p w14:paraId="3CB3C690" w14:textId="5E2BA431" w:rsidR="00C21202" w:rsidRPr="00384488" w:rsidRDefault="00C21202" w:rsidP="00365CF4">
      <w:pPr>
        <w:spacing w:line="360" w:lineRule="auto"/>
        <w:rPr>
          <w:rFonts w:eastAsia="Calibri" w:cs="Times New Roman"/>
          <w:szCs w:val="24"/>
          <w:highlight w:val="cyan"/>
        </w:rPr>
      </w:pPr>
    </w:p>
    <w:p w14:paraId="4B46D60C" w14:textId="245D2FDD" w:rsidR="00C21202" w:rsidRPr="00384488" w:rsidRDefault="00C21202" w:rsidP="00365CF4">
      <w:pPr>
        <w:spacing w:line="360" w:lineRule="auto"/>
        <w:rPr>
          <w:rFonts w:eastAsia="Calibri" w:cs="Times New Roman"/>
          <w:szCs w:val="24"/>
          <w:highlight w:val="cyan"/>
        </w:rPr>
      </w:pPr>
    </w:p>
    <w:p w14:paraId="260208CE" w14:textId="39FB64EC" w:rsidR="00C21202" w:rsidRPr="00384488" w:rsidRDefault="00C21202" w:rsidP="00365CF4">
      <w:pPr>
        <w:spacing w:line="360" w:lineRule="auto"/>
        <w:rPr>
          <w:rFonts w:eastAsia="Calibri" w:cs="Times New Roman"/>
          <w:szCs w:val="24"/>
          <w:highlight w:val="cyan"/>
        </w:rPr>
      </w:pPr>
    </w:p>
    <w:p w14:paraId="7C5B8B1F" w14:textId="159E20B0" w:rsidR="00C21202" w:rsidRPr="00384488" w:rsidRDefault="00C21202" w:rsidP="00365CF4">
      <w:pPr>
        <w:spacing w:line="360" w:lineRule="auto"/>
        <w:rPr>
          <w:rFonts w:eastAsia="Calibri" w:cs="Times New Roman"/>
          <w:szCs w:val="24"/>
          <w:highlight w:val="cyan"/>
        </w:rPr>
      </w:pPr>
    </w:p>
    <w:p w14:paraId="6E58CDEF" w14:textId="38950371" w:rsidR="00C21202" w:rsidRPr="00384488" w:rsidRDefault="00C21202" w:rsidP="00365CF4">
      <w:pPr>
        <w:spacing w:line="360" w:lineRule="auto"/>
        <w:rPr>
          <w:rFonts w:eastAsia="Calibri" w:cs="Times New Roman"/>
          <w:szCs w:val="24"/>
          <w:highlight w:val="cyan"/>
        </w:rPr>
      </w:pPr>
    </w:p>
    <w:p w14:paraId="213DD4E7" w14:textId="0353E85E" w:rsidR="00365CF4" w:rsidRPr="006667C9" w:rsidRDefault="00B37792" w:rsidP="00ED5E9B">
      <w:pPr>
        <w:autoSpaceDE w:val="0"/>
        <w:autoSpaceDN w:val="0"/>
        <w:adjustRightInd w:val="0"/>
        <w:spacing w:before="240"/>
        <w:rPr>
          <w:rFonts w:cs="Times New Roman"/>
          <w:b/>
          <w:szCs w:val="24"/>
        </w:rPr>
      </w:pPr>
      <w:r w:rsidRPr="006667C9">
        <w:rPr>
          <w:rFonts w:cs="Times New Roman"/>
          <w:b/>
          <w:szCs w:val="24"/>
        </w:rPr>
        <w:t>Table 26</w:t>
      </w:r>
      <w:r w:rsidR="00365CF4" w:rsidRPr="006667C9">
        <w:rPr>
          <w:rFonts w:cs="Times New Roman"/>
          <w:b/>
          <w:szCs w:val="24"/>
        </w:rPr>
        <w:t>: Correlation Analysis Results for Homa</w:t>
      </w:r>
      <w:r w:rsidR="00820E18" w:rsidRPr="006667C9">
        <w:rPr>
          <w:rFonts w:cs="Times New Roman"/>
          <w:b/>
          <w:szCs w:val="24"/>
        </w:rPr>
        <w:t xml:space="preserve"> </w:t>
      </w:r>
      <w:r w:rsidR="00365CF4" w:rsidRPr="006667C9">
        <w:rPr>
          <w:rFonts w:cs="Times New Roman"/>
          <w:b/>
          <w:szCs w:val="24"/>
        </w:rPr>
        <w:t>bay</w:t>
      </w:r>
    </w:p>
    <w:tbl>
      <w:tblPr>
        <w:tblStyle w:val="LightShading8"/>
        <w:tblW w:w="5000" w:type="pct"/>
        <w:tblLook w:val="0000" w:firstRow="0" w:lastRow="0" w:firstColumn="0" w:lastColumn="0" w:noHBand="0" w:noVBand="0"/>
      </w:tblPr>
      <w:tblGrid>
        <w:gridCol w:w="985"/>
        <w:gridCol w:w="2643"/>
        <w:gridCol w:w="1350"/>
        <w:gridCol w:w="1350"/>
        <w:gridCol w:w="1350"/>
        <w:gridCol w:w="1348"/>
      </w:tblGrid>
      <w:tr w:rsidR="00365CF4" w:rsidRPr="006667C9" w14:paraId="4EE1511F" w14:textId="77777777" w:rsidTr="00A2499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08" w:type="pct"/>
            <w:gridSpan w:val="2"/>
            <w:tcBorders>
              <w:top w:val="single" w:sz="8" w:space="0" w:color="000000" w:themeColor="text1"/>
              <w:bottom w:val="single" w:sz="4" w:space="0" w:color="auto"/>
            </w:tcBorders>
            <w:shd w:val="clear" w:color="auto" w:fill="auto"/>
          </w:tcPr>
          <w:p w14:paraId="5C1D698C" w14:textId="77777777" w:rsidR="00365CF4" w:rsidRPr="006667C9" w:rsidRDefault="00365CF4" w:rsidP="00605129">
            <w:pPr>
              <w:autoSpaceDE w:val="0"/>
              <w:autoSpaceDN w:val="0"/>
              <w:adjustRightInd w:val="0"/>
              <w:rPr>
                <w:rFonts w:cs="Times New Roman"/>
                <w:b/>
                <w:color w:val="000000"/>
                <w:szCs w:val="24"/>
                <w:lang w:val="en-US"/>
              </w:rPr>
            </w:pPr>
            <w:r w:rsidRPr="006667C9">
              <w:rPr>
                <w:rFonts w:cs="Times New Roman"/>
                <w:b/>
                <w:color w:val="000000"/>
                <w:szCs w:val="24"/>
                <w:lang w:val="en-US"/>
              </w:rPr>
              <w:t>Variable</w:t>
            </w:r>
          </w:p>
        </w:tc>
        <w:tc>
          <w:tcPr>
            <w:tcW w:w="748" w:type="pct"/>
            <w:tcBorders>
              <w:top w:val="single" w:sz="8" w:space="0" w:color="000000" w:themeColor="text1"/>
              <w:bottom w:val="single" w:sz="4" w:space="0" w:color="auto"/>
            </w:tcBorders>
            <w:shd w:val="clear" w:color="auto" w:fill="auto"/>
          </w:tcPr>
          <w:p w14:paraId="6F671292"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6667C9">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bottom w:val="single" w:sz="4" w:space="0" w:color="auto"/>
            </w:tcBorders>
            <w:shd w:val="clear" w:color="auto" w:fill="auto"/>
          </w:tcPr>
          <w:p w14:paraId="60406EC3" w14:textId="77777777" w:rsidR="00365CF4" w:rsidRPr="006667C9" w:rsidRDefault="00365CF4" w:rsidP="00605129">
            <w:pPr>
              <w:autoSpaceDE w:val="0"/>
              <w:autoSpaceDN w:val="0"/>
              <w:adjustRightInd w:val="0"/>
              <w:rPr>
                <w:rFonts w:cs="Times New Roman"/>
                <w:b/>
                <w:color w:val="000000"/>
                <w:szCs w:val="24"/>
                <w:lang w:val="en-US"/>
              </w:rPr>
            </w:pPr>
            <w:r w:rsidRPr="006667C9">
              <w:rPr>
                <w:rFonts w:cs="Times New Roman"/>
                <w:b/>
                <w:color w:val="000000"/>
                <w:szCs w:val="24"/>
                <w:lang w:val="en-US"/>
              </w:rPr>
              <w:t>VCM</w:t>
            </w:r>
          </w:p>
        </w:tc>
        <w:tc>
          <w:tcPr>
            <w:tcW w:w="748" w:type="pct"/>
            <w:tcBorders>
              <w:top w:val="single" w:sz="8" w:space="0" w:color="000000" w:themeColor="text1"/>
              <w:bottom w:val="single" w:sz="4" w:space="0" w:color="auto"/>
            </w:tcBorders>
            <w:shd w:val="clear" w:color="auto" w:fill="auto"/>
          </w:tcPr>
          <w:p w14:paraId="22E61545"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6667C9">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bottom w:val="single" w:sz="4" w:space="0" w:color="auto"/>
            </w:tcBorders>
            <w:shd w:val="clear" w:color="auto" w:fill="auto"/>
          </w:tcPr>
          <w:p w14:paraId="6FCAB727" w14:textId="77777777" w:rsidR="00365CF4" w:rsidRPr="006667C9" w:rsidRDefault="00365CF4" w:rsidP="00605129">
            <w:pPr>
              <w:autoSpaceDE w:val="0"/>
              <w:autoSpaceDN w:val="0"/>
              <w:adjustRightInd w:val="0"/>
              <w:rPr>
                <w:rFonts w:cs="Times New Roman"/>
                <w:b/>
                <w:color w:val="000000"/>
                <w:szCs w:val="24"/>
                <w:lang w:val="en-US"/>
              </w:rPr>
            </w:pPr>
            <w:r w:rsidRPr="006667C9">
              <w:rPr>
                <w:rFonts w:cs="Times New Roman"/>
                <w:b/>
                <w:color w:val="000000"/>
                <w:szCs w:val="24"/>
                <w:lang w:val="en-US"/>
              </w:rPr>
              <w:t>P</w:t>
            </w:r>
          </w:p>
        </w:tc>
      </w:tr>
      <w:tr w:rsidR="00365CF4" w:rsidRPr="006667C9" w14:paraId="70E7B187" w14:textId="77777777" w:rsidTr="00A2499B">
        <w:tc>
          <w:tcPr>
            <w:cnfStyle w:val="000010000000" w:firstRow="0" w:lastRow="0" w:firstColumn="0" w:lastColumn="0" w:oddVBand="1" w:evenVBand="0" w:oddHBand="0" w:evenHBand="0" w:firstRowFirstColumn="0" w:firstRowLastColumn="0" w:lastRowFirstColumn="0" w:lastRowLastColumn="0"/>
            <w:tcW w:w="545" w:type="pct"/>
            <w:vMerge w:val="restart"/>
            <w:tcBorders>
              <w:top w:val="single" w:sz="4" w:space="0" w:color="auto"/>
            </w:tcBorders>
            <w:shd w:val="clear" w:color="auto" w:fill="auto"/>
          </w:tcPr>
          <w:p w14:paraId="34F1F924" w14:textId="77777777" w:rsidR="00365CF4" w:rsidRPr="006667C9" w:rsidRDefault="00365CF4" w:rsidP="00605129">
            <w:pPr>
              <w:autoSpaceDE w:val="0"/>
              <w:autoSpaceDN w:val="0"/>
              <w:adjustRightInd w:val="0"/>
              <w:rPr>
                <w:rFonts w:cs="Times New Roman"/>
                <w:b/>
                <w:color w:val="000000"/>
                <w:szCs w:val="24"/>
                <w:lang w:val="en-US"/>
              </w:rPr>
            </w:pPr>
            <w:r w:rsidRPr="006667C9">
              <w:rPr>
                <w:rFonts w:cs="Times New Roman"/>
                <w:b/>
                <w:color w:val="000000"/>
                <w:szCs w:val="24"/>
                <w:lang w:val="en-US"/>
              </w:rPr>
              <w:lastRenderedPageBreak/>
              <w:t>IL</w:t>
            </w:r>
          </w:p>
        </w:tc>
        <w:tc>
          <w:tcPr>
            <w:tcW w:w="1464" w:type="pct"/>
            <w:tcBorders>
              <w:top w:val="single" w:sz="4" w:space="0" w:color="auto"/>
              <w:bottom w:val="nil"/>
            </w:tcBorders>
            <w:shd w:val="clear" w:color="auto" w:fill="auto"/>
          </w:tcPr>
          <w:p w14:paraId="41EF9C9D"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20581844"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1</w:t>
            </w:r>
          </w:p>
        </w:tc>
        <w:tc>
          <w:tcPr>
            <w:tcW w:w="748" w:type="pct"/>
            <w:tcBorders>
              <w:top w:val="single" w:sz="4" w:space="0" w:color="auto"/>
              <w:bottom w:val="nil"/>
            </w:tcBorders>
            <w:shd w:val="clear" w:color="auto" w:fill="auto"/>
            <w:vAlign w:val="center"/>
          </w:tcPr>
          <w:p w14:paraId="6EA7AB63"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.721</w:t>
            </w:r>
            <w:r w:rsidRPr="006667C9">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3166E821"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.652</w:t>
            </w:r>
            <w:r w:rsidRPr="006667C9">
              <w:rPr>
                <w:rFonts w:cs="Times New Roman"/>
                <w:color w:val="000000"/>
                <w:szCs w:val="24"/>
                <w:vertAlign w:val="superscript"/>
              </w:rPr>
              <w:t>*</w:t>
            </w:r>
          </w:p>
        </w:tc>
        <w:tc>
          <w:tcPr>
            <w:tcW w:w="747" w:type="pct"/>
            <w:tcBorders>
              <w:top w:val="single" w:sz="4" w:space="0" w:color="auto"/>
              <w:bottom w:val="nil"/>
            </w:tcBorders>
            <w:shd w:val="clear" w:color="auto" w:fill="auto"/>
            <w:vAlign w:val="center"/>
          </w:tcPr>
          <w:p w14:paraId="53E41ADF"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.035</w:t>
            </w:r>
            <w:r w:rsidRPr="006667C9">
              <w:rPr>
                <w:rFonts w:cs="Times New Roman"/>
                <w:color w:val="000000"/>
                <w:szCs w:val="24"/>
                <w:vertAlign w:val="superscript"/>
              </w:rPr>
              <w:t>*</w:t>
            </w:r>
          </w:p>
        </w:tc>
      </w:tr>
      <w:tr w:rsidR="00365CF4" w:rsidRPr="006667C9" w14:paraId="6C6CC0A7" w14:textId="77777777" w:rsidTr="00C67BA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0392840E" w14:textId="77777777" w:rsidR="00365CF4" w:rsidRPr="006667C9" w:rsidRDefault="00365CF4" w:rsidP="00605129">
            <w:pPr>
              <w:autoSpaceDE w:val="0"/>
              <w:autoSpaceDN w:val="0"/>
              <w:adjustRightInd w:val="0"/>
              <w:rPr>
                <w:rFonts w:cs="Times New Roman"/>
                <w:b/>
                <w:color w:val="000000"/>
                <w:szCs w:val="24"/>
                <w:lang w:val="en-US"/>
              </w:rPr>
            </w:pPr>
          </w:p>
        </w:tc>
        <w:tc>
          <w:tcPr>
            <w:tcW w:w="1464" w:type="pct"/>
            <w:tcBorders>
              <w:top w:val="nil"/>
            </w:tcBorders>
            <w:shd w:val="clear" w:color="auto" w:fill="auto"/>
          </w:tcPr>
          <w:p w14:paraId="26E0B1E1"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1514BF56" w14:textId="77777777" w:rsidR="00365CF4" w:rsidRPr="006667C9" w:rsidRDefault="00365CF4" w:rsidP="00605129">
            <w:pPr>
              <w:autoSpaceDE w:val="0"/>
              <w:autoSpaceDN w:val="0"/>
              <w:adjustRightInd w:val="0"/>
              <w:rPr>
                <w:rFonts w:cs="Times New Roman"/>
                <w:szCs w:val="24"/>
              </w:rPr>
            </w:pPr>
          </w:p>
        </w:tc>
        <w:tc>
          <w:tcPr>
            <w:tcW w:w="748" w:type="pct"/>
            <w:tcBorders>
              <w:top w:val="nil"/>
            </w:tcBorders>
            <w:shd w:val="clear" w:color="auto" w:fill="auto"/>
            <w:vAlign w:val="center"/>
          </w:tcPr>
          <w:p w14:paraId="57FCFB5D"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.028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F4416AC"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.037</w:t>
            </w:r>
          </w:p>
        </w:tc>
        <w:tc>
          <w:tcPr>
            <w:tcW w:w="747" w:type="pct"/>
            <w:tcBorders>
              <w:top w:val="nil"/>
            </w:tcBorders>
            <w:shd w:val="clear" w:color="auto" w:fill="auto"/>
            <w:vAlign w:val="center"/>
          </w:tcPr>
          <w:p w14:paraId="12268FF1"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.029</w:t>
            </w:r>
          </w:p>
        </w:tc>
      </w:tr>
      <w:tr w:rsidR="00365CF4" w:rsidRPr="006667C9" w14:paraId="087F486D"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2327B809" w14:textId="77777777" w:rsidR="00365CF4" w:rsidRPr="006667C9" w:rsidRDefault="00365CF4" w:rsidP="00605129">
            <w:pPr>
              <w:autoSpaceDE w:val="0"/>
              <w:autoSpaceDN w:val="0"/>
              <w:adjustRightInd w:val="0"/>
              <w:rPr>
                <w:rFonts w:cs="Times New Roman"/>
                <w:b/>
                <w:color w:val="000000"/>
                <w:szCs w:val="24"/>
                <w:lang w:val="en-US"/>
              </w:rPr>
            </w:pPr>
          </w:p>
        </w:tc>
        <w:tc>
          <w:tcPr>
            <w:tcW w:w="1464" w:type="pct"/>
            <w:shd w:val="clear" w:color="auto" w:fill="auto"/>
          </w:tcPr>
          <w:p w14:paraId="45CC045D"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ED04E7C"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9</w:t>
            </w:r>
          </w:p>
        </w:tc>
        <w:tc>
          <w:tcPr>
            <w:tcW w:w="748" w:type="pct"/>
            <w:shd w:val="clear" w:color="auto" w:fill="auto"/>
            <w:vAlign w:val="center"/>
          </w:tcPr>
          <w:p w14:paraId="585FB7B3"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B1720E5"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9</w:t>
            </w:r>
          </w:p>
        </w:tc>
        <w:tc>
          <w:tcPr>
            <w:tcW w:w="747" w:type="pct"/>
            <w:shd w:val="clear" w:color="auto" w:fill="auto"/>
            <w:vAlign w:val="center"/>
          </w:tcPr>
          <w:p w14:paraId="7155ED58"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9</w:t>
            </w:r>
          </w:p>
        </w:tc>
      </w:tr>
      <w:tr w:rsidR="00365CF4" w:rsidRPr="006667C9" w14:paraId="026DC0F1"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160A3007" w14:textId="77777777" w:rsidR="00365CF4" w:rsidRPr="006667C9" w:rsidRDefault="00365CF4" w:rsidP="00605129">
            <w:pPr>
              <w:autoSpaceDE w:val="0"/>
              <w:autoSpaceDN w:val="0"/>
              <w:adjustRightInd w:val="0"/>
              <w:rPr>
                <w:rFonts w:cs="Times New Roman"/>
                <w:b/>
                <w:color w:val="000000"/>
                <w:szCs w:val="24"/>
                <w:lang w:val="en-US"/>
              </w:rPr>
            </w:pPr>
            <w:r w:rsidRPr="006667C9">
              <w:rPr>
                <w:rFonts w:cs="Times New Roman"/>
                <w:b/>
                <w:color w:val="000000"/>
                <w:szCs w:val="24"/>
                <w:lang w:val="en-US"/>
              </w:rPr>
              <w:t>VCM</w:t>
            </w:r>
          </w:p>
        </w:tc>
        <w:tc>
          <w:tcPr>
            <w:tcW w:w="1464" w:type="pct"/>
            <w:shd w:val="clear" w:color="auto" w:fill="auto"/>
          </w:tcPr>
          <w:p w14:paraId="1FE13963"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E635153"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.721</w:t>
            </w:r>
            <w:r w:rsidRPr="006667C9">
              <w:rPr>
                <w:rFonts w:cs="Times New Roman"/>
                <w:color w:val="000000"/>
                <w:szCs w:val="24"/>
                <w:vertAlign w:val="superscript"/>
              </w:rPr>
              <w:t>*</w:t>
            </w:r>
          </w:p>
        </w:tc>
        <w:tc>
          <w:tcPr>
            <w:tcW w:w="748" w:type="pct"/>
            <w:shd w:val="clear" w:color="auto" w:fill="auto"/>
            <w:vAlign w:val="center"/>
          </w:tcPr>
          <w:p w14:paraId="6333A621"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F793D0B"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.555</w:t>
            </w:r>
            <w:r w:rsidRPr="006667C9">
              <w:rPr>
                <w:rFonts w:cs="Times New Roman"/>
                <w:color w:val="000000"/>
                <w:szCs w:val="24"/>
                <w:vertAlign w:val="superscript"/>
              </w:rPr>
              <w:t>*</w:t>
            </w:r>
          </w:p>
        </w:tc>
        <w:tc>
          <w:tcPr>
            <w:tcW w:w="747" w:type="pct"/>
            <w:shd w:val="clear" w:color="auto" w:fill="auto"/>
            <w:vAlign w:val="center"/>
          </w:tcPr>
          <w:p w14:paraId="7927AEE7"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.006</w:t>
            </w:r>
            <w:r w:rsidRPr="006667C9">
              <w:rPr>
                <w:rFonts w:cs="Times New Roman"/>
                <w:color w:val="000000"/>
                <w:szCs w:val="24"/>
                <w:vertAlign w:val="superscript"/>
              </w:rPr>
              <w:t>*</w:t>
            </w:r>
          </w:p>
        </w:tc>
      </w:tr>
      <w:tr w:rsidR="00365CF4" w:rsidRPr="006667C9" w14:paraId="56323F12"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478F9C1E" w14:textId="77777777" w:rsidR="00365CF4" w:rsidRPr="006667C9" w:rsidRDefault="00365CF4" w:rsidP="00605129">
            <w:pPr>
              <w:autoSpaceDE w:val="0"/>
              <w:autoSpaceDN w:val="0"/>
              <w:adjustRightInd w:val="0"/>
              <w:rPr>
                <w:rFonts w:cs="Times New Roman"/>
                <w:b/>
                <w:color w:val="000000"/>
                <w:szCs w:val="24"/>
                <w:lang w:val="en-US"/>
              </w:rPr>
            </w:pPr>
          </w:p>
        </w:tc>
        <w:tc>
          <w:tcPr>
            <w:tcW w:w="1464" w:type="pct"/>
            <w:shd w:val="clear" w:color="auto" w:fill="auto"/>
          </w:tcPr>
          <w:p w14:paraId="6B64F813"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B8DE532"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.028</w:t>
            </w:r>
          </w:p>
        </w:tc>
        <w:tc>
          <w:tcPr>
            <w:tcW w:w="748" w:type="pct"/>
            <w:shd w:val="clear" w:color="auto" w:fill="auto"/>
          </w:tcPr>
          <w:p w14:paraId="2D9E5F0B"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FB10575"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.021</w:t>
            </w:r>
          </w:p>
        </w:tc>
        <w:tc>
          <w:tcPr>
            <w:tcW w:w="747" w:type="pct"/>
            <w:shd w:val="clear" w:color="auto" w:fill="auto"/>
            <w:vAlign w:val="center"/>
          </w:tcPr>
          <w:p w14:paraId="352B38E3"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.028</w:t>
            </w:r>
          </w:p>
        </w:tc>
      </w:tr>
      <w:tr w:rsidR="00365CF4" w:rsidRPr="006667C9" w14:paraId="5DFD9BAD"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0AA70E0" w14:textId="77777777" w:rsidR="00365CF4" w:rsidRPr="006667C9" w:rsidRDefault="00365CF4" w:rsidP="00605129">
            <w:pPr>
              <w:autoSpaceDE w:val="0"/>
              <w:autoSpaceDN w:val="0"/>
              <w:adjustRightInd w:val="0"/>
              <w:rPr>
                <w:rFonts w:cs="Times New Roman"/>
                <w:b/>
                <w:color w:val="000000"/>
                <w:szCs w:val="24"/>
                <w:lang w:val="en-US"/>
              </w:rPr>
            </w:pPr>
          </w:p>
        </w:tc>
        <w:tc>
          <w:tcPr>
            <w:tcW w:w="1464" w:type="pct"/>
            <w:shd w:val="clear" w:color="auto" w:fill="auto"/>
          </w:tcPr>
          <w:p w14:paraId="05B92B54"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BBFE2D9"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9</w:t>
            </w:r>
          </w:p>
        </w:tc>
        <w:tc>
          <w:tcPr>
            <w:tcW w:w="748" w:type="pct"/>
            <w:shd w:val="clear" w:color="auto" w:fill="auto"/>
            <w:vAlign w:val="center"/>
          </w:tcPr>
          <w:p w14:paraId="7B6E748C"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77A1745"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9</w:t>
            </w:r>
          </w:p>
        </w:tc>
        <w:tc>
          <w:tcPr>
            <w:tcW w:w="747" w:type="pct"/>
            <w:shd w:val="clear" w:color="auto" w:fill="auto"/>
            <w:vAlign w:val="center"/>
          </w:tcPr>
          <w:p w14:paraId="01DB8803"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9</w:t>
            </w:r>
          </w:p>
        </w:tc>
      </w:tr>
      <w:tr w:rsidR="00365CF4" w:rsidRPr="006667C9" w14:paraId="7295101E" w14:textId="77777777" w:rsidTr="00365CF4">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654A2BB7" w14:textId="77777777" w:rsidR="00365CF4" w:rsidRPr="006667C9" w:rsidRDefault="00365CF4" w:rsidP="00605129">
            <w:pPr>
              <w:autoSpaceDE w:val="0"/>
              <w:autoSpaceDN w:val="0"/>
              <w:adjustRightInd w:val="0"/>
              <w:rPr>
                <w:rFonts w:cs="Times New Roman"/>
                <w:b/>
                <w:color w:val="000000"/>
                <w:szCs w:val="24"/>
                <w:lang w:val="en-US"/>
              </w:rPr>
            </w:pPr>
            <w:r w:rsidRPr="006667C9">
              <w:rPr>
                <w:rFonts w:cs="Times New Roman"/>
                <w:b/>
                <w:color w:val="000000"/>
                <w:szCs w:val="24"/>
                <w:lang w:val="en-US"/>
              </w:rPr>
              <w:t>RF</w:t>
            </w:r>
          </w:p>
        </w:tc>
        <w:tc>
          <w:tcPr>
            <w:tcW w:w="1464" w:type="pct"/>
            <w:shd w:val="clear" w:color="auto" w:fill="auto"/>
          </w:tcPr>
          <w:p w14:paraId="697C0397"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5A29836"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.652</w:t>
            </w:r>
            <w:r w:rsidRPr="006667C9">
              <w:rPr>
                <w:rFonts w:cs="Times New Roman"/>
                <w:color w:val="000000"/>
                <w:szCs w:val="24"/>
                <w:vertAlign w:val="superscript"/>
              </w:rPr>
              <w:t>*</w:t>
            </w:r>
          </w:p>
        </w:tc>
        <w:tc>
          <w:tcPr>
            <w:tcW w:w="748" w:type="pct"/>
            <w:shd w:val="clear" w:color="auto" w:fill="auto"/>
            <w:vAlign w:val="center"/>
          </w:tcPr>
          <w:p w14:paraId="59B64015"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.555</w:t>
            </w:r>
            <w:r w:rsidRPr="006667C9">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FC5581F"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1</w:t>
            </w:r>
          </w:p>
        </w:tc>
        <w:tc>
          <w:tcPr>
            <w:tcW w:w="747" w:type="pct"/>
            <w:shd w:val="clear" w:color="auto" w:fill="auto"/>
            <w:vAlign w:val="center"/>
          </w:tcPr>
          <w:p w14:paraId="10D265B8"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.739</w:t>
            </w:r>
            <w:r w:rsidRPr="006667C9">
              <w:rPr>
                <w:rFonts w:cs="Times New Roman"/>
                <w:color w:val="000000"/>
                <w:szCs w:val="24"/>
                <w:vertAlign w:val="superscript"/>
              </w:rPr>
              <w:t>*</w:t>
            </w:r>
          </w:p>
        </w:tc>
      </w:tr>
      <w:tr w:rsidR="00365CF4" w:rsidRPr="006667C9" w14:paraId="59259D96"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5B984BA7" w14:textId="77777777" w:rsidR="00365CF4" w:rsidRPr="006667C9" w:rsidRDefault="00365CF4" w:rsidP="00605129">
            <w:pPr>
              <w:autoSpaceDE w:val="0"/>
              <w:autoSpaceDN w:val="0"/>
              <w:adjustRightInd w:val="0"/>
              <w:rPr>
                <w:rFonts w:cs="Times New Roman"/>
                <w:b/>
                <w:color w:val="000000"/>
                <w:szCs w:val="24"/>
                <w:lang w:val="en-US"/>
              </w:rPr>
            </w:pPr>
          </w:p>
        </w:tc>
        <w:tc>
          <w:tcPr>
            <w:tcW w:w="1464" w:type="pct"/>
            <w:shd w:val="clear" w:color="auto" w:fill="auto"/>
          </w:tcPr>
          <w:p w14:paraId="7C9B3023"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892B330"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.037</w:t>
            </w:r>
          </w:p>
        </w:tc>
        <w:tc>
          <w:tcPr>
            <w:tcW w:w="748" w:type="pct"/>
            <w:shd w:val="clear" w:color="auto" w:fill="auto"/>
            <w:vAlign w:val="center"/>
          </w:tcPr>
          <w:p w14:paraId="5EF117AB"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.021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6225F627" w14:textId="77777777" w:rsidR="00365CF4" w:rsidRPr="006667C9" w:rsidRDefault="00365CF4" w:rsidP="00605129">
            <w:pPr>
              <w:autoSpaceDE w:val="0"/>
              <w:autoSpaceDN w:val="0"/>
              <w:adjustRightInd w:val="0"/>
              <w:rPr>
                <w:rFonts w:cs="Times New Roman"/>
                <w:szCs w:val="24"/>
              </w:rPr>
            </w:pPr>
          </w:p>
        </w:tc>
        <w:tc>
          <w:tcPr>
            <w:tcW w:w="747" w:type="pct"/>
            <w:shd w:val="clear" w:color="auto" w:fill="auto"/>
            <w:vAlign w:val="center"/>
          </w:tcPr>
          <w:p w14:paraId="656119BF"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.023</w:t>
            </w:r>
          </w:p>
        </w:tc>
      </w:tr>
      <w:tr w:rsidR="00365CF4" w:rsidRPr="006667C9" w14:paraId="452F7383"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131B5E3C" w14:textId="77777777" w:rsidR="00365CF4" w:rsidRPr="006667C9" w:rsidRDefault="00365CF4" w:rsidP="00605129">
            <w:pPr>
              <w:autoSpaceDE w:val="0"/>
              <w:autoSpaceDN w:val="0"/>
              <w:adjustRightInd w:val="0"/>
              <w:rPr>
                <w:rFonts w:cs="Times New Roman"/>
                <w:b/>
                <w:color w:val="000000"/>
                <w:szCs w:val="24"/>
                <w:lang w:val="en-US"/>
              </w:rPr>
            </w:pPr>
          </w:p>
        </w:tc>
        <w:tc>
          <w:tcPr>
            <w:tcW w:w="1464" w:type="pct"/>
            <w:shd w:val="clear" w:color="auto" w:fill="auto"/>
          </w:tcPr>
          <w:p w14:paraId="1BFAD600"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0F08C4E"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9</w:t>
            </w:r>
          </w:p>
        </w:tc>
        <w:tc>
          <w:tcPr>
            <w:tcW w:w="748" w:type="pct"/>
            <w:shd w:val="clear" w:color="auto" w:fill="auto"/>
            <w:vAlign w:val="center"/>
          </w:tcPr>
          <w:p w14:paraId="274338B2"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8E2CC85"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9</w:t>
            </w:r>
          </w:p>
        </w:tc>
        <w:tc>
          <w:tcPr>
            <w:tcW w:w="747" w:type="pct"/>
            <w:shd w:val="clear" w:color="auto" w:fill="auto"/>
            <w:vAlign w:val="center"/>
          </w:tcPr>
          <w:p w14:paraId="0FCCF714"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9</w:t>
            </w:r>
          </w:p>
        </w:tc>
      </w:tr>
      <w:tr w:rsidR="00365CF4" w:rsidRPr="006667C9" w14:paraId="0DB52347"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486F39BD" w14:textId="77777777" w:rsidR="00365CF4" w:rsidRPr="006667C9" w:rsidRDefault="00365CF4" w:rsidP="00605129">
            <w:pPr>
              <w:autoSpaceDE w:val="0"/>
              <w:autoSpaceDN w:val="0"/>
              <w:adjustRightInd w:val="0"/>
              <w:rPr>
                <w:rFonts w:cs="Times New Roman"/>
                <w:b/>
                <w:color w:val="000000"/>
                <w:szCs w:val="24"/>
                <w:lang w:val="en-US"/>
              </w:rPr>
            </w:pPr>
            <w:r w:rsidRPr="006667C9">
              <w:rPr>
                <w:rFonts w:cs="Times New Roman"/>
                <w:b/>
                <w:color w:val="000000"/>
                <w:szCs w:val="24"/>
                <w:lang w:val="en-US"/>
              </w:rPr>
              <w:t>P</w:t>
            </w:r>
          </w:p>
        </w:tc>
        <w:tc>
          <w:tcPr>
            <w:tcW w:w="1464" w:type="pct"/>
            <w:shd w:val="clear" w:color="auto" w:fill="auto"/>
          </w:tcPr>
          <w:p w14:paraId="6E06D6A2"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764EFED"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.035</w:t>
            </w:r>
            <w:r w:rsidRPr="006667C9">
              <w:rPr>
                <w:rFonts w:cs="Times New Roman"/>
                <w:color w:val="000000"/>
                <w:szCs w:val="24"/>
                <w:vertAlign w:val="superscript"/>
              </w:rPr>
              <w:t>*</w:t>
            </w:r>
          </w:p>
        </w:tc>
        <w:tc>
          <w:tcPr>
            <w:tcW w:w="748" w:type="pct"/>
            <w:shd w:val="clear" w:color="auto" w:fill="auto"/>
            <w:vAlign w:val="center"/>
          </w:tcPr>
          <w:p w14:paraId="1655204E"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.006</w:t>
            </w:r>
            <w:r w:rsidRPr="006667C9">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AC51592"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.739</w:t>
            </w:r>
            <w:r w:rsidRPr="006667C9">
              <w:rPr>
                <w:rFonts w:cs="Times New Roman"/>
                <w:color w:val="000000"/>
                <w:szCs w:val="24"/>
                <w:vertAlign w:val="superscript"/>
              </w:rPr>
              <w:t>*</w:t>
            </w:r>
          </w:p>
        </w:tc>
        <w:tc>
          <w:tcPr>
            <w:tcW w:w="747" w:type="pct"/>
            <w:shd w:val="clear" w:color="auto" w:fill="auto"/>
            <w:vAlign w:val="center"/>
          </w:tcPr>
          <w:p w14:paraId="55D95595"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1</w:t>
            </w:r>
          </w:p>
        </w:tc>
      </w:tr>
      <w:tr w:rsidR="00365CF4" w:rsidRPr="006667C9" w14:paraId="06737636"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79170EB7" w14:textId="77777777" w:rsidR="00365CF4" w:rsidRPr="006667C9" w:rsidRDefault="00365CF4" w:rsidP="00605129">
            <w:pPr>
              <w:autoSpaceDE w:val="0"/>
              <w:autoSpaceDN w:val="0"/>
              <w:adjustRightInd w:val="0"/>
              <w:rPr>
                <w:rFonts w:cs="Times New Roman"/>
                <w:color w:val="000000"/>
                <w:szCs w:val="24"/>
                <w:lang w:val="en-US"/>
              </w:rPr>
            </w:pPr>
          </w:p>
        </w:tc>
        <w:tc>
          <w:tcPr>
            <w:tcW w:w="1464" w:type="pct"/>
            <w:shd w:val="clear" w:color="auto" w:fill="auto"/>
          </w:tcPr>
          <w:p w14:paraId="049C7DF7"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2992D66"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.029</w:t>
            </w:r>
          </w:p>
        </w:tc>
        <w:tc>
          <w:tcPr>
            <w:tcW w:w="748" w:type="pct"/>
            <w:shd w:val="clear" w:color="auto" w:fill="auto"/>
            <w:vAlign w:val="center"/>
          </w:tcPr>
          <w:p w14:paraId="496F4C2A"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6667C9">
              <w:rPr>
                <w:rFonts w:cs="Times New Roman"/>
                <w:color w:val="000000"/>
                <w:szCs w:val="24"/>
              </w:rPr>
              <w:t>.028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DC9C43F"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.023</w:t>
            </w:r>
          </w:p>
        </w:tc>
        <w:tc>
          <w:tcPr>
            <w:tcW w:w="747" w:type="pct"/>
            <w:shd w:val="clear" w:color="auto" w:fill="auto"/>
          </w:tcPr>
          <w:p w14:paraId="507A7F53" w14:textId="77777777" w:rsidR="00365CF4" w:rsidRPr="006667C9" w:rsidRDefault="00365CF4" w:rsidP="0060512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6667C9" w14:paraId="1A224983"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168AAE0B" w14:textId="77777777" w:rsidR="00365CF4" w:rsidRPr="006667C9" w:rsidRDefault="00365CF4" w:rsidP="00605129">
            <w:pPr>
              <w:autoSpaceDE w:val="0"/>
              <w:autoSpaceDN w:val="0"/>
              <w:adjustRightInd w:val="0"/>
              <w:rPr>
                <w:rFonts w:cs="Times New Roman"/>
                <w:szCs w:val="24"/>
                <w:lang w:val="en-US"/>
              </w:rPr>
            </w:pPr>
          </w:p>
        </w:tc>
        <w:tc>
          <w:tcPr>
            <w:tcW w:w="1464" w:type="pct"/>
            <w:shd w:val="clear" w:color="auto" w:fill="auto"/>
          </w:tcPr>
          <w:p w14:paraId="614386DA"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6667C9">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6995580"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9</w:t>
            </w:r>
          </w:p>
        </w:tc>
        <w:tc>
          <w:tcPr>
            <w:tcW w:w="748" w:type="pct"/>
            <w:shd w:val="clear" w:color="auto" w:fill="auto"/>
            <w:vAlign w:val="center"/>
          </w:tcPr>
          <w:p w14:paraId="7371F673"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60889CB" w14:textId="77777777" w:rsidR="00365CF4" w:rsidRPr="006667C9" w:rsidRDefault="00365CF4" w:rsidP="00605129">
            <w:pPr>
              <w:autoSpaceDE w:val="0"/>
              <w:autoSpaceDN w:val="0"/>
              <w:adjustRightInd w:val="0"/>
              <w:rPr>
                <w:rFonts w:cs="Times New Roman"/>
                <w:color w:val="000000"/>
                <w:szCs w:val="24"/>
              </w:rPr>
            </w:pPr>
            <w:r w:rsidRPr="006667C9">
              <w:rPr>
                <w:rFonts w:cs="Times New Roman"/>
                <w:color w:val="000000"/>
                <w:szCs w:val="24"/>
              </w:rPr>
              <w:t>9</w:t>
            </w:r>
          </w:p>
        </w:tc>
        <w:tc>
          <w:tcPr>
            <w:tcW w:w="747" w:type="pct"/>
            <w:shd w:val="clear" w:color="auto" w:fill="auto"/>
            <w:vAlign w:val="center"/>
          </w:tcPr>
          <w:p w14:paraId="409B1FDD" w14:textId="77777777" w:rsidR="00365CF4" w:rsidRPr="006667C9" w:rsidRDefault="00365CF4" w:rsidP="00605129">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6667C9">
              <w:rPr>
                <w:rFonts w:cs="Times New Roman"/>
                <w:color w:val="000000"/>
                <w:szCs w:val="24"/>
              </w:rPr>
              <w:t>9</w:t>
            </w:r>
          </w:p>
        </w:tc>
      </w:tr>
      <w:tr w:rsidR="00365CF4" w:rsidRPr="006667C9" w14:paraId="120B0402"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06AF378" w14:textId="77777777" w:rsidR="00365CF4" w:rsidRPr="006667C9" w:rsidRDefault="00365CF4" w:rsidP="00605129">
            <w:pPr>
              <w:autoSpaceDE w:val="0"/>
              <w:autoSpaceDN w:val="0"/>
              <w:adjustRightInd w:val="0"/>
              <w:rPr>
                <w:rFonts w:cs="Times New Roman"/>
                <w:b/>
                <w:color w:val="000000"/>
                <w:szCs w:val="24"/>
                <w:lang w:val="en-US"/>
              </w:rPr>
            </w:pPr>
            <w:r w:rsidRPr="006667C9">
              <w:rPr>
                <w:rFonts w:cs="Times New Roman"/>
                <w:b/>
                <w:color w:val="000000"/>
                <w:szCs w:val="24"/>
                <w:lang w:val="en-US"/>
              </w:rPr>
              <w:t>*. Correlation is significant at the 0.05 level (2-tailed).</w:t>
            </w:r>
          </w:p>
        </w:tc>
      </w:tr>
    </w:tbl>
    <w:p w14:paraId="4BA58A28" w14:textId="77777777" w:rsidR="00365CF4" w:rsidRPr="006667C9" w:rsidRDefault="00365CF4" w:rsidP="00365CF4"/>
    <w:p w14:paraId="28B1FAAC" w14:textId="17C9E8A8" w:rsidR="00365CF4" w:rsidRPr="006667C9" w:rsidRDefault="001847BB" w:rsidP="0056181D">
      <w:pPr>
        <w:spacing w:before="240" w:after="240"/>
        <w:rPr>
          <w:rFonts w:eastAsia="Calibri" w:cstheme="majorBidi"/>
          <w:b/>
          <w:bCs/>
        </w:rPr>
      </w:pPr>
      <w:r w:rsidRPr="006667C9">
        <w:rPr>
          <w:rFonts w:eastAsia="Calibri" w:cstheme="majorBidi"/>
          <w:b/>
          <w:bCs/>
        </w:rPr>
        <w:t>4.6</w:t>
      </w:r>
      <w:r w:rsidR="00365CF4" w:rsidRPr="006667C9">
        <w:rPr>
          <w:rFonts w:eastAsia="Calibri" w:cstheme="majorBidi"/>
          <w:b/>
          <w:bCs/>
        </w:rPr>
        <w:t>.1.5 Correlation Analysis for Kakamega County</w:t>
      </w:r>
    </w:p>
    <w:p w14:paraId="4EEA5FAA" w14:textId="1774AE70" w:rsidR="00365CF4" w:rsidRPr="006667C9" w:rsidRDefault="00B37792" w:rsidP="00365CF4">
      <w:pPr>
        <w:spacing w:line="360" w:lineRule="auto"/>
        <w:rPr>
          <w:rFonts w:eastAsia="Calibri" w:cs="Times New Roman"/>
          <w:szCs w:val="24"/>
        </w:rPr>
      </w:pPr>
      <w:r w:rsidRPr="006667C9">
        <w:rPr>
          <w:rFonts w:eastAsia="Calibri" w:cs="Times New Roman"/>
          <w:szCs w:val="24"/>
        </w:rPr>
        <w:t>Results in Table 27</w:t>
      </w:r>
      <w:r w:rsidR="00365CF4" w:rsidRPr="006667C9">
        <w:rPr>
          <w:rFonts w:eastAsia="Calibri" w:cs="Times New Roman"/>
          <w:szCs w:val="24"/>
        </w:rPr>
        <w:t xml:space="preserve"> revealed correlation coefficients </w:t>
      </w:r>
      <w:r w:rsidR="00DC538F">
        <w:rPr>
          <w:rFonts w:eastAsia="Calibri" w:cs="Times New Roman"/>
          <w:szCs w:val="24"/>
        </w:rPr>
        <w:t>between</w:t>
      </w:r>
      <w:r w:rsidR="00365CF4" w:rsidRPr="006667C9">
        <w:rPr>
          <w:rFonts w:eastAsia="Calibri" w:cs="Times New Roman"/>
          <w:szCs w:val="24"/>
        </w:rPr>
        <w:t xml:space="preserve"> </w:t>
      </w:r>
      <w:r w:rsidR="006667C9">
        <w:rPr>
          <w:rFonts w:eastAsia="Calibri" w:cs="Times New Roman"/>
          <w:szCs w:val="24"/>
        </w:rPr>
        <w:t xml:space="preserve">variables: </w:t>
      </w:r>
      <w:r w:rsidR="00365CF4" w:rsidRPr="006667C9">
        <w:rPr>
          <w:rFonts w:eastAsia="Calibri" w:cs="Times New Roman"/>
          <w:szCs w:val="24"/>
        </w:rPr>
        <w:t>(</w:t>
      </w:r>
      <w:r w:rsidR="00CA4B6D" w:rsidRPr="006667C9">
        <w:rPr>
          <w:rFonts w:eastAsia="Calibri" w:cs="Times New Roman"/>
          <w:noProof/>
          <w:position w:val="-10"/>
          <w:szCs w:val="24"/>
        </w:rPr>
      </w:r>
      <w:r w:rsidR="00CA4B6D" w:rsidRPr="006667C9">
        <w:rPr>
          <w:rFonts w:eastAsia="Calibri" w:cs="Times New Roman"/>
          <w:noProof/>
          <w:position w:val="-10"/>
          <w:szCs w:val="24"/>
        </w:rPr>
        <w:object w:dxaOrig="1200" w:dyaOrig="340" w14:anchorId="2DF36514">
          <v:shape id="_x0000_i1066" type="#_x0000_t75" style="width:60.4pt;height:17.4pt" o:ole="">
            <v:imagedata r:id="rId135" o:title=""/>
          </v:shape>
          <o:OLEObject Type="Embed" ProgID="Equation.3" ShapeID="_x0000_i1066" DrawAspect="Content" ObjectID="_1791778980" r:id="rId136"/>
        </w:object>
      </w:r>
      <w:r w:rsidR="00365CF4" w:rsidRPr="006667C9">
        <w:rPr>
          <w:rFonts w:eastAsia="Calibri" w:cs="Times New Roman"/>
          <w:szCs w:val="24"/>
        </w:rPr>
        <w:t>) for</w:t>
      </w:r>
      <w:r w:rsidR="00CD49F8" w:rsidRPr="006667C9">
        <w:rPr>
          <w:rFonts w:eastAsia="Calibri" w:cs="Times New Roman"/>
          <w:szCs w:val="24"/>
        </w:rPr>
        <w:t xml:space="preserve"> integrative leadership</w:t>
      </w:r>
      <w:r w:rsidR="00365CF4" w:rsidRPr="006667C9">
        <w:rPr>
          <w:rFonts w:eastAsia="Calibri" w:cs="Times New Roman"/>
          <w:szCs w:val="24"/>
        </w:rPr>
        <w:t xml:space="preserve"> </w:t>
      </w:r>
      <w:r w:rsidR="00CD49F8" w:rsidRPr="006667C9">
        <w:rPr>
          <w:rFonts w:eastAsia="Calibri" w:cs="Times New Roman"/>
          <w:szCs w:val="24"/>
        </w:rPr>
        <w:t>(</w:t>
      </w:r>
      <w:r w:rsidR="00365CF4" w:rsidRPr="006667C9">
        <w:rPr>
          <w:rFonts w:eastAsia="Calibri" w:cs="Times New Roman"/>
          <w:szCs w:val="24"/>
        </w:rPr>
        <w:t>IL</w:t>
      </w:r>
      <w:r w:rsidR="00CD49F8" w:rsidRPr="006667C9">
        <w:rPr>
          <w:rFonts w:eastAsia="Calibri" w:cs="Times New Roman"/>
          <w:szCs w:val="24"/>
        </w:rPr>
        <w:t>)</w:t>
      </w:r>
      <w:r w:rsidR="00365CF4" w:rsidRPr="006667C9">
        <w:rPr>
          <w:rFonts w:eastAsia="Calibri" w:cs="Times New Roman"/>
          <w:szCs w:val="24"/>
        </w:rPr>
        <w:t xml:space="preserve"> and </w:t>
      </w:r>
      <w:r w:rsidR="00CD49F8" w:rsidRPr="006667C9">
        <w:rPr>
          <w:rFonts w:eastAsia="Calibri" w:cs="Times New Roman"/>
          <w:szCs w:val="24"/>
        </w:rPr>
        <w:t xml:space="preserve">performance of </w:t>
      </w:r>
      <w:r w:rsidR="00A87FD4" w:rsidRPr="006667C9">
        <w:rPr>
          <w:rFonts w:eastAsia="Calibri" w:cs="Times New Roman"/>
          <w:szCs w:val="24"/>
        </w:rPr>
        <w:t>Fresh Tomato Agribusiness</w:t>
      </w:r>
      <w:r w:rsidR="00CD49F8" w:rsidRPr="006667C9">
        <w:rPr>
          <w:rFonts w:eastAsia="Calibri" w:cs="Times New Roman"/>
          <w:szCs w:val="24"/>
        </w:rPr>
        <w:t xml:space="preserve"> (</w:t>
      </w:r>
      <w:r w:rsidR="00365CF4" w:rsidRPr="006667C9">
        <w:rPr>
          <w:rFonts w:eastAsia="Calibri" w:cs="Times New Roman"/>
          <w:szCs w:val="24"/>
        </w:rPr>
        <w:t>P</w:t>
      </w:r>
      <w:r w:rsidR="00CD49F8" w:rsidRPr="006667C9">
        <w:rPr>
          <w:rFonts w:eastAsia="Calibri" w:cs="Times New Roman"/>
          <w:szCs w:val="24"/>
        </w:rPr>
        <w:t>)</w:t>
      </w:r>
      <w:r w:rsidR="006667C9">
        <w:rPr>
          <w:rFonts w:eastAsia="Calibri" w:cs="Times New Roman"/>
          <w:szCs w:val="24"/>
        </w:rPr>
        <w:t xml:space="preserve"> with a p-value </w:t>
      </w:r>
      <w:r w:rsidR="00052A0A">
        <w:rPr>
          <w:rFonts w:eastAsia="Calibri" w:cs="Times New Roman"/>
          <w:szCs w:val="24"/>
        </w:rPr>
        <w:t xml:space="preserve">of </w:t>
      </w:r>
      <w:r w:rsidR="006667C9">
        <w:rPr>
          <w:rFonts w:eastAsia="Calibri" w:cs="Times New Roman"/>
          <w:szCs w:val="24"/>
        </w:rPr>
        <w:t>0.026;</w:t>
      </w:r>
      <w:r w:rsidR="00365CF4" w:rsidRPr="006667C9">
        <w:rPr>
          <w:rFonts w:eastAsia="Calibri" w:cs="Times New Roman"/>
          <w:szCs w:val="24"/>
        </w:rPr>
        <w:t xml:space="preserve"> (</w:t>
      </w:r>
      <w:r w:rsidR="00CA4B6D" w:rsidRPr="006667C9">
        <w:rPr>
          <w:rFonts w:eastAsia="Calibri" w:cs="Times New Roman"/>
          <w:noProof/>
          <w:position w:val="-12"/>
          <w:szCs w:val="24"/>
        </w:rPr>
      </w:r>
      <w:r w:rsidR="00CA4B6D" w:rsidRPr="006667C9">
        <w:rPr>
          <w:rFonts w:eastAsia="Calibri" w:cs="Times New Roman"/>
          <w:noProof/>
          <w:position w:val="-12"/>
          <w:szCs w:val="24"/>
        </w:rPr>
        <w:object w:dxaOrig="1359" w:dyaOrig="360" w14:anchorId="6D798B87">
          <v:shape id="_x0000_i1067" type="#_x0000_t75" style="width:68.7pt;height:19.85pt" o:ole="">
            <v:imagedata r:id="rId137" o:title=""/>
          </v:shape>
          <o:OLEObject Type="Embed" ProgID="Equation.3" ShapeID="_x0000_i1067" DrawAspect="Content" ObjectID="_1791778981" r:id="rId138"/>
        </w:object>
      </w:r>
      <w:r w:rsidR="00365CF4" w:rsidRPr="006667C9">
        <w:rPr>
          <w:rFonts w:eastAsia="Calibri" w:cs="Times New Roman"/>
          <w:szCs w:val="24"/>
        </w:rPr>
        <w:t xml:space="preserve">) for </w:t>
      </w:r>
      <w:r w:rsidR="0001131B" w:rsidRPr="006667C9">
        <w:rPr>
          <w:rFonts w:eastAsia="Calibri" w:cs="Times New Roman"/>
          <w:szCs w:val="24"/>
        </w:rPr>
        <w:t>Value Chain Management</w:t>
      </w:r>
      <w:r w:rsidR="00CD49F8" w:rsidRPr="006667C9">
        <w:rPr>
          <w:rFonts w:eastAsia="Calibri" w:cs="Times New Roman"/>
          <w:szCs w:val="24"/>
        </w:rPr>
        <w:t xml:space="preserve"> (</w:t>
      </w:r>
      <w:r w:rsidR="00365CF4" w:rsidRPr="006667C9">
        <w:rPr>
          <w:rFonts w:eastAsia="Calibri" w:cs="Times New Roman"/>
          <w:szCs w:val="24"/>
        </w:rPr>
        <w:t>VCM</w:t>
      </w:r>
      <w:r w:rsidR="00CD49F8" w:rsidRPr="006667C9">
        <w:rPr>
          <w:rFonts w:eastAsia="Calibri" w:cs="Times New Roman"/>
          <w:szCs w:val="24"/>
        </w:rPr>
        <w:t>)</w:t>
      </w:r>
      <w:r w:rsidR="00365CF4" w:rsidRPr="006667C9">
        <w:rPr>
          <w:rFonts w:eastAsia="Calibri" w:cs="Times New Roman"/>
          <w:szCs w:val="24"/>
        </w:rPr>
        <w:t xml:space="preserve"> and </w:t>
      </w:r>
      <w:r w:rsidR="00CD49F8" w:rsidRPr="006667C9">
        <w:rPr>
          <w:rFonts w:eastAsia="Calibri" w:cs="Times New Roman"/>
          <w:szCs w:val="24"/>
        </w:rPr>
        <w:t xml:space="preserve">performance of </w:t>
      </w:r>
      <w:r w:rsidR="00A87FD4" w:rsidRPr="006667C9">
        <w:rPr>
          <w:rFonts w:eastAsia="Calibri" w:cs="Times New Roman"/>
          <w:szCs w:val="24"/>
        </w:rPr>
        <w:t>Fresh Tomato Agribusiness</w:t>
      </w:r>
      <w:r w:rsidR="00CD49F8" w:rsidRPr="006667C9">
        <w:rPr>
          <w:rFonts w:eastAsia="Calibri" w:cs="Times New Roman"/>
          <w:szCs w:val="24"/>
        </w:rPr>
        <w:t xml:space="preserve"> (</w:t>
      </w:r>
      <w:r w:rsidR="00365CF4" w:rsidRPr="006667C9">
        <w:rPr>
          <w:rFonts w:eastAsia="Calibri" w:cs="Times New Roman"/>
          <w:szCs w:val="24"/>
        </w:rPr>
        <w:t>P</w:t>
      </w:r>
      <w:r w:rsidR="00CD49F8" w:rsidRPr="006667C9">
        <w:rPr>
          <w:rFonts w:eastAsia="Calibri" w:cs="Times New Roman"/>
          <w:szCs w:val="24"/>
        </w:rPr>
        <w:t>)</w:t>
      </w:r>
      <w:r w:rsidR="006667C9">
        <w:rPr>
          <w:rFonts w:eastAsia="Calibri" w:cs="Times New Roman"/>
          <w:szCs w:val="24"/>
        </w:rPr>
        <w:t xml:space="preserve"> with a p-value </w:t>
      </w:r>
      <w:r w:rsidR="00052A0A">
        <w:rPr>
          <w:rFonts w:eastAsia="Calibri" w:cs="Times New Roman"/>
          <w:szCs w:val="24"/>
        </w:rPr>
        <w:t xml:space="preserve">of </w:t>
      </w:r>
      <w:r w:rsidR="006667C9">
        <w:rPr>
          <w:rFonts w:eastAsia="Calibri" w:cs="Times New Roman"/>
          <w:szCs w:val="24"/>
        </w:rPr>
        <w:t>0.042;</w:t>
      </w:r>
      <w:r w:rsidR="00365CF4" w:rsidRPr="006667C9">
        <w:rPr>
          <w:rFonts w:eastAsia="Calibri" w:cs="Times New Roman"/>
          <w:szCs w:val="24"/>
        </w:rPr>
        <w:t xml:space="preserve"> (</w:t>
      </w:r>
      <w:r w:rsidR="00CA4B6D" w:rsidRPr="006667C9">
        <w:rPr>
          <w:rFonts w:eastAsia="Calibri" w:cs="Times New Roman"/>
          <w:noProof/>
          <w:position w:val="-10"/>
          <w:szCs w:val="24"/>
        </w:rPr>
      </w:r>
      <w:r w:rsidR="00CA4B6D" w:rsidRPr="006667C9">
        <w:rPr>
          <w:rFonts w:eastAsia="Calibri" w:cs="Times New Roman"/>
          <w:noProof/>
          <w:position w:val="-10"/>
          <w:szCs w:val="24"/>
        </w:rPr>
        <w:object w:dxaOrig="1240" w:dyaOrig="340" w14:anchorId="6AEA9D05">
          <v:shape id="_x0000_i1068" type="#_x0000_t75" style="width:62.05pt;height:17.4pt" o:ole="">
            <v:imagedata r:id="rId139" o:title=""/>
          </v:shape>
          <o:OLEObject Type="Embed" ProgID="Equation.3" ShapeID="_x0000_i1068" DrawAspect="Content" ObjectID="_1791778982" r:id="rId140"/>
        </w:object>
      </w:r>
      <w:r w:rsidR="00365CF4" w:rsidRPr="006667C9">
        <w:rPr>
          <w:rFonts w:eastAsia="Calibri" w:cs="Times New Roman"/>
          <w:szCs w:val="24"/>
        </w:rPr>
        <w:t xml:space="preserve">) for </w:t>
      </w:r>
      <w:r w:rsidR="0001131B" w:rsidRPr="006667C9">
        <w:rPr>
          <w:rFonts w:eastAsia="Calibri" w:cs="Times New Roman"/>
          <w:szCs w:val="24"/>
        </w:rPr>
        <w:t>Regulatory Framework</w:t>
      </w:r>
      <w:r w:rsidR="00CD49F8" w:rsidRPr="006667C9">
        <w:rPr>
          <w:rFonts w:eastAsia="Calibri" w:cs="Times New Roman"/>
          <w:szCs w:val="24"/>
        </w:rPr>
        <w:t xml:space="preserve"> (</w:t>
      </w:r>
      <w:r w:rsidR="00365CF4" w:rsidRPr="006667C9">
        <w:rPr>
          <w:rFonts w:eastAsia="Calibri" w:cs="Times New Roman"/>
          <w:szCs w:val="24"/>
        </w:rPr>
        <w:t>RF</w:t>
      </w:r>
      <w:r w:rsidR="00CD49F8" w:rsidRPr="006667C9">
        <w:rPr>
          <w:rFonts w:eastAsia="Calibri" w:cs="Times New Roman"/>
          <w:szCs w:val="24"/>
        </w:rPr>
        <w:t>)</w:t>
      </w:r>
      <w:r w:rsidR="00365CF4" w:rsidRPr="006667C9">
        <w:rPr>
          <w:rFonts w:eastAsia="Calibri" w:cs="Times New Roman"/>
          <w:szCs w:val="24"/>
        </w:rPr>
        <w:t xml:space="preserve"> and </w:t>
      </w:r>
      <w:r w:rsidR="00674960" w:rsidRPr="006667C9">
        <w:rPr>
          <w:rFonts w:eastAsia="Calibri" w:cs="Times New Roman"/>
          <w:szCs w:val="24"/>
        </w:rPr>
        <w:t xml:space="preserve">performance of </w:t>
      </w:r>
      <w:r w:rsidR="00A87FD4" w:rsidRPr="006667C9">
        <w:rPr>
          <w:rFonts w:eastAsia="Calibri" w:cs="Times New Roman"/>
          <w:szCs w:val="24"/>
        </w:rPr>
        <w:t>Fresh Tomato Agribusiness</w:t>
      </w:r>
      <w:r w:rsidR="00674960" w:rsidRPr="006667C9">
        <w:rPr>
          <w:rFonts w:eastAsia="Calibri" w:cs="Times New Roman"/>
          <w:szCs w:val="24"/>
        </w:rPr>
        <w:t xml:space="preserve"> (</w:t>
      </w:r>
      <w:r w:rsidR="00365CF4" w:rsidRPr="006667C9">
        <w:rPr>
          <w:rFonts w:eastAsia="Calibri" w:cs="Times New Roman"/>
          <w:szCs w:val="24"/>
        </w:rPr>
        <w:t>P</w:t>
      </w:r>
      <w:r w:rsidR="00674960" w:rsidRPr="006667C9">
        <w:rPr>
          <w:rFonts w:eastAsia="Calibri" w:cs="Times New Roman"/>
          <w:szCs w:val="24"/>
        </w:rPr>
        <w:t>)</w:t>
      </w:r>
      <w:r w:rsidR="006667C9">
        <w:rPr>
          <w:rFonts w:eastAsia="Calibri" w:cs="Times New Roman"/>
          <w:szCs w:val="24"/>
        </w:rPr>
        <w:t xml:space="preserve"> with a p-value </w:t>
      </w:r>
      <w:r w:rsidR="00052A0A">
        <w:rPr>
          <w:rFonts w:eastAsia="Calibri" w:cs="Times New Roman"/>
          <w:szCs w:val="24"/>
        </w:rPr>
        <w:t xml:space="preserve">of </w:t>
      </w:r>
      <w:r w:rsidR="006667C9">
        <w:rPr>
          <w:rFonts w:eastAsia="Calibri" w:cs="Times New Roman"/>
          <w:szCs w:val="24"/>
        </w:rPr>
        <w:t>0.021;</w:t>
      </w:r>
      <w:r w:rsidR="00365CF4" w:rsidRPr="006667C9">
        <w:rPr>
          <w:rFonts w:eastAsia="Calibri" w:cs="Times New Roman"/>
          <w:szCs w:val="24"/>
        </w:rPr>
        <w:t xml:space="preserve"> (</w:t>
      </w:r>
      <w:r w:rsidR="00CA4B6D" w:rsidRPr="006667C9">
        <w:rPr>
          <w:rFonts w:eastAsia="Calibri" w:cs="Times New Roman"/>
          <w:noProof/>
          <w:position w:val="-10"/>
          <w:szCs w:val="24"/>
        </w:rPr>
      </w:r>
      <w:r w:rsidR="00CA4B6D" w:rsidRPr="006667C9">
        <w:rPr>
          <w:rFonts w:eastAsia="Calibri" w:cs="Times New Roman"/>
          <w:noProof/>
          <w:position w:val="-10"/>
          <w:szCs w:val="24"/>
        </w:rPr>
        <w:object w:dxaOrig="1300" w:dyaOrig="340" w14:anchorId="4596C712">
          <v:shape id="_x0000_i1069" type="#_x0000_t75" style="width:65.4pt;height:17.4pt" o:ole="">
            <v:imagedata r:id="rId141" o:title=""/>
          </v:shape>
          <o:OLEObject Type="Embed" ProgID="Equation.3" ShapeID="_x0000_i1069" DrawAspect="Content" ObjectID="_1791778983" r:id="rId142"/>
        </w:object>
      </w:r>
      <w:r w:rsidR="00365CF4" w:rsidRPr="006667C9">
        <w:rPr>
          <w:rFonts w:eastAsia="Calibri" w:cs="Times New Roman"/>
          <w:szCs w:val="24"/>
        </w:rPr>
        <w:t xml:space="preserve">) for </w:t>
      </w:r>
      <w:r w:rsidR="00674960" w:rsidRPr="006667C9">
        <w:rPr>
          <w:rFonts w:eastAsia="Calibri" w:cs="Times New Roman"/>
          <w:szCs w:val="24"/>
        </w:rPr>
        <w:t>integrative leadership (</w:t>
      </w:r>
      <w:r w:rsidR="00365CF4" w:rsidRPr="006667C9">
        <w:rPr>
          <w:rFonts w:eastAsia="Calibri" w:cs="Times New Roman"/>
          <w:szCs w:val="24"/>
        </w:rPr>
        <w:t>IL</w:t>
      </w:r>
      <w:r w:rsidR="00674960" w:rsidRPr="006667C9">
        <w:rPr>
          <w:rFonts w:eastAsia="Calibri" w:cs="Times New Roman"/>
          <w:szCs w:val="24"/>
        </w:rPr>
        <w:t>)</w:t>
      </w:r>
      <w:r w:rsidR="00365CF4" w:rsidRPr="006667C9">
        <w:rPr>
          <w:rFonts w:eastAsia="Calibri" w:cs="Times New Roman"/>
          <w:szCs w:val="24"/>
        </w:rPr>
        <w:t xml:space="preserve"> and </w:t>
      </w:r>
      <w:r w:rsidR="00052A0A">
        <w:rPr>
          <w:rFonts w:eastAsia="Calibri" w:cs="Times New Roman"/>
          <w:szCs w:val="24"/>
        </w:rPr>
        <w:t>RF</w:t>
      </w:r>
      <w:r w:rsidR="006667C9">
        <w:rPr>
          <w:rFonts w:eastAsia="Calibri" w:cs="Times New Roman"/>
          <w:szCs w:val="24"/>
        </w:rPr>
        <w:t xml:space="preserve"> with a p-value </w:t>
      </w:r>
      <w:r w:rsidR="00052A0A">
        <w:rPr>
          <w:rFonts w:eastAsia="Calibri" w:cs="Times New Roman"/>
          <w:szCs w:val="24"/>
        </w:rPr>
        <w:t xml:space="preserve">of </w:t>
      </w:r>
      <w:r w:rsidR="006667C9">
        <w:rPr>
          <w:rFonts w:eastAsia="Calibri" w:cs="Times New Roman"/>
          <w:szCs w:val="24"/>
        </w:rPr>
        <w:t>0.047;</w:t>
      </w:r>
      <w:r w:rsidR="00052A0A">
        <w:rPr>
          <w:rFonts w:eastAsia="Calibri" w:cs="Times New Roman"/>
          <w:szCs w:val="24"/>
        </w:rPr>
        <w:t xml:space="preserve"> </w:t>
      </w:r>
      <w:r w:rsidR="00365CF4" w:rsidRPr="006667C9">
        <w:rPr>
          <w:rFonts w:eastAsia="Calibri" w:cs="Times New Roman"/>
          <w:szCs w:val="24"/>
        </w:rPr>
        <w:t>(</w:t>
      </w:r>
      <w:r w:rsidR="00CA4B6D" w:rsidRPr="006667C9">
        <w:rPr>
          <w:rFonts w:eastAsia="Calibri" w:cs="Times New Roman"/>
          <w:noProof/>
          <w:position w:val="-12"/>
          <w:szCs w:val="24"/>
        </w:rPr>
      </w:r>
      <w:r w:rsidR="00CA4B6D" w:rsidRPr="006667C9">
        <w:rPr>
          <w:rFonts w:eastAsia="Calibri" w:cs="Times New Roman"/>
          <w:noProof/>
          <w:position w:val="-12"/>
          <w:szCs w:val="24"/>
        </w:rPr>
        <w:object w:dxaOrig="1420" w:dyaOrig="360" w14:anchorId="445FD9ED">
          <v:shape id="_x0000_i1070" type="#_x0000_t75" style="width:70.35pt;height:19.85pt" o:ole="">
            <v:imagedata r:id="rId143" o:title=""/>
          </v:shape>
          <o:OLEObject Type="Embed" ProgID="Equation.3" ShapeID="_x0000_i1070" DrawAspect="Content" ObjectID="_1791778984" r:id="rId144"/>
        </w:object>
      </w:r>
      <w:r w:rsidR="00365CF4" w:rsidRPr="006667C9">
        <w:rPr>
          <w:rFonts w:eastAsia="Calibri" w:cs="Times New Roman"/>
          <w:szCs w:val="24"/>
        </w:rPr>
        <w:t xml:space="preserve">) for </w:t>
      </w:r>
      <w:r w:rsidR="00674960" w:rsidRPr="006667C9">
        <w:rPr>
          <w:rFonts w:eastAsia="Calibri" w:cs="Times New Roman"/>
          <w:szCs w:val="24"/>
        </w:rPr>
        <w:t>integrative leadership (</w:t>
      </w:r>
      <w:r w:rsidR="00365CF4" w:rsidRPr="006667C9">
        <w:rPr>
          <w:rFonts w:eastAsia="Calibri" w:cs="Times New Roman"/>
          <w:szCs w:val="24"/>
        </w:rPr>
        <w:t>IL</w:t>
      </w:r>
      <w:r w:rsidR="00674960" w:rsidRPr="006667C9">
        <w:rPr>
          <w:rFonts w:eastAsia="Calibri" w:cs="Times New Roman"/>
          <w:szCs w:val="24"/>
        </w:rPr>
        <w:t>)</w:t>
      </w:r>
      <w:r w:rsidR="00365CF4" w:rsidRPr="006667C9">
        <w:rPr>
          <w:rFonts w:eastAsia="Calibri" w:cs="Times New Roman"/>
          <w:szCs w:val="24"/>
        </w:rPr>
        <w:t xml:space="preserve"> and </w:t>
      </w:r>
      <w:r w:rsidR="0001131B" w:rsidRPr="006667C9">
        <w:rPr>
          <w:rFonts w:eastAsia="Calibri" w:cs="Times New Roman"/>
          <w:szCs w:val="24"/>
        </w:rPr>
        <w:t>Value Chain Management</w:t>
      </w:r>
      <w:r w:rsidR="00674960" w:rsidRPr="006667C9">
        <w:rPr>
          <w:rFonts w:eastAsia="Calibri" w:cs="Times New Roman"/>
          <w:szCs w:val="24"/>
        </w:rPr>
        <w:t xml:space="preserve"> (</w:t>
      </w:r>
      <w:r w:rsidR="00365CF4" w:rsidRPr="006667C9">
        <w:rPr>
          <w:rFonts w:eastAsia="Calibri" w:cs="Times New Roman"/>
          <w:szCs w:val="24"/>
        </w:rPr>
        <w:t>VCM</w:t>
      </w:r>
      <w:r w:rsidR="00674960" w:rsidRPr="006667C9">
        <w:rPr>
          <w:rFonts w:eastAsia="Calibri" w:cs="Times New Roman"/>
          <w:szCs w:val="24"/>
        </w:rPr>
        <w:t>)</w:t>
      </w:r>
      <w:r w:rsidR="00365CF4" w:rsidRPr="006667C9">
        <w:rPr>
          <w:rFonts w:eastAsia="Calibri" w:cs="Times New Roman"/>
          <w:szCs w:val="24"/>
        </w:rPr>
        <w:t xml:space="preserve"> with a p-value </w:t>
      </w:r>
      <w:r w:rsidR="00052A0A">
        <w:rPr>
          <w:rFonts w:eastAsia="Calibri" w:cs="Times New Roman"/>
          <w:szCs w:val="24"/>
        </w:rPr>
        <w:t xml:space="preserve">of </w:t>
      </w:r>
      <w:r w:rsidR="00365CF4" w:rsidRPr="006667C9">
        <w:rPr>
          <w:rFonts w:eastAsia="Calibri" w:cs="Times New Roman"/>
          <w:szCs w:val="24"/>
        </w:rPr>
        <w:t>0.004</w:t>
      </w:r>
      <w:r w:rsidR="006667C9">
        <w:rPr>
          <w:rFonts w:eastAsia="Calibri" w:cs="Times New Roman"/>
          <w:szCs w:val="24"/>
        </w:rPr>
        <w:t>;</w:t>
      </w:r>
      <w:r w:rsidR="00DC538F">
        <w:rPr>
          <w:rFonts w:eastAsia="Calibri" w:cs="Times New Roman"/>
          <w:szCs w:val="24"/>
        </w:rPr>
        <w:t xml:space="preserve"> and</w:t>
      </w:r>
      <w:r w:rsidR="00052A0A">
        <w:rPr>
          <w:rFonts w:eastAsia="Calibri" w:cs="Times New Roman"/>
          <w:szCs w:val="24"/>
        </w:rPr>
        <w:t xml:space="preserve"> </w:t>
      </w:r>
      <w:r w:rsidR="00365CF4" w:rsidRPr="006667C9">
        <w:rPr>
          <w:rFonts w:eastAsia="Calibri" w:cs="Times New Roman"/>
          <w:szCs w:val="24"/>
        </w:rPr>
        <w:t>(</w:t>
      </w:r>
      <w:r w:rsidR="00CA4B6D" w:rsidRPr="006667C9">
        <w:rPr>
          <w:rFonts w:eastAsia="Calibri" w:cs="Times New Roman"/>
          <w:noProof/>
          <w:position w:val="-12"/>
          <w:szCs w:val="24"/>
        </w:rPr>
      </w:r>
      <w:r w:rsidR="00CA4B6D" w:rsidRPr="006667C9">
        <w:rPr>
          <w:rFonts w:eastAsia="Calibri" w:cs="Times New Roman"/>
          <w:noProof/>
          <w:position w:val="-12"/>
          <w:szCs w:val="24"/>
        </w:rPr>
        <w:object w:dxaOrig="1480" w:dyaOrig="360" w14:anchorId="2C383184">
          <v:shape id="_x0000_i1071" type="#_x0000_t75" style="width:73.65pt;height:19.85pt" o:ole="">
            <v:imagedata r:id="rId145" o:title=""/>
          </v:shape>
          <o:OLEObject Type="Embed" ProgID="Equation.3" ShapeID="_x0000_i1071" DrawAspect="Content" ObjectID="_1791778985" r:id="rId146"/>
        </w:object>
      </w:r>
      <w:r w:rsidR="00365CF4" w:rsidRPr="006667C9">
        <w:rPr>
          <w:rFonts w:eastAsia="Calibri" w:cs="Times New Roman"/>
          <w:szCs w:val="24"/>
        </w:rPr>
        <w:t xml:space="preserve">) for </w:t>
      </w:r>
      <w:r w:rsidR="0001131B" w:rsidRPr="006667C9">
        <w:rPr>
          <w:rFonts w:eastAsia="Calibri" w:cs="Times New Roman"/>
          <w:szCs w:val="24"/>
        </w:rPr>
        <w:t>Regulatory Framework</w:t>
      </w:r>
      <w:r w:rsidR="00674960" w:rsidRPr="006667C9">
        <w:rPr>
          <w:rFonts w:eastAsia="Calibri" w:cs="Times New Roman"/>
          <w:szCs w:val="24"/>
        </w:rPr>
        <w:t xml:space="preserve"> (</w:t>
      </w:r>
      <w:r w:rsidR="00365CF4" w:rsidRPr="006667C9">
        <w:rPr>
          <w:rFonts w:eastAsia="Calibri" w:cs="Times New Roman"/>
          <w:szCs w:val="24"/>
        </w:rPr>
        <w:t>RF</w:t>
      </w:r>
      <w:r w:rsidR="00674960" w:rsidRPr="006667C9">
        <w:rPr>
          <w:rFonts w:eastAsia="Calibri" w:cs="Times New Roman"/>
          <w:szCs w:val="24"/>
        </w:rPr>
        <w:t>)</w:t>
      </w:r>
      <w:r w:rsidR="00365CF4" w:rsidRPr="006667C9">
        <w:rPr>
          <w:rFonts w:eastAsia="Calibri" w:cs="Times New Roman"/>
          <w:szCs w:val="24"/>
        </w:rPr>
        <w:t xml:space="preserve"> and </w:t>
      </w:r>
      <w:r w:rsidR="0001131B" w:rsidRPr="006667C9">
        <w:rPr>
          <w:rFonts w:eastAsia="Calibri" w:cs="Times New Roman"/>
          <w:szCs w:val="24"/>
        </w:rPr>
        <w:t>Value Chain Management</w:t>
      </w:r>
      <w:r w:rsidR="00674960" w:rsidRPr="006667C9">
        <w:rPr>
          <w:rFonts w:eastAsia="Calibri" w:cs="Times New Roman"/>
          <w:szCs w:val="24"/>
        </w:rPr>
        <w:t xml:space="preserve"> (</w:t>
      </w:r>
      <w:r w:rsidR="00365CF4" w:rsidRPr="006667C9">
        <w:rPr>
          <w:rFonts w:eastAsia="Calibri" w:cs="Times New Roman"/>
          <w:szCs w:val="24"/>
        </w:rPr>
        <w:t>VCM</w:t>
      </w:r>
      <w:r w:rsidR="00674960" w:rsidRPr="006667C9">
        <w:rPr>
          <w:rFonts w:eastAsia="Calibri" w:cs="Times New Roman"/>
          <w:szCs w:val="24"/>
        </w:rPr>
        <w:t>)</w:t>
      </w:r>
      <w:r w:rsidR="00365CF4" w:rsidRPr="006667C9">
        <w:rPr>
          <w:rFonts w:eastAsia="Calibri" w:cs="Times New Roman"/>
          <w:szCs w:val="24"/>
        </w:rPr>
        <w:t xml:space="preserve"> with a p-value </w:t>
      </w:r>
      <w:r w:rsidR="00052A0A">
        <w:rPr>
          <w:rFonts w:eastAsia="Calibri" w:cs="Times New Roman"/>
          <w:szCs w:val="24"/>
        </w:rPr>
        <w:t xml:space="preserve">of </w:t>
      </w:r>
      <w:r w:rsidR="00365CF4" w:rsidRPr="006667C9">
        <w:rPr>
          <w:rFonts w:eastAsia="Calibri" w:cs="Times New Roman"/>
          <w:szCs w:val="24"/>
        </w:rPr>
        <w:t>0.029. This implied that there was a significant positive association between integrative leadership</w:t>
      </w:r>
      <w:r w:rsidR="00674960" w:rsidRPr="006667C9">
        <w:rPr>
          <w:rFonts w:eastAsia="Calibri" w:cs="Times New Roman"/>
          <w:szCs w:val="24"/>
        </w:rPr>
        <w:t xml:space="preserve"> (IL)</w:t>
      </w:r>
      <w:r w:rsidR="00365CF4" w:rsidRPr="006667C9">
        <w:rPr>
          <w:rFonts w:eastAsia="Calibri" w:cs="Times New Roman"/>
          <w:szCs w:val="24"/>
        </w:rPr>
        <w:t xml:space="preserve">, </w:t>
      </w:r>
      <w:r w:rsidR="0001131B" w:rsidRPr="006667C9">
        <w:rPr>
          <w:rFonts w:eastAsia="Calibri" w:cs="Times New Roman"/>
          <w:szCs w:val="24"/>
        </w:rPr>
        <w:t>Value Chain Management</w:t>
      </w:r>
      <w:r w:rsidR="00674960" w:rsidRPr="006667C9">
        <w:rPr>
          <w:rFonts w:eastAsia="Calibri" w:cs="Times New Roman"/>
          <w:szCs w:val="24"/>
        </w:rPr>
        <w:t xml:space="preserve"> (VCM)</w:t>
      </w:r>
      <w:r w:rsidR="00365CF4" w:rsidRPr="006667C9">
        <w:rPr>
          <w:rFonts w:eastAsia="Calibri" w:cs="Times New Roman"/>
          <w:szCs w:val="24"/>
        </w:rPr>
        <w:t xml:space="preserve">, </w:t>
      </w:r>
      <w:r w:rsidR="0001131B" w:rsidRPr="006667C9">
        <w:rPr>
          <w:rFonts w:eastAsia="Calibri" w:cs="Times New Roman"/>
          <w:szCs w:val="24"/>
        </w:rPr>
        <w:t>Regulatory Framework</w:t>
      </w:r>
      <w:r w:rsidR="00674960" w:rsidRPr="006667C9">
        <w:rPr>
          <w:rFonts w:eastAsia="Calibri" w:cs="Times New Roman"/>
          <w:szCs w:val="24"/>
        </w:rPr>
        <w:t xml:space="preserve"> (RF)</w:t>
      </w:r>
      <w:r w:rsidR="00365CF4" w:rsidRPr="006667C9">
        <w:rPr>
          <w:rFonts w:eastAsia="Calibri" w:cs="Times New Roman"/>
          <w:szCs w:val="24"/>
        </w:rPr>
        <w:t xml:space="preserve"> and performance of tomato agribusiness (P) at 5% level of significance given </w:t>
      </w:r>
      <w:r w:rsidR="00F02C8B">
        <w:rPr>
          <w:rFonts w:eastAsia="Calibri" w:cs="Times New Roman"/>
          <w:szCs w:val="24"/>
        </w:rPr>
        <w:t xml:space="preserve">that all </w:t>
      </w:r>
      <w:r w:rsidR="00365CF4" w:rsidRPr="006667C9">
        <w:rPr>
          <w:rFonts w:eastAsia="Calibri" w:cs="Times New Roman"/>
          <w:szCs w:val="24"/>
        </w:rPr>
        <w:t>p-value</w:t>
      </w:r>
      <w:r w:rsidR="00F02C8B">
        <w:rPr>
          <w:rFonts w:eastAsia="Calibri" w:cs="Times New Roman"/>
          <w:szCs w:val="24"/>
        </w:rPr>
        <w:t>s</w:t>
      </w:r>
      <w:r w:rsidR="00365CF4" w:rsidRPr="006667C9">
        <w:rPr>
          <w:rFonts w:eastAsia="Calibri" w:cs="Times New Roman"/>
          <w:szCs w:val="24"/>
        </w:rPr>
        <w:t xml:space="preserve"> less than 0.05 in Kakamega County.</w:t>
      </w:r>
    </w:p>
    <w:p w14:paraId="38417366" w14:textId="5C7FBE06" w:rsidR="00C21202" w:rsidRPr="00384488" w:rsidRDefault="00C21202" w:rsidP="00365CF4">
      <w:pPr>
        <w:spacing w:line="360" w:lineRule="auto"/>
        <w:rPr>
          <w:rFonts w:eastAsia="Calibri" w:cs="Times New Roman"/>
          <w:szCs w:val="24"/>
          <w:highlight w:val="cyan"/>
        </w:rPr>
      </w:pPr>
    </w:p>
    <w:p w14:paraId="2BA9C32C" w14:textId="470C48DD" w:rsidR="00C21202" w:rsidRPr="00384488" w:rsidRDefault="00C21202" w:rsidP="00365CF4">
      <w:pPr>
        <w:spacing w:line="360" w:lineRule="auto"/>
        <w:rPr>
          <w:rFonts w:eastAsia="Calibri" w:cs="Times New Roman"/>
          <w:szCs w:val="24"/>
          <w:highlight w:val="cyan"/>
        </w:rPr>
      </w:pPr>
    </w:p>
    <w:p w14:paraId="3D5420B9" w14:textId="321E5EA0" w:rsidR="00C21202" w:rsidRPr="00384488" w:rsidRDefault="00C21202" w:rsidP="00365CF4">
      <w:pPr>
        <w:spacing w:line="360" w:lineRule="auto"/>
        <w:rPr>
          <w:rFonts w:eastAsia="Calibri" w:cs="Times New Roman"/>
          <w:szCs w:val="24"/>
          <w:highlight w:val="cyan"/>
        </w:rPr>
      </w:pPr>
    </w:p>
    <w:p w14:paraId="5220F159" w14:textId="13657A6E" w:rsidR="00C21202" w:rsidRPr="00384488" w:rsidRDefault="00C21202" w:rsidP="00365CF4">
      <w:pPr>
        <w:spacing w:line="360" w:lineRule="auto"/>
        <w:rPr>
          <w:rFonts w:eastAsia="Calibri" w:cs="Times New Roman"/>
          <w:szCs w:val="24"/>
          <w:highlight w:val="cyan"/>
        </w:rPr>
      </w:pPr>
    </w:p>
    <w:p w14:paraId="371699CA" w14:textId="5EFA11A8" w:rsidR="00C21202" w:rsidRPr="00384488" w:rsidRDefault="00C21202" w:rsidP="00365CF4">
      <w:pPr>
        <w:spacing w:line="360" w:lineRule="auto"/>
        <w:rPr>
          <w:rFonts w:eastAsia="Calibri" w:cs="Times New Roman"/>
          <w:szCs w:val="24"/>
          <w:highlight w:val="cyan"/>
        </w:rPr>
      </w:pPr>
    </w:p>
    <w:p w14:paraId="3A843897" w14:textId="4DCC75E4" w:rsidR="00C21202" w:rsidRPr="00384488" w:rsidRDefault="00C21202" w:rsidP="00365CF4">
      <w:pPr>
        <w:spacing w:line="360" w:lineRule="auto"/>
        <w:rPr>
          <w:rFonts w:eastAsia="Calibri" w:cs="Times New Roman"/>
          <w:szCs w:val="24"/>
          <w:highlight w:val="cyan"/>
        </w:rPr>
      </w:pPr>
    </w:p>
    <w:p w14:paraId="37D3987A" w14:textId="77777777" w:rsidR="00C21202" w:rsidRPr="00384488" w:rsidRDefault="00C21202" w:rsidP="00365CF4">
      <w:pPr>
        <w:spacing w:line="360" w:lineRule="auto"/>
        <w:rPr>
          <w:rFonts w:eastAsia="Calibri" w:cs="Times New Roman"/>
          <w:szCs w:val="24"/>
          <w:highlight w:val="cyan"/>
        </w:rPr>
      </w:pPr>
    </w:p>
    <w:p w14:paraId="2B298E95" w14:textId="5B8C15AE" w:rsidR="00365CF4" w:rsidRPr="00BA341D" w:rsidRDefault="00B37792" w:rsidP="000934AA">
      <w:pPr>
        <w:autoSpaceDE w:val="0"/>
        <w:autoSpaceDN w:val="0"/>
        <w:adjustRightInd w:val="0"/>
        <w:spacing w:before="240"/>
        <w:rPr>
          <w:rFonts w:cs="Times New Roman"/>
          <w:b/>
          <w:szCs w:val="24"/>
        </w:rPr>
      </w:pPr>
      <w:r w:rsidRPr="00BA341D">
        <w:rPr>
          <w:rFonts w:cs="Times New Roman"/>
          <w:b/>
          <w:szCs w:val="24"/>
        </w:rPr>
        <w:t>Table 27</w:t>
      </w:r>
      <w:r w:rsidR="00365CF4" w:rsidRPr="00BA341D">
        <w:rPr>
          <w:rFonts w:cs="Times New Roman"/>
          <w:b/>
          <w:szCs w:val="24"/>
        </w:rPr>
        <w:t>: Correlation Analysis Results for Kakamega</w:t>
      </w:r>
    </w:p>
    <w:tbl>
      <w:tblPr>
        <w:tblStyle w:val="LightShading8"/>
        <w:tblW w:w="5000" w:type="pct"/>
        <w:tblLook w:val="0000" w:firstRow="0" w:lastRow="0" w:firstColumn="0" w:lastColumn="0" w:noHBand="0" w:noVBand="0"/>
      </w:tblPr>
      <w:tblGrid>
        <w:gridCol w:w="985"/>
        <w:gridCol w:w="2643"/>
        <w:gridCol w:w="1350"/>
        <w:gridCol w:w="1350"/>
        <w:gridCol w:w="1350"/>
        <w:gridCol w:w="1348"/>
      </w:tblGrid>
      <w:tr w:rsidR="00365CF4" w:rsidRPr="00BA341D" w14:paraId="72124B4F" w14:textId="77777777" w:rsidTr="00C9231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08" w:type="pct"/>
            <w:gridSpan w:val="2"/>
            <w:tcBorders>
              <w:top w:val="single" w:sz="8" w:space="0" w:color="000000" w:themeColor="text1"/>
              <w:bottom w:val="single" w:sz="4" w:space="0" w:color="auto"/>
            </w:tcBorders>
            <w:shd w:val="clear" w:color="auto" w:fill="auto"/>
          </w:tcPr>
          <w:p w14:paraId="744FAC4A" w14:textId="77777777" w:rsidR="00365CF4" w:rsidRPr="00BA341D" w:rsidRDefault="00365CF4" w:rsidP="003A575F">
            <w:pPr>
              <w:autoSpaceDE w:val="0"/>
              <w:autoSpaceDN w:val="0"/>
              <w:adjustRightInd w:val="0"/>
              <w:rPr>
                <w:rFonts w:cs="Times New Roman"/>
                <w:b/>
                <w:color w:val="000000"/>
                <w:szCs w:val="24"/>
                <w:lang w:val="en-US"/>
              </w:rPr>
            </w:pPr>
            <w:r w:rsidRPr="00BA341D">
              <w:rPr>
                <w:rFonts w:cs="Times New Roman"/>
                <w:b/>
                <w:color w:val="000000"/>
                <w:szCs w:val="24"/>
                <w:lang w:val="en-US"/>
              </w:rPr>
              <w:t>Variable</w:t>
            </w:r>
          </w:p>
        </w:tc>
        <w:tc>
          <w:tcPr>
            <w:tcW w:w="748" w:type="pct"/>
            <w:tcBorders>
              <w:top w:val="single" w:sz="8" w:space="0" w:color="000000" w:themeColor="text1"/>
              <w:bottom w:val="single" w:sz="4" w:space="0" w:color="auto"/>
            </w:tcBorders>
            <w:shd w:val="clear" w:color="auto" w:fill="auto"/>
          </w:tcPr>
          <w:p w14:paraId="2F917BA2"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A341D">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bottom w:val="single" w:sz="4" w:space="0" w:color="auto"/>
            </w:tcBorders>
            <w:shd w:val="clear" w:color="auto" w:fill="auto"/>
          </w:tcPr>
          <w:p w14:paraId="7B40CD4A" w14:textId="77777777" w:rsidR="00365CF4" w:rsidRPr="00BA341D" w:rsidRDefault="00365CF4" w:rsidP="003A575F">
            <w:pPr>
              <w:autoSpaceDE w:val="0"/>
              <w:autoSpaceDN w:val="0"/>
              <w:adjustRightInd w:val="0"/>
              <w:rPr>
                <w:rFonts w:cs="Times New Roman"/>
                <w:b/>
                <w:color w:val="000000"/>
                <w:szCs w:val="24"/>
                <w:lang w:val="en-US"/>
              </w:rPr>
            </w:pPr>
            <w:r w:rsidRPr="00BA341D">
              <w:rPr>
                <w:rFonts w:cs="Times New Roman"/>
                <w:b/>
                <w:color w:val="000000"/>
                <w:szCs w:val="24"/>
                <w:lang w:val="en-US"/>
              </w:rPr>
              <w:t>VCM</w:t>
            </w:r>
          </w:p>
        </w:tc>
        <w:tc>
          <w:tcPr>
            <w:tcW w:w="748" w:type="pct"/>
            <w:tcBorders>
              <w:top w:val="single" w:sz="8" w:space="0" w:color="000000" w:themeColor="text1"/>
              <w:bottom w:val="single" w:sz="4" w:space="0" w:color="auto"/>
            </w:tcBorders>
            <w:shd w:val="clear" w:color="auto" w:fill="auto"/>
          </w:tcPr>
          <w:p w14:paraId="00108F1E"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A341D">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bottom w:val="single" w:sz="4" w:space="0" w:color="auto"/>
            </w:tcBorders>
            <w:shd w:val="clear" w:color="auto" w:fill="auto"/>
          </w:tcPr>
          <w:p w14:paraId="164F0F7F" w14:textId="77777777" w:rsidR="00365CF4" w:rsidRPr="00BA341D" w:rsidRDefault="00365CF4" w:rsidP="003A575F">
            <w:pPr>
              <w:autoSpaceDE w:val="0"/>
              <w:autoSpaceDN w:val="0"/>
              <w:adjustRightInd w:val="0"/>
              <w:rPr>
                <w:rFonts w:cs="Times New Roman"/>
                <w:b/>
                <w:color w:val="000000"/>
                <w:szCs w:val="24"/>
                <w:lang w:val="en-US"/>
              </w:rPr>
            </w:pPr>
            <w:r w:rsidRPr="00BA341D">
              <w:rPr>
                <w:rFonts w:cs="Times New Roman"/>
                <w:b/>
                <w:color w:val="000000"/>
                <w:szCs w:val="24"/>
                <w:lang w:val="en-US"/>
              </w:rPr>
              <w:t>P</w:t>
            </w:r>
          </w:p>
        </w:tc>
      </w:tr>
      <w:tr w:rsidR="00365CF4" w:rsidRPr="00BA341D" w14:paraId="5E4353F5" w14:textId="77777777" w:rsidTr="00C92313">
        <w:tc>
          <w:tcPr>
            <w:cnfStyle w:val="000010000000" w:firstRow="0" w:lastRow="0" w:firstColumn="0" w:lastColumn="0" w:oddVBand="1" w:evenVBand="0" w:oddHBand="0" w:evenHBand="0" w:firstRowFirstColumn="0" w:firstRowLastColumn="0" w:lastRowFirstColumn="0" w:lastRowLastColumn="0"/>
            <w:tcW w:w="545" w:type="pct"/>
            <w:vMerge w:val="restart"/>
            <w:tcBorders>
              <w:top w:val="single" w:sz="4" w:space="0" w:color="auto"/>
            </w:tcBorders>
            <w:shd w:val="clear" w:color="auto" w:fill="auto"/>
          </w:tcPr>
          <w:p w14:paraId="42E00AD5" w14:textId="77777777" w:rsidR="00365CF4" w:rsidRPr="00BA341D" w:rsidRDefault="00365CF4" w:rsidP="003A575F">
            <w:pPr>
              <w:autoSpaceDE w:val="0"/>
              <w:autoSpaceDN w:val="0"/>
              <w:adjustRightInd w:val="0"/>
              <w:rPr>
                <w:rFonts w:cs="Times New Roman"/>
                <w:b/>
                <w:color w:val="000000"/>
                <w:szCs w:val="24"/>
                <w:lang w:val="en-US"/>
              </w:rPr>
            </w:pPr>
            <w:r w:rsidRPr="00BA341D">
              <w:rPr>
                <w:rFonts w:cs="Times New Roman"/>
                <w:b/>
                <w:color w:val="000000"/>
                <w:szCs w:val="24"/>
                <w:lang w:val="en-US"/>
              </w:rPr>
              <w:t>IL</w:t>
            </w:r>
          </w:p>
        </w:tc>
        <w:tc>
          <w:tcPr>
            <w:tcW w:w="1464" w:type="pct"/>
            <w:tcBorders>
              <w:top w:val="single" w:sz="4" w:space="0" w:color="auto"/>
              <w:bottom w:val="nil"/>
            </w:tcBorders>
            <w:shd w:val="clear" w:color="auto" w:fill="auto"/>
          </w:tcPr>
          <w:p w14:paraId="280C5BD5"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7D2BB4AB"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1</w:t>
            </w:r>
          </w:p>
        </w:tc>
        <w:tc>
          <w:tcPr>
            <w:tcW w:w="748" w:type="pct"/>
            <w:tcBorders>
              <w:top w:val="single" w:sz="4" w:space="0" w:color="auto"/>
              <w:bottom w:val="nil"/>
            </w:tcBorders>
            <w:shd w:val="clear" w:color="auto" w:fill="auto"/>
            <w:vAlign w:val="center"/>
          </w:tcPr>
          <w:p w14:paraId="10BF1077"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.148</w:t>
            </w:r>
            <w:r w:rsidRPr="00BA341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0CE760F4"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.126</w:t>
            </w:r>
            <w:r w:rsidRPr="00BA341D">
              <w:rPr>
                <w:rFonts w:cs="Times New Roman"/>
                <w:color w:val="000000"/>
                <w:szCs w:val="24"/>
                <w:vertAlign w:val="superscript"/>
              </w:rPr>
              <w:t>*</w:t>
            </w:r>
          </w:p>
        </w:tc>
        <w:tc>
          <w:tcPr>
            <w:tcW w:w="747" w:type="pct"/>
            <w:tcBorders>
              <w:top w:val="single" w:sz="4" w:space="0" w:color="auto"/>
              <w:bottom w:val="nil"/>
            </w:tcBorders>
            <w:shd w:val="clear" w:color="auto" w:fill="auto"/>
            <w:vAlign w:val="center"/>
          </w:tcPr>
          <w:p w14:paraId="237F1B34"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.728</w:t>
            </w:r>
            <w:r w:rsidRPr="00BA341D">
              <w:rPr>
                <w:rFonts w:cs="Times New Roman"/>
                <w:color w:val="000000"/>
                <w:szCs w:val="24"/>
                <w:vertAlign w:val="superscript"/>
              </w:rPr>
              <w:t>*</w:t>
            </w:r>
          </w:p>
        </w:tc>
      </w:tr>
      <w:tr w:rsidR="00365CF4" w:rsidRPr="00BA341D" w14:paraId="7DF781D9" w14:textId="77777777" w:rsidTr="002A324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57F8D570" w14:textId="77777777" w:rsidR="00365CF4" w:rsidRPr="00BA341D" w:rsidRDefault="00365CF4" w:rsidP="003A575F">
            <w:pPr>
              <w:autoSpaceDE w:val="0"/>
              <w:autoSpaceDN w:val="0"/>
              <w:adjustRightInd w:val="0"/>
              <w:rPr>
                <w:rFonts w:cs="Times New Roman"/>
                <w:b/>
                <w:color w:val="000000"/>
                <w:szCs w:val="24"/>
                <w:lang w:val="en-US"/>
              </w:rPr>
            </w:pPr>
          </w:p>
        </w:tc>
        <w:tc>
          <w:tcPr>
            <w:tcW w:w="1464" w:type="pct"/>
            <w:tcBorders>
              <w:top w:val="nil"/>
            </w:tcBorders>
            <w:shd w:val="clear" w:color="auto" w:fill="auto"/>
          </w:tcPr>
          <w:p w14:paraId="00211810"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10A4C048" w14:textId="77777777" w:rsidR="00365CF4" w:rsidRPr="00BA341D" w:rsidRDefault="00365CF4" w:rsidP="003A575F">
            <w:pPr>
              <w:autoSpaceDE w:val="0"/>
              <w:autoSpaceDN w:val="0"/>
              <w:adjustRightInd w:val="0"/>
              <w:rPr>
                <w:rFonts w:cs="Times New Roman"/>
                <w:szCs w:val="24"/>
              </w:rPr>
            </w:pPr>
          </w:p>
        </w:tc>
        <w:tc>
          <w:tcPr>
            <w:tcW w:w="748" w:type="pct"/>
            <w:tcBorders>
              <w:top w:val="nil"/>
            </w:tcBorders>
            <w:shd w:val="clear" w:color="auto" w:fill="auto"/>
            <w:vAlign w:val="center"/>
          </w:tcPr>
          <w:p w14:paraId="1B7152EA"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.004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586AB29"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.047</w:t>
            </w:r>
          </w:p>
        </w:tc>
        <w:tc>
          <w:tcPr>
            <w:tcW w:w="747" w:type="pct"/>
            <w:tcBorders>
              <w:top w:val="nil"/>
            </w:tcBorders>
            <w:shd w:val="clear" w:color="auto" w:fill="auto"/>
            <w:vAlign w:val="center"/>
          </w:tcPr>
          <w:p w14:paraId="7A61333C"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.026</w:t>
            </w:r>
          </w:p>
        </w:tc>
      </w:tr>
      <w:tr w:rsidR="00365CF4" w:rsidRPr="00BA341D" w14:paraId="0431BAB3"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1B3D682E" w14:textId="77777777" w:rsidR="00365CF4" w:rsidRPr="00BA341D" w:rsidRDefault="00365CF4" w:rsidP="003A575F">
            <w:pPr>
              <w:autoSpaceDE w:val="0"/>
              <w:autoSpaceDN w:val="0"/>
              <w:adjustRightInd w:val="0"/>
              <w:rPr>
                <w:rFonts w:cs="Times New Roman"/>
                <w:b/>
                <w:color w:val="000000"/>
                <w:szCs w:val="24"/>
                <w:lang w:val="en-US"/>
              </w:rPr>
            </w:pPr>
          </w:p>
        </w:tc>
        <w:tc>
          <w:tcPr>
            <w:tcW w:w="1464" w:type="pct"/>
            <w:shd w:val="clear" w:color="auto" w:fill="auto"/>
          </w:tcPr>
          <w:p w14:paraId="1DD27A6A"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EAEF5D9"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9</w:t>
            </w:r>
          </w:p>
        </w:tc>
        <w:tc>
          <w:tcPr>
            <w:tcW w:w="748" w:type="pct"/>
            <w:shd w:val="clear" w:color="auto" w:fill="auto"/>
            <w:vAlign w:val="center"/>
          </w:tcPr>
          <w:p w14:paraId="091A484C"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0544381"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9</w:t>
            </w:r>
          </w:p>
        </w:tc>
        <w:tc>
          <w:tcPr>
            <w:tcW w:w="747" w:type="pct"/>
            <w:shd w:val="clear" w:color="auto" w:fill="auto"/>
            <w:vAlign w:val="center"/>
          </w:tcPr>
          <w:p w14:paraId="4BAE9909"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9</w:t>
            </w:r>
          </w:p>
        </w:tc>
      </w:tr>
      <w:tr w:rsidR="00365CF4" w:rsidRPr="00BA341D" w14:paraId="115480B8"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02D422FF" w14:textId="77777777" w:rsidR="00365CF4" w:rsidRPr="00BA341D" w:rsidRDefault="00365CF4" w:rsidP="003A575F">
            <w:pPr>
              <w:autoSpaceDE w:val="0"/>
              <w:autoSpaceDN w:val="0"/>
              <w:adjustRightInd w:val="0"/>
              <w:rPr>
                <w:rFonts w:cs="Times New Roman"/>
                <w:b/>
                <w:color w:val="000000"/>
                <w:szCs w:val="24"/>
                <w:lang w:val="en-US"/>
              </w:rPr>
            </w:pPr>
            <w:r w:rsidRPr="00BA341D">
              <w:rPr>
                <w:rFonts w:cs="Times New Roman"/>
                <w:b/>
                <w:color w:val="000000"/>
                <w:szCs w:val="24"/>
                <w:lang w:val="en-US"/>
              </w:rPr>
              <w:t>VCM</w:t>
            </w:r>
          </w:p>
        </w:tc>
        <w:tc>
          <w:tcPr>
            <w:tcW w:w="1464" w:type="pct"/>
            <w:shd w:val="clear" w:color="auto" w:fill="auto"/>
          </w:tcPr>
          <w:p w14:paraId="1F4F4C6F"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033EFDB"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.148</w:t>
            </w:r>
            <w:r w:rsidRPr="00BA341D">
              <w:rPr>
                <w:rFonts w:cs="Times New Roman"/>
                <w:color w:val="000000"/>
                <w:szCs w:val="24"/>
                <w:vertAlign w:val="superscript"/>
              </w:rPr>
              <w:t>*</w:t>
            </w:r>
          </w:p>
        </w:tc>
        <w:tc>
          <w:tcPr>
            <w:tcW w:w="748" w:type="pct"/>
            <w:shd w:val="clear" w:color="auto" w:fill="auto"/>
            <w:vAlign w:val="center"/>
          </w:tcPr>
          <w:p w14:paraId="23857183"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16076F8"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.720</w:t>
            </w:r>
            <w:r w:rsidRPr="00BA341D">
              <w:rPr>
                <w:rFonts w:cs="Times New Roman"/>
                <w:color w:val="000000"/>
                <w:szCs w:val="24"/>
                <w:vertAlign w:val="superscript"/>
              </w:rPr>
              <w:t>*</w:t>
            </w:r>
          </w:p>
        </w:tc>
        <w:tc>
          <w:tcPr>
            <w:tcW w:w="747" w:type="pct"/>
            <w:shd w:val="clear" w:color="auto" w:fill="auto"/>
            <w:vAlign w:val="center"/>
          </w:tcPr>
          <w:p w14:paraId="7CC0F3C3"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.684</w:t>
            </w:r>
            <w:r w:rsidRPr="00BA341D">
              <w:rPr>
                <w:rFonts w:cs="Times New Roman"/>
                <w:color w:val="000000"/>
                <w:szCs w:val="24"/>
                <w:vertAlign w:val="superscript"/>
              </w:rPr>
              <w:t>*</w:t>
            </w:r>
          </w:p>
        </w:tc>
      </w:tr>
      <w:tr w:rsidR="00365CF4" w:rsidRPr="00BA341D" w14:paraId="55FD268E"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71DAD680" w14:textId="77777777" w:rsidR="00365CF4" w:rsidRPr="00BA341D" w:rsidRDefault="00365CF4" w:rsidP="003A575F">
            <w:pPr>
              <w:autoSpaceDE w:val="0"/>
              <w:autoSpaceDN w:val="0"/>
              <w:adjustRightInd w:val="0"/>
              <w:rPr>
                <w:rFonts w:cs="Times New Roman"/>
                <w:b/>
                <w:color w:val="000000"/>
                <w:szCs w:val="24"/>
                <w:lang w:val="en-US"/>
              </w:rPr>
            </w:pPr>
          </w:p>
        </w:tc>
        <w:tc>
          <w:tcPr>
            <w:tcW w:w="1464" w:type="pct"/>
            <w:shd w:val="clear" w:color="auto" w:fill="auto"/>
          </w:tcPr>
          <w:p w14:paraId="7363ED86"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B9C25CA"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.004</w:t>
            </w:r>
          </w:p>
        </w:tc>
        <w:tc>
          <w:tcPr>
            <w:tcW w:w="748" w:type="pct"/>
            <w:shd w:val="clear" w:color="auto" w:fill="auto"/>
          </w:tcPr>
          <w:p w14:paraId="106296D2"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140A100"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.029</w:t>
            </w:r>
          </w:p>
        </w:tc>
        <w:tc>
          <w:tcPr>
            <w:tcW w:w="747" w:type="pct"/>
            <w:shd w:val="clear" w:color="auto" w:fill="auto"/>
            <w:vAlign w:val="center"/>
          </w:tcPr>
          <w:p w14:paraId="176D4502"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.042</w:t>
            </w:r>
          </w:p>
        </w:tc>
      </w:tr>
      <w:tr w:rsidR="00365CF4" w:rsidRPr="00BA341D" w14:paraId="0BB6D47F"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BBD04B4" w14:textId="77777777" w:rsidR="00365CF4" w:rsidRPr="00BA341D" w:rsidRDefault="00365CF4" w:rsidP="003A575F">
            <w:pPr>
              <w:autoSpaceDE w:val="0"/>
              <w:autoSpaceDN w:val="0"/>
              <w:adjustRightInd w:val="0"/>
              <w:rPr>
                <w:rFonts w:cs="Times New Roman"/>
                <w:b/>
                <w:color w:val="000000"/>
                <w:szCs w:val="24"/>
                <w:lang w:val="en-US"/>
              </w:rPr>
            </w:pPr>
          </w:p>
        </w:tc>
        <w:tc>
          <w:tcPr>
            <w:tcW w:w="1464" w:type="pct"/>
            <w:shd w:val="clear" w:color="auto" w:fill="auto"/>
          </w:tcPr>
          <w:p w14:paraId="4D6A558A"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3607B8F"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9</w:t>
            </w:r>
          </w:p>
        </w:tc>
        <w:tc>
          <w:tcPr>
            <w:tcW w:w="748" w:type="pct"/>
            <w:shd w:val="clear" w:color="auto" w:fill="auto"/>
            <w:vAlign w:val="center"/>
          </w:tcPr>
          <w:p w14:paraId="2770CA0F"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D046244"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9</w:t>
            </w:r>
          </w:p>
        </w:tc>
        <w:tc>
          <w:tcPr>
            <w:tcW w:w="747" w:type="pct"/>
            <w:shd w:val="clear" w:color="auto" w:fill="auto"/>
            <w:vAlign w:val="center"/>
          </w:tcPr>
          <w:p w14:paraId="1C3A82C1"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9</w:t>
            </w:r>
          </w:p>
        </w:tc>
      </w:tr>
      <w:tr w:rsidR="00365CF4" w:rsidRPr="00BA341D" w14:paraId="18D2A51D" w14:textId="77777777" w:rsidTr="00365CF4">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0002D053" w14:textId="77777777" w:rsidR="00365CF4" w:rsidRPr="00BA341D" w:rsidRDefault="00365CF4" w:rsidP="003A575F">
            <w:pPr>
              <w:autoSpaceDE w:val="0"/>
              <w:autoSpaceDN w:val="0"/>
              <w:adjustRightInd w:val="0"/>
              <w:rPr>
                <w:rFonts w:cs="Times New Roman"/>
                <w:b/>
                <w:color w:val="000000"/>
                <w:szCs w:val="24"/>
                <w:lang w:val="en-US"/>
              </w:rPr>
            </w:pPr>
            <w:r w:rsidRPr="00BA341D">
              <w:rPr>
                <w:rFonts w:cs="Times New Roman"/>
                <w:b/>
                <w:color w:val="000000"/>
                <w:szCs w:val="24"/>
                <w:lang w:val="en-US"/>
              </w:rPr>
              <w:t>RF</w:t>
            </w:r>
          </w:p>
        </w:tc>
        <w:tc>
          <w:tcPr>
            <w:tcW w:w="1464" w:type="pct"/>
            <w:shd w:val="clear" w:color="auto" w:fill="auto"/>
          </w:tcPr>
          <w:p w14:paraId="06FEBEDF"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5ED25C2"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.126</w:t>
            </w:r>
            <w:r w:rsidRPr="00BA341D">
              <w:rPr>
                <w:rFonts w:cs="Times New Roman"/>
                <w:color w:val="000000"/>
                <w:szCs w:val="24"/>
                <w:vertAlign w:val="superscript"/>
              </w:rPr>
              <w:t>*</w:t>
            </w:r>
          </w:p>
        </w:tc>
        <w:tc>
          <w:tcPr>
            <w:tcW w:w="748" w:type="pct"/>
            <w:shd w:val="clear" w:color="auto" w:fill="auto"/>
            <w:vAlign w:val="center"/>
          </w:tcPr>
          <w:p w14:paraId="25CE8CB8"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.720</w:t>
            </w:r>
            <w:r w:rsidRPr="00BA341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FF93858"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1</w:t>
            </w:r>
          </w:p>
        </w:tc>
        <w:tc>
          <w:tcPr>
            <w:tcW w:w="747" w:type="pct"/>
            <w:shd w:val="clear" w:color="auto" w:fill="auto"/>
            <w:vAlign w:val="center"/>
          </w:tcPr>
          <w:p w14:paraId="16F38F71"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.555*</w:t>
            </w:r>
          </w:p>
        </w:tc>
      </w:tr>
      <w:tr w:rsidR="00365CF4" w:rsidRPr="00BA341D" w14:paraId="3E979A7C"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41512D0" w14:textId="77777777" w:rsidR="00365CF4" w:rsidRPr="00BA341D" w:rsidRDefault="00365CF4" w:rsidP="003A575F">
            <w:pPr>
              <w:autoSpaceDE w:val="0"/>
              <w:autoSpaceDN w:val="0"/>
              <w:adjustRightInd w:val="0"/>
              <w:rPr>
                <w:rFonts w:cs="Times New Roman"/>
                <w:b/>
                <w:color w:val="000000"/>
                <w:szCs w:val="24"/>
                <w:lang w:val="en-US"/>
              </w:rPr>
            </w:pPr>
          </w:p>
        </w:tc>
        <w:tc>
          <w:tcPr>
            <w:tcW w:w="1464" w:type="pct"/>
            <w:shd w:val="clear" w:color="auto" w:fill="auto"/>
          </w:tcPr>
          <w:p w14:paraId="177FA821"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761C96A"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.047</w:t>
            </w:r>
          </w:p>
        </w:tc>
        <w:tc>
          <w:tcPr>
            <w:tcW w:w="748" w:type="pct"/>
            <w:shd w:val="clear" w:color="auto" w:fill="auto"/>
            <w:vAlign w:val="center"/>
          </w:tcPr>
          <w:p w14:paraId="1D78AFAB"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.029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9F7E387" w14:textId="77777777" w:rsidR="00365CF4" w:rsidRPr="00BA341D" w:rsidRDefault="00365CF4" w:rsidP="003A575F">
            <w:pPr>
              <w:autoSpaceDE w:val="0"/>
              <w:autoSpaceDN w:val="0"/>
              <w:adjustRightInd w:val="0"/>
              <w:rPr>
                <w:rFonts w:cs="Times New Roman"/>
                <w:szCs w:val="24"/>
              </w:rPr>
            </w:pPr>
          </w:p>
        </w:tc>
        <w:tc>
          <w:tcPr>
            <w:tcW w:w="747" w:type="pct"/>
            <w:shd w:val="clear" w:color="auto" w:fill="auto"/>
            <w:vAlign w:val="center"/>
          </w:tcPr>
          <w:p w14:paraId="75E0728E"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.021</w:t>
            </w:r>
          </w:p>
        </w:tc>
      </w:tr>
      <w:tr w:rsidR="00365CF4" w:rsidRPr="00BA341D" w14:paraId="5B3405E4"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590E6C46" w14:textId="77777777" w:rsidR="00365CF4" w:rsidRPr="00BA341D" w:rsidRDefault="00365CF4" w:rsidP="003A575F">
            <w:pPr>
              <w:autoSpaceDE w:val="0"/>
              <w:autoSpaceDN w:val="0"/>
              <w:adjustRightInd w:val="0"/>
              <w:rPr>
                <w:rFonts w:cs="Times New Roman"/>
                <w:b/>
                <w:color w:val="000000"/>
                <w:szCs w:val="24"/>
                <w:lang w:val="en-US"/>
              </w:rPr>
            </w:pPr>
          </w:p>
        </w:tc>
        <w:tc>
          <w:tcPr>
            <w:tcW w:w="1464" w:type="pct"/>
            <w:shd w:val="clear" w:color="auto" w:fill="auto"/>
          </w:tcPr>
          <w:p w14:paraId="195CA27B"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1D2157D"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9</w:t>
            </w:r>
          </w:p>
        </w:tc>
        <w:tc>
          <w:tcPr>
            <w:tcW w:w="748" w:type="pct"/>
            <w:shd w:val="clear" w:color="auto" w:fill="auto"/>
            <w:vAlign w:val="center"/>
          </w:tcPr>
          <w:p w14:paraId="438F16DB"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36C9D1C"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9</w:t>
            </w:r>
          </w:p>
        </w:tc>
        <w:tc>
          <w:tcPr>
            <w:tcW w:w="747" w:type="pct"/>
            <w:shd w:val="clear" w:color="auto" w:fill="auto"/>
            <w:vAlign w:val="center"/>
          </w:tcPr>
          <w:p w14:paraId="58D414EF"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9</w:t>
            </w:r>
          </w:p>
        </w:tc>
      </w:tr>
      <w:tr w:rsidR="00365CF4" w:rsidRPr="00BA341D" w14:paraId="567574E2"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75D2D956" w14:textId="77777777" w:rsidR="00365CF4" w:rsidRPr="00BA341D" w:rsidRDefault="00365CF4" w:rsidP="003A575F">
            <w:pPr>
              <w:autoSpaceDE w:val="0"/>
              <w:autoSpaceDN w:val="0"/>
              <w:adjustRightInd w:val="0"/>
              <w:rPr>
                <w:rFonts w:cs="Times New Roman"/>
                <w:b/>
                <w:color w:val="000000"/>
                <w:szCs w:val="24"/>
                <w:lang w:val="en-US"/>
              </w:rPr>
            </w:pPr>
            <w:r w:rsidRPr="00BA341D">
              <w:rPr>
                <w:rFonts w:cs="Times New Roman"/>
                <w:b/>
                <w:color w:val="000000"/>
                <w:szCs w:val="24"/>
                <w:lang w:val="en-US"/>
              </w:rPr>
              <w:t>P</w:t>
            </w:r>
          </w:p>
        </w:tc>
        <w:tc>
          <w:tcPr>
            <w:tcW w:w="1464" w:type="pct"/>
            <w:shd w:val="clear" w:color="auto" w:fill="auto"/>
          </w:tcPr>
          <w:p w14:paraId="34E8AC75"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D2CD3DA"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.728</w:t>
            </w:r>
            <w:r w:rsidRPr="00BA341D">
              <w:rPr>
                <w:rFonts w:cs="Times New Roman"/>
                <w:color w:val="000000"/>
                <w:szCs w:val="24"/>
                <w:vertAlign w:val="superscript"/>
              </w:rPr>
              <w:t>*</w:t>
            </w:r>
          </w:p>
        </w:tc>
        <w:tc>
          <w:tcPr>
            <w:tcW w:w="748" w:type="pct"/>
            <w:shd w:val="clear" w:color="auto" w:fill="auto"/>
            <w:vAlign w:val="center"/>
          </w:tcPr>
          <w:p w14:paraId="1BC839C0"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.684</w:t>
            </w:r>
            <w:r w:rsidRPr="00BA341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B5C2F46"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.555*</w:t>
            </w:r>
          </w:p>
        </w:tc>
        <w:tc>
          <w:tcPr>
            <w:tcW w:w="747" w:type="pct"/>
            <w:shd w:val="clear" w:color="auto" w:fill="auto"/>
            <w:vAlign w:val="center"/>
          </w:tcPr>
          <w:p w14:paraId="4A8E76EE"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1</w:t>
            </w:r>
          </w:p>
        </w:tc>
      </w:tr>
      <w:tr w:rsidR="00365CF4" w:rsidRPr="00BA341D" w14:paraId="64375D05"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7311D592" w14:textId="77777777" w:rsidR="00365CF4" w:rsidRPr="00BA341D" w:rsidRDefault="00365CF4" w:rsidP="003A575F">
            <w:pPr>
              <w:autoSpaceDE w:val="0"/>
              <w:autoSpaceDN w:val="0"/>
              <w:adjustRightInd w:val="0"/>
              <w:rPr>
                <w:rFonts w:cs="Times New Roman"/>
                <w:color w:val="000000"/>
                <w:szCs w:val="24"/>
                <w:lang w:val="en-US"/>
              </w:rPr>
            </w:pPr>
          </w:p>
        </w:tc>
        <w:tc>
          <w:tcPr>
            <w:tcW w:w="1464" w:type="pct"/>
            <w:shd w:val="clear" w:color="auto" w:fill="auto"/>
          </w:tcPr>
          <w:p w14:paraId="0E3B2938"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EA90178"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.026</w:t>
            </w:r>
          </w:p>
        </w:tc>
        <w:tc>
          <w:tcPr>
            <w:tcW w:w="748" w:type="pct"/>
            <w:shd w:val="clear" w:color="auto" w:fill="auto"/>
            <w:vAlign w:val="center"/>
          </w:tcPr>
          <w:p w14:paraId="04AA0DF2"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.042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AE5BCFB"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.021</w:t>
            </w:r>
          </w:p>
        </w:tc>
        <w:tc>
          <w:tcPr>
            <w:tcW w:w="747" w:type="pct"/>
            <w:shd w:val="clear" w:color="auto" w:fill="auto"/>
          </w:tcPr>
          <w:p w14:paraId="2A8FA846" w14:textId="77777777" w:rsidR="00365CF4" w:rsidRPr="00BA341D" w:rsidRDefault="00365CF4" w:rsidP="003A575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BA341D" w14:paraId="7AD44F22"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3AF86F9E" w14:textId="77777777" w:rsidR="00365CF4" w:rsidRPr="00BA341D" w:rsidRDefault="00365CF4" w:rsidP="003A575F">
            <w:pPr>
              <w:autoSpaceDE w:val="0"/>
              <w:autoSpaceDN w:val="0"/>
              <w:adjustRightInd w:val="0"/>
              <w:rPr>
                <w:rFonts w:cs="Times New Roman"/>
                <w:szCs w:val="24"/>
                <w:lang w:val="en-US"/>
              </w:rPr>
            </w:pPr>
          </w:p>
        </w:tc>
        <w:tc>
          <w:tcPr>
            <w:tcW w:w="1464" w:type="pct"/>
            <w:shd w:val="clear" w:color="auto" w:fill="auto"/>
          </w:tcPr>
          <w:p w14:paraId="67DEE254"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C9D99DD"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9</w:t>
            </w:r>
          </w:p>
        </w:tc>
        <w:tc>
          <w:tcPr>
            <w:tcW w:w="748" w:type="pct"/>
            <w:shd w:val="clear" w:color="auto" w:fill="auto"/>
            <w:vAlign w:val="center"/>
          </w:tcPr>
          <w:p w14:paraId="75249BF5"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87FFCC5" w14:textId="77777777" w:rsidR="00365CF4" w:rsidRPr="00BA341D" w:rsidRDefault="00365CF4" w:rsidP="003A575F">
            <w:pPr>
              <w:autoSpaceDE w:val="0"/>
              <w:autoSpaceDN w:val="0"/>
              <w:adjustRightInd w:val="0"/>
              <w:rPr>
                <w:rFonts w:cs="Times New Roman"/>
                <w:color w:val="000000"/>
                <w:szCs w:val="24"/>
              </w:rPr>
            </w:pPr>
            <w:r w:rsidRPr="00BA341D">
              <w:rPr>
                <w:rFonts w:cs="Times New Roman"/>
                <w:color w:val="000000"/>
                <w:szCs w:val="24"/>
              </w:rPr>
              <w:t>9</w:t>
            </w:r>
          </w:p>
        </w:tc>
        <w:tc>
          <w:tcPr>
            <w:tcW w:w="747" w:type="pct"/>
            <w:shd w:val="clear" w:color="auto" w:fill="auto"/>
            <w:vAlign w:val="center"/>
          </w:tcPr>
          <w:p w14:paraId="0110C14D" w14:textId="77777777" w:rsidR="00365CF4" w:rsidRPr="00BA341D" w:rsidRDefault="00365CF4" w:rsidP="003A575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9</w:t>
            </w:r>
          </w:p>
        </w:tc>
      </w:tr>
      <w:tr w:rsidR="00365CF4" w:rsidRPr="00BA341D" w14:paraId="3C9B0E4B"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DECB2FB" w14:textId="77777777" w:rsidR="00365CF4" w:rsidRPr="00BA341D" w:rsidRDefault="00365CF4" w:rsidP="003A575F">
            <w:pPr>
              <w:autoSpaceDE w:val="0"/>
              <w:autoSpaceDN w:val="0"/>
              <w:adjustRightInd w:val="0"/>
              <w:rPr>
                <w:rFonts w:cs="Times New Roman"/>
                <w:b/>
                <w:color w:val="000000"/>
                <w:szCs w:val="24"/>
                <w:lang w:val="en-US"/>
              </w:rPr>
            </w:pPr>
            <w:r w:rsidRPr="00BA341D">
              <w:rPr>
                <w:rFonts w:cs="Times New Roman"/>
                <w:b/>
                <w:color w:val="000000"/>
                <w:szCs w:val="24"/>
                <w:lang w:val="en-US"/>
              </w:rPr>
              <w:t>*. Correlation is significant at the 0.05 level (2-tailed).</w:t>
            </w:r>
          </w:p>
        </w:tc>
      </w:tr>
    </w:tbl>
    <w:p w14:paraId="2380152F" w14:textId="40EED820" w:rsidR="00365CF4" w:rsidRPr="00BA341D" w:rsidRDefault="00365CF4" w:rsidP="00365CF4"/>
    <w:p w14:paraId="03B97FEC" w14:textId="04593453" w:rsidR="00365CF4" w:rsidRPr="00BA341D" w:rsidRDefault="001847BB" w:rsidP="001A7346">
      <w:pPr>
        <w:spacing w:before="240" w:after="240"/>
        <w:rPr>
          <w:rFonts w:eastAsia="Calibri" w:cstheme="majorBidi"/>
          <w:b/>
          <w:bCs/>
        </w:rPr>
      </w:pPr>
      <w:r w:rsidRPr="00BA341D">
        <w:rPr>
          <w:rFonts w:eastAsia="Calibri" w:cstheme="majorBidi"/>
          <w:b/>
          <w:bCs/>
        </w:rPr>
        <w:t>4.6</w:t>
      </w:r>
      <w:r w:rsidR="00365CF4" w:rsidRPr="00BA341D">
        <w:rPr>
          <w:rFonts w:eastAsia="Calibri" w:cstheme="majorBidi"/>
          <w:b/>
          <w:bCs/>
        </w:rPr>
        <w:t>.1.6 Correlation Analysis for Kericho County</w:t>
      </w:r>
    </w:p>
    <w:p w14:paraId="7E6D3E06" w14:textId="299BDF5A" w:rsidR="00365CF4" w:rsidRPr="00BA341D" w:rsidRDefault="00B37792" w:rsidP="00052A0A">
      <w:pPr>
        <w:spacing w:line="360" w:lineRule="auto"/>
        <w:rPr>
          <w:rFonts w:eastAsia="Calibri" w:cs="Times New Roman"/>
          <w:szCs w:val="24"/>
        </w:rPr>
      </w:pPr>
      <w:r w:rsidRPr="00BA341D">
        <w:rPr>
          <w:rFonts w:eastAsia="Calibri" w:cs="Times New Roman"/>
          <w:szCs w:val="24"/>
        </w:rPr>
        <w:t>Results in Table 28</w:t>
      </w:r>
      <w:r w:rsidR="00365CF4" w:rsidRPr="00BA341D">
        <w:rPr>
          <w:rFonts w:eastAsia="Calibri" w:cs="Times New Roman"/>
          <w:szCs w:val="24"/>
        </w:rPr>
        <w:t xml:space="preserve"> </w:t>
      </w:r>
      <w:r w:rsidR="00BA341D">
        <w:rPr>
          <w:rFonts w:eastAsia="Calibri" w:cs="Times New Roman"/>
          <w:szCs w:val="24"/>
        </w:rPr>
        <w:t>show</w:t>
      </w:r>
      <w:r w:rsidR="00872D99">
        <w:rPr>
          <w:rFonts w:eastAsia="Calibri" w:cs="Times New Roman"/>
          <w:szCs w:val="24"/>
        </w:rPr>
        <w:t>n</w:t>
      </w:r>
      <w:r w:rsidR="00BA341D">
        <w:rPr>
          <w:rFonts w:eastAsia="Calibri" w:cs="Times New Roman"/>
          <w:szCs w:val="24"/>
        </w:rPr>
        <w:t xml:space="preserve"> </w:t>
      </w:r>
      <w:r w:rsidR="00365CF4" w:rsidRPr="00BA341D">
        <w:rPr>
          <w:rFonts w:eastAsia="Calibri" w:cs="Times New Roman"/>
          <w:szCs w:val="24"/>
        </w:rPr>
        <w:t xml:space="preserve">correlation coefficients </w:t>
      </w:r>
      <w:r w:rsidR="00DC538F">
        <w:rPr>
          <w:rFonts w:eastAsia="Calibri" w:cs="Times New Roman"/>
          <w:szCs w:val="24"/>
        </w:rPr>
        <w:t xml:space="preserve">between </w:t>
      </w:r>
      <w:r w:rsidR="00BA341D">
        <w:rPr>
          <w:rFonts w:eastAsia="Calibri" w:cs="Times New Roman"/>
          <w:szCs w:val="24"/>
        </w:rPr>
        <w:t>variables</w:t>
      </w:r>
      <w:r w:rsidR="00DC538F">
        <w:rPr>
          <w:rFonts w:eastAsia="Calibri" w:cs="Times New Roman"/>
          <w:szCs w:val="24"/>
        </w:rPr>
        <w:t xml:space="preserve"> as</w:t>
      </w:r>
      <w:r w:rsidR="00BA341D">
        <w:rPr>
          <w:rFonts w:eastAsia="Calibri" w:cs="Times New Roman"/>
          <w:szCs w:val="24"/>
        </w:rPr>
        <w:t xml:space="preserve">: </w:t>
      </w:r>
      <w:r w:rsidR="00365CF4" w:rsidRPr="00BA341D">
        <w:rPr>
          <w:rFonts w:eastAsia="Calibri" w:cs="Times New Roman"/>
          <w:szCs w:val="24"/>
        </w:rPr>
        <w:t>(</w:t>
      </w:r>
      <w:r w:rsidR="00CA4B6D" w:rsidRPr="00BA341D">
        <w:rPr>
          <w:rFonts w:eastAsia="Calibri" w:cs="Times New Roman"/>
          <w:noProof/>
          <w:position w:val="-10"/>
          <w:szCs w:val="24"/>
        </w:rPr>
      </w:r>
      <w:r w:rsidR="00CA4B6D" w:rsidRPr="00BA341D">
        <w:rPr>
          <w:rFonts w:eastAsia="Calibri" w:cs="Times New Roman"/>
          <w:noProof/>
          <w:position w:val="-10"/>
          <w:szCs w:val="24"/>
        </w:rPr>
        <w:object w:dxaOrig="1200" w:dyaOrig="340" w14:anchorId="02D05552">
          <v:shape id="_x0000_i1072" type="#_x0000_t75" style="width:60.4pt;height:17.4pt" o:ole="">
            <v:imagedata r:id="rId147" o:title=""/>
          </v:shape>
          <o:OLEObject Type="Embed" ProgID="Equation.3" ShapeID="_x0000_i1072" DrawAspect="Content" ObjectID="_1791778986" r:id="rId148"/>
        </w:object>
      </w:r>
      <w:r w:rsidR="00365CF4" w:rsidRPr="00BA341D">
        <w:rPr>
          <w:rFonts w:eastAsia="Calibri" w:cs="Times New Roman"/>
          <w:szCs w:val="24"/>
        </w:rPr>
        <w:t xml:space="preserve">) for </w:t>
      </w:r>
      <w:r w:rsidR="00193A0D" w:rsidRPr="00BA341D">
        <w:rPr>
          <w:rFonts w:eastAsia="Calibri" w:cs="Times New Roman"/>
          <w:szCs w:val="24"/>
        </w:rPr>
        <w:t>integrative leadership (</w:t>
      </w:r>
      <w:r w:rsidR="00365CF4" w:rsidRPr="00BA341D">
        <w:rPr>
          <w:rFonts w:eastAsia="Calibri" w:cs="Times New Roman"/>
          <w:szCs w:val="24"/>
        </w:rPr>
        <w:t>IL</w:t>
      </w:r>
      <w:r w:rsidR="00193A0D" w:rsidRPr="00BA341D">
        <w:rPr>
          <w:rFonts w:eastAsia="Calibri" w:cs="Times New Roman"/>
          <w:szCs w:val="24"/>
        </w:rPr>
        <w:t>)</w:t>
      </w:r>
      <w:r w:rsidR="00365CF4" w:rsidRPr="00BA341D">
        <w:rPr>
          <w:rFonts w:eastAsia="Calibri" w:cs="Times New Roman"/>
          <w:szCs w:val="24"/>
        </w:rPr>
        <w:t xml:space="preserve"> and </w:t>
      </w:r>
      <w:r w:rsidR="00193A0D" w:rsidRPr="00BA341D">
        <w:rPr>
          <w:rFonts w:eastAsia="Calibri" w:cs="Times New Roman"/>
          <w:szCs w:val="24"/>
        </w:rPr>
        <w:t xml:space="preserve">performance of </w:t>
      </w:r>
      <w:r w:rsidR="00A87FD4" w:rsidRPr="00BA341D">
        <w:rPr>
          <w:rFonts w:eastAsia="Calibri" w:cs="Times New Roman"/>
          <w:szCs w:val="24"/>
        </w:rPr>
        <w:t>Fresh Tomato Agribusiness</w:t>
      </w:r>
      <w:r w:rsidR="00193A0D" w:rsidRPr="00BA341D">
        <w:rPr>
          <w:rFonts w:eastAsia="Calibri" w:cs="Times New Roman"/>
          <w:szCs w:val="24"/>
        </w:rPr>
        <w:t xml:space="preserve"> (</w:t>
      </w:r>
      <w:r w:rsidR="00365CF4" w:rsidRPr="00BA341D">
        <w:rPr>
          <w:rFonts w:eastAsia="Calibri" w:cs="Times New Roman"/>
          <w:szCs w:val="24"/>
        </w:rPr>
        <w:t>P</w:t>
      </w:r>
      <w:r w:rsidR="00193A0D" w:rsidRPr="00BA341D">
        <w:rPr>
          <w:rFonts w:eastAsia="Calibri" w:cs="Times New Roman"/>
          <w:szCs w:val="24"/>
        </w:rPr>
        <w:t>)</w:t>
      </w:r>
      <w:r w:rsidR="00BA341D">
        <w:rPr>
          <w:rFonts w:eastAsia="Calibri" w:cs="Times New Roman"/>
          <w:szCs w:val="24"/>
        </w:rPr>
        <w:t xml:space="preserve"> with a p-value </w:t>
      </w:r>
      <w:r w:rsidR="00052A0A">
        <w:rPr>
          <w:rFonts w:eastAsia="Calibri" w:cs="Times New Roman"/>
          <w:szCs w:val="24"/>
        </w:rPr>
        <w:t xml:space="preserve">of </w:t>
      </w:r>
      <w:r w:rsidR="00BA341D">
        <w:rPr>
          <w:rFonts w:eastAsia="Calibri" w:cs="Times New Roman"/>
          <w:szCs w:val="24"/>
        </w:rPr>
        <w:t>0.045;</w:t>
      </w:r>
      <w:r w:rsidR="00365CF4" w:rsidRPr="00BA341D">
        <w:rPr>
          <w:rFonts w:eastAsia="Calibri" w:cs="Times New Roman"/>
          <w:szCs w:val="24"/>
        </w:rPr>
        <w:t xml:space="preserve"> (</w:t>
      </w:r>
      <w:r w:rsidR="00CA4B6D" w:rsidRPr="00BA341D">
        <w:rPr>
          <w:rFonts w:eastAsia="Calibri" w:cs="Times New Roman"/>
          <w:noProof/>
          <w:position w:val="-12"/>
          <w:szCs w:val="24"/>
        </w:rPr>
      </w:r>
      <w:r w:rsidR="00CA4B6D" w:rsidRPr="00BA341D">
        <w:rPr>
          <w:rFonts w:eastAsia="Calibri" w:cs="Times New Roman"/>
          <w:noProof/>
          <w:position w:val="-12"/>
          <w:szCs w:val="24"/>
        </w:rPr>
        <w:object w:dxaOrig="1359" w:dyaOrig="360" w14:anchorId="0D65DF64">
          <v:shape id="_x0000_i1073" type="#_x0000_t75" style="width:68.7pt;height:19.85pt" o:ole="">
            <v:imagedata r:id="rId149" o:title=""/>
          </v:shape>
          <o:OLEObject Type="Embed" ProgID="Equation.3" ShapeID="_x0000_i1073" DrawAspect="Content" ObjectID="_1791778987" r:id="rId150"/>
        </w:object>
      </w:r>
      <w:r w:rsidR="00365CF4" w:rsidRPr="00BA341D">
        <w:rPr>
          <w:rFonts w:eastAsia="Calibri" w:cs="Times New Roman"/>
          <w:szCs w:val="24"/>
        </w:rPr>
        <w:t xml:space="preserve">) for </w:t>
      </w:r>
      <w:r w:rsidR="0001131B" w:rsidRPr="00BA341D">
        <w:rPr>
          <w:rFonts w:eastAsia="Calibri" w:cs="Times New Roman"/>
          <w:szCs w:val="24"/>
        </w:rPr>
        <w:t>Value Chain Management</w:t>
      </w:r>
      <w:r w:rsidR="00193A0D" w:rsidRPr="00BA341D">
        <w:rPr>
          <w:rFonts w:eastAsia="Calibri" w:cs="Times New Roman"/>
          <w:szCs w:val="24"/>
        </w:rPr>
        <w:t xml:space="preserve"> (</w:t>
      </w:r>
      <w:r w:rsidR="00365CF4" w:rsidRPr="00BA341D">
        <w:rPr>
          <w:rFonts w:eastAsia="Calibri" w:cs="Times New Roman"/>
          <w:szCs w:val="24"/>
        </w:rPr>
        <w:t>VCM</w:t>
      </w:r>
      <w:r w:rsidR="00193A0D" w:rsidRPr="00BA341D">
        <w:rPr>
          <w:rFonts w:eastAsia="Calibri" w:cs="Times New Roman"/>
          <w:szCs w:val="24"/>
        </w:rPr>
        <w:t>)</w:t>
      </w:r>
      <w:r w:rsidR="00365CF4" w:rsidRPr="00BA341D">
        <w:rPr>
          <w:rFonts w:eastAsia="Calibri" w:cs="Times New Roman"/>
          <w:szCs w:val="24"/>
        </w:rPr>
        <w:t xml:space="preserve"> and </w:t>
      </w:r>
      <w:r w:rsidR="00193A0D" w:rsidRPr="00BA341D">
        <w:rPr>
          <w:rFonts w:eastAsia="Calibri" w:cs="Times New Roman"/>
          <w:szCs w:val="24"/>
        </w:rPr>
        <w:t xml:space="preserve">performance of </w:t>
      </w:r>
      <w:r w:rsidR="00A87FD4" w:rsidRPr="00BA341D">
        <w:rPr>
          <w:rFonts w:eastAsia="Calibri" w:cs="Times New Roman"/>
          <w:szCs w:val="24"/>
        </w:rPr>
        <w:t>Fresh Tomato Agribusiness</w:t>
      </w:r>
      <w:r w:rsidR="00193A0D" w:rsidRPr="00BA341D">
        <w:rPr>
          <w:rFonts w:eastAsia="Calibri" w:cs="Times New Roman"/>
          <w:szCs w:val="24"/>
        </w:rPr>
        <w:t xml:space="preserve"> (</w:t>
      </w:r>
      <w:r w:rsidR="00365CF4" w:rsidRPr="00BA341D">
        <w:rPr>
          <w:rFonts w:eastAsia="Calibri" w:cs="Times New Roman"/>
          <w:szCs w:val="24"/>
        </w:rPr>
        <w:t>P</w:t>
      </w:r>
      <w:r w:rsidR="00193A0D" w:rsidRPr="00BA341D">
        <w:rPr>
          <w:rFonts w:eastAsia="Calibri" w:cs="Times New Roman"/>
          <w:szCs w:val="24"/>
        </w:rPr>
        <w:t>)</w:t>
      </w:r>
      <w:r w:rsidR="00BA341D">
        <w:rPr>
          <w:rFonts w:eastAsia="Calibri" w:cs="Times New Roman"/>
          <w:szCs w:val="24"/>
        </w:rPr>
        <w:t xml:space="preserve"> with a p-value </w:t>
      </w:r>
      <w:r w:rsidR="00052A0A">
        <w:rPr>
          <w:rFonts w:eastAsia="Calibri" w:cs="Times New Roman"/>
          <w:szCs w:val="24"/>
        </w:rPr>
        <w:t xml:space="preserve">of </w:t>
      </w:r>
      <w:r w:rsidR="00BA341D">
        <w:rPr>
          <w:rFonts w:eastAsia="Calibri" w:cs="Times New Roman"/>
          <w:szCs w:val="24"/>
        </w:rPr>
        <w:t>0.003;</w:t>
      </w:r>
      <w:r w:rsidR="00365CF4" w:rsidRPr="00BA341D">
        <w:rPr>
          <w:rFonts w:eastAsia="Calibri" w:cs="Times New Roman"/>
          <w:szCs w:val="24"/>
        </w:rPr>
        <w:t xml:space="preserve"> (</w:t>
      </w:r>
      <w:r w:rsidR="00CA4B6D" w:rsidRPr="00BA341D">
        <w:rPr>
          <w:rFonts w:eastAsia="Calibri" w:cs="Times New Roman"/>
          <w:noProof/>
          <w:position w:val="-10"/>
          <w:szCs w:val="24"/>
        </w:rPr>
      </w:r>
      <w:r w:rsidR="00CA4B6D" w:rsidRPr="00BA341D">
        <w:rPr>
          <w:rFonts w:eastAsia="Calibri" w:cs="Times New Roman"/>
          <w:noProof/>
          <w:position w:val="-10"/>
          <w:szCs w:val="24"/>
        </w:rPr>
        <w:object w:dxaOrig="1240" w:dyaOrig="340" w14:anchorId="1837C671">
          <v:shape id="_x0000_i1074" type="#_x0000_t75" style="width:62.05pt;height:17.4pt" o:ole="">
            <v:imagedata r:id="rId151" o:title=""/>
          </v:shape>
          <o:OLEObject Type="Embed" ProgID="Equation.3" ShapeID="_x0000_i1074" DrawAspect="Content" ObjectID="_1791778988" r:id="rId152"/>
        </w:object>
      </w:r>
      <w:r w:rsidR="00365CF4" w:rsidRPr="00BA341D">
        <w:rPr>
          <w:rFonts w:eastAsia="Calibri" w:cs="Times New Roman"/>
          <w:szCs w:val="24"/>
        </w:rPr>
        <w:t xml:space="preserve">) for </w:t>
      </w:r>
      <w:r w:rsidR="0001131B" w:rsidRPr="00BA341D">
        <w:rPr>
          <w:rFonts w:eastAsia="Calibri" w:cs="Times New Roman"/>
          <w:szCs w:val="24"/>
        </w:rPr>
        <w:t>Regulatory Framework</w:t>
      </w:r>
      <w:r w:rsidR="00193A0D" w:rsidRPr="00BA341D">
        <w:rPr>
          <w:rFonts w:eastAsia="Calibri" w:cs="Times New Roman"/>
          <w:szCs w:val="24"/>
        </w:rPr>
        <w:t xml:space="preserve"> (</w:t>
      </w:r>
      <w:r w:rsidR="00365CF4" w:rsidRPr="00BA341D">
        <w:rPr>
          <w:rFonts w:eastAsia="Calibri" w:cs="Times New Roman"/>
          <w:szCs w:val="24"/>
        </w:rPr>
        <w:t>RF</w:t>
      </w:r>
      <w:r w:rsidR="00193A0D" w:rsidRPr="00BA341D">
        <w:rPr>
          <w:rFonts w:eastAsia="Calibri" w:cs="Times New Roman"/>
          <w:szCs w:val="24"/>
        </w:rPr>
        <w:t>)</w:t>
      </w:r>
      <w:r w:rsidR="00365CF4" w:rsidRPr="00BA341D">
        <w:rPr>
          <w:rFonts w:eastAsia="Calibri" w:cs="Times New Roman"/>
          <w:szCs w:val="24"/>
        </w:rPr>
        <w:t xml:space="preserve"> and</w:t>
      </w:r>
      <w:r w:rsidR="00193A0D" w:rsidRPr="00BA341D">
        <w:rPr>
          <w:rFonts w:eastAsia="Calibri" w:cs="Times New Roman"/>
          <w:szCs w:val="24"/>
        </w:rPr>
        <w:t xml:space="preserve"> performance of </w:t>
      </w:r>
      <w:r w:rsidR="00A87FD4" w:rsidRPr="00BA341D">
        <w:rPr>
          <w:rFonts w:eastAsia="Calibri" w:cs="Times New Roman"/>
          <w:szCs w:val="24"/>
        </w:rPr>
        <w:t>Fresh Tomato Agribusiness</w:t>
      </w:r>
      <w:r w:rsidR="00365CF4" w:rsidRPr="00BA341D">
        <w:rPr>
          <w:rFonts w:eastAsia="Calibri" w:cs="Times New Roman"/>
          <w:szCs w:val="24"/>
        </w:rPr>
        <w:t xml:space="preserve"> </w:t>
      </w:r>
      <w:r w:rsidR="00193A0D" w:rsidRPr="00BA341D">
        <w:rPr>
          <w:rFonts w:eastAsia="Calibri" w:cs="Times New Roman"/>
          <w:szCs w:val="24"/>
        </w:rPr>
        <w:t>(</w:t>
      </w:r>
      <w:r w:rsidR="00365CF4" w:rsidRPr="00BA341D">
        <w:rPr>
          <w:rFonts w:eastAsia="Calibri" w:cs="Times New Roman"/>
          <w:szCs w:val="24"/>
        </w:rPr>
        <w:t>P</w:t>
      </w:r>
      <w:r w:rsidR="00193A0D" w:rsidRPr="00BA341D">
        <w:rPr>
          <w:rFonts w:eastAsia="Calibri" w:cs="Times New Roman"/>
          <w:szCs w:val="24"/>
        </w:rPr>
        <w:t>)</w:t>
      </w:r>
      <w:r w:rsidR="00365CF4" w:rsidRPr="00BA341D">
        <w:rPr>
          <w:rFonts w:eastAsia="Calibri" w:cs="Times New Roman"/>
          <w:szCs w:val="24"/>
        </w:rPr>
        <w:t xml:space="preserve"> with a p-value </w:t>
      </w:r>
      <w:r w:rsidR="00052A0A">
        <w:rPr>
          <w:rFonts w:eastAsia="Calibri" w:cs="Times New Roman"/>
          <w:szCs w:val="24"/>
        </w:rPr>
        <w:t xml:space="preserve">of </w:t>
      </w:r>
      <w:r w:rsidR="00365CF4" w:rsidRPr="00BA341D">
        <w:rPr>
          <w:rFonts w:eastAsia="Calibri" w:cs="Times New Roman"/>
          <w:szCs w:val="24"/>
        </w:rPr>
        <w:t>0.020</w:t>
      </w:r>
      <w:r w:rsidR="00BA341D">
        <w:rPr>
          <w:rFonts w:eastAsia="Calibri" w:cs="Times New Roman"/>
          <w:szCs w:val="24"/>
        </w:rPr>
        <w:t>;</w:t>
      </w:r>
      <w:r w:rsidR="00365CF4" w:rsidRPr="00BA341D">
        <w:rPr>
          <w:rFonts w:eastAsia="Calibri" w:cs="Times New Roman"/>
          <w:szCs w:val="24"/>
        </w:rPr>
        <w:t xml:space="preserve"> (</w:t>
      </w:r>
      <w:r w:rsidR="00CA4B6D" w:rsidRPr="00BA341D">
        <w:rPr>
          <w:rFonts w:eastAsia="Calibri" w:cs="Times New Roman"/>
          <w:noProof/>
          <w:position w:val="-10"/>
          <w:szCs w:val="24"/>
        </w:rPr>
      </w:r>
      <w:r w:rsidR="00CA4B6D" w:rsidRPr="00BA341D">
        <w:rPr>
          <w:rFonts w:eastAsia="Calibri" w:cs="Times New Roman"/>
          <w:noProof/>
          <w:position w:val="-10"/>
          <w:szCs w:val="24"/>
        </w:rPr>
        <w:object w:dxaOrig="1300" w:dyaOrig="340" w14:anchorId="2EC48FA1">
          <v:shape id="_x0000_i1075" type="#_x0000_t75" style="width:65.4pt;height:17.4pt" o:ole="">
            <v:imagedata r:id="rId153" o:title=""/>
          </v:shape>
          <o:OLEObject Type="Embed" ProgID="Equation.3" ShapeID="_x0000_i1075" DrawAspect="Content" ObjectID="_1791778989" r:id="rId154"/>
        </w:object>
      </w:r>
      <w:r w:rsidR="00365CF4" w:rsidRPr="00BA341D">
        <w:rPr>
          <w:rFonts w:eastAsia="Calibri" w:cs="Times New Roman"/>
          <w:szCs w:val="24"/>
        </w:rPr>
        <w:t xml:space="preserve">) for </w:t>
      </w:r>
      <w:r w:rsidR="00193A0D" w:rsidRPr="00BA341D">
        <w:rPr>
          <w:rFonts w:eastAsia="Calibri" w:cs="Times New Roman"/>
          <w:szCs w:val="24"/>
        </w:rPr>
        <w:t>integrative leadership (</w:t>
      </w:r>
      <w:r w:rsidR="00365CF4" w:rsidRPr="00BA341D">
        <w:rPr>
          <w:rFonts w:eastAsia="Calibri" w:cs="Times New Roman"/>
          <w:szCs w:val="24"/>
        </w:rPr>
        <w:t>IL</w:t>
      </w:r>
      <w:r w:rsidR="00193A0D" w:rsidRPr="00BA341D">
        <w:rPr>
          <w:rFonts w:eastAsia="Calibri" w:cs="Times New Roman"/>
          <w:szCs w:val="24"/>
        </w:rPr>
        <w:t>)</w:t>
      </w:r>
      <w:r w:rsidR="00365CF4" w:rsidRPr="00BA341D">
        <w:rPr>
          <w:rFonts w:eastAsia="Calibri" w:cs="Times New Roman"/>
          <w:szCs w:val="24"/>
        </w:rPr>
        <w:t xml:space="preserve"> and </w:t>
      </w:r>
      <w:r w:rsidR="0001131B" w:rsidRPr="00BA341D">
        <w:rPr>
          <w:rFonts w:eastAsia="Calibri" w:cs="Times New Roman"/>
          <w:szCs w:val="24"/>
        </w:rPr>
        <w:t>Regulatory Framework</w:t>
      </w:r>
      <w:r w:rsidR="00193A0D" w:rsidRPr="00BA341D">
        <w:rPr>
          <w:rFonts w:eastAsia="Calibri" w:cs="Times New Roman"/>
          <w:szCs w:val="24"/>
        </w:rPr>
        <w:t xml:space="preserve"> (</w:t>
      </w:r>
      <w:r w:rsidR="00365CF4" w:rsidRPr="00BA341D">
        <w:rPr>
          <w:rFonts w:eastAsia="Calibri" w:cs="Times New Roman"/>
          <w:szCs w:val="24"/>
        </w:rPr>
        <w:t>RF</w:t>
      </w:r>
      <w:r w:rsidR="00193A0D" w:rsidRPr="00BA341D">
        <w:rPr>
          <w:rFonts w:eastAsia="Calibri" w:cs="Times New Roman"/>
          <w:szCs w:val="24"/>
        </w:rPr>
        <w:t>)</w:t>
      </w:r>
      <w:r w:rsidR="00BA341D">
        <w:rPr>
          <w:rFonts w:eastAsia="Calibri" w:cs="Times New Roman"/>
          <w:szCs w:val="24"/>
        </w:rPr>
        <w:t xml:space="preserve"> with a p-value </w:t>
      </w:r>
      <w:r w:rsidR="00052A0A">
        <w:rPr>
          <w:rFonts w:eastAsia="Calibri" w:cs="Times New Roman"/>
          <w:szCs w:val="24"/>
        </w:rPr>
        <w:t xml:space="preserve">of </w:t>
      </w:r>
      <w:r w:rsidR="00BA341D">
        <w:rPr>
          <w:rFonts w:eastAsia="Calibri" w:cs="Times New Roman"/>
          <w:szCs w:val="24"/>
        </w:rPr>
        <w:t>0.036;</w:t>
      </w:r>
      <w:r w:rsidR="00365CF4" w:rsidRPr="00BA341D">
        <w:rPr>
          <w:rFonts w:eastAsia="Calibri" w:cs="Times New Roman"/>
          <w:szCs w:val="24"/>
        </w:rPr>
        <w:t xml:space="preserve"> (</w:t>
      </w:r>
      <w:r w:rsidR="00CA4B6D" w:rsidRPr="00BA341D">
        <w:rPr>
          <w:rFonts w:eastAsia="Calibri" w:cs="Times New Roman"/>
          <w:noProof/>
          <w:position w:val="-12"/>
          <w:szCs w:val="24"/>
        </w:rPr>
      </w:r>
      <w:r w:rsidR="00CA4B6D" w:rsidRPr="00BA341D">
        <w:rPr>
          <w:rFonts w:eastAsia="Calibri" w:cs="Times New Roman"/>
          <w:noProof/>
          <w:position w:val="-12"/>
          <w:szCs w:val="24"/>
        </w:rPr>
        <w:object w:dxaOrig="1420" w:dyaOrig="360" w14:anchorId="45C6DE44">
          <v:shape id="_x0000_i1076" type="#_x0000_t75" style="width:70.35pt;height:19.85pt" o:ole="">
            <v:imagedata r:id="rId155" o:title=""/>
          </v:shape>
          <o:OLEObject Type="Embed" ProgID="Equation.3" ShapeID="_x0000_i1076" DrawAspect="Content" ObjectID="_1791778990" r:id="rId156"/>
        </w:object>
      </w:r>
      <w:r w:rsidR="00365CF4" w:rsidRPr="00BA341D">
        <w:rPr>
          <w:rFonts w:eastAsia="Calibri" w:cs="Times New Roman"/>
          <w:szCs w:val="24"/>
        </w:rPr>
        <w:t>) for</w:t>
      </w:r>
      <w:r w:rsidR="00193A0D" w:rsidRPr="00BA341D">
        <w:rPr>
          <w:rFonts w:eastAsia="Calibri" w:cs="Times New Roman"/>
          <w:szCs w:val="24"/>
        </w:rPr>
        <w:t xml:space="preserve"> integrative leadership</w:t>
      </w:r>
      <w:r w:rsidR="00365CF4" w:rsidRPr="00BA341D">
        <w:rPr>
          <w:rFonts w:eastAsia="Calibri" w:cs="Times New Roman"/>
          <w:szCs w:val="24"/>
        </w:rPr>
        <w:t xml:space="preserve"> </w:t>
      </w:r>
      <w:r w:rsidR="00193A0D" w:rsidRPr="00BA341D">
        <w:rPr>
          <w:rFonts w:eastAsia="Calibri" w:cs="Times New Roman"/>
          <w:szCs w:val="24"/>
        </w:rPr>
        <w:t>(</w:t>
      </w:r>
      <w:r w:rsidR="00365CF4" w:rsidRPr="00BA341D">
        <w:rPr>
          <w:rFonts w:eastAsia="Calibri" w:cs="Times New Roman"/>
          <w:szCs w:val="24"/>
        </w:rPr>
        <w:t>IL</w:t>
      </w:r>
      <w:r w:rsidR="00193A0D" w:rsidRPr="00BA341D">
        <w:rPr>
          <w:rFonts w:eastAsia="Calibri" w:cs="Times New Roman"/>
          <w:szCs w:val="24"/>
        </w:rPr>
        <w:t>)</w:t>
      </w:r>
      <w:r w:rsidR="00365CF4" w:rsidRPr="00BA341D">
        <w:rPr>
          <w:rFonts w:eastAsia="Calibri" w:cs="Times New Roman"/>
          <w:szCs w:val="24"/>
        </w:rPr>
        <w:t xml:space="preserve"> and </w:t>
      </w:r>
      <w:r w:rsidR="0001131B" w:rsidRPr="00BA341D">
        <w:rPr>
          <w:rFonts w:eastAsia="Calibri" w:cs="Times New Roman"/>
          <w:szCs w:val="24"/>
        </w:rPr>
        <w:t>Value Chain Management</w:t>
      </w:r>
      <w:r w:rsidR="00193A0D" w:rsidRPr="00BA341D">
        <w:rPr>
          <w:rFonts w:eastAsia="Calibri" w:cs="Times New Roman"/>
          <w:szCs w:val="24"/>
        </w:rPr>
        <w:t xml:space="preserve"> (</w:t>
      </w:r>
      <w:r w:rsidR="00365CF4" w:rsidRPr="00BA341D">
        <w:rPr>
          <w:rFonts w:eastAsia="Calibri" w:cs="Times New Roman"/>
          <w:szCs w:val="24"/>
        </w:rPr>
        <w:t>VCM</w:t>
      </w:r>
      <w:r w:rsidR="00193A0D" w:rsidRPr="00BA341D">
        <w:rPr>
          <w:rFonts w:eastAsia="Calibri" w:cs="Times New Roman"/>
          <w:szCs w:val="24"/>
        </w:rPr>
        <w:t>)</w:t>
      </w:r>
      <w:r w:rsidR="00365CF4" w:rsidRPr="00BA341D">
        <w:rPr>
          <w:rFonts w:eastAsia="Calibri" w:cs="Times New Roman"/>
          <w:szCs w:val="24"/>
        </w:rPr>
        <w:t xml:space="preserve"> with a p-value </w:t>
      </w:r>
      <w:r w:rsidR="00052A0A">
        <w:rPr>
          <w:rFonts w:eastAsia="Calibri" w:cs="Times New Roman"/>
          <w:szCs w:val="24"/>
        </w:rPr>
        <w:t xml:space="preserve">of </w:t>
      </w:r>
      <w:r w:rsidR="00365CF4" w:rsidRPr="00BA341D">
        <w:rPr>
          <w:rFonts w:eastAsia="Calibri" w:cs="Times New Roman"/>
          <w:szCs w:val="24"/>
        </w:rPr>
        <w:t>0.006</w:t>
      </w:r>
      <w:r w:rsidR="00BA341D">
        <w:rPr>
          <w:rFonts w:eastAsia="Calibri" w:cs="Times New Roman"/>
          <w:szCs w:val="24"/>
        </w:rPr>
        <w:t>;</w:t>
      </w:r>
      <w:r w:rsidR="00365CF4" w:rsidRPr="00BA341D">
        <w:rPr>
          <w:rFonts w:eastAsia="Calibri" w:cs="Times New Roman"/>
          <w:szCs w:val="24"/>
        </w:rPr>
        <w:t xml:space="preserve"> and (</w:t>
      </w:r>
      <w:r w:rsidR="00CA4B6D" w:rsidRPr="00BA341D">
        <w:rPr>
          <w:rFonts w:eastAsia="Calibri" w:cs="Times New Roman"/>
          <w:noProof/>
          <w:position w:val="-12"/>
          <w:szCs w:val="24"/>
        </w:rPr>
      </w:r>
      <w:r w:rsidR="00CA4B6D" w:rsidRPr="00BA341D">
        <w:rPr>
          <w:rFonts w:eastAsia="Calibri" w:cs="Times New Roman"/>
          <w:noProof/>
          <w:position w:val="-12"/>
          <w:szCs w:val="24"/>
        </w:rPr>
        <w:object w:dxaOrig="1460" w:dyaOrig="360" w14:anchorId="7949BB2E">
          <v:shape id="_x0000_i1077" type="#_x0000_t75" style="width:73.65pt;height:19.85pt" o:ole="">
            <v:imagedata r:id="rId157" o:title=""/>
          </v:shape>
          <o:OLEObject Type="Embed" ProgID="Equation.3" ShapeID="_x0000_i1077" DrawAspect="Content" ObjectID="_1791778991" r:id="rId158"/>
        </w:object>
      </w:r>
      <w:r w:rsidR="00365CF4" w:rsidRPr="00BA341D">
        <w:rPr>
          <w:rFonts w:eastAsia="Calibri" w:cs="Times New Roman"/>
          <w:szCs w:val="24"/>
        </w:rPr>
        <w:t xml:space="preserve">) for </w:t>
      </w:r>
      <w:r w:rsidR="0001131B" w:rsidRPr="00BA341D">
        <w:rPr>
          <w:rFonts w:eastAsia="Calibri" w:cs="Times New Roman"/>
          <w:szCs w:val="24"/>
        </w:rPr>
        <w:t>Regulatory Framework</w:t>
      </w:r>
      <w:r w:rsidR="00193A0D" w:rsidRPr="00BA341D">
        <w:rPr>
          <w:rFonts w:eastAsia="Calibri" w:cs="Times New Roman"/>
          <w:szCs w:val="24"/>
        </w:rPr>
        <w:t xml:space="preserve"> (</w:t>
      </w:r>
      <w:r w:rsidR="00365CF4" w:rsidRPr="00BA341D">
        <w:rPr>
          <w:rFonts w:eastAsia="Calibri" w:cs="Times New Roman"/>
          <w:szCs w:val="24"/>
        </w:rPr>
        <w:t>RF</w:t>
      </w:r>
      <w:r w:rsidR="00193A0D" w:rsidRPr="00BA341D">
        <w:rPr>
          <w:rFonts w:eastAsia="Calibri" w:cs="Times New Roman"/>
          <w:szCs w:val="24"/>
        </w:rPr>
        <w:t>)</w:t>
      </w:r>
      <w:r w:rsidR="00365CF4" w:rsidRPr="00BA341D">
        <w:rPr>
          <w:rFonts w:eastAsia="Calibri" w:cs="Times New Roman"/>
          <w:szCs w:val="24"/>
        </w:rPr>
        <w:t xml:space="preserve"> and </w:t>
      </w:r>
      <w:r w:rsidR="0001131B" w:rsidRPr="00BA341D">
        <w:rPr>
          <w:rFonts w:eastAsia="Calibri" w:cs="Times New Roman"/>
          <w:szCs w:val="24"/>
        </w:rPr>
        <w:t>Value Chain Management</w:t>
      </w:r>
      <w:r w:rsidR="00193A0D" w:rsidRPr="00BA341D">
        <w:rPr>
          <w:rFonts w:eastAsia="Calibri" w:cs="Times New Roman"/>
          <w:szCs w:val="24"/>
        </w:rPr>
        <w:t xml:space="preserve"> (</w:t>
      </w:r>
      <w:r w:rsidR="00365CF4" w:rsidRPr="00BA341D">
        <w:rPr>
          <w:rFonts w:eastAsia="Calibri" w:cs="Times New Roman"/>
          <w:szCs w:val="24"/>
        </w:rPr>
        <w:t>VCM</w:t>
      </w:r>
      <w:r w:rsidR="00193A0D" w:rsidRPr="00BA341D">
        <w:rPr>
          <w:rFonts w:eastAsia="Calibri" w:cs="Times New Roman"/>
          <w:szCs w:val="24"/>
        </w:rPr>
        <w:t>)</w:t>
      </w:r>
      <w:r w:rsidR="00365CF4" w:rsidRPr="00BA341D">
        <w:rPr>
          <w:rFonts w:eastAsia="Calibri" w:cs="Times New Roman"/>
          <w:szCs w:val="24"/>
        </w:rPr>
        <w:t xml:space="preserve"> with a p-value 0.040. This </w:t>
      </w:r>
      <w:r w:rsidR="00BA341D" w:rsidRPr="00BA341D">
        <w:rPr>
          <w:rFonts w:eastAsia="Calibri" w:cs="Times New Roman"/>
          <w:bCs/>
          <w:szCs w:val="24"/>
        </w:rPr>
        <w:t>inferred</w:t>
      </w:r>
      <w:r w:rsidR="00365CF4" w:rsidRPr="00BA341D">
        <w:rPr>
          <w:rFonts w:eastAsia="Calibri" w:cs="Times New Roman"/>
          <w:szCs w:val="24"/>
        </w:rPr>
        <w:t xml:space="preserve"> that there was a significant positive association between integrative leadership</w:t>
      </w:r>
      <w:r w:rsidR="00193A0D" w:rsidRPr="00BA341D">
        <w:rPr>
          <w:rFonts w:eastAsia="Calibri" w:cs="Times New Roman"/>
          <w:szCs w:val="24"/>
        </w:rPr>
        <w:t xml:space="preserve"> (IL)</w:t>
      </w:r>
      <w:r w:rsidR="00365CF4" w:rsidRPr="00BA341D">
        <w:rPr>
          <w:rFonts w:eastAsia="Calibri" w:cs="Times New Roman"/>
          <w:szCs w:val="24"/>
        </w:rPr>
        <w:t xml:space="preserve">, </w:t>
      </w:r>
      <w:r w:rsidR="0001131B" w:rsidRPr="00BA341D">
        <w:rPr>
          <w:rFonts w:eastAsia="Calibri" w:cs="Times New Roman"/>
          <w:szCs w:val="24"/>
        </w:rPr>
        <w:t>Value Chain Management</w:t>
      </w:r>
      <w:r w:rsidR="00193A0D" w:rsidRPr="00BA341D">
        <w:rPr>
          <w:rFonts w:eastAsia="Calibri" w:cs="Times New Roman"/>
          <w:szCs w:val="24"/>
        </w:rPr>
        <w:t xml:space="preserve"> (VCM)</w:t>
      </w:r>
      <w:r w:rsidR="00365CF4" w:rsidRPr="00BA341D">
        <w:rPr>
          <w:rFonts w:eastAsia="Calibri" w:cs="Times New Roman"/>
          <w:szCs w:val="24"/>
        </w:rPr>
        <w:t xml:space="preserve">, </w:t>
      </w:r>
      <w:r w:rsidR="0001131B" w:rsidRPr="00BA341D">
        <w:rPr>
          <w:rFonts w:eastAsia="Calibri" w:cs="Times New Roman"/>
          <w:szCs w:val="24"/>
        </w:rPr>
        <w:t>Regulatory Framework</w:t>
      </w:r>
      <w:r w:rsidR="00193A0D" w:rsidRPr="00BA341D">
        <w:rPr>
          <w:rFonts w:eastAsia="Calibri" w:cs="Times New Roman"/>
          <w:szCs w:val="24"/>
        </w:rPr>
        <w:t xml:space="preserve"> (RF)</w:t>
      </w:r>
      <w:r w:rsidR="00365CF4" w:rsidRPr="00BA341D">
        <w:rPr>
          <w:rFonts w:eastAsia="Calibri" w:cs="Times New Roman"/>
          <w:szCs w:val="24"/>
        </w:rPr>
        <w:t xml:space="preserve"> and performance of tomato agribusiness (P) at 5% level of significance given </w:t>
      </w:r>
      <w:r w:rsidR="00F02C8B">
        <w:rPr>
          <w:rFonts w:eastAsia="Calibri" w:cs="Times New Roman"/>
          <w:szCs w:val="24"/>
        </w:rPr>
        <w:t xml:space="preserve">that all </w:t>
      </w:r>
      <w:r w:rsidR="00365CF4" w:rsidRPr="00BA341D">
        <w:rPr>
          <w:rFonts w:eastAsia="Calibri" w:cs="Times New Roman"/>
          <w:szCs w:val="24"/>
        </w:rPr>
        <w:t>p-value</w:t>
      </w:r>
      <w:r w:rsidR="00F02C8B">
        <w:rPr>
          <w:rFonts w:eastAsia="Calibri" w:cs="Times New Roman"/>
          <w:szCs w:val="24"/>
        </w:rPr>
        <w:t>s were</w:t>
      </w:r>
      <w:r w:rsidR="00365CF4" w:rsidRPr="00BA341D">
        <w:rPr>
          <w:rFonts w:eastAsia="Calibri" w:cs="Times New Roman"/>
          <w:szCs w:val="24"/>
        </w:rPr>
        <w:t xml:space="preserve"> less than 0.05 in Kericho County.</w:t>
      </w:r>
    </w:p>
    <w:p w14:paraId="1151FA05" w14:textId="39A0E3F1" w:rsidR="00C21202" w:rsidRPr="00384488" w:rsidRDefault="00C21202" w:rsidP="00365CF4">
      <w:pPr>
        <w:spacing w:line="360" w:lineRule="auto"/>
        <w:rPr>
          <w:rFonts w:eastAsia="Calibri" w:cs="Times New Roman"/>
          <w:szCs w:val="24"/>
          <w:highlight w:val="cyan"/>
        </w:rPr>
      </w:pPr>
    </w:p>
    <w:p w14:paraId="6C555ECD" w14:textId="32F93FE5" w:rsidR="00C21202" w:rsidRPr="00384488" w:rsidRDefault="00C21202" w:rsidP="00365CF4">
      <w:pPr>
        <w:spacing w:line="360" w:lineRule="auto"/>
        <w:rPr>
          <w:rFonts w:eastAsia="Calibri" w:cs="Times New Roman"/>
          <w:szCs w:val="24"/>
          <w:highlight w:val="cyan"/>
        </w:rPr>
      </w:pPr>
    </w:p>
    <w:p w14:paraId="1F14F635" w14:textId="33FC7057" w:rsidR="00C21202" w:rsidRPr="00384488" w:rsidRDefault="00C21202" w:rsidP="00365CF4">
      <w:pPr>
        <w:spacing w:line="360" w:lineRule="auto"/>
        <w:rPr>
          <w:rFonts w:eastAsia="Calibri" w:cs="Times New Roman"/>
          <w:szCs w:val="24"/>
          <w:highlight w:val="cyan"/>
        </w:rPr>
      </w:pPr>
    </w:p>
    <w:p w14:paraId="766E7C5D" w14:textId="021C589F" w:rsidR="00C21202" w:rsidRPr="00384488" w:rsidRDefault="00C21202" w:rsidP="00365CF4">
      <w:pPr>
        <w:spacing w:line="360" w:lineRule="auto"/>
        <w:rPr>
          <w:rFonts w:eastAsia="Calibri" w:cs="Times New Roman"/>
          <w:szCs w:val="24"/>
          <w:highlight w:val="cyan"/>
        </w:rPr>
      </w:pPr>
    </w:p>
    <w:p w14:paraId="148086F5" w14:textId="57D28A31" w:rsidR="00C21202" w:rsidRPr="00384488" w:rsidRDefault="00C21202" w:rsidP="00365CF4">
      <w:pPr>
        <w:spacing w:line="360" w:lineRule="auto"/>
        <w:rPr>
          <w:rFonts w:eastAsia="Calibri" w:cs="Times New Roman"/>
          <w:szCs w:val="24"/>
          <w:highlight w:val="cyan"/>
        </w:rPr>
      </w:pPr>
    </w:p>
    <w:p w14:paraId="430C6433" w14:textId="4D82A150" w:rsidR="00C21202" w:rsidRPr="00384488" w:rsidRDefault="00C21202" w:rsidP="00365CF4">
      <w:pPr>
        <w:spacing w:line="360" w:lineRule="auto"/>
        <w:rPr>
          <w:rFonts w:eastAsia="Calibri" w:cs="Times New Roman"/>
          <w:szCs w:val="24"/>
          <w:highlight w:val="cyan"/>
        </w:rPr>
      </w:pPr>
    </w:p>
    <w:p w14:paraId="27735819" w14:textId="3E377281" w:rsidR="00C21202" w:rsidRPr="00384488" w:rsidRDefault="00C21202" w:rsidP="00365CF4">
      <w:pPr>
        <w:spacing w:line="360" w:lineRule="auto"/>
        <w:rPr>
          <w:rFonts w:eastAsia="Calibri" w:cs="Times New Roman"/>
          <w:szCs w:val="24"/>
          <w:highlight w:val="cyan"/>
        </w:rPr>
      </w:pPr>
    </w:p>
    <w:p w14:paraId="3FF15C59" w14:textId="4C4365F8" w:rsidR="00365CF4" w:rsidRPr="00BA341D" w:rsidRDefault="00B37792" w:rsidP="001762A9">
      <w:pPr>
        <w:autoSpaceDE w:val="0"/>
        <w:autoSpaceDN w:val="0"/>
        <w:adjustRightInd w:val="0"/>
        <w:spacing w:before="240"/>
        <w:rPr>
          <w:rFonts w:cs="Times New Roman"/>
          <w:b/>
          <w:szCs w:val="24"/>
        </w:rPr>
      </w:pPr>
      <w:r w:rsidRPr="00BA341D">
        <w:rPr>
          <w:rFonts w:cs="Times New Roman"/>
          <w:b/>
          <w:szCs w:val="24"/>
        </w:rPr>
        <w:t>Table 28</w:t>
      </w:r>
      <w:r w:rsidR="00365CF4" w:rsidRPr="00BA341D">
        <w:rPr>
          <w:rFonts w:cs="Times New Roman"/>
          <w:b/>
          <w:szCs w:val="24"/>
        </w:rPr>
        <w:t>: Correlation Analysis Results for Kericho</w:t>
      </w:r>
    </w:p>
    <w:tbl>
      <w:tblPr>
        <w:tblStyle w:val="LightShading8"/>
        <w:tblW w:w="5000" w:type="pct"/>
        <w:tblLook w:val="0000" w:firstRow="0" w:lastRow="0" w:firstColumn="0" w:lastColumn="0" w:noHBand="0" w:noVBand="0"/>
      </w:tblPr>
      <w:tblGrid>
        <w:gridCol w:w="985"/>
        <w:gridCol w:w="2643"/>
        <w:gridCol w:w="1350"/>
        <w:gridCol w:w="1350"/>
        <w:gridCol w:w="1350"/>
        <w:gridCol w:w="1348"/>
      </w:tblGrid>
      <w:tr w:rsidR="00365CF4" w:rsidRPr="00BA341D" w14:paraId="5E6DDFAB" w14:textId="77777777" w:rsidTr="00B515E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08" w:type="pct"/>
            <w:gridSpan w:val="2"/>
            <w:tcBorders>
              <w:top w:val="single" w:sz="8" w:space="0" w:color="000000" w:themeColor="text1"/>
            </w:tcBorders>
            <w:shd w:val="clear" w:color="auto" w:fill="auto"/>
          </w:tcPr>
          <w:p w14:paraId="29709907" w14:textId="77777777" w:rsidR="00365CF4" w:rsidRPr="00BA341D" w:rsidRDefault="00365CF4" w:rsidP="00820E18">
            <w:pPr>
              <w:autoSpaceDE w:val="0"/>
              <w:autoSpaceDN w:val="0"/>
              <w:adjustRightInd w:val="0"/>
              <w:spacing w:line="320" w:lineRule="atLeast"/>
              <w:rPr>
                <w:rFonts w:cs="Times New Roman"/>
                <w:b/>
                <w:color w:val="000000"/>
                <w:szCs w:val="24"/>
                <w:lang w:val="en-US"/>
              </w:rPr>
            </w:pPr>
            <w:r w:rsidRPr="00BA341D">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5FAB5B16"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A341D">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4BD24803" w14:textId="77777777" w:rsidR="00365CF4" w:rsidRPr="00BA341D" w:rsidRDefault="00365CF4" w:rsidP="00820E18">
            <w:pPr>
              <w:autoSpaceDE w:val="0"/>
              <w:autoSpaceDN w:val="0"/>
              <w:adjustRightInd w:val="0"/>
              <w:spacing w:line="320" w:lineRule="atLeast"/>
              <w:rPr>
                <w:rFonts w:cs="Times New Roman"/>
                <w:b/>
                <w:color w:val="000000"/>
                <w:szCs w:val="24"/>
                <w:lang w:val="en-US"/>
              </w:rPr>
            </w:pPr>
            <w:r w:rsidRPr="00BA341D">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5D217FF1"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A341D">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tcBorders>
            <w:shd w:val="clear" w:color="auto" w:fill="auto"/>
          </w:tcPr>
          <w:p w14:paraId="69362D1F" w14:textId="77777777" w:rsidR="00365CF4" w:rsidRPr="00BA341D" w:rsidRDefault="00365CF4" w:rsidP="00820E18">
            <w:pPr>
              <w:autoSpaceDE w:val="0"/>
              <w:autoSpaceDN w:val="0"/>
              <w:adjustRightInd w:val="0"/>
              <w:spacing w:line="320" w:lineRule="atLeast"/>
              <w:rPr>
                <w:rFonts w:cs="Times New Roman"/>
                <w:b/>
                <w:color w:val="000000"/>
                <w:szCs w:val="24"/>
                <w:lang w:val="en-US"/>
              </w:rPr>
            </w:pPr>
            <w:r w:rsidRPr="00BA341D">
              <w:rPr>
                <w:rFonts w:cs="Times New Roman"/>
                <w:b/>
                <w:color w:val="000000"/>
                <w:szCs w:val="24"/>
                <w:lang w:val="en-US"/>
              </w:rPr>
              <w:t>P</w:t>
            </w:r>
          </w:p>
        </w:tc>
      </w:tr>
      <w:tr w:rsidR="00365CF4" w:rsidRPr="00BA341D" w14:paraId="52D226EC" w14:textId="77777777" w:rsidTr="00B515EC">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382A820E" w14:textId="77777777" w:rsidR="00365CF4" w:rsidRPr="00BA341D" w:rsidRDefault="00365CF4" w:rsidP="00820E18">
            <w:pPr>
              <w:autoSpaceDE w:val="0"/>
              <w:autoSpaceDN w:val="0"/>
              <w:adjustRightInd w:val="0"/>
              <w:spacing w:line="320" w:lineRule="atLeast"/>
              <w:rPr>
                <w:rFonts w:cs="Times New Roman"/>
                <w:b/>
                <w:color w:val="000000"/>
                <w:szCs w:val="24"/>
                <w:lang w:val="en-US"/>
              </w:rPr>
            </w:pPr>
            <w:r w:rsidRPr="00BA341D">
              <w:rPr>
                <w:rFonts w:cs="Times New Roman"/>
                <w:b/>
                <w:color w:val="000000"/>
                <w:szCs w:val="24"/>
                <w:lang w:val="en-US"/>
              </w:rPr>
              <w:t>IL</w:t>
            </w:r>
          </w:p>
        </w:tc>
        <w:tc>
          <w:tcPr>
            <w:tcW w:w="1464" w:type="pct"/>
            <w:tcBorders>
              <w:top w:val="nil"/>
              <w:bottom w:val="nil"/>
            </w:tcBorders>
            <w:shd w:val="clear" w:color="auto" w:fill="auto"/>
          </w:tcPr>
          <w:p w14:paraId="51CC323E"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1B06897"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1</w:t>
            </w:r>
          </w:p>
        </w:tc>
        <w:tc>
          <w:tcPr>
            <w:tcW w:w="748" w:type="pct"/>
            <w:tcBorders>
              <w:top w:val="nil"/>
              <w:bottom w:val="nil"/>
            </w:tcBorders>
            <w:shd w:val="clear" w:color="auto" w:fill="auto"/>
            <w:vAlign w:val="center"/>
          </w:tcPr>
          <w:p w14:paraId="07A92A32"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.008</w:t>
            </w:r>
            <w:r w:rsidRPr="00BA341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FC4829F"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.056*</w:t>
            </w:r>
          </w:p>
        </w:tc>
        <w:tc>
          <w:tcPr>
            <w:tcW w:w="747" w:type="pct"/>
            <w:tcBorders>
              <w:top w:val="nil"/>
              <w:bottom w:val="nil"/>
            </w:tcBorders>
            <w:shd w:val="clear" w:color="auto" w:fill="auto"/>
            <w:vAlign w:val="center"/>
          </w:tcPr>
          <w:p w14:paraId="30D41263"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.726</w:t>
            </w:r>
            <w:r w:rsidRPr="00BA341D">
              <w:rPr>
                <w:rFonts w:cs="Times New Roman"/>
                <w:color w:val="000000"/>
                <w:szCs w:val="24"/>
                <w:vertAlign w:val="superscript"/>
              </w:rPr>
              <w:t>*</w:t>
            </w:r>
          </w:p>
        </w:tc>
      </w:tr>
      <w:tr w:rsidR="00365CF4" w:rsidRPr="00BA341D" w14:paraId="069744B0" w14:textId="77777777" w:rsidTr="00B515E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32C0619" w14:textId="77777777" w:rsidR="00365CF4" w:rsidRPr="00BA341D" w:rsidRDefault="00365CF4" w:rsidP="00820E18">
            <w:pPr>
              <w:autoSpaceDE w:val="0"/>
              <w:autoSpaceDN w:val="0"/>
              <w:adjustRightInd w:val="0"/>
              <w:rPr>
                <w:rFonts w:cs="Times New Roman"/>
                <w:b/>
                <w:color w:val="000000"/>
                <w:szCs w:val="24"/>
                <w:lang w:val="en-US"/>
              </w:rPr>
            </w:pPr>
          </w:p>
        </w:tc>
        <w:tc>
          <w:tcPr>
            <w:tcW w:w="1464" w:type="pct"/>
            <w:tcBorders>
              <w:top w:val="nil"/>
            </w:tcBorders>
            <w:shd w:val="clear" w:color="auto" w:fill="auto"/>
          </w:tcPr>
          <w:p w14:paraId="2AF2C92C"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F1C5987" w14:textId="77777777" w:rsidR="00365CF4" w:rsidRPr="00BA341D" w:rsidRDefault="00365CF4" w:rsidP="00820E18">
            <w:pPr>
              <w:autoSpaceDE w:val="0"/>
              <w:autoSpaceDN w:val="0"/>
              <w:adjustRightInd w:val="0"/>
              <w:rPr>
                <w:rFonts w:cs="Times New Roman"/>
                <w:szCs w:val="24"/>
              </w:rPr>
            </w:pPr>
          </w:p>
        </w:tc>
        <w:tc>
          <w:tcPr>
            <w:tcW w:w="748" w:type="pct"/>
            <w:tcBorders>
              <w:top w:val="nil"/>
            </w:tcBorders>
            <w:shd w:val="clear" w:color="auto" w:fill="auto"/>
            <w:vAlign w:val="center"/>
          </w:tcPr>
          <w:p w14:paraId="3DA360E4"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.006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FC8E44B"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.036</w:t>
            </w:r>
          </w:p>
        </w:tc>
        <w:tc>
          <w:tcPr>
            <w:tcW w:w="747" w:type="pct"/>
            <w:tcBorders>
              <w:top w:val="nil"/>
            </w:tcBorders>
            <w:shd w:val="clear" w:color="auto" w:fill="auto"/>
            <w:vAlign w:val="center"/>
          </w:tcPr>
          <w:p w14:paraId="18EAE671"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.045</w:t>
            </w:r>
          </w:p>
        </w:tc>
      </w:tr>
      <w:tr w:rsidR="00365CF4" w:rsidRPr="00BA341D" w14:paraId="5B8B3488"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7432B9EC" w14:textId="77777777" w:rsidR="00365CF4" w:rsidRPr="00BA341D" w:rsidRDefault="00365CF4" w:rsidP="00820E18">
            <w:pPr>
              <w:autoSpaceDE w:val="0"/>
              <w:autoSpaceDN w:val="0"/>
              <w:adjustRightInd w:val="0"/>
              <w:rPr>
                <w:rFonts w:cs="Times New Roman"/>
                <w:b/>
                <w:color w:val="000000"/>
                <w:szCs w:val="24"/>
                <w:lang w:val="en-US"/>
              </w:rPr>
            </w:pPr>
          </w:p>
        </w:tc>
        <w:tc>
          <w:tcPr>
            <w:tcW w:w="1464" w:type="pct"/>
            <w:shd w:val="clear" w:color="auto" w:fill="auto"/>
          </w:tcPr>
          <w:p w14:paraId="59139675"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F7FECEE"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w:t>
            </w:r>
          </w:p>
        </w:tc>
        <w:tc>
          <w:tcPr>
            <w:tcW w:w="748" w:type="pct"/>
            <w:shd w:val="clear" w:color="auto" w:fill="auto"/>
            <w:vAlign w:val="center"/>
          </w:tcPr>
          <w:p w14:paraId="49B14BEA"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1BA279A"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w:t>
            </w:r>
          </w:p>
        </w:tc>
        <w:tc>
          <w:tcPr>
            <w:tcW w:w="747" w:type="pct"/>
            <w:shd w:val="clear" w:color="auto" w:fill="auto"/>
            <w:vAlign w:val="center"/>
          </w:tcPr>
          <w:p w14:paraId="4D8DFF62"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7</w:t>
            </w:r>
          </w:p>
        </w:tc>
      </w:tr>
      <w:tr w:rsidR="00365CF4" w:rsidRPr="00BA341D" w14:paraId="4B2EA55F"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066B2EC2" w14:textId="77777777" w:rsidR="00365CF4" w:rsidRPr="00BA341D" w:rsidRDefault="00365CF4" w:rsidP="00820E18">
            <w:pPr>
              <w:autoSpaceDE w:val="0"/>
              <w:autoSpaceDN w:val="0"/>
              <w:adjustRightInd w:val="0"/>
              <w:spacing w:line="320" w:lineRule="atLeast"/>
              <w:rPr>
                <w:rFonts w:cs="Times New Roman"/>
                <w:b/>
                <w:color w:val="000000"/>
                <w:szCs w:val="24"/>
                <w:lang w:val="en-US"/>
              </w:rPr>
            </w:pPr>
            <w:r w:rsidRPr="00BA341D">
              <w:rPr>
                <w:rFonts w:cs="Times New Roman"/>
                <w:b/>
                <w:color w:val="000000"/>
                <w:szCs w:val="24"/>
                <w:lang w:val="en-US"/>
              </w:rPr>
              <w:t>VCM</w:t>
            </w:r>
          </w:p>
        </w:tc>
        <w:tc>
          <w:tcPr>
            <w:tcW w:w="1464" w:type="pct"/>
            <w:shd w:val="clear" w:color="auto" w:fill="auto"/>
          </w:tcPr>
          <w:p w14:paraId="58ED8AC9"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BF237B5"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.008</w:t>
            </w:r>
            <w:r w:rsidRPr="00BA341D">
              <w:rPr>
                <w:rFonts w:cs="Times New Roman"/>
                <w:color w:val="000000"/>
                <w:szCs w:val="24"/>
                <w:vertAlign w:val="superscript"/>
              </w:rPr>
              <w:t>*</w:t>
            </w:r>
          </w:p>
        </w:tc>
        <w:tc>
          <w:tcPr>
            <w:tcW w:w="748" w:type="pct"/>
            <w:shd w:val="clear" w:color="auto" w:fill="auto"/>
            <w:vAlign w:val="center"/>
          </w:tcPr>
          <w:p w14:paraId="064FE9CF"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2C94F83"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.701</w:t>
            </w:r>
            <w:r w:rsidRPr="00BA341D">
              <w:rPr>
                <w:rFonts w:cs="Times New Roman"/>
                <w:color w:val="000000"/>
                <w:szCs w:val="24"/>
                <w:vertAlign w:val="superscript"/>
              </w:rPr>
              <w:t>*</w:t>
            </w:r>
          </w:p>
        </w:tc>
        <w:tc>
          <w:tcPr>
            <w:tcW w:w="747" w:type="pct"/>
            <w:shd w:val="clear" w:color="auto" w:fill="auto"/>
            <w:vAlign w:val="center"/>
          </w:tcPr>
          <w:p w14:paraId="3FFC3FF6"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.547</w:t>
            </w:r>
            <w:r w:rsidRPr="00BA341D">
              <w:rPr>
                <w:rFonts w:cs="Times New Roman"/>
                <w:color w:val="000000"/>
                <w:szCs w:val="24"/>
                <w:vertAlign w:val="superscript"/>
              </w:rPr>
              <w:t>*</w:t>
            </w:r>
          </w:p>
        </w:tc>
      </w:tr>
      <w:tr w:rsidR="00365CF4" w:rsidRPr="00BA341D" w14:paraId="2DFBB42B"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578B01A8" w14:textId="77777777" w:rsidR="00365CF4" w:rsidRPr="00BA341D" w:rsidRDefault="00365CF4" w:rsidP="00820E18">
            <w:pPr>
              <w:autoSpaceDE w:val="0"/>
              <w:autoSpaceDN w:val="0"/>
              <w:adjustRightInd w:val="0"/>
              <w:rPr>
                <w:rFonts w:cs="Times New Roman"/>
                <w:b/>
                <w:color w:val="000000"/>
                <w:szCs w:val="24"/>
                <w:lang w:val="en-US"/>
              </w:rPr>
            </w:pPr>
          </w:p>
        </w:tc>
        <w:tc>
          <w:tcPr>
            <w:tcW w:w="1464" w:type="pct"/>
            <w:shd w:val="clear" w:color="auto" w:fill="auto"/>
          </w:tcPr>
          <w:p w14:paraId="0ACB6333"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7A954D9"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.006</w:t>
            </w:r>
          </w:p>
        </w:tc>
        <w:tc>
          <w:tcPr>
            <w:tcW w:w="748" w:type="pct"/>
            <w:shd w:val="clear" w:color="auto" w:fill="auto"/>
          </w:tcPr>
          <w:p w14:paraId="7628E0F2" w14:textId="77777777" w:rsidR="00365CF4" w:rsidRPr="00BA341D" w:rsidRDefault="00365CF4" w:rsidP="00820E1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94A9522"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.040</w:t>
            </w:r>
          </w:p>
        </w:tc>
        <w:tc>
          <w:tcPr>
            <w:tcW w:w="747" w:type="pct"/>
            <w:shd w:val="clear" w:color="auto" w:fill="auto"/>
            <w:vAlign w:val="center"/>
          </w:tcPr>
          <w:p w14:paraId="5D47FE82"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.003</w:t>
            </w:r>
          </w:p>
        </w:tc>
      </w:tr>
      <w:tr w:rsidR="00365CF4" w:rsidRPr="00BA341D" w14:paraId="3F716E0A"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2C3BA186" w14:textId="77777777" w:rsidR="00365CF4" w:rsidRPr="00BA341D" w:rsidRDefault="00365CF4" w:rsidP="00820E18">
            <w:pPr>
              <w:autoSpaceDE w:val="0"/>
              <w:autoSpaceDN w:val="0"/>
              <w:adjustRightInd w:val="0"/>
              <w:rPr>
                <w:rFonts w:cs="Times New Roman"/>
                <w:b/>
                <w:color w:val="000000"/>
                <w:szCs w:val="24"/>
                <w:lang w:val="en-US"/>
              </w:rPr>
            </w:pPr>
          </w:p>
        </w:tc>
        <w:tc>
          <w:tcPr>
            <w:tcW w:w="1464" w:type="pct"/>
            <w:shd w:val="clear" w:color="auto" w:fill="auto"/>
          </w:tcPr>
          <w:p w14:paraId="06B06B99"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91C7EDC"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w:t>
            </w:r>
          </w:p>
        </w:tc>
        <w:tc>
          <w:tcPr>
            <w:tcW w:w="748" w:type="pct"/>
            <w:shd w:val="clear" w:color="auto" w:fill="auto"/>
            <w:vAlign w:val="center"/>
          </w:tcPr>
          <w:p w14:paraId="153B9331"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98A8D67"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w:t>
            </w:r>
          </w:p>
        </w:tc>
        <w:tc>
          <w:tcPr>
            <w:tcW w:w="747" w:type="pct"/>
            <w:shd w:val="clear" w:color="auto" w:fill="auto"/>
            <w:vAlign w:val="center"/>
          </w:tcPr>
          <w:p w14:paraId="435F70A6"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7</w:t>
            </w:r>
          </w:p>
        </w:tc>
      </w:tr>
      <w:tr w:rsidR="00365CF4" w:rsidRPr="00BA341D" w14:paraId="534F44CF" w14:textId="77777777" w:rsidTr="00365CF4">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7D975863" w14:textId="77777777" w:rsidR="00365CF4" w:rsidRPr="00BA341D" w:rsidRDefault="00365CF4" w:rsidP="00820E18">
            <w:pPr>
              <w:autoSpaceDE w:val="0"/>
              <w:autoSpaceDN w:val="0"/>
              <w:adjustRightInd w:val="0"/>
              <w:spacing w:line="320" w:lineRule="atLeast"/>
              <w:rPr>
                <w:rFonts w:cs="Times New Roman"/>
                <w:b/>
                <w:color w:val="000000"/>
                <w:szCs w:val="24"/>
                <w:lang w:val="en-US"/>
              </w:rPr>
            </w:pPr>
            <w:r w:rsidRPr="00BA341D">
              <w:rPr>
                <w:rFonts w:cs="Times New Roman"/>
                <w:b/>
                <w:color w:val="000000"/>
                <w:szCs w:val="24"/>
                <w:lang w:val="en-US"/>
              </w:rPr>
              <w:t>RF</w:t>
            </w:r>
          </w:p>
        </w:tc>
        <w:tc>
          <w:tcPr>
            <w:tcW w:w="1464" w:type="pct"/>
            <w:shd w:val="clear" w:color="auto" w:fill="auto"/>
          </w:tcPr>
          <w:p w14:paraId="3226B73E"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25080F2"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.056*</w:t>
            </w:r>
          </w:p>
        </w:tc>
        <w:tc>
          <w:tcPr>
            <w:tcW w:w="748" w:type="pct"/>
            <w:shd w:val="clear" w:color="auto" w:fill="auto"/>
            <w:vAlign w:val="center"/>
          </w:tcPr>
          <w:p w14:paraId="356F78F7"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.701</w:t>
            </w:r>
            <w:r w:rsidRPr="00BA341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080664A"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1</w:t>
            </w:r>
          </w:p>
        </w:tc>
        <w:tc>
          <w:tcPr>
            <w:tcW w:w="747" w:type="pct"/>
            <w:shd w:val="clear" w:color="auto" w:fill="auto"/>
            <w:vAlign w:val="center"/>
          </w:tcPr>
          <w:p w14:paraId="28E0CE18"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.493</w:t>
            </w:r>
            <w:r w:rsidRPr="00BA341D">
              <w:rPr>
                <w:rFonts w:cs="Times New Roman"/>
                <w:color w:val="000000"/>
                <w:szCs w:val="24"/>
                <w:vertAlign w:val="superscript"/>
              </w:rPr>
              <w:t>*</w:t>
            </w:r>
          </w:p>
        </w:tc>
      </w:tr>
      <w:tr w:rsidR="00365CF4" w:rsidRPr="00BA341D" w14:paraId="2C458A5E"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230FAE17" w14:textId="77777777" w:rsidR="00365CF4" w:rsidRPr="00BA341D" w:rsidRDefault="00365CF4" w:rsidP="00820E18">
            <w:pPr>
              <w:autoSpaceDE w:val="0"/>
              <w:autoSpaceDN w:val="0"/>
              <w:adjustRightInd w:val="0"/>
              <w:rPr>
                <w:rFonts w:cs="Times New Roman"/>
                <w:b/>
                <w:color w:val="000000"/>
                <w:szCs w:val="24"/>
                <w:lang w:val="en-US"/>
              </w:rPr>
            </w:pPr>
          </w:p>
        </w:tc>
        <w:tc>
          <w:tcPr>
            <w:tcW w:w="1464" w:type="pct"/>
            <w:shd w:val="clear" w:color="auto" w:fill="auto"/>
          </w:tcPr>
          <w:p w14:paraId="2B96699F"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45EB441"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.036</w:t>
            </w:r>
          </w:p>
        </w:tc>
        <w:tc>
          <w:tcPr>
            <w:tcW w:w="748" w:type="pct"/>
            <w:shd w:val="clear" w:color="auto" w:fill="auto"/>
            <w:vAlign w:val="center"/>
          </w:tcPr>
          <w:p w14:paraId="00360400"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.040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3441412" w14:textId="77777777" w:rsidR="00365CF4" w:rsidRPr="00BA341D" w:rsidRDefault="00365CF4" w:rsidP="00820E18">
            <w:pPr>
              <w:autoSpaceDE w:val="0"/>
              <w:autoSpaceDN w:val="0"/>
              <w:adjustRightInd w:val="0"/>
              <w:rPr>
                <w:rFonts w:cs="Times New Roman"/>
                <w:szCs w:val="24"/>
              </w:rPr>
            </w:pPr>
          </w:p>
        </w:tc>
        <w:tc>
          <w:tcPr>
            <w:tcW w:w="747" w:type="pct"/>
            <w:shd w:val="clear" w:color="auto" w:fill="auto"/>
            <w:vAlign w:val="center"/>
          </w:tcPr>
          <w:p w14:paraId="55C2C67D"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.020</w:t>
            </w:r>
          </w:p>
        </w:tc>
      </w:tr>
      <w:tr w:rsidR="00365CF4" w:rsidRPr="00BA341D" w14:paraId="219812BC"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02DA13A4" w14:textId="77777777" w:rsidR="00365CF4" w:rsidRPr="00BA341D" w:rsidRDefault="00365CF4" w:rsidP="00820E18">
            <w:pPr>
              <w:autoSpaceDE w:val="0"/>
              <w:autoSpaceDN w:val="0"/>
              <w:adjustRightInd w:val="0"/>
              <w:rPr>
                <w:rFonts w:cs="Times New Roman"/>
                <w:b/>
                <w:color w:val="000000"/>
                <w:szCs w:val="24"/>
                <w:lang w:val="en-US"/>
              </w:rPr>
            </w:pPr>
          </w:p>
        </w:tc>
        <w:tc>
          <w:tcPr>
            <w:tcW w:w="1464" w:type="pct"/>
            <w:shd w:val="clear" w:color="auto" w:fill="auto"/>
          </w:tcPr>
          <w:p w14:paraId="033025BE"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9248F1D"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w:t>
            </w:r>
          </w:p>
        </w:tc>
        <w:tc>
          <w:tcPr>
            <w:tcW w:w="748" w:type="pct"/>
            <w:shd w:val="clear" w:color="auto" w:fill="auto"/>
            <w:vAlign w:val="center"/>
          </w:tcPr>
          <w:p w14:paraId="3A933900"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CFE95A8"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w:t>
            </w:r>
          </w:p>
        </w:tc>
        <w:tc>
          <w:tcPr>
            <w:tcW w:w="747" w:type="pct"/>
            <w:shd w:val="clear" w:color="auto" w:fill="auto"/>
            <w:vAlign w:val="center"/>
          </w:tcPr>
          <w:p w14:paraId="0DC03403"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7</w:t>
            </w:r>
          </w:p>
        </w:tc>
      </w:tr>
      <w:tr w:rsidR="00365CF4" w:rsidRPr="00BA341D" w14:paraId="7DD86B11"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62138040" w14:textId="77777777" w:rsidR="00365CF4" w:rsidRPr="00BA341D" w:rsidRDefault="00365CF4" w:rsidP="00820E18">
            <w:pPr>
              <w:autoSpaceDE w:val="0"/>
              <w:autoSpaceDN w:val="0"/>
              <w:adjustRightInd w:val="0"/>
              <w:spacing w:line="320" w:lineRule="atLeast"/>
              <w:rPr>
                <w:rFonts w:cs="Times New Roman"/>
                <w:b/>
                <w:color w:val="000000"/>
                <w:szCs w:val="24"/>
                <w:lang w:val="en-US"/>
              </w:rPr>
            </w:pPr>
            <w:r w:rsidRPr="00BA341D">
              <w:rPr>
                <w:rFonts w:cs="Times New Roman"/>
                <w:b/>
                <w:color w:val="000000"/>
                <w:szCs w:val="24"/>
                <w:lang w:val="en-US"/>
              </w:rPr>
              <w:t>P</w:t>
            </w:r>
          </w:p>
        </w:tc>
        <w:tc>
          <w:tcPr>
            <w:tcW w:w="1464" w:type="pct"/>
            <w:shd w:val="clear" w:color="auto" w:fill="auto"/>
          </w:tcPr>
          <w:p w14:paraId="212BFBCE"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F67DE89"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.726</w:t>
            </w:r>
            <w:r w:rsidRPr="00BA341D">
              <w:rPr>
                <w:rFonts w:cs="Times New Roman"/>
                <w:color w:val="000000"/>
                <w:szCs w:val="24"/>
                <w:vertAlign w:val="superscript"/>
              </w:rPr>
              <w:t>*</w:t>
            </w:r>
          </w:p>
        </w:tc>
        <w:tc>
          <w:tcPr>
            <w:tcW w:w="748" w:type="pct"/>
            <w:shd w:val="clear" w:color="auto" w:fill="auto"/>
            <w:vAlign w:val="center"/>
          </w:tcPr>
          <w:p w14:paraId="3ED0F94C"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.547</w:t>
            </w:r>
            <w:r w:rsidRPr="00BA341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1F8B60B"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.493</w:t>
            </w:r>
            <w:r w:rsidRPr="00BA341D">
              <w:rPr>
                <w:rFonts w:cs="Times New Roman"/>
                <w:color w:val="000000"/>
                <w:szCs w:val="24"/>
                <w:vertAlign w:val="superscript"/>
              </w:rPr>
              <w:t>*</w:t>
            </w:r>
          </w:p>
        </w:tc>
        <w:tc>
          <w:tcPr>
            <w:tcW w:w="747" w:type="pct"/>
            <w:shd w:val="clear" w:color="auto" w:fill="auto"/>
            <w:vAlign w:val="center"/>
          </w:tcPr>
          <w:p w14:paraId="6D6CB13D"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1</w:t>
            </w:r>
          </w:p>
        </w:tc>
      </w:tr>
      <w:tr w:rsidR="00365CF4" w:rsidRPr="00BA341D" w14:paraId="342449ED"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72905964" w14:textId="77777777" w:rsidR="00365CF4" w:rsidRPr="00BA341D" w:rsidRDefault="00365CF4" w:rsidP="00820E18">
            <w:pPr>
              <w:autoSpaceDE w:val="0"/>
              <w:autoSpaceDN w:val="0"/>
              <w:adjustRightInd w:val="0"/>
              <w:rPr>
                <w:rFonts w:cs="Times New Roman"/>
                <w:color w:val="000000"/>
                <w:szCs w:val="24"/>
                <w:lang w:val="en-US"/>
              </w:rPr>
            </w:pPr>
          </w:p>
        </w:tc>
        <w:tc>
          <w:tcPr>
            <w:tcW w:w="1464" w:type="pct"/>
            <w:shd w:val="clear" w:color="auto" w:fill="auto"/>
          </w:tcPr>
          <w:p w14:paraId="26C25906"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8DE1339"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.045</w:t>
            </w:r>
          </w:p>
        </w:tc>
        <w:tc>
          <w:tcPr>
            <w:tcW w:w="748" w:type="pct"/>
            <w:shd w:val="clear" w:color="auto" w:fill="auto"/>
            <w:vAlign w:val="center"/>
          </w:tcPr>
          <w:p w14:paraId="4A943597" w14:textId="77777777" w:rsidR="00365CF4" w:rsidRPr="00BA341D" w:rsidRDefault="00365CF4" w:rsidP="00820E18">
            <w:pPr>
              <w:autoSpaceDE w:val="0"/>
              <w:autoSpaceDN w:val="0"/>
              <w:adjustRightInd w:val="0"/>
              <w:spacing w:line="320" w:lineRule="atLeas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A341D">
              <w:rPr>
                <w:rFonts w:cs="Times New Roman"/>
                <w:color w:val="000000"/>
                <w:szCs w:val="24"/>
              </w:rPr>
              <w:t>.003</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2D8D16D"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.020</w:t>
            </w:r>
          </w:p>
        </w:tc>
        <w:tc>
          <w:tcPr>
            <w:tcW w:w="747" w:type="pct"/>
            <w:shd w:val="clear" w:color="auto" w:fill="auto"/>
          </w:tcPr>
          <w:p w14:paraId="42E707D5" w14:textId="77777777" w:rsidR="00365CF4" w:rsidRPr="00BA341D" w:rsidRDefault="00365CF4" w:rsidP="00820E1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BA341D" w14:paraId="4F2823D4"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F34D0E0" w14:textId="77777777" w:rsidR="00365CF4" w:rsidRPr="00BA341D" w:rsidRDefault="00365CF4" w:rsidP="00820E18">
            <w:pPr>
              <w:autoSpaceDE w:val="0"/>
              <w:autoSpaceDN w:val="0"/>
              <w:adjustRightInd w:val="0"/>
              <w:rPr>
                <w:rFonts w:cs="Times New Roman"/>
                <w:szCs w:val="24"/>
                <w:lang w:val="en-US"/>
              </w:rPr>
            </w:pPr>
          </w:p>
        </w:tc>
        <w:tc>
          <w:tcPr>
            <w:tcW w:w="1464" w:type="pct"/>
            <w:shd w:val="clear" w:color="auto" w:fill="auto"/>
          </w:tcPr>
          <w:p w14:paraId="583E2207"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A341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2AC3BBC"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w:t>
            </w:r>
          </w:p>
        </w:tc>
        <w:tc>
          <w:tcPr>
            <w:tcW w:w="748" w:type="pct"/>
            <w:shd w:val="clear" w:color="auto" w:fill="auto"/>
            <w:vAlign w:val="center"/>
          </w:tcPr>
          <w:p w14:paraId="047C894C"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8ABCE99" w14:textId="77777777" w:rsidR="00365CF4" w:rsidRPr="00BA341D" w:rsidRDefault="00365CF4" w:rsidP="00820E18">
            <w:pPr>
              <w:autoSpaceDE w:val="0"/>
              <w:autoSpaceDN w:val="0"/>
              <w:adjustRightInd w:val="0"/>
              <w:spacing w:line="320" w:lineRule="atLeast"/>
              <w:rPr>
                <w:rFonts w:cs="Times New Roman"/>
                <w:color w:val="000000"/>
                <w:szCs w:val="24"/>
              </w:rPr>
            </w:pPr>
            <w:r w:rsidRPr="00BA341D">
              <w:rPr>
                <w:rFonts w:cs="Times New Roman"/>
                <w:color w:val="000000"/>
                <w:szCs w:val="24"/>
              </w:rPr>
              <w:t>7</w:t>
            </w:r>
          </w:p>
        </w:tc>
        <w:tc>
          <w:tcPr>
            <w:tcW w:w="747" w:type="pct"/>
            <w:shd w:val="clear" w:color="auto" w:fill="auto"/>
            <w:vAlign w:val="center"/>
          </w:tcPr>
          <w:p w14:paraId="3221A0F2" w14:textId="77777777" w:rsidR="00365CF4" w:rsidRPr="00BA341D" w:rsidRDefault="00365CF4" w:rsidP="00820E18">
            <w:pPr>
              <w:autoSpaceDE w:val="0"/>
              <w:autoSpaceDN w:val="0"/>
              <w:adjustRightInd w:val="0"/>
              <w:spacing w:line="320" w:lineRule="atLeas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A341D">
              <w:rPr>
                <w:rFonts w:cs="Times New Roman"/>
                <w:color w:val="000000"/>
                <w:szCs w:val="24"/>
              </w:rPr>
              <w:t>7</w:t>
            </w:r>
          </w:p>
        </w:tc>
      </w:tr>
      <w:tr w:rsidR="00365CF4" w:rsidRPr="00BA341D" w14:paraId="7ED8683C"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51F35388" w14:textId="77777777" w:rsidR="00365CF4" w:rsidRPr="00BA341D" w:rsidRDefault="00365CF4" w:rsidP="00820E18">
            <w:pPr>
              <w:autoSpaceDE w:val="0"/>
              <w:autoSpaceDN w:val="0"/>
              <w:adjustRightInd w:val="0"/>
              <w:spacing w:line="320" w:lineRule="atLeast"/>
              <w:rPr>
                <w:rFonts w:cs="Times New Roman"/>
                <w:b/>
                <w:color w:val="000000"/>
                <w:szCs w:val="24"/>
                <w:lang w:val="en-US"/>
              </w:rPr>
            </w:pPr>
            <w:r w:rsidRPr="00BA341D">
              <w:rPr>
                <w:rFonts w:cs="Times New Roman"/>
                <w:b/>
                <w:color w:val="000000"/>
                <w:szCs w:val="24"/>
                <w:lang w:val="en-US"/>
              </w:rPr>
              <w:t>*. Correlation is significant at the 0.05 level (2-tailed).</w:t>
            </w:r>
          </w:p>
        </w:tc>
      </w:tr>
    </w:tbl>
    <w:p w14:paraId="4F23D236" w14:textId="77777777" w:rsidR="00365CF4" w:rsidRPr="0090680A" w:rsidRDefault="00365CF4" w:rsidP="00365CF4">
      <w:pPr>
        <w:rPr>
          <w:sz w:val="8"/>
        </w:rPr>
      </w:pPr>
    </w:p>
    <w:p w14:paraId="2C444ABE" w14:textId="6D571667" w:rsidR="00365CF4" w:rsidRPr="000011A3" w:rsidRDefault="001847BB" w:rsidP="00E141B7">
      <w:pPr>
        <w:spacing w:before="240" w:after="240"/>
        <w:rPr>
          <w:rFonts w:eastAsia="Calibri" w:cstheme="majorBidi"/>
          <w:b/>
          <w:bCs/>
        </w:rPr>
      </w:pPr>
      <w:r w:rsidRPr="000011A3">
        <w:rPr>
          <w:rFonts w:eastAsia="Calibri" w:cstheme="majorBidi"/>
          <w:b/>
          <w:bCs/>
        </w:rPr>
        <w:t>4.6</w:t>
      </w:r>
      <w:r w:rsidR="00365CF4" w:rsidRPr="000011A3">
        <w:rPr>
          <w:rFonts w:eastAsia="Calibri" w:cstheme="majorBidi"/>
          <w:b/>
          <w:bCs/>
        </w:rPr>
        <w:t>.1.7 Correlation Analysis for Kisii County</w:t>
      </w:r>
    </w:p>
    <w:p w14:paraId="52F42ECB" w14:textId="4B623D4D" w:rsidR="00365CF4" w:rsidRPr="000011A3" w:rsidRDefault="00B37792" w:rsidP="00365CF4">
      <w:pPr>
        <w:spacing w:line="360" w:lineRule="auto"/>
        <w:rPr>
          <w:rFonts w:eastAsia="Calibri" w:cs="Times New Roman"/>
          <w:szCs w:val="24"/>
        </w:rPr>
      </w:pPr>
      <w:r w:rsidRPr="000011A3">
        <w:rPr>
          <w:rFonts w:eastAsia="Calibri" w:cs="Times New Roman"/>
          <w:szCs w:val="24"/>
        </w:rPr>
        <w:t>Results in Table 29</w:t>
      </w:r>
      <w:r w:rsidR="00365CF4" w:rsidRPr="000011A3">
        <w:rPr>
          <w:rFonts w:eastAsia="Calibri" w:cs="Times New Roman"/>
          <w:szCs w:val="24"/>
        </w:rPr>
        <w:t xml:space="preserve"> revealed correlation coefficie</w:t>
      </w:r>
      <w:r w:rsidR="00DC538F">
        <w:rPr>
          <w:rFonts w:eastAsia="Calibri" w:cs="Times New Roman"/>
          <w:szCs w:val="24"/>
        </w:rPr>
        <w:t>nts between</w:t>
      </w:r>
      <w:r w:rsidR="00BA341D" w:rsidRPr="000011A3">
        <w:rPr>
          <w:rFonts w:eastAsia="Calibri" w:cs="Times New Roman"/>
          <w:szCs w:val="24"/>
        </w:rPr>
        <w:t xml:space="preserve"> variables:</w:t>
      </w:r>
      <w:r w:rsidR="00365CF4" w:rsidRPr="000011A3">
        <w:rPr>
          <w:rFonts w:eastAsia="Calibri" w:cs="Times New Roman"/>
          <w:szCs w:val="24"/>
        </w:rPr>
        <w:t xml:space="preserve"> (</w:t>
      </w:r>
      <w:r w:rsidR="00CA4B6D" w:rsidRPr="000011A3">
        <w:rPr>
          <w:rFonts w:eastAsia="Calibri" w:cs="Times New Roman"/>
          <w:noProof/>
          <w:position w:val="-10"/>
          <w:szCs w:val="24"/>
        </w:rPr>
      </w:r>
      <w:r w:rsidR="00CA4B6D" w:rsidRPr="000011A3">
        <w:rPr>
          <w:rFonts w:eastAsia="Calibri" w:cs="Times New Roman"/>
          <w:noProof/>
          <w:position w:val="-10"/>
          <w:szCs w:val="24"/>
        </w:rPr>
        <w:object w:dxaOrig="1200" w:dyaOrig="340" w14:anchorId="1C9EC3CE">
          <v:shape id="_x0000_i1078" type="#_x0000_t75" style="width:60.4pt;height:17.4pt" o:ole="">
            <v:imagedata r:id="rId159" o:title=""/>
          </v:shape>
          <o:OLEObject Type="Embed" ProgID="Equation.3" ShapeID="_x0000_i1078" DrawAspect="Content" ObjectID="_1791778992" r:id="rId160"/>
        </w:object>
      </w:r>
      <w:r w:rsidR="00820E18" w:rsidRPr="000011A3">
        <w:rPr>
          <w:rFonts w:eastAsia="Calibri" w:cs="Times New Roman"/>
          <w:szCs w:val="24"/>
        </w:rPr>
        <w:t xml:space="preserve">) for </w:t>
      </w:r>
      <w:r w:rsidR="00944C73" w:rsidRPr="000011A3">
        <w:rPr>
          <w:rFonts w:eastAsia="Calibri" w:cs="Times New Roman"/>
          <w:szCs w:val="24"/>
        </w:rPr>
        <w:t>IL</w:t>
      </w:r>
      <w:r w:rsidR="00820E18" w:rsidRPr="000011A3">
        <w:rPr>
          <w:rFonts w:eastAsia="Calibri" w:cs="Times New Roman"/>
          <w:szCs w:val="24"/>
        </w:rPr>
        <w:t xml:space="preserve"> and performance</w:t>
      </w:r>
      <w:r w:rsidR="00BA341D" w:rsidRPr="000011A3">
        <w:rPr>
          <w:rFonts w:eastAsia="Calibri" w:cs="Times New Roman"/>
          <w:szCs w:val="24"/>
        </w:rPr>
        <w:t xml:space="preserve"> with a p-value 0.014;</w:t>
      </w:r>
      <w:r w:rsidR="00365CF4" w:rsidRPr="000011A3">
        <w:rPr>
          <w:rFonts w:eastAsia="Calibri" w:cs="Times New Roman"/>
          <w:szCs w:val="24"/>
        </w:rPr>
        <w:t xml:space="preserve"> (</w:t>
      </w:r>
      <w:r w:rsidR="00CA4B6D" w:rsidRPr="000011A3">
        <w:rPr>
          <w:rFonts w:eastAsia="Calibri" w:cs="Times New Roman"/>
          <w:noProof/>
          <w:position w:val="-12"/>
          <w:szCs w:val="24"/>
        </w:rPr>
      </w:r>
      <w:r w:rsidR="00CA4B6D" w:rsidRPr="000011A3">
        <w:rPr>
          <w:rFonts w:eastAsia="Calibri" w:cs="Times New Roman"/>
          <w:noProof/>
          <w:position w:val="-12"/>
          <w:szCs w:val="24"/>
        </w:rPr>
        <w:object w:dxaOrig="1340" w:dyaOrig="360" w14:anchorId="11CA857D">
          <v:shape id="_x0000_i1079" type="#_x0000_t75" style="width:67.85pt;height:19.85pt" o:ole="">
            <v:imagedata r:id="rId161" o:title=""/>
          </v:shape>
          <o:OLEObject Type="Embed" ProgID="Equation.3" ShapeID="_x0000_i1079" DrawAspect="Content" ObjectID="_1791778993" r:id="rId162"/>
        </w:object>
      </w:r>
      <w:r w:rsidR="00365CF4" w:rsidRPr="000011A3">
        <w:rPr>
          <w:rFonts w:eastAsia="Calibri" w:cs="Times New Roman"/>
          <w:szCs w:val="24"/>
        </w:rPr>
        <w:t>) for</w:t>
      </w:r>
      <w:r w:rsidR="00BA341D" w:rsidRPr="000011A3">
        <w:rPr>
          <w:rFonts w:eastAsia="Calibri" w:cs="Times New Roman"/>
          <w:szCs w:val="24"/>
        </w:rPr>
        <w:t xml:space="preserve"> VCM and P with a p-value </w:t>
      </w:r>
      <w:r w:rsidR="004F3B8E">
        <w:rPr>
          <w:rFonts w:eastAsia="Calibri" w:cs="Times New Roman"/>
          <w:szCs w:val="24"/>
        </w:rPr>
        <w:t xml:space="preserve">of </w:t>
      </w:r>
      <w:r w:rsidR="00BA341D" w:rsidRPr="000011A3">
        <w:rPr>
          <w:rFonts w:eastAsia="Calibri" w:cs="Times New Roman"/>
          <w:szCs w:val="24"/>
        </w:rPr>
        <w:t>0.009;</w:t>
      </w:r>
      <w:r w:rsidR="00365CF4" w:rsidRPr="000011A3">
        <w:rPr>
          <w:rFonts w:eastAsia="Calibri" w:cs="Times New Roman"/>
          <w:szCs w:val="24"/>
        </w:rPr>
        <w:t xml:space="preserve"> </w:t>
      </w:r>
      <w:r w:rsidR="004F3B8E">
        <w:rPr>
          <w:rFonts w:eastAsia="Calibri" w:cs="Times New Roman"/>
          <w:szCs w:val="24"/>
        </w:rPr>
        <w:t xml:space="preserve">    </w:t>
      </w:r>
      <w:r w:rsidR="00365CF4" w:rsidRPr="000011A3">
        <w:rPr>
          <w:rFonts w:eastAsia="Calibri" w:cs="Times New Roman"/>
          <w:szCs w:val="24"/>
        </w:rPr>
        <w:t>(</w:t>
      </w:r>
      <w:r w:rsidR="00CA4B6D" w:rsidRPr="000011A3">
        <w:rPr>
          <w:rFonts w:eastAsia="Calibri" w:cs="Times New Roman"/>
          <w:noProof/>
          <w:position w:val="-10"/>
          <w:szCs w:val="24"/>
        </w:rPr>
      </w:r>
      <w:r w:rsidR="00CA4B6D" w:rsidRPr="000011A3">
        <w:rPr>
          <w:rFonts w:eastAsia="Calibri" w:cs="Times New Roman"/>
          <w:noProof/>
          <w:position w:val="-10"/>
          <w:szCs w:val="24"/>
        </w:rPr>
        <w:object w:dxaOrig="1240" w:dyaOrig="340" w14:anchorId="216FC31C">
          <v:shape id="_x0000_i1080" type="#_x0000_t75" style="width:62.05pt;height:17.4pt" o:ole="">
            <v:imagedata r:id="rId163" o:title=""/>
          </v:shape>
          <o:OLEObject Type="Embed" ProgID="Equation.3" ShapeID="_x0000_i1080" DrawAspect="Content" ObjectID="_1791778994" r:id="rId164"/>
        </w:object>
      </w:r>
      <w:r w:rsidR="00365CF4" w:rsidRPr="000011A3">
        <w:rPr>
          <w:rFonts w:eastAsia="Calibri" w:cs="Times New Roman"/>
          <w:szCs w:val="24"/>
        </w:rPr>
        <w:t>) for RF and P with a p-value</w:t>
      </w:r>
      <w:r w:rsidR="004F3B8E">
        <w:rPr>
          <w:rFonts w:eastAsia="Calibri" w:cs="Times New Roman"/>
          <w:szCs w:val="24"/>
        </w:rPr>
        <w:t xml:space="preserve"> of</w:t>
      </w:r>
      <w:r w:rsidR="00365CF4" w:rsidRPr="000011A3">
        <w:rPr>
          <w:rFonts w:eastAsia="Calibri" w:cs="Times New Roman"/>
          <w:szCs w:val="24"/>
        </w:rPr>
        <w:t xml:space="preserve"> 0.006, (</w:t>
      </w:r>
      <w:r w:rsidR="00CA4B6D" w:rsidRPr="000011A3">
        <w:rPr>
          <w:rFonts w:eastAsia="Calibri" w:cs="Times New Roman"/>
          <w:noProof/>
          <w:position w:val="-10"/>
          <w:szCs w:val="24"/>
        </w:rPr>
      </w:r>
      <w:r w:rsidR="00CA4B6D" w:rsidRPr="000011A3">
        <w:rPr>
          <w:rFonts w:eastAsia="Calibri" w:cs="Times New Roman"/>
          <w:noProof/>
          <w:position w:val="-10"/>
          <w:szCs w:val="24"/>
        </w:rPr>
        <w:object w:dxaOrig="1300" w:dyaOrig="340" w14:anchorId="579CD393">
          <v:shape id="_x0000_i1081" type="#_x0000_t75" style="width:65.4pt;height:17.4pt" o:ole="">
            <v:imagedata r:id="rId165" o:title=""/>
          </v:shape>
          <o:OLEObject Type="Embed" ProgID="Equation.3" ShapeID="_x0000_i1081" DrawAspect="Content" ObjectID="_1791778995" r:id="rId166"/>
        </w:object>
      </w:r>
      <w:r w:rsidR="00365CF4" w:rsidRPr="000011A3">
        <w:rPr>
          <w:rFonts w:eastAsia="Calibri" w:cs="Times New Roman"/>
          <w:szCs w:val="24"/>
        </w:rPr>
        <w:t>) for</w:t>
      </w:r>
      <w:r w:rsidR="004F3B8E">
        <w:rPr>
          <w:rFonts w:eastAsia="Calibri" w:cs="Times New Roman"/>
          <w:szCs w:val="24"/>
        </w:rPr>
        <w:t xml:space="preserve"> IL &amp;</w:t>
      </w:r>
      <w:r w:rsidR="00BA341D" w:rsidRPr="000011A3">
        <w:rPr>
          <w:rFonts w:eastAsia="Calibri" w:cs="Times New Roman"/>
          <w:szCs w:val="24"/>
        </w:rPr>
        <w:t xml:space="preserve"> RF with a p-value </w:t>
      </w:r>
      <w:r w:rsidR="004F3B8E">
        <w:rPr>
          <w:rFonts w:eastAsia="Calibri" w:cs="Times New Roman"/>
          <w:szCs w:val="24"/>
        </w:rPr>
        <w:t xml:space="preserve">of </w:t>
      </w:r>
      <w:r w:rsidR="00BA341D" w:rsidRPr="000011A3">
        <w:rPr>
          <w:rFonts w:eastAsia="Calibri" w:cs="Times New Roman"/>
          <w:szCs w:val="24"/>
        </w:rPr>
        <w:t>0.011;</w:t>
      </w:r>
      <w:r w:rsidR="00365CF4" w:rsidRPr="000011A3">
        <w:rPr>
          <w:rFonts w:eastAsia="Calibri" w:cs="Times New Roman"/>
          <w:szCs w:val="24"/>
        </w:rPr>
        <w:t xml:space="preserve"> (</w:t>
      </w:r>
      <w:r w:rsidR="00CA4B6D" w:rsidRPr="000011A3">
        <w:rPr>
          <w:rFonts w:eastAsia="Calibri" w:cs="Times New Roman"/>
          <w:noProof/>
          <w:position w:val="-12"/>
          <w:szCs w:val="24"/>
        </w:rPr>
      </w:r>
      <w:r w:rsidR="00CA4B6D" w:rsidRPr="000011A3">
        <w:rPr>
          <w:rFonts w:eastAsia="Calibri" w:cs="Times New Roman"/>
          <w:noProof/>
          <w:position w:val="-12"/>
          <w:szCs w:val="24"/>
        </w:rPr>
        <w:object w:dxaOrig="1420" w:dyaOrig="360" w14:anchorId="366D9667">
          <v:shape id="_x0000_i1082" type="#_x0000_t75" style="width:70.35pt;height:19.85pt" o:ole="">
            <v:imagedata r:id="rId167" o:title=""/>
          </v:shape>
          <o:OLEObject Type="Embed" ProgID="Equation.3" ShapeID="_x0000_i1082" DrawAspect="Content" ObjectID="_1791778996" r:id="rId168"/>
        </w:object>
      </w:r>
      <w:r w:rsidR="00365CF4" w:rsidRPr="000011A3">
        <w:rPr>
          <w:rFonts w:eastAsia="Calibri" w:cs="Times New Roman"/>
          <w:szCs w:val="24"/>
        </w:rPr>
        <w:t xml:space="preserve">) for IL and VCM with a p-value </w:t>
      </w:r>
      <w:r w:rsidR="004F3B8E">
        <w:rPr>
          <w:rFonts w:eastAsia="Calibri" w:cs="Times New Roman"/>
          <w:szCs w:val="24"/>
        </w:rPr>
        <w:t xml:space="preserve">of </w:t>
      </w:r>
      <w:r w:rsidR="00365CF4" w:rsidRPr="000011A3">
        <w:rPr>
          <w:rFonts w:eastAsia="Calibri" w:cs="Times New Roman"/>
          <w:szCs w:val="24"/>
        </w:rPr>
        <w:t>0.025</w:t>
      </w:r>
      <w:r w:rsidR="00BA341D" w:rsidRPr="000011A3">
        <w:rPr>
          <w:rFonts w:eastAsia="Calibri" w:cs="Times New Roman"/>
          <w:szCs w:val="24"/>
        </w:rPr>
        <w:t>;</w:t>
      </w:r>
      <w:r w:rsidR="00365CF4" w:rsidRPr="000011A3">
        <w:rPr>
          <w:rFonts w:eastAsia="Calibri" w:cs="Times New Roman"/>
          <w:szCs w:val="24"/>
        </w:rPr>
        <w:t xml:space="preserve"> and (</w:t>
      </w:r>
      <w:r w:rsidR="00CA4B6D" w:rsidRPr="000011A3">
        <w:rPr>
          <w:rFonts w:eastAsia="Calibri" w:cs="Times New Roman"/>
          <w:noProof/>
          <w:position w:val="-12"/>
          <w:szCs w:val="24"/>
        </w:rPr>
      </w:r>
      <w:r w:rsidR="00CA4B6D" w:rsidRPr="000011A3">
        <w:rPr>
          <w:rFonts w:eastAsia="Calibri" w:cs="Times New Roman"/>
          <w:noProof/>
          <w:position w:val="-12"/>
          <w:szCs w:val="24"/>
        </w:rPr>
        <w:object w:dxaOrig="1480" w:dyaOrig="360" w14:anchorId="252FCBC1">
          <v:shape id="_x0000_i1083" type="#_x0000_t75" style="width:73.65pt;height:19.85pt" o:ole="">
            <v:imagedata r:id="rId169" o:title=""/>
          </v:shape>
          <o:OLEObject Type="Embed" ProgID="Equation.3" ShapeID="_x0000_i1083" DrawAspect="Content" ObjectID="_1791778997" r:id="rId170"/>
        </w:object>
      </w:r>
      <w:r w:rsidR="00365CF4" w:rsidRPr="000011A3">
        <w:rPr>
          <w:rFonts w:eastAsia="Calibri" w:cs="Times New Roman"/>
          <w:szCs w:val="24"/>
        </w:rPr>
        <w:t xml:space="preserve">) for RF and VCM with a p-value </w:t>
      </w:r>
      <w:r w:rsidR="004F3B8E">
        <w:rPr>
          <w:rFonts w:eastAsia="Calibri" w:cs="Times New Roman"/>
          <w:szCs w:val="24"/>
        </w:rPr>
        <w:t xml:space="preserve">of </w:t>
      </w:r>
      <w:r w:rsidR="00365CF4" w:rsidRPr="000011A3">
        <w:rPr>
          <w:rFonts w:eastAsia="Calibri" w:cs="Times New Roman"/>
          <w:szCs w:val="24"/>
        </w:rPr>
        <w:t xml:space="preserve">0.001. This implied that there was a significant positive association between integrative leadership, </w:t>
      </w:r>
      <w:r w:rsidR="000011A3">
        <w:rPr>
          <w:rFonts w:eastAsia="Calibri" w:cs="Times New Roman"/>
          <w:szCs w:val="24"/>
        </w:rPr>
        <w:t>VCM</w:t>
      </w:r>
      <w:r w:rsidR="00365CF4" w:rsidRPr="000011A3">
        <w:rPr>
          <w:rFonts w:eastAsia="Calibri" w:cs="Times New Roman"/>
          <w:szCs w:val="24"/>
        </w:rPr>
        <w:t xml:space="preserve">, </w:t>
      </w:r>
      <w:r w:rsidR="00A41D5A">
        <w:rPr>
          <w:rFonts w:eastAsia="Calibri" w:cs="Times New Roman"/>
          <w:szCs w:val="24"/>
        </w:rPr>
        <w:t>RF</w:t>
      </w:r>
      <w:r w:rsidR="00365CF4" w:rsidRPr="000011A3">
        <w:rPr>
          <w:rFonts w:eastAsia="Calibri" w:cs="Times New Roman"/>
          <w:szCs w:val="24"/>
        </w:rPr>
        <w:t xml:space="preserve"> and performance of tomato agribusiness (P) at 5% level of significance given </w:t>
      </w:r>
      <w:r w:rsidR="005A7FF2">
        <w:rPr>
          <w:rFonts w:eastAsia="Calibri" w:cs="Times New Roman"/>
          <w:szCs w:val="24"/>
        </w:rPr>
        <w:t xml:space="preserve">that all </w:t>
      </w:r>
      <w:r w:rsidR="00365CF4" w:rsidRPr="000011A3">
        <w:rPr>
          <w:rFonts w:eastAsia="Calibri" w:cs="Times New Roman"/>
          <w:szCs w:val="24"/>
        </w:rPr>
        <w:t>p-value</w:t>
      </w:r>
      <w:r w:rsidR="005A7FF2">
        <w:rPr>
          <w:rFonts w:eastAsia="Calibri" w:cs="Times New Roman"/>
          <w:szCs w:val="24"/>
        </w:rPr>
        <w:t>s</w:t>
      </w:r>
      <w:r w:rsidR="00365CF4" w:rsidRPr="000011A3">
        <w:rPr>
          <w:rFonts w:eastAsia="Calibri" w:cs="Times New Roman"/>
          <w:szCs w:val="24"/>
        </w:rPr>
        <w:t xml:space="preserve"> </w:t>
      </w:r>
      <w:r w:rsidR="00A41D5A">
        <w:rPr>
          <w:rFonts w:eastAsia="Calibri" w:cs="Times New Roman"/>
          <w:szCs w:val="24"/>
        </w:rPr>
        <w:t xml:space="preserve">are </w:t>
      </w:r>
      <w:r w:rsidR="00365CF4" w:rsidRPr="000011A3">
        <w:rPr>
          <w:rFonts w:eastAsia="Calibri" w:cs="Times New Roman"/>
          <w:szCs w:val="24"/>
        </w:rPr>
        <w:t xml:space="preserve">less </w:t>
      </w:r>
      <w:r w:rsidR="00F02C8B">
        <w:rPr>
          <w:rFonts w:eastAsia="Calibri" w:cs="Times New Roman"/>
          <w:szCs w:val="24"/>
        </w:rPr>
        <w:t xml:space="preserve">were </w:t>
      </w:r>
      <w:r w:rsidR="00365CF4" w:rsidRPr="000011A3">
        <w:rPr>
          <w:rFonts w:eastAsia="Calibri" w:cs="Times New Roman"/>
          <w:szCs w:val="24"/>
        </w:rPr>
        <w:t>than 0.05 in Kisii County.</w:t>
      </w:r>
    </w:p>
    <w:p w14:paraId="7CB3FE6E" w14:textId="559C4268" w:rsidR="00365CF4" w:rsidRPr="000011A3" w:rsidRDefault="008B5E9D" w:rsidP="00963BF1">
      <w:pPr>
        <w:autoSpaceDE w:val="0"/>
        <w:autoSpaceDN w:val="0"/>
        <w:adjustRightInd w:val="0"/>
        <w:spacing w:before="240"/>
        <w:rPr>
          <w:rFonts w:cs="Times New Roman"/>
          <w:b/>
          <w:szCs w:val="24"/>
        </w:rPr>
      </w:pPr>
      <w:r w:rsidRPr="000011A3">
        <w:rPr>
          <w:rFonts w:cs="Times New Roman"/>
          <w:b/>
          <w:szCs w:val="24"/>
        </w:rPr>
        <w:t>Table 2</w:t>
      </w:r>
      <w:r w:rsidR="00B37792" w:rsidRPr="000011A3">
        <w:rPr>
          <w:rFonts w:cs="Times New Roman"/>
          <w:b/>
          <w:szCs w:val="24"/>
        </w:rPr>
        <w:t>9</w:t>
      </w:r>
      <w:r w:rsidR="00365CF4" w:rsidRPr="000011A3">
        <w:rPr>
          <w:rFonts w:cs="Times New Roman"/>
          <w:b/>
          <w:szCs w:val="24"/>
        </w:rPr>
        <w:t>: Correlation Analysis Results for Kisii</w:t>
      </w:r>
    </w:p>
    <w:tbl>
      <w:tblPr>
        <w:tblStyle w:val="LightShading8"/>
        <w:tblW w:w="5000" w:type="pct"/>
        <w:tblLook w:val="0000" w:firstRow="0" w:lastRow="0" w:firstColumn="0" w:lastColumn="0" w:noHBand="0" w:noVBand="0"/>
      </w:tblPr>
      <w:tblGrid>
        <w:gridCol w:w="986"/>
        <w:gridCol w:w="2643"/>
        <w:gridCol w:w="1350"/>
        <w:gridCol w:w="1350"/>
        <w:gridCol w:w="1350"/>
        <w:gridCol w:w="1347"/>
      </w:tblGrid>
      <w:tr w:rsidR="00365CF4" w:rsidRPr="000011A3" w14:paraId="17D2FFC4" w14:textId="77777777" w:rsidTr="006D205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tcBorders>
            <w:shd w:val="clear" w:color="auto" w:fill="auto"/>
          </w:tcPr>
          <w:p w14:paraId="2034B640" w14:textId="77777777" w:rsidR="00365CF4" w:rsidRPr="000011A3" w:rsidRDefault="00365CF4" w:rsidP="006D476E">
            <w:pPr>
              <w:autoSpaceDE w:val="0"/>
              <w:autoSpaceDN w:val="0"/>
              <w:adjustRightInd w:val="0"/>
              <w:rPr>
                <w:rFonts w:cs="Times New Roman"/>
                <w:b/>
                <w:color w:val="000000"/>
                <w:szCs w:val="24"/>
                <w:lang w:val="en-US"/>
              </w:rPr>
            </w:pPr>
            <w:r w:rsidRPr="000011A3">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21408B7F"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011A3">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44343D3C" w14:textId="77777777" w:rsidR="00365CF4" w:rsidRPr="000011A3" w:rsidRDefault="00365CF4" w:rsidP="006D476E">
            <w:pPr>
              <w:autoSpaceDE w:val="0"/>
              <w:autoSpaceDN w:val="0"/>
              <w:adjustRightInd w:val="0"/>
              <w:rPr>
                <w:rFonts w:cs="Times New Roman"/>
                <w:b/>
                <w:color w:val="000000"/>
                <w:szCs w:val="24"/>
                <w:lang w:val="en-US"/>
              </w:rPr>
            </w:pPr>
            <w:r w:rsidRPr="000011A3">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231E062F"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011A3">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6" w:type="pct"/>
            <w:tcBorders>
              <w:top w:val="single" w:sz="8" w:space="0" w:color="000000" w:themeColor="text1"/>
            </w:tcBorders>
            <w:shd w:val="clear" w:color="auto" w:fill="auto"/>
          </w:tcPr>
          <w:p w14:paraId="51DFF551" w14:textId="77777777" w:rsidR="00365CF4" w:rsidRPr="000011A3" w:rsidRDefault="00365CF4" w:rsidP="006D476E">
            <w:pPr>
              <w:autoSpaceDE w:val="0"/>
              <w:autoSpaceDN w:val="0"/>
              <w:adjustRightInd w:val="0"/>
              <w:rPr>
                <w:rFonts w:cs="Times New Roman"/>
                <w:b/>
                <w:color w:val="000000"/>
                <w:szCs w:val="24"/>
                <w:lang w:val="en-US"/>
              </w:rPr>
            </w:pPr>
            <w:r w:rsidRPr="000011A3">
              <w:rPr>
                <w:rFonts w:cs="Times New Roman"/>
                <w:b/>
                <w:color w:val="000000"/>
                <w:szCs w:val="24"/>
                <w:lang w:val="en-US"/>
              </w:rPr>
              <w:t>P</w:t>
            </w:r>
          </w:p>
        </w:tc>
      </w:tr>
      <w:tr w:rsidR="00365CF4" w:rsidRPr="000011A3" w14:paraId="4DEF8772" w14:textId="77777777" w:rsidTr="006D205B">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14AAC5CB" w14:textId="77777777" w:rsidR="00365CF4" w:rsidRPr="000011A3" w:rsidRDefault="00365CF4" w:rsidP="006D476E">
            <w:pPr>
              <w:autoSpaceDE w:val="0"/>
              <w:autoSpaceDN w:val="0"/>
              <w:adjustRightInd w:val="0"/>
              <w:rPr>
                <w:rFonts w:cs="Times New Roman"/>
                <w:b/>
                <w:color w:val="000000"/>
                <w:szCs w:val="24"/>
                <w:lang w:val="en-US"/>
              </w:rPr>
            </w:pPr>
            <w:r w:rsidRPr="000011A3">
              <w:rPr>
                <w:rFonts w:cs="Times New Roman"/>
                <w:b/>
                <w:color w:val="000000"/>
                <w:szCs w:val="24"/>
                <w:lang w:val="en-US"/>
              </w:rPr>
              <w:t>IL</w:t>
            </w:r>
          </w:p>
        </w:tc>
        <w:tc>
          <w:tcPr>
            <w:tcW w:w="1464" w:type="pct"/>
            <w:tcBorders>
              <w:top w:val="nil"/>
              <w:bottom w:val="nil"/>
            </w:tcBorders>
            <w:shd w:val="clear" w:color="auto" w:fill="auto"/>
          </w:tcPr>
          <w:p w14:paraId="7672AA13"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7F396FC"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1</w:t>
            </w:r>
          </w:p>
        </w:tc>
        <w:tc>
          <w:tcPr>
            <w:tcW w:w="748" w:type="pct"/>
            <w:tcBorders>
              <w:top w:val="nil"/>
              <w:bottom w:val="nil"/>
            </w:tcBorders>
            <w:shd w:val="clear" w:color="auto" w:fill="auto"/>
            <w:vAlign w:val="center"/>
          </w:tcPr>
          <w:p w14:paraId="46F41398"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.454</w:t>
            </w:r>
            <w:r w:rsidRPr="000011A3">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CA08417"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.536</w:t>
            </w:r>
            <w:r w:rsidRPr="000011A3">
              <w:rPr>
                <w:rFonts w:cs="Times New Roman"/>
                <w:color w:val="000000"/>
                <w:szCs w:val="24"/>
                <w:vertAlign w:val="superscript"/>
              </w:rPr>
              <w:t>*</w:t>
            </w:r>
          </w:p>
        </w:tc>
        <w:tc>
          <w:tcPr>
            <w:tcW w:w="746" w:type="pct"/>
            <w:tcBorders>
              <w:top w:val="nil"/>
              <w:bottom w:val="nil"/>
            </w:tcBorders>
            <w:shd w:val="clear" w:color="auto" w:fill="auto"/>
            <w:vAlign w:val="center"/>
          </w:tcPr>
          <w:p w14:paraId="54F81FF9"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.122</w:t>
            </w:r>
            <w:r w:rsidRPr="000011A3">
              <w:rPr>
                <w:rFonts w:cs="Times New Roman"/>
                <w:color w:val="000000"/>
                <w:szCs w:val="24"/>
                <w:vertAlign w:val="superscript"/>
              </w:rPr>
              <w:t>*</w:t>
            </w:r>
          </w:p>
        </w:tc>
      </w:tr>
      <w:tr w:rsidR="00365CF4" w:rsidRPr="000011A3" w14:paraId="54EF058A" w14:textId="77777777" w:rsidTr="006D205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92C0125" w14:textId="77777777" w:rsidR="00365CF4" w:rsidRPr="000011A3" w:rsidRDefault="00365CF4" w:rsidP="006D476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2834D564"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0DEB1501" w14:textId="77777777" w:rsidR="00365CF4" w:rsidRPr="000011A3" w:rsidRDefault="00365CF4" w:rsidP="006D476E">
            <w:pPr>
              <w:autoSpaceDE w:val="0"/>
              <w:autoSpaceDN w:val="0"/>
              <w:adjustRightInd w:val="0"/>
              <w:rPr>
                <w:rFonts w:cs="Times New Roman"/>
                <w:szCs w:val="24"/>
              </w:rPr>
            </w:pPr>
          </w:p>
        </w:tc>
        <w:tc>
          <w:tcPr>
            <w:tcW w:w="748" w:type="pct"/>
            <w:tcBorders>
              <w:top w:val="nil"/>
              <w:bottom w:val="nil"/>
            </w:tcBorders>
            <w:shd w:val="clear" w:color="auto" w:fill="auto"/>
            <w:vAlign w:val="center"/>
          </w:tcPr>
          <w:p w14:paraId="0E917945"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.025</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DE5FE7D"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.011</w:t>
            </w:r>
          </w:p>
        </w:tc>
        <w:tc>
          <w:tcPr>
            <w:tcW w:w="746" w:type="pct"/>
            <w:tcBorders>
              <w:top w:val="nil"/>
              <w:bottom w:val="nil"/>
            </w:tcBorders>
            <w:shd w:val="clear" w:color="auto" w:fill="auto"/>
            <w:vAlign w:val="center"/>
          </w:tcPr>
          <w:p w14:paraId="7B610AFA"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.014</w:t>
            </w:r>
          </w:p>
        </w:tc>
      </w:tr>
      <w:tr w:rsidR="00365CF4" w:rsidRPr="000011A3" w14:paraId="5FB0E3C8" w14:textId="77777777" w:rsidTr="006D205B">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0B46E8C" w14:textId="77777777" w:rsidR="00365CF4" w:rsidRPr="000011A3" w:rsidRDefault="00365CF4" w:rsidP="006D476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5501F4E2"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71C5E0A"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8</w:t>
            </w:r>
          </w:p>
        </w:tc>
        <w:tc>
          <w:tcPr>
            <w:tcW w:w="748" w:type="pct"/>
            <w:tcBorders>
              <w:top w:val="nil"/>
              <w:bottom w:val="nil"/>
            </w:tcBorders>
            <w:shd w:val="clear" w:color="auto" w:fill="auto"/>
            <w:vAlign w:val="center"/>
          </w:tcPr>
          <w:p w14:paraId="26507A9A"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87C3F08"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8</w:t>
            </w:r>
          </w:p>
        </w:tc>
        <w:tc>
          <w:tcPr>
            <w:tcW w:w="746" w:type="pct"/>
            <w:tcBorders>
              <w:top w:val="nil"/>
              <w:bottom w:val="nil"/>
            </w:tcBorders>
            <w:shd w:val="clear" w:color="auto" w:fill="auto"/>
            <w:vAlign w:val="center"/>
          </w:tcPr>
          <w:p w14:paraId="518B14FC"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8</w:t>
            </w:r>
          </w:p>
        </w:tc>
      </w:tr>
      <w:tr w:rsidR="00365CF4" w:rsidRPr="000011A3" w14:paraId="3775D511" w14:textId="77777777" w:rsidTr="006D205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201F6080" w14:textId="77777777" w:rsidR="00365CF4" w:rsidRPr="000011A3" w:rsidRDefault="00365CF4" w:rsidP="006D476E">
            <w:pPr>
              <w:autoSpaceDE w:val="0"/>
              <w:autoSpaceDN w:val="0"/>
              <w:adjustRightInd w:val="0"/>
              <w:rPr>
                <w:rFonts w:cs="Times New Roman"/>
                <w:b/>
                <w:color w:val="000000"/>
                <w:szCs w:val="24"/>
                <w:lang w:val="en-US"/>
              </w:rPr>
            </w:pPr>
            <w:r w:rsidRPr="000011A3">
              <w:rPr>
                <w:rFonts w:cs="Times New Roman"/>
                <w:b/>
                <w:color w:val="000000"/>
                <w:szCs w:val="24"/>
                <w:lang w:val="en-US"/>
              </w:rPr>
              <w:t>VCM</w:t>
            </w:r>
          </w:p>
        </w:tc>
        <w:tc>
          <w:tcPr>
            <w:tcW w:w="1464" w:type="pct"/>
            <w:tcBorders>
              <w:top w:val="nil"/>
              <w:bottom w:val="nil"/>
            </w:tcBorders>
            <w:shd w:val="clear" w:color="auto" w:fill="auto"/>
          </w:tcPr>
          <w:p w14:paraId="6EC5D71A"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6DA0106"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.454</w:t>
            </w:r>
            <w:r w:rsidRPr="000011A3">
              <w:rPr>
                <w:rFonts w:cs="Times New Roman"/>
                <w:color w:val="000000"/>
                <w:szCs w:val="24"/>
                <w:vertAlign w:val="superscript"/>
              </w:rPr>
              <w:t>*</w:t>
            </w:r>
          </w:p>
        </w:tc>
        <w:tc>
          <w:tcPr>
            <w:tcW w:w="748" w:type="pct"/>
            <w:tcBorders>
              <w:top w:val="nil"/>
              <w:bottom w:val="nil"/>
            </w:tcBorders>
            <w:shd w:val="clear" w:color="auto" w:fill="auto"/>
            <w:vAlign w:val="center"/>
          </w:tcPr>
          <w:p w14:paraId="64661154"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AB3AEAA"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.634</w:t>
            </w:r>
            <w:r w:rsidRPr="000011A3">
              <w:rPr>
                <w:rFonts w:cs="Times New Roman"/>
                <w:color w:val="000000"/>
                <w:szCs w:val="24"/>
                <w:vertAlign w:val="superscript"/>
              </w:rPr>
              <w:t>*</w:t>
            </w:r>
          </w:p>
        </w:tc>
        <w:tc>
          <w:tcPr>
            <w:tcW w:w="746" w:type="pct"/>
            <w:tcBorders>
              <w:top w:val="nil"/>
              <w:bottom w:val="nil"/>
            </w:tcBorders>
            <w:shd w:val="clear" w:color="auto" w:fill="auto"/>
            <w:vAlign w:val="center"/>
          </w:tcPr>
          <w:p w14:paraId="1A407FDC"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.498</w:t>
            </w:r>
            <w:r w:rsidRPr="000011A3">
              <w:rPr>
                <w:rFonts w:cs="Times New Roman"/>
                <w:color w:val="000000"/>
                <w:szCs w:val="24"/>
                <w:vertAlign w:val="superscript"/>
              </w:rPr>
              <w:t>*</w:t>
            </w:r>
          </w:p>
        </w:tc>
      </w:tr>
      <w:tr w:rsidR="00365CF4" w:rsidRPr="000011A3" w14:paraId="64E69B19" w14:textId="77777777" w:rsidTr="006D205B">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E7BC538" w14:textId="77777777" w:rsidR="00365CF4" w:rsidRPr="000011A3" w:rsidRDefault="00365CF4" w:rsidP="006D476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2D49B93B"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053D5A5"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.025</w:t>
            </w:r>
          </w:p>
        </w:tc>
        <w:tc>
          <w:tcPr>
            <w:tcW w:w="748" w:type="pct"/>
            <w:tcBorders>
              <w:top w:val="nil"/>
              <w:bottom w:val="nil"/>
            </w:tcBorders>
            <w:shd w:val="clear" w:color="auto" w:fill="auto"/>
          </w:tcPr>
          <w:p w14:paraId="2B37B9D0"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3E0341D"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.001</w:t>
            </w:r>
          </w:p>
        </w:tc>
        <w:tc>
          <w:tcPr>
            <w:tcW w:w="746" w:type="pct"/>
            <w:tcBorders>
              <w:top w:val="nil"/>
              <w:bottom w:val="nil"/>
            </w:tcBorders>
            <w:shd w:val="clear" w:color="auto" w:fill="auto"/>
            <w:vAlign w:val="center"/>
          </w:tcPr>
          <w:p w14:paraId="1B3BEC58"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.009</w:t>
            </w:r>
          </w:p>
        </w:tc>
      </w:tr>
      <w:tr w:rsidR="00365CF4" w:rsidRPr="000011A3" w14:paraId="28AFED85" w14:textId="77777777" w:rsidTr="006D205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DD8F195" w14:textId="77777777" w:rsidR="00365CF4" w:rsidRPr="000011A3" w:rsidRDefault="00365CF4" w:rsidP="006D476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06B8E9BA"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EEB3D23"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8</w:t>
            </w:r>
          </w:p>
        </w:tc>
        <w:tc>
          <w:tcPr>
            <w:tcW w:w="748" w:type="pct"/>
            <w:tcBorders>
              <w:top w:val="nil"/>
              <w:bottom w:val="nil"/>
            </w:tcBorders>
            <w:shd w:val="clear" w:color="auto" w:fill="auto"/>
            <w:vAlign w:val="center"/>
          </w:tcPr>
          <w:p w14:paraId="21956D3D"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C8C8B02"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8</w:t>
            </w:r>
          </w:p>
        </w:tc>
        <w:tc>
          <w:tcPr>
            <w:tcW w:w="746" w:type="pct"/>
            <w:tcBorders>
              <w:top w:val="nil"/>
              <w:bottom w:val="nil"/>
            </w:tcBorders>
            <w:shd w:val="clear" w:color="auto" w:fill="auto"/>
            <w:vAlign w:val="center"/>
          </w:tcPr>
          <w:p w14:paraId="36BDC15D"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8</w:t>
            </w:r>
          </w:p>
        </w:tc>
      </w:tr>
      <w:tr w:rsidR="00365CF4" w:rsidRPr="000011A3" w14:paraId="5B67C463" w14:textId="77777777" w:rsidTr="006D205B">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0037CDE7" w14:textId="77777777" w:rsidR="00365CF4" w:rsidRPr="000011A3" w:rsidRDefault="00365CF4" w:rsidP="006D476E">
            <w:pPr>
              <w:autoSpaceDE w:val="0"/>
              <w:autoSpaceDN w:val="0"/>
              <w:adjustRightInd w:val="0"/>
              <w:rPr>
                <w:rFonts w:cs="Times New Roman"/>
                <w:b/>
                <w:color w:val="000000"/>
                <w:szCs w:val="24"/>
                <w:lang w:val="en-US"/>
              </w:rPr>
            </w:pPr>
            <w:r w:rsidRPr="000011A3">
              <w:rPr>
                <w:rFonts w:cs="Times New Roman"/>
                <w:b/>
                <w:color w:val="000000"/>
                <w:szCs w:val="24"/>
                <w:lang w:val="en-US"/>
              </w:rPr>
              <w:t>RF</w:t>
            </w:r>
          </w:p>
        </w:tc>
        <w:tc>
          <w:tcPr>
            <w:tcW w:w="1464" w:type="pct"/>
            <w:tcBorders>
              <w:top w:val="nil"/>
            </w:tcBorders>
            <w:shd w:val="clear" w:color="auto" w:fill="auto"/>
          </w:tcPr>
          <w:p w14:paraId="77E2CE70"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3168F61"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.536</w:t>
            </w:r>
            <w:r w:rsidRPr="000011A3">
              <w:rPr>
                <w:rFonts w:cs="Times New Roman"/>
                <w:color w:val="000000"/>
                <w:szCs w:val="24"/>
                <w:vertAlign w:val="superscript"/>
              </w:rPr>
              <w:t>*</w:t>
            </w:r>
          </w:p>
        </w:tc>
        <w:tc>
          <w:tcPr>
            <w:tcW w:w="748" w:type="pct"/>
            <w:tcBorders>
              <w:top w:val="nil"/>
            </w:tcBorders>
            <w:shd w:val="clear" w:color="auto" w:fill="auto"/>
            <w:vAlign w:val="center"/>
          </w:tcPr>
          <w:p w14:paraId="23876BA9"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.634</w:t>
            </w:r>
            <w:r w:rsidRPr="000011A3">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D39E9B2"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1</w:t>
            </w:r>
          </w:p>
        </w:tc>
        <w:tc>
          <w:tcPr>
            <w:tcW w:w="746" w:type="pct"/>
            <w:tcBorders>
              <w:top w:val="nil"/>
            </w:tcBorders>
            <w:shd w:val="clear" w:color="auto" w:fill="auto"/>
            <w:vAlign w:val="center"/>
          </w:tcPr>
          <w:p w14:paraId="51C70716"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.130</w:t>
            </w:r>
            <w:r w:rsidRPr="000011A3">
              <w:rPr>
                <w:rFonts w:cs="Times New Roman"/>
                <w:color w:val="000000"/>
                <w:szCs w:val="24"/>
                <w:vertAlign w:val="superscript"/>
              </w:rPr>
              <w:t>*</w:t>
            </w:r>
          </w:p>
        </w:tc>
      </w:tr>
      <w:tr w:rsidR="00365CF4" w:rsidRPr="000011A3" w14:paraId="677EB6CE" w14:textId="77777777" w:rsidTr="009A313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6E5EB4C" w14:textId="77777777" w:rsidR="00365CF4" w:rsidRPr="000011A3" w:rsidRDefault="00365CF4" w:rsidP="006D476E">
            <w:pPr>
              <w:autoSpaceDE w:val="0"/>
              <w:autoSpaceDN w:val="0"/>
              <w:adjustRightInd w:val="0"/>
              <w:rPr>
                <w:rFonts w:cs="Times New Roman"/>
                <w:b/>
                <w:color w:val="000000"/>
                <w:szCs w:val="24"/>
                <w:lang w:val="en-US"/>
              </w:rPr>
            </w:pPr>
          </w:p>
        </w:tc>
        <w:tc>
          <w:tcPr>
            <w:tcW w:w="1464" w:type="pct"/>
            <w:shd w:val="clear" w:color="auto" w:fill="auto"/>
          </w:tcPr>
          <w:p w14:paraId="2D809A94"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9B6DCAF"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.011</w:t>
            </w:r>
          </w:p>
        </w:tc>
        <w:tc>
          <w:tcPr>
            <w:tcW w:w="748" w:type="pct"/>
            <w:shd w:val="clear" w:color="auto" w:fill="auto"/>
            <w:vAlign w:val="center"/>
          </w:tcPr>
          <w:p w14:paraId="373CF2E7"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.001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83F4CC7" w14:textId="77777777" w:rsidR="00365CF4" w:rsidRPr="000011A3" w:rsidRDefault="00365CF4" w:rsidP="006D476E">
            <w:pPr>
              <w:autoSpaceDE w:val="0"/>
              <w:autoSpaceDN w:val="0"/>
              <w:adjustRightInd w:val="0"/>
              <w:rPr>
                <w:rFonts w:cs="Times New Roman"/>
                <w:szCs w:val="24"/>
              </w:rPr>
            </w:pPr>
          </w:p>
        </w:tc>
        <w:tc>
          <w:tcPr>
            <w:tcW w:w="746" w:type="pct"/>
            <w:shd w:val="clear" w:color="auto" w:fill="auto"/>
            <w:vAlign w:val="center"/>
          </w:tcPr>
          <w:p w14:paraId="6F71455B"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.006</w:t>
            </w:r>
          </w:p>
        </w:tc>
      </w:tr>
      <w:tr w:rsidR="00365CF4" w:rsidRPr="000011A3" w14:paraId="236CD374" w14:textId="77777777" w:rsidTr="009A313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337FBB2" w14:textId="77777777" w:rsidR="00365CF4" w:rsidRPr="000011A3" w:rsidRDefault="00365CF4" w:rsidP="006D476E">
            <w:pPr>
              <w:autoSpaceDE w:val="0"/>
              <w:autoSpaceDN w:val="0"/>
              <w:adjustRightInd w:val="0"/>
              <w:rPr>
                <w:rFonts w:cs="Times New Roman"/>
                <w:b/>
                <w:color w:val="000000"/>
                <w:szCs w:val="24"/>
                <w:lang w:val="en-US"/>
              </w:rPr>
            </w:pPr>
          </w:p>
        </w:tc>
        <w:tc>
          <w:tcPr>
            <w:tcW w:w="1464" w:type="pct"/>
            <w:shd w:val="clear" w:color="auto" w:fill="auto"/>
          </w:tcPr>
          <w:p w14:paraId="15BF7CA3"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E1D29B1"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8</w:t>
            </w:r>
          </w:p>
        </w:tc>
        <w:tc>
          <w:tcPr>
            <w:tcW w:w="748" w:type="pct"/>
            <w:shd w:val="clear" w:color="auto" w:fill="auto"/>
            <w:vAlign w:val="center"/>
          </w:tcPr>
          <w:p w14:paraId="6FD57025"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A3C3D97"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8</w:t>
            </w:r>
          </w:p>
        </w:tc>
        <w:tc>
          <w:tcPr>
            <w:tcW w:w="746" w:type="pct"/>
            <w:shd w:val="clear" w:color="auto" w:fill="auto"/>
            <w:vAlign w:val="center"/>
          </w:tcPr>
          <w:p w14:paraId="2413B754"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8</w:t>
            </w:r>
          </w:p>
        </w:tc>
      </w:tr>
      <w:tr w:rsidR="00365CF4" w:rsidRPr="000011A3" w14:paraId="16781668" w14:textId="77777777" w:rsidTr="009A313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20F8DCFD" w14:textId="77777777" w:rsidR="00365CF4" w:rsidRPr="000011A3" w:rsidRDefault="00365CF4" w:rsidP="006D476E">
            <w:pPr>
              <w:autoSpaceDE w:val="0"/>
              <w:autoSpaceDN w:val="0"/>
              <w:adjustRightInd w:val="0"/>
              <w:rPr>
                <w:rFonts w:cs="Times New Roman"/>
                <w:b/>
                <w:color w:val="000000"/>
                <w:szCs w:val="24"/>
                <w:lang w:val="en-US"/>
              </w:rPr>
            </w:pPr>
            <w:r w:rsidRPr="000011A3">
              <w:rPr>
                <w:rFonts w:cs="Times New Roman"/>
                <w:b/>
                <w:color w:val="000000"/>
                <w:szCs w:val="24"/>
                <w:lang w:val="en-US"/>
              </w:rPr>
              <w:t>P</w:t>
            </w:r>
          </w:p>
        </w:tc>
        <w:tc>
          <w:tcPr>
            <w:tcW w:w="1464" w:type="pct"/>
            <w:shd w:val="clear" w:color="auto" w:fill="auto"/>
          </w:tcPr>
          <w:p w14:paraId="06429335"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315FBB2"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.122</w:t>
            </w:r>
            <w:r w:rsidRPr="000011A3">
              <w:rPr>
                <w:rFonts w:cs="Times New Roman"/>
                <w:color w:val="000000"/>
                <w:szCs w:val="24"/>
                <w:vertAlign w:val="superscript"/>
              </w:rPr>
              <w:t>*</w:t>
            </w:r>
          </w:p>
        </w:tc>
        <w:tc>
          <w:tcPr>
            <w:tcW w:w="748" w:type="pct"/>
            <w:shd w:val="clear" w:color="auto" w:fill="auto"/>
            <w:vAlign w:val="center"/>
          </w:tcPr>
          <w:p w14:paraId="3D65B248"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.498</w:t>
            </w:r>
            <w:r w:rsidRPr="000011A3">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1754D1A"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.130</w:t>
            </w:r>
            <w:r w:rsidRPr="000011A3">
              <w:rPr>
                <w:rFonts w:cs="Times New Roman"/>
                <w:color w:val="000000"/>
                <w:szCs w:val="24"/>
                <w:vertAlign w:val="superscript"/>
              </w:rPr>
              <w:t>*</w:t>
            </w:r>
          </w:p>
        </w:tc>
        <w:tc>
          <w:tcPr>
            <w:tcW w:w="746" w:type="pct"/>
            <w:shd w:val="clear" w:color="auto" w:fill="auto"/>
            <w:vAlign w:val="center"/>
          </w:tcPr>
          <w:p w14:paraId="0C1B82DD"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1</w:t>
            </w:r>
          </w:p>
        </w:tc>
      </w:tr>
      <w:tr w:rsidR="00365CF4" w:rsidRPr="000011A3" w14:paraId="07E74C3E" w14:textId="77777777" w:rsidTr="009A3137">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80042A7" w14:textId="77777777" w:rsidR="00365CF4" w:rsidRPr="000011A3" w:rsidRDefault="00365CF4" w:rsidP="006D476E">
            <w:pPr>
              <w:autoSpaceDE w:val="0"/>
              <w:autoSpaceDN w:val="0"/>
              <w:adjustRightInd w:val="0"/>
              <w:rPr>
                <w:rFonts w:cs="Times New Roman"/>
                <w:color w:val="000000"/>
                <w:szCs w:val="24"/>
                <w:lang w:val="en-US"/>
              </w:rPr>
            </w:pPr>
          </w:p>
        </w:tc>
        <w:tc>
          <w:tcPr>
            <w:tcW w:w="1464" w:type="pct"/>
            <w:shd w:val="clear" w:color="auto" w:fill="auto"/>
          </w:tcPr>
          <w:p w14:paraId="5D09B89A"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8FBC96B"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.014</w:t>
            </w:r>
          </w:p>
        </w:tc>
        <w:tc>
          <w:tcPr>
            <w:tcW w:w="748" w:type="pct"/>
            <w:shd w:val="clear" w:color="auto" w:fill="auto"/>
            <w:vAlign w:val="center"/>
          </w:tcPr>
          <w:p w14:paraId="4E6AEB62"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0011A3">
              <w:rPr>
                <w:rFonts w:cs="Times New Roman"/>
                <w:color w:val="000000"/>
                <w:szCs w:val="24"/>
              </w:rPr>
              <w:t>.009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6D4DC73"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.006</w:t>
            </w:r>
          </w:p>
        </w:tc>
        <w:tc>
          <w:tcPr>
            <w:tcW w:w="746" w:type="pct"/>
            <w:shd w:val="clear" w:color="auto" w:fill="auto"/>
          </w:tcPr>
          <w:p w14:paraId="5F1A1D6A" w14:textId="77777777" w:rsidR="00365CF4" w:rsidRPr="000011A3" w:rsidRDefault="00365CF4" w:rsidP="006D476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0011A3" w14:paraId="457179A2" w14:textId="77777777" w:rsidTr="009A313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4F64AD1B" w14:textId="77777777" w:rsidR="00365CF4" w:rsidRPr="000011A3" w:rsidRDefault="00365CF4" w:rsidP="006D476E">
            <w:pPr>
              <w:autoSpaceDE w:val="0"/>
              <w:autoSpaceDN w:val="0"/>
              <w:adjustRightInd w:val="0"/>
              <w:rPr>
                <w:rFonts w:cs="Times New Roman"/>
                <w:szCs w:val="24"/>
                <w:lang w:val="en-US"/>
              </w:rPr>
            </w:pPr>
          </w:p>
        </w:tc>
        <w:tc>
          <w:tcPr>
            <w:tcW w:w="1464" w:type="pct"/>
            <w:shd w:val="clear" w:color="auto" w:fill="auto"/>
          </w:tcPr>
          <w:p w14:paraId="6451C2B1"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0011A3">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FA6F0FF"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8</w:t>
            </w:r>
          </w:p>
        </w:tc>
        <w:tc>
          <w:tcPr>
            <w:tcW w:w="748" w:type="pct"/>
            <w:shd w:val="clear" w:color="auto" w:fill="auto"/>
            <w:vAlign w:val="center"/>
          </w:tcPr>
          <w:p w14:paraId="3278214F"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5A28FCB" w14:textId="77777777" w:rsidR="00365CF4" w:rsidRPr="000011A3" w:rsidRDefault="00365CF4" w:rsidP="006D476E">
            <w:pPr>
              <w:autoSpaceDE w:val="0"/>
              <w:autoSpaceDN w:val="0"/>
              <w:adjustRightInd w:val="0"/>
              <w:rPr>
                <w:rFonts w:cs="Times New Roman"/>
                <w:color w:val="000000"/>
                <w:szCs w:val="24"/>
              </w:rPr>
            </w:pPr>
            <w:r w:rsidRPr="000011A3">
              <w:rPr>
                <w:rFonts w:cs="Times New Roman"/>
                <w:color w:val="000000"/>
                <w:szCs w:val="24"/>
              </w:rPr>
              <w:t>8</w:t>
            </w:r>
          </w:p>
        </w:tc>
        <w:tc>
          <w:tcPr>
            <w:tcW w:w="746" w:type="pct"/>
            <w:shd w:val="clear" w:color="auto" w:fill="auto"/>
            <w:vAlign w:val="center"/>
          </w:tcPr>
          <w:p w14:paraId="08732C27" w14:textId="77777777" w:rsidR="00365CF4" w:rsidRPr="000011A3" w:rsidRDefault="00365CF4" w:rsidP="006D476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0011A3">
              <w:rPr>
                <w:rFonts w:cs="Times New Roman"/>
                <w:color w:val="000000"/>
                <w:szCs w:val="24"/>
              </w:rPr>
              <w:t>8</w:t>
            </w:r>
          </w:p>
        </w:tc>
      </w:tr>
      <w:tr w:rsidR="00365CF4" w:rsidRPr="000011A3" w14:paraId="0CC884E0"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2D540ECC" w14:textId="77777777" w:rsidR="00365CF4" w:rsidRPr="000011A3" w:rsidRDefault="00365CF4" w:rsidP="006D476E">
            <w:pPr>
              <w:autoSpaceDE w:val="0"/>
              <w:autoSpaceDN w:val="0"/>
              <w:adjustRightInd w:val="0"/>
              <w:rPr>
                <w:rFonts w:cs="Times New Roman"/>
                <w:b/>
                <w:color w:val="000000"/>
                <w:szCs w:val="24"/>
                <w:lang w:val="en-US"/>
              </w:rPr>
            </w:pPr>
            <w:r w:rsidRPr="000011A3">
              <w:rPr>
                <w:rFonts w:cs="Times New Roman"/>
                <w:b/>
                <w:color w:val="000000"/>
                <w:szCs w:val="24"/>
                <w:lang w:val="en-US"/>
              </w:rPr>
              <w:t>*. Correlation is significant at the 0.05 level (2-tailed).</w:t>
            </w:r>
          </w:p>
        </w:tc>
      </w:tr>
    </w:tbl>
    <w:p w14:paraId="673A1D67" w14:textId="1FD8D26D" w:rsidR="00365CF4" w:rsidRPr="005A7FF2" w:rsidRDefault="001847BB" w:rsidP="00BE0658">
      <w:pPr>
        <w:spacing w:before="240" w:after="240"/>
        <w:rPr>
          <w:rFonts w:eastAsia="Calibri" w:cstheme="majorBidi"/>
          <w:b/>
          <w:bCs/>
        </w:rPr>
      </w:pPr>
      <w:r w:rsidRPr="005A7FF2">
        <w:rPr>
          <w:rFonts w:eastAsia="Calibri" w:cstheme="majorBidi"/>
          <w:b/>
          <w:bCs/>
        </w:rPr>
        <w:t>4.6</w:t>
      </w:r>
      <w:r w:rsidR="00365CF4" w:rsidRPr="005A7FF2">
        <w:rPr>
          <w:rFonts w:eastAsia="Calibri" w:cstheme="majorBidi"/>
          <w:b/>
          <w:bCs/>
        </w:rPr>
        <w:t>.1.8 Correlation Analysis for Kisumu County</w:t>
      </w:r>
    </w:p>
    <w:p w14:paraId="3B86D541" w14:textId="11430747" w:rsidR="00365CF4" w:rsidRPr="005A7FF2" w:rsidRDefault="00B37792" w:rsidP="00365CF4">
      <w:pPr>
        <w:spacing w:line="360" w:lineRule="auto"/>
        <w:rPr>
          <w:rFonts w:eastAsia="Calibri" w:cs="Times New Roman"/>
          <w:szCs w:val="24"/>
        </w:rPr>
      </w:pPr>
      <w:r w:rsidRPr="005A7FF2">
        <w:rPr>
          <w:rFonts w:eastAsia="Calibri" w:cs="Times New Roman"/>
          <w:szCs w:val="24"/>
        </w:rPr>
        <w:t>Results in Table 30</w:t>
      </w:r>
      <w:r w:rsidR="00365CF4" w:rsidRPr="005A7FF2">
        <w:rPr>
          <w:rFonts w:eastAsia="Calibri" w:cs="Times New Roman"/>
          <w:szCs w:val="24"/>
        </w:rPr>
        <w:t xml:space="preserve"> revea</w:t>
      </w:r>
      <w:r w:rsidR="00DC538F">
        <w:rPr>
          <w:rFonts w:eastAsia="Calibri" w:cs="Times New Roman"/>
          <w:szCs w:val="24"/>
        </w:rPr>
        <w:t xml:space="preserve">led correlation coefficients between </w:t>
      </w:r>
      <w:r w:rsidR="00723F9A" w:rsidRPr="005A7FF2">
        <w:rPr>
          <w:rFonts w:eastAsia="Calibri" w:cs="Times New Roman"/>
          <w:szCs w:val="24"/>
        </w:rPr>
        <w:t xml:space="preserve">variables: </w:t>
      </w:r>
      <w:r w:rsidR="00365CF4" w:rsidRPr="005A7FF2">
        <w:rPr>
          <w:rFonts w:eastAsia="Calibri" w:cs="Times New Roman"/>
          <w:szCs w:val="24"/>
        </w:rPr>
        <w:t>(</w:t>
      </w:r>
      <w:r w:rsidR="00CA4B6D" w:rsidRPr="005A7FF2">
        <w:rPr>
          <w:rFonts w:eastAsia="Calibri" w:cs="Times New Roman"/>
          <w:noProof/>
          <w:position w:val="-10"/>
          <w:szCs w:val="24"/>
        </w:rPr>
      </w:r>
      <w:r w:rsidR="00CA4B6D" w:rsidRPr="005A7FF2">
        <w:rPr>
          <w:rFonts w:eastAsia="Calibri" w:cs="Times New Roman"/>
          <w:noProof/>
          <w:position w:val="-10"/>
          <w:szCs w:val="24"/>
        </w:rPr>
        <w:object w:dxaOrig="1200" w:dyaOrig="340" w14:anchorId="35A878E4">
          <v:shape id="_x0000_i1084" type="#_x0000_t75" style="width:60.4pt;height:17.4pt" o:ole="">
            <v:imagedata r:id="rId171" o:title=""/>
          </v:shape>
          <o:OLEObject Type="Embed" ProgID="Equation.3" ShapeID="_x0000_i1084" DrawAspect="Content" ObjectID="_1791778998" r:id="rId172"/>
        </w:object>
      </w:r>
      <w:r w:rsidR="00C51AAE" w:rsidRPr="005A7FF2">
        <w:rPr>
          <w:rFonts w:eastAsia="Calibri" w:cs="Times New Roman"/>
          <w:szCs w:val="24"/>
        </w:rPr>
        <w:t>) for integrative leadership and performance</w:t>
      </w:r>
      <w:r w:rsidR="00723F9A" w:rsidRPr="005A7FF2">
        <w:rPr>
          <w:rFonts w:eastAsia="Calibri" w:cs="Times New Roman"/>
          <w:szCs w:val="24"/>
        </w:rPr>
        <w:t xml:space="preserve"> with a p-value </w:t>
      </w:r>
      <w:r w:rsidR="00456CDE">
        <w:rPr>
          <w:rFonts w:eastAsia="Calibri" w:cs="Times New Roman"/>
          <w:szCs w:val="24"/>
        </w:rPr>
        <w:t xml:space="preserve">of </w:t>
      </w:r>
      <w:r w:rsidR="00723F9A" w:rsidRPr="005A7FF2">
        <w:rPr>
          <w:rFonts w:eastAsia="Calibri" w:cs="Times New Roman"/>
          <w:szCs w:val="24"/>
        </w:rPr>
        <w:t>0.001;</w:t>
      </w:r>
      <w:r w:rsidR="00365CF4" w:rsidRPr="005A7FF2">
        <w:rPr>
          <w:rFonts w:eastAsia="Calibri" w:cs="Times New Roman"/>
          <w:szCs w:val="24"/>
        </w:rPr>
        <w:t xml:space="preserve"> (</w:t>
      </w:r>
      <w:r w:rsidR="00CA4B6D" w:rsidRPr="005A7FF2">
        <w:rPr>
          <w:rFonts w:eastAsia="Calibri" w:cs="Times New Roman"/>
          <w:noProof/>
          <w:position w:val="-12"/>
          <w:szCs w:val="24"/>
        </w:rPr>
      </w:r>
      <w:r w:rsidR="00CA4B6D" w:rsidRPr="005A7FF2">
        <w:rPr>
          <w:rFonts w:eastAsia="Calibri" w:cs="Times New Roman"/>
          <w:noProof/>
          <w:position w:val="-12"/>
          <w:szCs w:val="24"/>
        </w:rPr>
        <w:object w:dxaOrig="1359" w:dyaOrig="360" w14:anchorId="1B328B23">
          <v:shape id="_x0000_i1085" type="#_x0000_t75" style="width:68.7pt;height:19.85pt" o:ole="">
            <v:imagedata r:id="rId173" o:title=""/>
          </v:shape>
          <o:OLEObject Type="Embed" ProgID="Equation.3" ShapeID="_x0000_i1085" DrawAspect="Content" ObjectID="_1791778999" r:id="rId174"/>
        </w:object>
      </w:r>
      <w:r w:rsidR="00C51AAE" w:rsidRPr="005A7FF2">
        <w:rPr>
          <w:rFonts w:eastAsia="Calibri" w:cs="Times New Roman"/>
          <w:szCs w:val="24"/>
        </w:rPr>
        <w:t xml:space="preserve">) for </w:t>
      </w:r>
      <w:r w:rsidR="0001131B" w:rsidRPr="005A7FF2">
        <w:rPr>
          <w:rFonts w:eastAsia="Calibri" w:cs="Times New Roman"/>
          <w:szCs w:val="24"/>
        </w:rPr>
        <w:t xml:space="preserve">Value </w:t>
      </w:r>
      <w:r w:rsidR="0001131B" w:rsidRPr="005A7FF2">
        <w:rPr>
          <w:rFonts w:eastAsia="Calibri" w:cs="Times New Roman"/>
          <w:szCs w:val="24"/>
        </w:rPr>
        <w:lastRenderedPageBreak/>
        <w:t>Chain Management</w:t>
      </w:r>
      <w:r w:rsidR="00C51AAE" w:rsidRPr="005A7FF2">
        <w:rPr>
          <w:rFonts w:eastAsia="Calibri" w:cs="Times New Roman"/>
          <w:szCs w:val="24"/>
        </w:rPr>
        <w:t xml:space="preserve"> and performance</w:t>
      </w:r>
      <w:r w:rsidR="00723F9A" w:rsidRPr="005A7FF2">
        <w:rPr>
          <w:rFonts w:eastAsia="Calibri" w:cs="Times New Roman"/>
          <w:szCs w:val="24"/>
        </w:rPr>
        <w:t xml:space="preserve"> with a p-value </w:t>
      </w:r>
      <w:r w:rsidR="00456CDE">
        <w:rPr>
          <w:rFonts w:eastAsia="Calibri" w:cs="Times New Roman"/>
          <w:szCs w:val="24"/>
        </w:rPr>
        <w:t xml:space="preserve">of </w:t>
      </w:r>
      <w:r w:rsidR="00723F9A" w:rsidRPr="005A7FF2">
        <w:rPr>
          <w:rFonts w:eastAsia="Calibri" w:cs="Times New Roman"/>
          <w:szCs w:val="24"/>
        </w:rPr>
        <w:t>0.004;</w:t>
      </w:r>
      <w:r w:rsidR="00365CF4" w:rsidRPr="005A7FF2">
        <w:rPr>
          <w:rFonts w:eastAsia="Calibri" w:cs="Times New Roman"/>
          <w:szCs w:val="24"/>
        </w:rPr>
        <w:t xml:space="preserve"> (</w:t>
      </w:r>
      <w:r w:rsidR="00CA4B6D" w:rsidRPr="005A7FF2">
        <w:rPr>
          <w:rFonts w:eastAsia="Calibri" w:cs="Times New Roman"/>
          <w:noProof/>
          <w:position w:val="-10"/>
          <w:szCs w:val="24"/>
        </w:rPr>
      </w:r>
      <w:r w:rsidR="00CA4B6D" w:rsidRPr="005A7FF2">
        <w:rPr>
          <w:rFonts w:eastAsia="Calibri" w:cs="Times New Roman"/>
          <w:noProof/>
          <w:position w:val="-10"/>
          <w:szCs w:val="24"/>
        </w:rPr>
        <w:object w:dxaOrig="1240" w:dyaOrig="340" w14:anchorId="7D107C0D">
          <v:shape id="_x0000_i1086" type="#_x0000_t75" style="width:62.05pt;height:17.4pt" o:ole="">
            <v:imagedata r:id="rId175" o:title=""/>
          </v:shape>
          <o:OLEObject Type="Embed" ProgID="Equation.3" ShapeID="_x0000_i1086" DrawAspect="Content" ObjectID="_1791779000" r:id="rId176"/>
        </w:object>
      </w:r>
      <w:r w:rsidR="00C51AAE" w:rsidRPr="005A7FF2">
        <w:rPr>
          <w:rFonts w:eastAsia="Calibri" w:cs="Times New Roman"/>
          <w:szCs w:val="24"/>
        </w:rPr>
        <w:t xml:space="preserve">) for </w:t>
      </w:r>
      <w:r w:rsidR="0001131B" w:rsidRPr="005A7FF2">
        <w:rPr>
          <w:rFonts w:eastAsia="Calibri" w:cs="Times New Roman"/>
          <w:szCs w:val="24"/>
        </w:rPr>
        <w:t>Regulatory Framework</w:t>
      </w:r>
      <w:r w:rsidR="00C51AAE" w:rsidRPr="005A7FF2">
        <w:rPr>
          <w:rFonts w:eastAsia="Calibri" w:cs="Times New Roman"/>
          <w:szCs w:val="24"/>
        </w:rPr>
        <w:t xml:space="preserve"> and performance</w:t>
      </w:r>
      <w:r w:rsidR="00723F9A" w:rsidRPr="005A7FF2">
        <w:rPr>
          <w:rFonts w:eastAsia="Calibri" w:cs="Times New Roman"/>
          <w:szCs w:val="24"/>
        </w:rPr>
        <w:t xml:space="preserve"> with a p-value </w:t>
      </w:r>
      <w:r w:rsidR="00456CDE">
        <w:rPr>
          <w:rFonts w:eastAsia="Calibri" w:cs="Times New Roman"/>
          <w:szCs w:val="24"/>
        </w:rPr>
        <w:t xml:space="preserve">of </w:t>
      </w:r>
      <w:r w:rsidR="00723F9A" w:rsidRPr="005A7FF2">
        <w:rPr>
          <w:rFonts w:eastAsia="Calibri" w:cs="Times New Roman"/>
          <w:szCs w:val="24"/>
        </w:rPr>
        <w:t xml:space="preserve">0.029; </w:t>
      </w:r>
      <w:r w:rsidR="00365CF4" w:rsidRPr="005A7FF2">
        <w:rPr>
          <w:rFonts w:eastAsia="Calibri" w:cs="Times New Roman"/>
          <w:szCs w:val="24"/>
        </w:rPr>
        <w:t>(</w:t>
      </w:r>
      <w:r w:rsidR="00CA4B6D" w:rsidRPr="005A7FF2">
        <w:rPr>
          <w:rFonts w:eastAsia="Calibri" w:cs="Times New Roman"/>
          <w:noProof/>
          <w:position w:val="-10"/>
          <w:szCs w:val="24"/>
        </w:rPr>
      </w:r>
      <w:r w:rsidR="00CA4B6D" w:rsidRPr="005A7FF2">
        <w:rPr>
          <w:rFonts w:eastAsia="Calibri" w:cs="Times New Roman"/>
          <w:noProof/>
          <w:position w:val="-10"/>
          <w:szCs w:val="24"/>
        </w:rPr>
        <w:object w:dxaOrig="1300" w:dyaOrig="340" w14:anchorId="7C7403B8">
          <v:shape id="_x0000_i1087" type="#_x0000_t75" style="width:65.4pt;height:17.4pt" o:ole="">
            <v:imagedata r:id="rId177" o:title=""/>
          </v:shape>
          <o:OLEObject Type="Embed" ProgID="Equation.3" ShapeID="_x0000_i1087" DrawAspect="Content" ObjectID="_1791779001" r:id="rId178"/>
        </w:object>
      </w:r>
      <w:r w:rsidR="00C51AAE" w:rsidRPr="005A7FF2">
        <w:rPr>
          <w:rFonts w:eastAsia="Calibri" w:cs="Times New Roman"/>
          <w:szCs w:val="24"/>
        </w:rPr>
        <w:t xml:space="preserve">) for integrative leadership and </w:t>
      </w:r>
      <w:r w:rsidR="0001131B" w:rsidRPr="005A7FF2">
        <w:rPr>
          <w:rFonts w:eastAsia="Calibri" w:cs="Times New Roman"/>
          <w:szCs w:val="24"/>
        </w:rPr>
        <w:t>Regulatory Framework</w:t>
      </w:r>
      <w:r w:rsidR="00723F9A" w:rsidRPr="005A7FF2">
        <w:rPr>
          <w:rFonts w:eastAsia="Calibri" w:cs="Times New Roman"/>
          <w:szCs w:val="24"/>
        </w:rPr>
        <w:t xml:space="preserve"> with a p-value </w:t>
      </w:r>
      <w:r w:rsidR="00456CDE">
        <w:rPr>
          <w:rFonts w:eastAsia="Calibri" w:cs="Times New Roman"/>
          <w:szCs w:val="24"/>
        </w:rPr>
        <w:t xml:space="preserve">of </w:t>
      </w:r>
      <w:r w:rsidR="00723F9A" w:rsidRPr="005A7FF2">
        <w:rPr>
          <w:rFonts w:eastAsia="Calibri" w:cs="Times New Roman"/>
          <w:szCs w:val="24"/>
        </w:rPr>
        <w:t>0.000;</w:t>
      </w:r>
      <w:r w:rsidR="00365CF4" w:rsidRPr="005A7FF2">
        <w:rPr>
          <w:rFonts w:eastAsia="Calibri" w:cs="Times New Roman"/>
          <w:szCs w:val="24"/>
        </w:rPr>
        <w:t xml:space="preserve"> (</w:t>
      </w:r>
      <w:r w:rsidR="00CA4B6D" w:rsidRPr="005A7FF2">
        <w:rPr>
          <w:rFonts w:eastAsia="Calibri" w:cs="Times New Roman"/>
          <w:noProof/>
          <w:position w:val="-12"/>
          <w:szCs w:val="24"/>
        </w:rPr>
      </w:r>
      <w:r w:rsidR="00CA4B6D" w:rsidRPr="005A7FF2">
        <w:rPr>
          <w:rFonts w:eastAsia="Calibri" w:cs="Times New Roman"/>
          <w:noProof/>
          <w:position w:val="-12"/>
          <w:szCs w:val="24"/>
        </w:rPr>
        <w:object w:dxaOrig="1420" w:dyaOrig="360" w14:anchorId="09BF9392">
          <v:shape id="_x0000_i1088" type="#_x0000_t75" style="width:70.35pt;height:19.85pt" o:ole="">
            <v:imagedata r:id="rId179" o:title=""/>
          </v:shape>
          <o:OLEObject Type="Embed" ProgID="Equation.3" ShapeID="_x0000_i1088" DrawAspect="Content" ObjectID="_1791779002" r:id="rId180"/>
        </w:object>
      </w:r>
      <w:r w:rsidR="00C51AAE" w:rsidRPr="005A7FF2">
        <w:rPr>
          <w:rFonts w:eastAsia="Calibri" w:cs="Times New Roman"/>
          <w:szCs w:val="24"/>
        </w:rPr>
        <w:t xml:space="preserve">) for integrative leadership and </w:t>
      </w:r>
      <w:r w:rsidR="0001131B" w:rsidRPr="005A7FF2">
        <w:rPr>
          <w:rFonts w:eastAsia="Calibri" w:cs="Times New Roman"/>
          <w:szCs w:val="24"/>
        </w:rPr>
        <w:t>Value Chain Management</w:t>
      </w:r>
      <w:r w:rsidR="00365CF4" w:rsidRPr="005A7FF2">
        <w:rPr>
          <w:rFonts w:eastAsia="Calibri" w:cs="Times New Roman"/>
          <w:szCs w:val="24"/>
        </w:rPr>
        <w:t xml:space="preserve"> with a p-value </w:t>
      </w:r>
      <w:r w:rsidR="00456CDE">
        <w:rPr>
          <w:rFonts w:eastAsia="Calibri" w:cs="Times New Roman"/>
          <w:szCs w:val="24"/>
        </w:rPr>
        <w:t xml:space="preserve">of </w:t>
      </w:r>
      <w:r w:rsidR="00365CF4" w:rsidRPr="005A7FF2">
        <w:rPr>
          <w:rFonts w:eastAsia="Calibri" w:cs="Times New Roman"/>
          <w:szCs w:val="24"/>
        </w:rPr>
        <w:t>0.025</w:t>
      </w:r>
      <w:r w:rsidR="00723F9A" w:rsidRPr="005A7FF2">
        <w:rPr>
          <w:rFonts w:eastAsia="Calibri" w:cs="Times New Roman"/>
          <w:szCs w:val="24"/>
        </w:rPr>
        <w:t>;</w:t>
      </w:r>
      <w:r w:rsidR="00365CF4" w:rsidRPr="005A7FF2">
        <w:rPr>
          <w:rFonts w:eastAsia="Calibri" w:cs="Times New Roman"/>
          <w:szCs w:val="24"/>
        </w:rPr>
        <w:t xml:space="preserve"> and (</w:t>
      </w:r>
      <w:r w:rsidR="00CA4B6D" w:rsidRPr="005A7FF2">
        <w:rPr>
          <w:rFonts w:eastAsia="Calibri" w:cs="Times New Roman"/>
          <w:noProof/>
          <w:position w:val="-12"/>
          <w:szCs w:val="24"/>
        </w:rPr>
      </w:r>
      <w:r w:rsidR="00CA4B6D" w:rsidRPr="005A7FF2">
        <w:rPr>
          <w:rFonts w:eastAsia="Calibri" w:cs="Times New Roman"/>
          <w:noProof/>
          <w:position w:val="-12"/>
          <w:szCs w:val="24"/>
        </w:rPr>
        <w:object w:dxaOrig="1460" w:dyaOrig="360" w14:anchorId="158D06E8">
          <v:shape id="_x0000_i1089" type="#_x0000_t75" style="width:73.65pt;height:19.85pt" o:ole="">
            <v:imagedata r:id="rId181" o:title=""/>
          </v:shape>
          <o:OLEObject Type="Embed" ProgID="Equation.3" ShapeID="_x0000_i1089" DrawAspect="Content" ObjectID="_1791779003" r:id="rId182"/>
        </w:object>
      </w:r>
      <w:r w:rsidR="00C51AAE" w:rsidRPr="005A7FF2">
        <w:rPr>
          <w:rFonts w:eastAsia="Calibri" w:cs="Times New Roman"/>
          <w:szCs w:val="24"/>
        </w:rPr>
        <w:t xml:space="preserve">) for </w:t>
      </w:r>
      <w:r w:rsidR="0001131B" w:rsidRPr="005A7FF2">
        <w:rPr>
          <w:rFonts w:eastAsia="Calibri" w:cs="Times New Roman"/>
          <w:szCs w:val="24"/>
        </w:rPr>
        <w:t>Regulatory Framework</w:t>
      </w:r>
      <w:r w:rsidR="00C51AAE" w:rsidRPr="005A7FF2">
        <w:rPr>
          <w:rFonts w:eastAsia="Calibri" w:cs="Times New Roman"/>
          <w:szCs w:val="24"/>
        </w:rPr>
        <w:t xml:space="preserve"> and </w:t>
      </w:r>
      <w:r w:rsidR="0001131B" w:rsidRPr="005A7FF2">
        <w:rPr>
          <w:rFonts w:eastAsia="Calibri" w:cs="Times New Roman"/>
          <w:szCs w:val="24"/>
        </w:rPr>
        <w:t>Value Chain Management</w:t>
      </w:r>
      <w:r w:rsidR="00365CF4" w:rsidRPr="005A7FF2">
        <w:rPr>
          <w:rFonts w:eastAsia="Calibri" w:cs="Times New Roman"/>
          <w:szCs w:val="24"/>
        </w:rPr>
        <w:t xml:space="preserve"> with a p-value </w:t>
      </w:r>
      <w:r w:rsidR="00456CDE">
        <w:rPr>
          <w:rFonts w:eastAsia="Calibri" w:cs="Times New Roman"/>
          <w:szCs w:val="24"/>
        </w:rPr>
        <w:t xml:space="preserve">of </w:t>
      </w:r>
      <w:r w:rsidR="00365CF4" w:rsidRPr="005A7FF2">
        <w:rPr>
          <w:rFonts w:eastAsia="Calibri" w:cs="Times New Roman"/>
          <w:szCs w:val="24"/>
        </w:rPr>
        <w:t xml:space="preserve">0.002. This </w:t>
      </w:r>
      <w:r w:rsidR="00723F9A" w:rsidRPr="005A7FF2">
        <w:rPr>
          <w:rFonts w:eastAsia="Calibri" w:cs="Times New Roman"/>
          <w:bCs/>
          <w:szCs w:val="24"/>
        </w:rPr>
        <w:t>inferred</w:t>
      </w:r>
      <w:r w:rsidR="00365CF4" w:rsidRPr="005A7FF2">
        <w:rPr>
          <w:rFonts w:eastAsia="Calibri" w:cs="Times New Roman"/>
          <w:szCs w:val="24"/>
        </w:rPr>
        <w:t xml:space="preserve"> that there was a significant positive association between integrative leadership, </w:t>
      </w:r>
      <w:r w:rsidR="00127044" w:rsidRPr="005A7FF2">
        <w:rPr>
          <w:rFonts w:eastAsia="Calibri" w:cs="Times New Roman"/>
          <w:szCs w:val="24"/>
        </w:rPr>
        <w:t>VCM</w:t>
      </w:r>
      <w:r w:rsidR="00365CF4" w:rsidRPr="005A7FF2">
        <w:rPr>
          <w:rFonts w:eastAsia="Calibri" w:cs="Times New Roman"/>
          <w:szCs w:val="24"/>
        </w:rPr>
        <w:t xml:space="preserve">, </w:t>
      </w:r>
      <w:r w:rsidR="0001131B" w:rsidRPr="005A7FF2">
        <w:rPr>
          <w:rFonts w:eastAsia="Calibri" w:cs="Times New Roman"/>
          <w:szCs w:val="24"/>
        </w:rPr>
        <w:t>Regulatory Framework</w:t>
      </w:r>
      <w:r w:rsidR="00365CF4" w:rsidRPr="005A7FF2">
        <w:rPr>
          <w:rFonts w:eastAsia="Calibri" w:cs="Times New Roman"/>
          <w:szCs w:val="24"/>
        </w:rPr>
        <w:t xml:space="preserve"> and performance of tomato agribusiness (P) at 5% level of significance given </w:t>
      </w:r>
      <w:r w:rsidR="005A7FF2">
        <w:rPr>
          <w:rFonts w:eastAsia="Calibri" w:cs="Times New Roman"/>
          <w:szCs w:val="24"/>
        </w:rPr>
        <w:t xml:space="preserve">that all </w:t>
      </w:r>
      <w:r w:rsidR="00365CF4" w:rsidRPr="005A7FF2">
        <w:rPr>
          <w:rFonts w:eastAsia="Calibri" w:cs="Times New Roman"/>
          <w:szCs w:val="24"/>
        </w:rPr>
        <w:t>p-value</w:t>
      </w:r>
      <w:r w:rsidR="00F02C8B">
        <w:rPr>
          <w:rFonts w:eastAsia="Calibri" w:cs="Times New Roman"/>
          <w:szCs w:val="24"/>
        </w:rPr>
        <w:t>s</w:t>
      </w:r>
      <w:r w:rsidR="00365CF4" w:rsidRPr="005A7FF2">
        <w:rPr>
          <w:rFonts w:eastAsia="Calibri" w:cs="Times New Roman"/>
          <w:szCs w:val="24"/>
        </w:rPr>
        <w:t xml:space="preserve"> </w:t>
      </w:r>
      <w:r w:rsidR="00872D99">
        <w:rPr>
          <w:rFonts w:eastAsia="Calibri" w:cs="Times New Roman"/>
          <w:szCs w:val="24"/>
        </w:rPr>
        <w:t xml:space="preserve">were </w:t>
      </w:r>
      <w:r w:rsidR="00365CF4" w:rsidRPr="005A7FF2">
        <w:rPr>
          <w:rFonts w:eastAsia="Calibri" w:cs="Times New Roman"/>
          <w:szCs w:val="24"/>
        </w:rPr>
        <w:t>less than 0.05 in Kisumu County.</w:t>
      </w:r>
    </w:p>
    <w:p w14:paraId="3EAFFA7A" w14:textId="3CE25135" w:rsidR="00365CF4" w:rsidRPr="00872D99" w:rsidRDefault="008B5E9D" w:rsidP="009B0894">
      <w:pPr>
        <w:autoSpaceDE w:val="0"/>
        <w:autoSpaceDN w:val="0"/>
        <w:adjustRightInd w:val="0"/>
        <w:spacing w:before="240"/>
        <w:rPr>
          <w:rFonts w:cs="Times New Roman"/>
          <w:b/>
          <w:szCs w:val="24"/>
        </w:rPr>
      </w:pPr>
      <w:r w:rsidRPr="00872D99">
        <w:rPr>
          <w:rFonts w:cs="Times New Roman"/>
          <w:b/>
          <w:szCs w:val="24"/>
        </w:rPr>
        <w:t>T</w:t>
      </w:r>
      <w:r w:rsidR="00B37792" w:rsidRPr="00872D99">
        <w:rPr>
          <w:rFonts w:cs="Times New Roman"/>
          <w:b/>
          <w:szCs w:val="24"/>
        </w:rPr>
        <w:t>able 30</w:t>
      </w:r>
      <w:r w:rsidR="00365CF4" w:rsidRPr="00872D99">
        <w:rPr>
          <w:rFonts w:cs="Times New Roman"/>
          <w:b/>
          <w:szCs w:val="24"/>
        </w:rPr>
        <w:t>: Correlation Analysis Results for Kisumu</w:t>
      </w:r>
    </w:p>
    <w:tbl>
      <w:tblPr>
        <w:tblStyle w:val="LightShading8"/>
        <w:tblW w:w="5000" w:type="pct"/>
        <w:tblLook w:val="0000" w:firstRow="0" w:lastRow="0" w:firstColumn="0" w:lastColumn="0" w:noHBand="0" w:noVBand="0"/>
      </w:tblPr>
      <w:tblGrid>
        <w:gridCol w:w="985"/>
        <w:gridCol w:w="2643"/>
        <w:gridCol w:w="1350"/>
        <w:gridCol w:w="1350"/>
        <w:gridCol w:w="1350"/>
        <w:gridCol w:w="1348"/>
      </w:tblGrid>
      <w:tr w:rsidR="00365CF4" w:rsidRPr="00872D99" w14:paraId="79243AD3" w14:textId="77777777" w:rsidTr="00650E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08" w:type="pct"/>
            <w:gridSpan w:val="2"/>
            <w:tcBorders>
              <w:top w:val="single" w:sz="8" w:space="0" w:color="000000" w:themeColor="text1"/>
            </w:tcBorders>
            <w:shd w:val="clear" w:color="auto" w:fill="auto"/>
          </w:tcPr>
          <w:p w14:paraId="0028E853" w14:textId="77777777" w:rsidR="00365CF4" w:rsidRPr="00872D99" w:rsidRDefault="00365CF4" w:rsidP="006D476E">
            <w:pPr>
              <w:autoSpaceDE w:val="0"/>
              <w:autoSpaceDN w:val="0"/>
              <w:adjustRightInd w:val="0"/>
              <w:ind w:left="720" w:hanging="720"/>
              <w:rPr>
                <w:rFonts w:cs="Times New Roman"/>
                <w:b/>
                <w:color w:val="000000"/>
                <w:szCs w:val="24"/>
                <w:lang w:val="en-US"/>
              </w:rPr>
            </w:pPr>
            <w:r w:rsidRPr="00872D99">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3C656F00"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872D99">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1A602B58" w14:textId="77777777" w:rsidR="00365CF4" w:rsidRPr="00872D99" w:rsidRDefault="00365CF4" w:rsidP="006D476E">
            <w:pPr>
              <w:autoSpaceDE w:val="0"/>
              <w:autoSpaceDN w:val="0"/>
              <w:adjustRightInd w:val="0"/>
              <w:ind w:left="720" w:hanging="720"/>
              <w:rPr>
                <w:rFonts w:cs="Times New Roman"/>
                <w:b/>
                <w:color w:val="000000"/>
                <w:szCs w:val="24"/>
                <w:lang w:val="en-US"/>
              </w:rPr>
            </w:pPr>
            <w:r w:rsidRPr="00872D99">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766B96BF"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872D99">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tcBorders>
            <w:shd w:val="clear" w:color="auto" w:fill="auto"/>
          </w:tcPr>
          <w:p w14:paraId="18831E0B" w14:textId="77777777" w:rsidR="00365CF4" w:rsidRPr="00872D99" w:rsidRDefault="00365CF4" w:rsidP="006D476E">
            <w:pPr>
              <w:autoSpaceDE w:val="0"/>
              <w:autoSpaceDN w:val="0"/>
              <w:adjustRightInd w:val="0"/>
              <w:ind w:left="720" w:hanging="720"/>
              <w:rPr>
                <w:rFonts w:cs="Times New Roman"/>
                <w:b/>
                <w:color w:val="000000"/>
                <w:szCs w:val="24"/>
                <w:lang w:val="en-US"/>
              </w:rPr>
            </w:pPr>
            <w:r w:rsidRPr="00872D99">
              <w:rPr>
                <w:rFonts w:cs="Times New Roman"/>
                <w:b/>
                <w:color w:val="000000"/>
                <w:szCs w:val="24"/>
                <w:lang w:val="en-US"/>
              </w:rPr>
              <w:t>P</w:t>
            </w:r>
          </w:p>
        </w:tc>
      </w:tr>
      <w:tr w:rsidR="00365CF4" w:rsidRPr="00872D99" w14:paraId="6FD4AF77" w14:textId="77777777" w:rsidTr="00650E84">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7DF19EA5" w14:textId="77777777" w:rsidR="00365CF4" w:rsidRPr="00872D99" w:rsidRDefault="00365CF4" w:rsidP="006D476E">
            <w:pPr>
              <w:autoSpaceDE w:val="0"/>
              <w:autoSpaceDN w:val="0"/>
              <w:adjustRightInd w:val="0"/>
              <w:ind w:left="720" w:hanging="720"/>
              <w:rPr>
                <w:rFonts w:cs="Times New Roman"/>
                <w:b/>
                <w:color w:val="000000"/>
                <w:szCs w:val="24"/>
                <w:lang w:val="en-US"/>
              </w:rPr>
            </w:pPr>
            <w:r w:rsidRPr="00872D99">
              <w:rPr>
                <w:rFonts w:cs="Times New Roman"/>
                <w:b/>
                <w:color w:val="000000"/>
                <w:szCs w:val="24"/>
                <w:lang w:val="en-US"/>
              </w:rPr>
              <w:t>IL</w:t>
            </w:r>
          </w:p>
        </w:tc>
        <w:tc>
          <w:tcPr>
            <w:tcW w:w="1464" w:type="pct"/>
            <w:tcBorders>
              <w:top w:val="nil"/>
              <w:bottom w:val="nil"/>
            </w:tcBorders>
            <w:shd w:val="clear" w:color="auto" w:fill="auto"/>
          </w:tcPr>
          <w:p w14:paraId="396012A8"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5B89478"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w:t>
            </w:r>
          </w:p>
        </w:tc>
        <w:tc>
          <w:tcPr>
            <w:tcW w:w="748" w:type="pct"/>
            <w:tcBorders>
              <w:top w:val="nil"/>
              <w:bottom w:val="nil"/>
            </w:tcBorders>
            <w:shd w:val="clear" w:color="auto" w:fill="auto"/>
            <w:vAlign w:val="center"/>
          </w:tcPr>
          <w:p w14:paraId="0524867B"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.296</w:t>
            </w:r>
            <w:r w:rsidRPr="00872D99">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547C9B7"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.336</w:t>
            </w:r>
            <w:r w:rsidRPr="00872D99">
              <w:rPr>
                <w:rFonts w:cs="Times New Roman"/>
                <w:color w:val="000000"/>
                <w:szCs w:val="24"/>
                <w:vertAlign w:val="superscript"/>
              </w:rPr>
              <w:t>*</w:t>
            </w:r>
          </w:p>
        </w:tc>
        <w:tc>
          <w:tcPr>
            <w:tcW w:w="747" w:type="pct"/>
            <w:tcBorders>
              <w:top w:val="nil"/>
              <w:bottom w:val="nil"/>
            </w:tcBorders>
            <w:shd w:val="clear" w:color="auto" w:fill="auto"/>
            <w:vAlign w:val="center"/>
          </w:tcPr>
          <w:p w14:paraId="0E1251B1"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.753</w:t>
            </w:r>
            <w:r w:rsidRPr="00872D99">
              <w:rPr>
                <w:rFonts w:cs="Times New Roman"/>
                <w:color w:val="000000"/>
                <w:szCs w:val="24"/>
                <w:vertAlign w:val="superscript"/>
              </w:rPr>
              <w:t>*</w:t>
            </w:r>
          </w:p>
        </w:tc>
      </w:tr>
      <w:tr w:rsidR="00365CF4" w:rsidRPr="00872D99" w14:paraId="711F2FEB" w14:textId="77777777" w:rsidTr="00650E8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4D5C62F6" w14:textId="77777777" w:rsidR="00365CF4" w:rsidRPr="00872D99" w:rsidRDefault="00365CF4" w:rsidP="006D476E">
            <w:pPr>
              <w:autoSpaceDE w:val="0"/>
              <w:autoSpaceDN w:val="0"/>
              <w:adjustRightInd w:val="0"/>
              <w:ind w:left="720" w:hanging="720"/>
              <w:rPr>
                <w:rFonts w:cs="Times New Roman"/>
                <w:b/>
                <w:color w:val="000000"/>
                <w:szCs w:val="24"/>
                <w:lang w:val="en-US"/>
              </w:rPr>
            </w:pPr>
          </w:p>
        </w:tc>
        <w:tc>
          <w:tcPr>
            <w:tcW w:w="1464" w:type="pct"/>
            <w:tcBorders>
              <w:top w:val="nil"/>
            </w:tcBorders>
            <w:shd w:val="clear" w:color="auto" w:fill="auto"/>
          </w:tcPr>
          <w:p w14:paraId="6C4D6596"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703F0CBF" w14:textId="77777777" w:rsidR="00365CF4" w:rsidRPr="00872D99" w:rsidRDefault="00365CF4" w:rsidP="006D476E">
            <w:pPr>
              <w:autoSpaceDE w:val="0"/>
              <w:autoSpaceDN w:val="0"/>
              <w:adjustRightInd w:val="0"/>
              <w:ind w:left="720" w:hanging="720"/>
              <w:rPr>
                <w:rFonts w:cs="Times New Roman"/>
                <w:szCs w:val="24"/>
              </w:rPr>
            </w:pPr>
          </w:p>
        </w:tc>
        <w:tc>
          <w:tcPr>
            <w:tcW w:w="748" w:type="pct"/>
            <w:tcBorders>
              <w:top w:val="nil"/>
            </w:tcBorders>
            <w:shd w:val="clear" w:color="auto" w:fill="auto"/>
            <w:vAlign w:val="center"/>
          </w:tcPr>
          <w:p w14:paraId="3DD8F2E6"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72D99">
              <w:rPr>
                <w:rFonts w:cs="Times New Roman"/>
                <w:color w:val="000000"/>
                <w:szCs w:val="24"/>
              </w:rPr>
              <w:t>.025</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6EB309B"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.000</w:t>
            </w:r>
          </w:p>
        </w:tc>
        <w:tc>
          <w:tcPr>
            <w:tcW w:w="747" w:type="pct"/>
            <w:tcBorders>
              <w:top w:val="nil"/>
            </w:tcBorders>
            <w:shd w:val="clear" w:color="auto" w:fill="auto"/>
            <w:vAlign w:val="center"/>
          </w:tcPr>
          <w:p w14:paraId="47B475FC"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72D99">
              <w:rPr>
                <w:rFonts w:cs="Times New Roman"/>
                <w:color w:val="000000"/>
                <w:szCs w:val="24"/>
              </w:rPr>
              <w:t>.001</w:t>
            </w:r>
          </w:p>
        </w:tc>
      </w:tr>
      <w:tr w:rsidR="00365CF4" w:rsidRPr="00872D99" w14:paraId="64B24888"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547E2F60" w14:textId="77777777" w:rsidR="00365CF4" w:rsidRPr="00872D99" w:rsidRDefault="00365CF4" w:rsidP="006D476E">
            <w:pPr>
              <w:autoSpaceDE w:val="0"/>
              <w:autoSpaceDN w:val="0"/>
              <w:adjustRightInd w:val="0"/>
              <w:ind w:left="720" w:hanging="720"/>
              <w:rPr>
                <w:rFonts w:cs="Times New Roman"/>
                <w:b/>
                <w:color w:val="000000"/>
                <w:szCs w:val="24"/>
                <w:lang w:val="en-US"/>
              </w:rPr>
            </w:pPr>
          </w:p>
        </w:tc>
        <w:tc>
          <w:tcPr>
            <w:tcW w:w="1464" w:type="pct"/>
            <w:shd w:val="clear" w:color="auto" w:fill="auto"/>
          </w:tcPr>
          <w:p w14:paraId="07EC4A06"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EE07AFC"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16</w:t>
            </w:r>
          </w:p>
        </w:tc>
        <w:tc>
          <w:tcPr>
            <w:tcW w:w="748" w:type="pct"/>
            <w:shd w:val="clear" w:color="auto" w:fill="auto"/>
            <w:vAlign w:val="center"/>
          </w:tcPr>
          <w:p w14:paraId="54DACEDE"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93EF2C3"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16</w:t>
            </w:r>
          </w:p>
        </w:tc>
        <w:tc>
          <w:tcPr>
            <w:tcW w:w="747" w:type="pct"/>
            <w:shd w:val="clear" w:color="auto" w:fill="auto"/>
            <w:vAlign w:val="center"/>
          </w:tcPr>
          <w:p w14:paraId="2EF4140F"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16</w:t>
            </w:r>
          </w:p>
        </w:tc>
      </w:tr>
      <w:tr w:rsidR="00DA201F" w:rsidRPr="00872D99" w14:paraId="41E3E0A8"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shd w:val="clear" w:color="auto" w:fill="auto"/>
          </w:tcPr>
          <w:p w14:paraId="727E69F2" w14:textId="77777777" w:rsidR="00DA201F" w:rsidRPr="00872D99" w:rsidRDefault="00DA201F" w:rsidP="006D476E">
            <w:pPr>
              <w:autoSpaceDE w:val="0"/>
              <w:autoSpaceDN w:val="0"/>
              <w:adjustRightInd w:val="0"/>
              <w:ind w:left="720" w:hanging="720"/>
              <w:rPr>
                <w:rFonts w:cs="Times New Roman"/>
                <w:b/>
                <w:color w:val="000000"/>
                <w:szCs w:val="24"/>
                <w:lang w:val="en-US"/>
              </w:rPr>
            </w:pPr>
          </w:p>
        </w:tc>
        <w:tc>
          <w:tcPr>
            <w:tcW w:w="1464" w:type="pct"/>
            <w:shd w:val="clear" w:color="auto" w:fill="auto"/>
          </w:tcPr>
          <w:p w14:paraId="76B36FC8" w14:textId="77777777" w:rsidR="00DA201F" w:rsidRPr="00872D99" w:rsidRDefault="00DA201F"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CD44A0F" w14:textId="77777777" w:rsidR="00DA201F" w:rsidRPr="00872D99" w:rsidRDefault="00DA201F" w:rsidP="006D476E">
            <w:pPr>
              <w:autoSpaceDE w:val="0"/>
              <w:autoSpaceDN w:val="0"/>
              <w:adjustRightInd w:val="0"/>
              <w:ind w:left="720" w:hanging="720"/>
              <w:rPr>
                <w:rFonts w:cs="Times New Roman"/>
                <w:color w:val="000000"/>
                <w:szCs w:val="24"/>
              </w:rPr>
            </w:pPr>
          </w:p>
        </w:tc>
        <w:tc>
          <w:tcPr>
            <w:tcW w:w="748" w:type="pct"/>
            <w:shd w:val="clear" w:color="auto" w:fill="auto"/>
            <w:vAlign w:val="center"/>
          </w:tcPr>
          <w:p w14:paraId="572A0BC5" w14:textId="77777777" w:rsidR="00DA201F" w:rsidRPr="00872D99" w:rsidRDefault="00DA201F"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3127B1B" w14:textId="77777777" w:rsidR="00DA201F" w:rsidRPr="00872D99" w:rsidRDefault="00DA201F" w:rsidP="006D476E">
            <w:pPr>
              <w:autoSpaceDE w:val="0"/>
              <w:autoSpaceDN w:val="0"/>
              <w:adjustRightInd w:val="0"/>
              <w:ind w:left="720" w:hanging="720"/>
              <w:rPr>
                <w:rFonts w:cs="Times New Roman"/>
                <w:color w:val="000000"/>
                <w:szCs w:val="24"/>
              </w:rPr>
            </w:pPr>
          </w:p>
        </w:tc>
        <w:tc>
          <w:tcPr>
            <w:tcW w:w="747" w:type="pct"/>
            <w:shd w:val="clear" w:color="auto" w:fill="auto"/>
            <w:vAlign w:val="center"/>
          </w:tcPr>
          <w:p w14:paraId="77097BEB" w14:textId="77777777" w:rsidR="00DA201F" w:rsidRPr="00872D99" w:rsidRDefault="00DA201F"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r>
      <w:tr w:rsidR="00365CF4" w:rsidRPr="00872D99" w14:paraId="4AF262B5" w14:textId="77777777" w:rsidTr="00365CF4">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26957561" w14:textId="77777777" w:rsidR="00365CF4" w:rsidRPr="00872D99" w:rsidRDefault="00365CF4" w:rsidP="006D476E">
            <w:pPr>
              <w:autoSpaceDE w:val="0"/>
              <w:autoSpaceDN w:val="0"/>
              <w:adjustRightInd w:val="0"/>
              <w:ind w:left="720" w:hanging="720"/>
              <w:rPr>
                <w:rFonts w:cs="Times New Roman"/>
                <w:b/>
                <w:color w:val="000000"/>
                <w:szCs w:val="24"/>
                <w:lang w:val="en-US"/>
              </w:rPr>
            </w:pPr>
            <w:r w:rsidRPr="00872D99">
              <w:rPr>
                <w:rFonts w:cs="Times New Roman"/>
                <w:b/>
                <w:color w:val="000000"/>
                <w:szCs w:val="24"/>
                <w:lang w:val="en-US"/>
              </w:rPr>
              <w:t>VCM</w:t>
            </w:r>
          </w:p>
        </w:tc>
        <w:tc>
          <w:tcPr>
            <w:tcW w:w="1464" w:type="pct"/>
            <w:shd w:val="clear" w:color="auto" w:fill="auto"/>
          </w:tcPr>
          <w:p w14:paraId="4EC4DA43"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0F615E0"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.296</w:t>
            </w:r>
            <w:r w:rsidRPr="00872D99">
              <w:rPr>
                <w:rFonts w:cs="Times New Roman"/>
                <w:color w:val="000000"/>
                <w:szCs w:val="24"/>
                <w:vertAlign w:val="superscript"/>
              </w:rPr>
              <w:t>*</w:t>
            </w:r>
          </w:p>
        </w:tc>
        <w:tc>
          <w:tcPr>
            <w:tcW w:w="748" w:type="pct"/>
            <w:shd w:val="clear" w:color="auto" w:fill="auto"/>
            <w:vAlign w:val="center"/>
          </w:tcPr>
          <w:p w14:paraId="2BB234E7"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EA44593"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.723*</w:t>
            </w:r>
          </w:p>
        </w:tc>
        <w:tc>
          <w:tcPr>
            <w:tcW w:w="747" w:type="pct"/>
            <w:shd w:val="clear" w:color="auto" w:fill="auto"/>
            <w:vAlign w:val="center"/>
          </w:tcPr>
          <w:p w14:paraId="2F0E196E"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.679</w:t>
            </w:r>
            <w:r w:rsidRPr="00872D99">
              <w:rPr>
                <w:rFonts w:cs="Times New Roman"/>
                <w:color w:val="000000"/>
                <w:szCs w:val="24"/>
                <w:vertAlign w:val="superscript"/>
              </w:rPr>
              <w:t>*</w:t>
            </w:r>
          </w:p>
        </w:tc>
      </w:tr>
      <w:tr w:rsidR="00365CF4" w:rsidRPr="00872D99" w14:paraId="4DF1A96B"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4FC19A1C" w14:textId="77777777" w:rsidR="00365CF4" w:rsidRPr="00872D99" w:rsidRDefault="00365CF4" w:rsidP="006D476E">
            <w:pPr>
              <w:autoSpaceDE w:val="0"/>
              <w:autoSpaceDN w:val="0"/>
              <w:adjustRightInd w:val="0"/>
              <w:ind w:left="720" w:hanging="720"/>
              <w:rPr>
                <w:rFonts w:cs="Times New Roman"/>
                <w:b/>
                <w:color w:val="000000"/>
                <w:szCs w:val="24"/>
                <w:lang w:val="en-US"/>
              </w:rPr>
            </w:pPr>
          </w:p>
        </w:tc>
        <w:tc>
          <w:tcPr>
            <w:tcW w:w="1464" w:type="pct"/>
            <w:shd w:val="clear" w:color="auto" w:fill="auto"/>
          </w:tcPr>
          <w:p w14:paraId="514214A3"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F1EA3B4"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.025</w:t>
            </w:r>
          </w:p>
        </w:tc>
        <w:tc>
          <w:tcPr>
            <w:tcW w:w="748" w:type="pct"/>
            <w:shd w:val="clear" w:color="auto" w:fill="auto"/>
          </w:tcPr>
          <w:p w14:paraId="057B1F37"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F6926F8"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.002</w:t>
            </w:r>
          </w:p>
        </w:tc>
        <w:tc>
          <w:tcPr>
            <w:tcW w:w="747" w:type="pct"/>
            <w:shd w:val="clear" w:color="auto" w:fill="auto"/>
            <w:vAlign w:val="center"/>
          </w:tcPr>
          <w:p w14:paraId="6008D574"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72D99">
              <w:rPr>
                <w:rFonts w:cs="Times New Roman"/>
                <w:color w:val="000000"/>
                <w:szCs w:val="24"/>
              </w:rPr>
              <w:t>.004</w:t>
            </w:r>
          </w:p>
        </w:tc>
      </w:tr>
      <w:tr w:rsidR="00365CF4" w:rsidRPr="00872D99" w14:paraId="317644A3"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4AFD4563" w14:textId="77777777" w:rsidR="00365CF4" w:rsidRPr="00872D99" w:rsidRDefault="00365CF4" w:rsidP="006D476E">
            <w:pPr>
              <w:autoSpaceDE w:val="0"/>
              <w:autoSpaceDN w:val="0"/>
              <w:adjustRightInd w:val="0"/>
              <w:ind w:left="720" w:hanging="720"/>
              <w:rPr>
                <w:rFonts w:cs="Times New Roman"/>
                <w:b/>
                <w:color w:val="000000"/>
                <w:szCs w:val="24"/>
                <w:lang w:val="en-US"/>
              </w:rPr>
            </w:pPr>
          </w:p>
        </w:tc>
        <w:tc>
          <w:tcPr>
            <w:tcW w:w="1464" w:type="pct"/>
            <w:shd w:val="clear" w:color="auto" w:fill="auto"/>
          </w:tcPr>
          <w:p w14:paraId="715BC6CC"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8E66629"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16</w:t>
            </w:r>
          </w:p>
        </w:tc>
        <w:tc>
          <w:tcPr>
            <w:tcW w:w="748" w:type="pct"/>
            <w:shd w:val="clear" w:color="auto" w:fill="auto"/>
            <w:vAlign w:val="center"/>
          </w:tcPr>
          <w:p w14:paraId="69EA1C04"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541BF96"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16</w:t>
            </w:r>
          </w:p>
        </w:tc>
        <w:tc>
          <w:tcPr>
            <w:tcW w:w="747" w:type="pct"/>
            <w:shd w:val="clear" w:color="auto" w:fill="auto"/>
            <w:vAlign w:val="center"/>
          </w:tcPr>
          <w:p w14:paraId="565FBA2D"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16</w:t>
            </w:r>
          </w:p>
        </w:tc>
      </w:tr>
      <w:tr w:rsidR="00DA201F" w:rsidRPr="00872D99" w14:paraId="5D2E9A54"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shd w:val="clear" w:color="auto" w:fill="auto"/>
          </w:tcPr>
          <w:p w14:paraId="7F6AD1F5" w14:textId="77777777" w:rsidR="00DA201F" w:rsidRPr="00872D99" w:rsidRDefault="00DA201F" w:rsidP="006D476E">
            <w:pPr>
              <w:autoSpaceDE w:val="0"/>
              <w:autoSpaceDN w:val="0"/>
              <w:adjustRightInd w:val="0"/>
              <w:ind w:left="720" w:hanging="720"/>
              <w:rPr>
                <w:rFonts w:cs="Times New Roman"/>
                <w:b/>
                <w:color w:val="000000"/>
                <w:szCs w:val="24"/>
                <w:lang w:val="en-US"/>
              </w:rPr>
            </w:pPr>
          </w:p>
        </w:tc>
        <w:tc>
          <w:tcPr>
            <w:tcW w:w="1464" w:type="pct"/>
            <w:shd w:val="clear" w:color="auto" w:fill="auto"/>
          </w:tcPr>
          <w:p w14:paraId="4005A9E7" w14:textId="77777777" w:rsidR="00DA201F" w:rsidRPr="00872D99" w:rsidRDefault="00DA201F"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453CD2C" w14:textId="77777777" w:rsidR="00DA201F" w:rsidRPr="00872D99" w:rsidRDefault="00DA201F" w:rsidP="006D476E">
            <w:pPr>
              <w:autoSpaceDE w:val="0"/>
              <w:autoSpaceDN w:val="0"/>
              <w:adjustRightInd w:val="0"/>
              <w:ind w:left="720" w:hanging="720"/>
              <w:rPr>
                <w:rFonts w:cs="Times New Roman"/>
                <w:color w:val="000000"/>
                <w:szCs w:val="24"/>
              </w:rPr>
            </w:pPr>
          </w:p>
        </w:tc>
        <w:tc>
          <w:tcPr>
            <w:tcW w:w="748" w:type="pct"/>
            <w:shd w:val="clear" w:color="auto" w:fill="auto"/>
            <w:vAlign w:val="center"/>
          </w:tcPr>
          <w:p w14:paraId="0DF2EB0D" w14:textId="77777777" w:rsidR="00DA201F" w:rsidRPr="00872D99" w:rsidRDefault="00DA201F"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B3011F0" w14:textId="77777777" w:rsidR="00DA201F" w:rsidRPr="00872D99" w:rsidRDefault="00DA201F" w:rsidP="006D476E">
            <w:pPr>
              <w:autoSpaceDE w:val="0"/>
              <w:autoSpaceDN w:val="0"/>
              <w:adjustRightInd w:val="0"/>
              <w:ind w:left="720" w:hanging="720"/>
              <w:rPr>
                <w:rFonts w:cs="Times New Roman"/>
                <w:color w:val="000000"/>
                <w:szCs w:val="24"/>
              </w:rPr>
            </w:pPr>
          </w:p>
        </w:tc>
        <w:tc>
          <w:tcPr>
            <w:tcW w:w="747" w:type="pct"/>
            <w:shd w:val="clear" w:color="auto" w:fill="auto"/>
            <w:vAlign w:val="center"/>
          </w:tcPr>
          <w:p w14:paraId="3E2CF137" w14:textId="77777777" w:rsidR="00DA201F" w:rsidRPr="00872D99" w:rsidRDefault="00DA201F"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r>
      <w:tr w:rsidR="00365CF4" w:rsidRPr="00872D99" w14:paraId="2843E533" w14:textId="77777777" w:rsidTr="00365CF4">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2133F776" w14:textId="77777777" w:rsidR="00365CF4" w:rsidRPr="00872D99" w:rsidRDefault="00365CF4" w:rsidP="006D476E">
            <w:pPr>
              <w:autoSpaceDE w:val="0"/>
              <w:autoSpaceDN w:val="0"/>
              <w:adjustRightInd w:val="0"/>
              <w:ind w:left="720" w:hanging="720"/>
              <w:rPr>
                <w:rFonts w:cs="Times New Roman"/>
                <w:b/>
                <w:color w:val="000000"/>
                <w:szCs w:val="24"/>
                <w:lang w:val="en-US"/>
              </w:rPr>
            </w:pPr>
            <w:r w:rsidRPr="00872D99">
              <w:rPr>
                <w:rFonts w:cs="Times New Roman"/>
                <w:b/>
                <w:color w:val="000000"/>
                <w:szCs w:val="24"/>
                <w:lang w:val="en-US"/>
              </w:rPr>
              <w:t>RF</w:t>
            </w:r>
          </w:p>
        </w:tc>
        <w:tc>
          <w:tcPr>
            <w:tcW w:w="1464" w:type="pct"/>
            <w:shd w:val="clear" w:color="auto" w:fill="auto"/>
          </w:tcPr>
          <w:p w14:paraId="61A91FF7"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03C261E"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.336</w:t>
            </w:r>
            <w:r w:rsidRPr="00872D99">
              <w:rPr>
                <w:rFonts w:cs="Times New Roman"/>
                <w:color w:val="000000"/>
                <w:szCs w:val="24"/>
                <w:vertAlign w:val="superscript"/>
              </w:rPr>
              <w:t>*</w:t>
            </w:r>
          </w:p>
        </w:tc>
        <w:tc>
          <w:tcPr>
            <w:tcW w:w="748" w:type="pct"/>
            <w:shd w:val="clear" w:color="auto" w:fill="auto"/>
            <w:vAlign w:val="center"/>
          </w:tcPr>
          <w:p w14:paraId="0E8F0925"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.723*</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05E856B"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w:t>
            </w:r>
          </w:p>
        </w:tc>
        <w:tc>
          <w:tcPr>
            <w:tcW w:w="747" w:type="pct"/>
            <w:shd w:val="clear" w:color="auto" w:fill="auto"/>
            <w:vAlign w:val="center"/>
          </w:tcPr>
          <w:p w14:paraId="65311D74"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.574</w:t>
            </w:r>
            <w:r w:rsidRPr="00872D99">
              <w:rPr>
                <w:rFonts w:cs="Times New Roman"/>
                <w:color w:val="000000"/>
                <w:szCs w:val="24"/>
                <w:vertAlign w:val="superscript"/>
              </w:rPr>
              <w:t>*</w:t>
            </w:r>
          </w:p>
        </w:tc>
      </w:tr>
      <w:tr w:rsidR="00365CF4" w:rsidRPr="00872D99" w14:paraId="561D3FEE"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4FBCAB3F" w14:textId="77777777" w:rsidR="00365CF4" w:rsidRPr="00872D99" w:rsidRDefault="00365CF4" w:rsidP="006D476E">
            <w:pPr>
              <w:autoSpaceDE w:val="0"/>
              <w:autoSpaceDN w:val="0"/>
              <w:adjustRightInd w:val="0"/>
              <w:ind w:left="720" w:hanging="720"/>
              <w:rPr>
                <w:rFonts w:cs="Times New Roman"/>
                <w:b/>
                <w:color w:val="000000"/>
                <w:szCs w:val="24"/>
                <w:lang w:val="en-US"/>
              </w:rPr>
            </w:pPr>
          </w:p>
        </w:tc>
        <w:tc>
          <w:tcPr>
            <w:tcW w:w="1464" w:type="pct"/>
            <w:shd w:val="clear" w:color="auto" w:fill="auto"/>
          </w:tcPr>
          <w:p w14:paraId="140261F0"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A73E3B1"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.000</w:t>
            </w:r>
          </w:p>
        </w:tc>
        <w:tc>
          <w:tcPr>
            <w:tcW w:w="748" w:type="pct"/>
            <w:shd w:val="clear" w:color="auto" w:fill="auto"/>
            <w:vAlign w:val="center"/>
          </w:tcPr>
          <w:p w14:paraId="0AF2DD4A"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72D99">
              <w:rPr>
                <w:rFonts w:cs="Times New Roman"/>
                <w:color w:val="000000"/>
                <w:szCs w:val="24"/>
              </w:rPr>
              <w:t>.002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2200726" w14:textId="77777777" w:rsidR="00365CF4" w:rsidRPr="00872D99" w:rsidRDefault="00365CF4" w:rsidP="006D476E">
            <w:pPr>
              <w:autoSpaceDE w:val="0"/>
              <w:autoSpaceDN w:val="0"/>
              <w:adjustRightInd w:val="0"/>
              <w:ind w:left="720" w:hanging="720"/>
              <w:rPr>
                <w:rFonts w:cs="Times New Roman"/>
                <w:szCs w:val="24"/>
              </w:rPr>
            </w:pPr>
          </w:p>
        </w:tc>
        <w:tc>
          <w:tcPr>
            <w:tcW w:w="747" w:type="pct"/>
            <w:shd w:val="clear" w:color="auto" w:fill="auto"/>
            <w:vAlign w:val="center"/>
          </w:tcPr>
          <w:p w14:paraId="41BEF72D"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72D99">
              <w:rPr>
                <w:rFonts w:cs="Times New Roman"/>
                <w:color w:val="000000"/>
                <w:szCs w:val="24"/>
              </w:rPr>
              <w:t>.020</w:t>
            </w:r>
          </w:p>
        </w:tc>
      </w:tr>
      <w:tr w:rsidR="00365CF4" w:rsidRPr="00872D99" w14:paraId="40D40AE3"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3B2A6B59" w14:textId="77777777" w:rsidR="00365CF4" w:rsidRPr="00872D99" w:rsidRDefault="00365CF4" w:rsidP="006D476E">
            <w:pPr>
              <w:autoSpaceDE w:val="0"/>
              <w:autoSpaceDN w:val="0"/>
              <w:adjustRightInd w:val="0"/>
              <w:ind w:left="720" w:hanging="720"/>
              <w:rPr>
                <w:rFonts w:cs="Times New Roman"/>
                <w:b/>
                <w:color w:val="000000"/>
                <w:szCs w:val="24"/>
                <w:lang w:val="en-US"/>
              </w:rPr>
            </w:pPr>
          </w:p>
        </w:tc>
        <w:tc>
          <w:tcPr>
            <w:tcW w:w="1464" w:type="pct"/>
            <w:shd w:val="clear" w:color="auto" w:fill="auto"/>
          </w:tcPr>
          <w:p w14:paraId="6564FFA9"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EB0D76D"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16</w:t>
            </w:r>
          </w:p>
        </w:tc>
        <w:tc>
          <w:tcPr>
            <w:tcW w:w="748" w:type="pct"/>
            <w:shd w:val="clear" w:color="auto" w:fill="auto"/>
            <w:vAlign w:val="center"/>
          </w:tcPr>
          <w:p w14:paraId="1145530E"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B900DA3"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16</w:t>
            </w:r>
          </w:p>
        </w:tc>
        <w:tc>
          <w:tcPr>
            <w:tcW w:w="747" w:type="pct"/>
            <w:shd w:val="clear" w:color="auto" w:fill="auto"/>
            <w:vAlign w:val="center"/>
          </w:tcPr>
          <w:p w14:paraId="5067FFFA"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16</w:t>
            </w:r>
          </w:p>
        </w:tc>
      </w:tr>
      <w:tr w:rsidR="00DA201F" w:rsidRPr="00872D99" w14:paraId="743D2145"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shd w:val="clear" w:color="auto" w:fill="auto"/>
          </w:tcPr>
          <w:p w14:paraId="384C0672" w14:textId="77777777" w:rsidR="00DA201F" w:rsidRPr="00872D99" w:rsidRDefault="00DA201F" w:rsidP="006D476E">
            <w:pPr>
              <w:autoSpaceDE w:val="0"/>
              <w:autoSpaceDN w:val="0"/>
              <w:adjustRightInd w:val="0"/>
              <w:ind w:left="720" w:hanging="720"/>
              <w:rPr>
                <w:rFonts w:cs="Times New Roman"/>
                <w:b/>
                <w:color w:val="000000"/>
                <w:szCs w:val="24"/>
                <w:lang w:val="en-US"/>
              </w:rPr>
            </w:pPr>
          </w:p>
        </w:tc>
        <w:tc>
          <w:tcPr>
            <w:tcW w:w="1464" w:type="pct"/>
            <w:shd w:val="clear" w:color="auto" w:fill="auto"/>
          </w:tcPr>
          <w:p w14:paraId="57A0038D" w14:textId="77777777" w:rsidR="00DA201F" w:rsidRPr="00872D99" w:rsidRDefault="00DA201F"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0B524A5" w14:textId="77777777" w:rsidR="00DA201F" w:rsidRPr="00872D99" w:rsidRDefault="00DA201F" w:rsidP="006D476E">
            <w:pPr>
              <w:autoSpaceDE w:val="0"/>
              <w:autoSpaceDN w:val="0"/>
              <w:adjustRightInd w:val="0"/>
              <w:ind w:left="720" w:hanging="720"/>
              <w:rPr>
                <w:rFonts w:cs="Times New Roman"/>
                <w:color w:val="000000"/>
                <w:szCs w:val="24"/>
              </w:rPr>
            </w:pPr>
          </w:p>
        </w:tc>
        <w:tc>
          <w:tcPr>
            <w:tcW w:w="748" w:type="pct"/>
            <w:shd w:val="clear" w:color="auto" w:fill="auto"/>
            <w:vAlign w:val="center"/>
          </w:tcPr>
          <w:p w14:paraId="304BA16A" w14:textId="77777777" w:rsidR="00DA201F" w:rsidRPr="00872D99" w:rsidRDefault="00DA201F"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07C2052" w14:textId="77777777" w:rsidR="00DA201F" w:rsidRPr="00872D99" w:rsidRDefault="00DA201F" w:rsidP="006D476E">
            <w:pPr>
              <w:autoSpaceDE w:val="0"/>
              <w:autoSpaceDN w:val="0"/>
              <w:adjustRightInd w:val="0"/>
              <w:ind w:left="720" w:hanging="720"/>
              <w:rPr>
                <w:rFonts w:cs="Times New Roman"/>
                <w:color w:val="000000"/>
                <w:szCs w:val="24"/>
              </w:rPr>
            </w:pPr>
          </w:p>
        </w:tc>
        <w:tc>
          <w:tcPr>
            <w:tcW w:w="747" w:type="pct"/>
            <w:shd w:val="clear" w:color="auto" w:fill="auto"/>
            <w:vAlign w:val="center"/>
          </w:tcPr>
          <w:p w14:paraId="14F0C834" w14:textId="77777777" w:rsidR="00DA201F" w:rsidRPr="00872D99" w:rsidRDefault="00DA201F"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r>
      <w:tr w:rsidR="00365CF4" w:rsidRPr="00872D99" w14:paraId="4C490131" w14:textId="77777777" w:rsidTr="00365CF4">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21B283FA" w14:textId="77777777" w:rsidR="00365CF4" w:rsidRPr="00872D99" w:rsidRDefault="00365CF4" w:rsidP="006D476E">
            <w:pPr>
              <w:autoSpaceDE w:val="0"/>
              <w:autoSpaceDN w:val="0"/>
              <w:adjustRightInd w:val="0"/>
              <w:ind w:left="720" w:hanging="720"/>
              <w:rPr>
                <w:rFonts w:cs="Times New Roman"/>
                <w:b/>
                <w:color w:val="000000"/>
                <w:szCs w:val="24"/>
                <w:lang w:val="en-US"/>
              </w:rPr>
            </w:pPr>
            <w:r w:rsidRPr="00872D99">
              <w:rPr>
                <w:rFonts w:cs="Times New Roman"/>
                <w:b/>
                <w:color w:val="000000"/>
                <w:szCs w:val="24"/>
                <w:lang w:val="en-US"/>
              </w:rPr>
              <w:t>P</w:t>
            </w:r>
          </w:p>
        </w:tc>
        <w:tc>
          <w:tcPr>
            <w:tcW w:w="1464" w:type="pct"/>
            <w:shd w:val="clear" w:color="auto" w:fill="auto"/>
          </w:tcPr>
          <w:p w14:paraId="587DDBAB"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F6124C2"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.753</w:t>
            </w:r>
            <w:r w:rsidRPr="00872D99">
              <w:rPr>
                <w:rFonts w:cs="Times New Roman"/>
                <w:color w:val="000000"/>
                <w:szCs w:val="24"/>
                <w:vertAlign w:val="superscript"/>
              </w:rPr>
              <w:t>*</w:t>
            </w:r>
          </w:p>
        </w:tc>
        <w:tc>
          <w:tcPr>
            <w:tcW w:w="748" w:type="pct"/>
            <w:shd w:val="clear" w:color="auto" w:fill="auto"/>
            <w:vAlign w:val="center"/>
          </w:tcPr>
          <w:p w14:paraId="7CCC070E"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.679</w:t>
            </w:r>
            <w:r w:rsidRPr="00872D99">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A37A989"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.574</w:t>
            </w:r>
            <w:r w:rsidRPr="00872D99">
              <w:rPr>
                <w:rFonts w:cs="Times New Roman"/>
                <w:color w:val="000000"/>
                <w:szCs w:val="24"/>
                <w:vertAlign w:val="superscript"/>
              </w:rPr>
              <w:t>*</w:t>
            </w:r>
          </w:p>
        </w:tc>
        <w:tc>
          <w:tcPr>
            <w:tcW w:w="747" w:type="pct"/>
            <w:shd w:val="clear" w:color="auto" w:fill="auto"/>
            <w:vAlign w:val="center"/>
          </w:tcPr>
          <w:p w14:paraId="046FB395"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w:t>
            </w:r>
          </w:p>
        </w:tc>
      </w:tr>
      <w:tr w:rsidR="00365CF4" w:rsidRPr="00872D99" w14:paraId="4F469C16"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27BF9922" w14:textId="77777777" w:rsidR="00365CF4" w:rsidRPr="00872D99" w:rsidRDefault="00365CF4" w:rsidP="006D476E">
            <w:pPr>
              <w:autoSpaceDE w:val="0"/>
              <w:autoSpaceDN w:val="0"/>
              <w:adjustRightInd w:val="0"/>
              <w:ind w:left="720" w:hanging="720"/>
              <w:rPr>
                <w:rFonts w:cs="Times New Roman"/>
                <w:color w:val="000000"/>
                <w:szCs w:val="24"/>
                <w:lang w:val="en-US"/>
              </w:rPr>
            </w:pPr>
          </w:p>
        </w:tc>
        <w:tc>
          <w:tcPr>
            <w:tcW w:w="1464" w:type="pct"/>
            <w:shd w:val="clear" w:color="auto" w:fill="auto"/>
          </w:tcPr>
          <w:p w14:paraId="7C626924"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6688855"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.001</w:t>
            </w:r>
          </w:p>
        </w:tc>
        <w:tc>
          <w:tcPr>
            <w:tcW w:w="748" w:type="pct"/>
            <w:shd w:val="clear" w:color="auto" w:fill="auto"/>
            <w:vAlign w:val="center"/>
          </w:tcPr>
          <w:p w14:paraId="53430144"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872D99">
              <w:rPr>
                <w:rFonts w:cs="Times New Roman"/>
                <w:color w:val="000000"/>
                <w:szCs w:val="24"/>
              </w:rPr>
              <w:t>.004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C94661E"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.020</w:t>
            </w:r>
          </w:p>
        </w:tc>
        <w:tc>
          <w:tcPr>
            <w:tcW w:w="747" w:type="pct"/>
            <w:shd w:val="clear" w:color="auto" w:fill="auto"/>
          </w:tcPr>
          <w:p w14:paraId="741E739F" w14:textId="77777777" w:rsidR="00365CF4" w:rsidRPr="00872D99" w:rsidRDefault="00365CF4" w:rsidP="006D476E">
            <w:pPr>
              <w:autoSpaceDE w:val="0"/>
              <w:autoSpaceDN w:val="0"/>
              <w:adjustRightInd w:val="0"/>
              <w:ind w:left="720" w:hanging="720"/>
              <w:cnfStyle w:val="000000100000" w:firstRow="0" w:lastRow="0" w:firstColumn="0" w:lastColumn="0" w:oddVBand="0" w:evenVBand="0" w:oddHBand="1" w:evenHBand="0" w:firstRowFirstColumn="0" w:firstRowLastColumn="0" w:lastRowFirstColumn="0" w:lastRowLastColumn="0"/>
              <w:rPr>
                <w:rFonts w:cs="Times New Roman"/>
                <w:szCs w:val="24"/>
              </w:rPr>
            </w:pPr>
          </w:p>
        </w:tc>
      </w:tr>
      <w:tr w:rsidR="00365CF4" w:rsidRPr="00872D99" w14:paraId="0B21BEFA"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2DEE59C" w14:textId="77777777" w:rsidR="00365CF4" w:rsidRPr="00872D99" w:rsidRDefault="00365CF4" w:rsidP="006D476E">
            <w:pPr>
              <w:autoSpaceDE w:val="0"/>
              <w:autoSpaceDN w:val="0"/>
              <w:adjustRightInd w:val="0"/>
              <w:ind w:left="720" w:hanging="720"/>
              <w:rPr>
                <w:rFonts w:cs="Times New Roman"/>
                <w:szCs w:val="24"/>
                <w:lang w:val="en-US"/>
              </w:rPr>
            </w:pPr>
          </w:p>
        </w:tc>
        <w:tc>
          <w:tcPr>
            <w:tcW w:w="1464" w:type="pct"/>
            <w:shd w:val="clear" w:color="auto" w:fill="auto"/>
          </w:tcPr>
          <w:p w14:paraId="1C1B87E9"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2D99">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739C13F"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16</w:t>
            </w:r>
          </w:p>
        </w:tc>
        <w:tc>
          <w:tcPr>
            <w:tcW w:w="748" w:type="pct"/>
            <w:shd w:val="clear" w:color="auto" w:fill="auto"/>
            <w:vAlign w:val="center"/>
          </w:tcPr>
          <w:p w14:paraId="2DB7724B"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1A86A01" w14:textId="77777777" w:rsidR="00365CF4" w:rsidRPr="00872D99" w:rsidRDefault="00365CF4" w:rsidP="006D476E">
            <w:pPr>
              <w:autoSpaceDE w:val="0"/>
              <w:autoSpaceDN w:val="0"/>
              <w:adjustRightInd w:val="0"/>
              <w:ind w:left="720" w:hanging="720"/>
              <w:rPr>
                <w:rFonts w:cs="Times New Roman"/>
                <w:color w:val="000000"/>
                <w:szCs w:val="24"/>
              </w:rPr>
            </w:pPr>
            <w:r w:rsidRPr="00872D99">
              <w:rPr>
                <w:rFonts w:cs="Times New Roman"/>
                <w:color w:val="000000"/>
                <w:szCs w:val="24"/>
              </w:rPr>
              <w:t>16</w:t>
            </w:r>
          </w:p>
        </w:tc>
        <w:tc>
          <w:tcPr>
            <w:tcW w:w="747" w:type="pct"/>
            <w:shd w:val="clear" w:color="auto" w:fill="auto"/>
            <w:vAlign w:val="center"/>
          </w:tcPr>
          <w:p w14:paraId="64F7A27F" w14:textId="77777777" w:rsidR="00365CF4" w:rsidRPr="00872D99" w:rsidRDefault="00365CF4" w:rsidP="006D476E">
            <w:pPr>
              <w:autoSpaceDE w:val="0"/>
              <w:autoSpaceDN w:val="0"/>
              <w:adjustRightInd w:val="0"/>
              <w:ind w:left="720" w:hanging="72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872D99">
              <w:rPr>
                <w:rFonts w:cs="Times New Roman"/>
                <w:color w:val="000000"/>
                <w:szCs w:val="24"/>
              </w:rPr>
              <w:t>16</w:t>
            </w:r>
          </w:p>
        </w:tc>
      </w:tr>
      <w:tr w:rsidR="00365CF4" w:rsidRPr="00872D99" w14:paraId="579F41CA"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28A83252" w14:textId="77777777" w:rsidR="00365CF4" w:rsidRPr="00872D99" w:rsidRDefault="00365CF4" w:rsidP="006D476E">
            <w:pPr>
              <w:autoSpaceDE w:val="0"/>
              <w:autoSpaceDN w:val="0"/>
              <w:adjustRightInd w:val="0"/>
              <w:ind w:left="720" w:hanging="720"/>
              <w:rPr>
                <w:rFonts w:cs="Times New Roman"/>
                <w:b/>
                <w:color w:val="000000"/>
                <w:szCs w:val="24"/>
                <w:lang w:val="en-US"/>
              </w:rPr>
            </w:pPr>
            <w:r w:rsidRPr="00872D99">
              <w:rPr>
                <w:rFonts w:cs="Times New Roman"/>
                <w:b/>
                <w:color w:val="000000"/>
                <w:szCs w:val="24"/>
                <w:lang w:val="en-US"/>
              </w:rPr>
              <w:t>*. Correlation is significant at the 0.05 level (2-tailed).</w:t>
            </w:r>
          </w:p>
        </w:tc>
      </w:tr>
    </w:tbl>
    <w:p w14:paraId="13ABBF99" w14:textId="56E2BAC4" w:rsidR="00365CF4" w:rsidRPr="00872D99" w:rsidRDefault="00365CF4" w:rsidP="00365CF4"/>
    <w:p w14:paraId="3EE2028F" w14:textId="0F5BCC03" w:rsidR="00365CF4" w:rsidRPr="00F02C8B" w:rsidRDefault="001847BB" w:rsidP="006D476E">
      <w:pPr>
        <w:spacing w:before="240" w:after="240"/>
        <w:rPr>
          <w:rFonts w:eastAsia="Calibri" w:cstheme="majorBidi"/>
          <w:b/>
          <w:bCs/>
        </w:rPr>
      </w:pPr>
      <w:r w:rsidRPr="00F02C8B">
        <w:rPr>
          <w:rFonts w:eastAsia="Calibri" w:cstheme="majorBidi"/>
          <w:b/>
          <w:bCs/>
        </w:rPr>
        <w:t>4.6</w:t>
      </w:r>
      <w:r w:rsidR="00365CF4" w:rsidRPr="00F02C8B">
        <w:rPr>
          <w:rFonts w:eastAsia="Calibri" w:cstheme="majorBidi"/>
          <w:b/>
          <w:bCs/>
        </w:rPr>
        <w:t>.1.9 Correlation Analysis for Migori County</w:t>
      </w:r>
    </w:p>
    <w:p w14:paraId="7F8907B4" w14:textId="7274BD9D" w:rsidR="00365CF4" w:rsidRPr="00F02C8B" w:rsidRDefault="008B5E9D" w:rsidP="00365CF4">
      <w:pPr>
        <w:spacing w:line="360" w:lineRule="auto"/>
        <w:rPr>
          <w:rFonts w:eastAsia="Calibri" w:cs="Times New Roman"/>
          <w:szCs w:val="24"/>
        </w:rPr>
      </w:pPr>
      <w:r w:rsidRPr="00F02C8B">
        <w:rPr>
          <w:rFonts w:eastAsia="Calibri" w:cs="Times New Roman"/>
          <w:szCs w:val="24"/>
        </w:rPr>
        <w:t xml:space="preserve">Results in Table </w:t>
      </w:r>
      <w:r w:rsidR="00B37792" w:rsidRPr="00F02C8B">
        <w:rPr>
          <w:rFonts w:eastAsia="Calibri" w:cs="Times New Roman"/>
          <w:szCs w:val="24"/>
        </w:rPr>
        <w:t>31</w:t>
      </w:r>
      <w:r w:rsidR="00365CF4" w:rsidRPr="00F02C8B">
        <w:rPr>
          <w:rFonts w:eastAsia="Calibri" w:cs="Times New Roman"/>
          <w:szCs w:val="24"/>
        </w:rPr>
        <w:t xml:space="preserve"> </w:t>
      </w:r>
      <w:r w:rsidR="00872D99" w:rsidRPr="00F02C8B">
        <w:rPr>
          <w:rFonts w:eastAsia="Calibri" w:cs="Times New Roman"/>
          <w:szCs w:val="24"/>
        </w:rPr>
        <w:t>shown</w:t>
      </w:r>
      <w:r w:rsidR="00DC538F">
        <w:rPr>
          <w:rFonts w:eastAsia="Calibri" w:cs="Times New Roman"/>
          <w:szCs w:val="24"/>
        </w:rPr>
        <w:t xml:space="preserve"> correlation coefficients between</w:t>
      </w:r>
      <w:r w:rsidR="00872D99" w:rsidRPr="00F02C8B">
        <w:rPr>
          <w:rFonts w:eastAsia="Calibri" w:cs="Times New Roman"/>
          <w:szCs w:val="24"/>
        </w:rPr>
        <w:t xml:space="preserve"> variables:</w:t>
      </w:r>
      <w:r w:rsidR="00365CF4" w:rsidRPr="00F02C8B">
        <w:rPr>
          <w:rFonts w:eastAsia="Calibri" w:cs="Times New Roman"/>
          <w:szCs w:val="24"/>
        </w:rPr>
        <w:t xml:space="preserve"> (</w:t>
      </w:r>
      <w:r w:rsidR="00CA4B6D" w:rsidRPr="00F02C8B">
        <w:rPr>
          <w:rFonts w:eastAsia="Calibri" w:cs="Times New Roman"/>
          <w:noProof/>
          <w:position w:val="-10"/>
          <w:szCs w:val="24"/>
        </w:rPr>
      </w:r>
      <w:r w:rsidR="00CA4B6D" w:rsidRPr="00F02C8B">
        <w:rPr>
          <w:rFonts w:eastAsia="Calibri" w:cs="Times New Roman"/>
          <w:noProof/>
          <w:position w:val="-10"/>
          <w:szCs w:val="24"/>
        </w:rPr>
        <w:object w:dxaOrig="1200" w:dyaOrig="340" w14:anchorId="5E4EB4F7">
          <v:shape id="_x0000_i1090" type="#_x0000_t75" style="width:60.4pt;height:17.4pt" o:ole="">
            <v:imagedata r:id="rId183" o:title=""/>
          </v:shape>
          <o:OLEObject Type="Embed" ProgID="Equation.3" ShapeID="_x0000_i1090" DrawAspect="Content" ObjectID="_1791779004" r:id="rId184"/>
        </w:object>
      </w:r>
      <w:r w:rsidR="00365CF4" w:rsidRPr="00F02C8B">
        <w:rPr>
          <w:rFonts w:eastAsia="Calibri" w:cs="Times New Roman"/>
          <w:szCs w:val="24"/>
        </w:rPr>
        <w:t>) fo</w:t>
      </w:r>
      <w:r w:rsidR="00872D99" w:rsidRPr="00F02C8B">
        <w:rPr>
          <w:rFonts w:eastAsia="Calibri" w:cs="Times New Roman"/>
          <w:szCs w:val="24"/>
        </w:rPr>
        <w:t xml:space="preserve">r IL and P with a p-value </w:t>
      </w:r>
      <w:r w:rsidR="00456CDE">
        <w:rPr>
          <w:rFonts w:eastAsia="Calibri" w:cs="Times New Roman"/>
          <w:szCs w:val="24"/>
        </w:rPr>
        <w:t xml:space="preserve"> of </w:t>
      </w:r>
      <w:r w:rsidR="00872D99" w:rsidRPr="00F02C8B">
        <w:rPr>
          <w:rFonts w:eastAsia="Calibri" w:cs="Times New Roman"/>
          <w:szCs w:val="24"/>
        </w:rPr>
        <w:t>0.031;</w:t>
      </w:r>
      <w:r w:rsidR="00365CF4" w:rsidRPr="00F02C8B">
        <w:rPr>
          <w:rFonts w:eastAsia="Calibri" w:cs="Times New Roman"/>
          <w:szCs w:val="24"/>
        </w:rPr>
        <w:t xml:space="preserve"> (</w:t>
      </w:r>
      <w:r w:rsidR="00CA4B6D" w:rsidRPr="00F02C8B">
        <w:rPr>
          <w:rFonts w:eastAsia="Calibri" w:cs="Times New Roman"/>
          <w:noProof/>
          <w:position w:val="-12"/>
          <w:szCs w:val="24"/>
        </w:rPr>
      </w:r>
      <w:r w:rsidR="00CA4B6D" w:rsidRPr="00F02C8B">
        <w:rPr>
          <w:rFonts w:eastAsia="Calibri" w:cs="Times New Roman"/>
          <w:noProof/>
          <w:position w:val="-12"/>
          <w:szCs w:val="24"/>
        </w:rPr>
        <w:object w:dxaOrig="1359" w:dyaOrig="360" w14:anchorId="0C815AE6">
          <v:shape id="_x0000_i1091" type="#_x0000_t75" style="width:68.7pt;height:19.85pt" o:ole="">
            <v:imagedata r:id="rId185" o:title=""/>
          </v:shape>
          <o:OLEObject Type="Embed" ProgID="Equation.3" ShapeID="_x0000_i1091" DrawAspect="Content" ObjectID="_1791779005" r:id="rId186"/>
        </w:object>
      </w:r>
      <w:r w:rsidR="006E126D" w:rsidRPr="00F02C8B">
        <w:rPr>
          <w:rFonts w:eastAsia="Calibri" w:cs="Times New Roman"/>
          <w:szCs w:val="24"/>
        </w:rPr>
        <w:t xml:space="preserve">) for </w:t>
      </w:r>
      <w:r w:rsidR="0001131B" w:rsidRPr="00F02C8B">
        <w:rPr>
          <w:rFonts w:eastAsia="Calibri" w:cs="Times New Roman"/>
          <w:szCs w:val="24"/>
        </w:rPr>
        <w:t>Value Chain Management</w:t>
      </w:r>
      <w:r w:rsidR="006E126D" w:rsidRPr="00F02C8B">
        <w:rPr>
          <w:rFonts w:eastAsia="Calibri" w:cs="Times New Roman"/>
          <w:szCs w:val="24"/>
        </w:rPr>
        <w:t xml:space="preserve"> and performance</w:t>
      </w:r>
      <w:r w:rsidR="00872D99" w:rsidRPr="00F02C8B">
        <w:rPr>
          <w:rFonts w:eastAsia="Calibri" w:cs="Times New Roman"/>
          <w:szCs w:val="24"/>
        </w:rPr>
        <w:t xml:space="preserve"> with a p-value </w:t>
      </w:r>
      <w:r w:rsidR="00456CDE">
        <w:rPr>
          <w:rFonts w:eastAsia="Calibri" w:cs="Times New Roman"/>
          <w:szCs w:val="24"/>
        </w:rPr>
        <w:t xml:space="preserve">of </w:t>
      </w:r>
      <w:r w:rsidR="00872D99" w:rsidRPr="00F02C8B">
        <w:rPr>
          <w:rFonts w:eastAsia="Calibri" w:cs="Times New Roman"/>
          <w:szCs w:val="24"/>
        </w:rPr>
        <w:t>0.044;</w:t>
      </w:r>
      <w:r w:rsidR="00365CF4" w:rsidRPr="00F02C8B">
        <w:rPr>
          <w:rFonts w:eastAsia="Calibri" w:cs="Times New Roman"/>
          <w:szCs w:val="24"/>
        </w:rPr>
        <w:t xml:space="preserve"> (</w:t>
      </w:r>
      <w:r w:rsidR="00CA4B6D" w:rsidRPr="00F02C8B">
        <w:rPr>
          <w:rFonts w:eastAsia="Calibri" w:cs="Times New Roman"/>
          <w:noProof/>
          <w:position w:val="-10"/>
          <w:szCs w:val="24"/>
        </w:rPr>
      </w:r>
      <w:r w:rsidR="00CA4B6D" w:rsidRPr="00F02C8B">
        <w:rPr>
          <w:rFonts w:eastAsia="Calibri" w:cs="Times New Roman"/>
          <w:noProof/>
          <w:position w:val="-10"/>
          <w:szCs w:val="24"/>
        </w:rPr>
        <w:object w:dxaOrig="1240" w:dyaOrig="340" w14:anchorId="5988E3FF">
          <v:shape id="_x0000_i1092" type="#_x0000_t75" style="width:62.05pt;height:17.4pt" o:ole="">
            <v:imagedata r:id="rId187" o:title=""/>
          </v:shape>
          <o:OLEObject Type="Embed" ProgID="Equation.3" ShapeID="_x0000_i1092" DrawAspect="Content" ObjectID="_1791779006" r:id="rId188"/>
        </w:object>
      </w:r>
      <w:r w:rsidR="00365CF4" w:rsidRPr="00F02C8B">
        <w:rPr>
          <w:rFonts w:eastAsia="Calibri" w:cs="Times New Roman"/>
          <w:szCs w:val="24"/>
        </w:rPr>
        <w:t xml:space="preserve">) for </w:t>
      </w:r>
      <w:r w:rsidR="0001131B" w:rsidRPr="00F02C8B">
        <w:rPr>
          <w:rFonts w:eastAsia="Calibri" w:cs="Times New Roman"/>
          <w:szCs w:val="24"/>
        </w:rPr>
        <w:t>Regulatory Framework</w:t>
      </w:r>
      <w:r w:rsidR="006E126D" w:rsidRPr="00F02C8B">
        <w:rPr>
          <w:rFonts w:eastAsia="Calibri" w:cs="Times New Roman"/>
          <w:szCs w:val="24"/>
        </w:rPr>
        <w:t xml:space="preserve"> and performance</w:t>
      </w:r>
      <w:r w:rsidR="00365CF4" w:rsidRPr="00F02C8B">
        <w:rPr>
          <w:rFonts w:eastAsia="Calibri" w:cs="Times New Roman"/>
          <w:szCs w:val="24"/>
        </w:rPr>
        <w:t xml:space="preserve"> with </w:t>
      </w:r>
      <w:r w:rsidR="00872D99" w:rsidRPr="00F02C8B">
        <w:rPr>
          <w:rFonts w:eastAsia="Calibri" w:cs="Times New Roman"/>
          <w:szCs w:val="24"/>
        </w:rPr>
        <w:t xml:space="preserve">a p-value </w:t>
      </w:r>
      <w:r w:rsidR="00456CDE">
        <w:rPr>
          <w:rFonts w:eastAsia="Calibri" w:cs="Times New Roman"/>
          <w:szCs w:val="24"/>
        </w:rPr>
        <w:t xml:space="preserve">of </w:t>
      </w:r>
      <w:r w:rsidR="00872D99" w:rsidRPr="00F02C8B">
        <w:rPr>
          <w:rFonts w:eastAsia="Calibri" w:cs="Times New Roman"/>
          <w:szCs w:val="24"/>
        </w:rPr>
        <w:t>0.037;</w:t>
      </w:r>
      <w:r w:rsidR="00365CF4" w:rsidRPr="00F02C8B">
        <w:rPr>
          <w:rFonts w:eastAsia="Calibri" w:cs="Times New Roman"/>
          <w:szCs w:val="24"/>
        </w:rPr>
        <w:t xml:space="preserve"> (</w:t>
      </w:r>
      <w:r w:rsidR="00CA4B6D" w:rsidRPr="00F02C8B">
        <w:rPr>
          <w:rFonts w:eastAsia="Calibri" w:cs="Times New Roman"/>
          <w:noProof/>
          <w:position w:val="-10"/>
          <w:szCs w:val="24"/>
        </w:rPr>
      </w:r>
      <w:r w:rsidR="00CA4B6D" w:rsidRPr="00F02C8B">
        <w:rPr>
          <w:rFonts w:eastAsia="Calibri" w:cs="Times New Roman"/>
          <w:noProof/>
          <w:position w:val="-10"/>
          <w:szCs w:val="24"/>
        </w:rPr>
        <w:object w:dxaOrig="1300" w:dyaOrig="340" w14:anchorId="739FA18C">
          <v:shape id="_x0000_i1093" type="#_x0000_t75" style="width:65.4pt;height:17.4pt" o:ole="">
            <v:imagedata r:id="rId189" o:title=""/>
          </v:shape>
          <o:OLEObject Type="Embed" ProgID="Equation.3" ShapeID="_x0000_i1093" DrawAspect="Content" ObjectID="_1791779007" r:id="rId190"/>
        </w:object>
      </w:r>
      <w:r w:rsidR="006E126D" w:rsidRPr="00F02C8B">
        <w:rPr>
          <w:rFonts w:eastAsia="Calibri" w:cs="Times New Roman"/>
          <w:szCs w:val="24"/>
        </w:rPr>
        <w:t xml:space="preserve">) for integrative leadership and </w:t>
      </w:r>
      <w:r w:rsidR="0001131B" w:rsidRPr="00F02C8B">
        <w:rPr>
          <w:rFonts w:eastAsia="Calibri" w:cs="Times New Roman"/>
          <w:szCs w:val="24"/>
        </w:rPr>
        <w:t>Regulatory Framework</w:t>
      </w:r>
      <w:r w:rsidR="00365CF4" w:rsidRPr="00F02C8B">
        <w:rPr>
          <w:rFonts w:eastAsia="Calibri" w:cs="Times New Roman"/>
          <w:szCs w:val="24"/>
        </w:rPr>
        <w:t xml:space="preserve"> with a p-value </w:t>
      </w:r>
      <w:r w:rsidR="00456CDE">
        <w:rPr>
          <w:rFonts w:eastAsia="Calibri" w:cs="Times New Roman"/>
          <w:szCs w:val="24"/>
        </w:rPr>
        <w:t xml:space="preserve">of </w:t>
      </w:r>
      <w:r w:rsidR="00872D99" w:rsidRPr="00F02C8B">
        <w:rPr>
          <w:rFonts w:eastAsia="Calibri" w:cs="Times New Roman"/>
          <w:szCs w:val="24"/>
        </w:rPr>
        <w:t>0.034;</w:t>
      </w:r>
      <w:r w:rsidR="00365CF4" w:rsidRPr="00F02C8B">
        <w:rPr>
          <w:rFonts w:eastAsia="Calibri" w:cs="Times New Roman"/>
          <w:szCs w:val="24"/>
        </w:rPr>
        <w:t xml:space="preserve"> (</w:t>
      </w:r>
      <w:r w:rsidR="00CA4B6D" w:rsidRPr="00F02C8B">
        <w:rPr>
          <w:rFonts w:eastAsia="Calibri" w:cs="Times New Roman"/>
          <w:noProof/>
          <w:position w:val="-12"/>
          <w:szCs w:val="24"/>
        </w:rPr>
      </w:r>
      <w:r w:rsidR="00CA4B6D" w:rsidRPr="00F02C8B">
        <w:rPr>
          <w:rFonts w:eastAsia="Calibri" w:cs="Times New Roman"/>
          <w:noProof/>
          <w:position w:val="-12"/>
          <w:szCs w:val="24"/>
        </w:rPr>
        <w:object w:dxaOrig="1420" w:dyaOrig="360" w14:anchorId="4E0577FC">
          <v:shape id="_x0000_i1094" type="#_x0000_t75" style="width:70.35pt;height:19.85pt" o:ole="">
            <v:imagedata r:id="rId191" o:title=""/>
          </v:shape>
          <o:OLEObject Type="Embed" ProgID="Equation.3" ShapeID="_x0000_i1094" DrawAspect="Content" ObjectID="_1791779008" r:id="rId192"/>
        </w:object>
      </w:r>
      <w:r w:rsidR="006E126D" w:rsidRPr="00F02C8B">
        <w:rPr>
          <w:rFonts w:eastAsia="Calibri" w:cs="Times New Roman"/>
          <w:szCs w:val="24"/>
        </w:rPr>
        <w:t xml:space="preserve">) for integrative leadership and </w:t>
      </w:r>
      <w:r w:rsidR="0001131B" w:rsidRPr="00F02C8B">
        <w:rPr>
          <w:rFonts w:eastAsia="Calibri" w:cs="Times New Roman"/>
          <w:szCs w:val="24"/>
        </w:rPr>
        <w:t>Value Chain Management</w:t>
      </w:r>
      <w:r w:rsidR="00365CF4" w:rsidRPr="00F02C8B">
        <w:rPr>
          <w:rFonts w:eastAsia="Calibri" w:cs="Times New Roman"/>
          <w:szCs w:val="24"/>
        </w:rPr>
        <w:t xml:space="preserve"> with a p-value </w:t>
      </w:r>
      <w:r w:rsidR="00456CDE">
        <w:rPr>
          <w:rFonts w:eastAsia="Calibri" w:cs="Times New Roman"/>
          <w:szCs w:val="24"/>
        </w:rPr>
        <w:t xml:space="preserve">of </w:t>
      </w:r>
      <w:r w:rsidR="00365CF4" w:rsidRPr="00F02C8B">
        <w:rPr>
          <w:rFonts w:eastAsia="Calibri" w:cs="Times New Roman"/>
          <w:szCs w:val="24"/>
        </w:rPr>
        <w:t>0.006</w:t>
      </w:r>
      <w:r w:rsidR="00872D99" w:rsidRPr="00F02C8B">
        <w:rPr>
          <w:rFonts w:eastAsia="Calibri" w:cs="Times New Roman"/>
          <w:szCs w:val="24"/>
        </w:rPr>
        <w:t>;</w:t>
      </w:r>
      <w:r w:rsidR="00365CF4" w:rsidRPr="00F02C8B">
        <w:rPr>
          <w:rFonts w:eastAsia="Calibri" w:cs="Times New Roman"/>
          <w:szCs w:val="24"/>
        </w:rPr>
        <w:t xml:space="preserve"> and (</w:t>
      </w:r>
      <w:r w:rsidR="00CA4B6D" w:rsidRPr="00F02C8B">
        <w:rPr>
          <w:rFonts w:eastAsia="Calibri" w:cs="Times New Roman"/>
          <w:noProof/>
          <w:position w:val="-12"/>
          <w:szCs w:val="24"/>
        </w:rPr>
      </w:r>
      <w:r w:rsidR="00CA4B6D" w:rsidRPr="00F02C8B">
        <w:rPr>
          <w:rFonts w:eastAsia="Calibri" w:cs="Times New Roman"/>
          <w:noProof/>
          <w:position w:val="-12"/>
          <w:szCs w:val="24"/>
        </w:rPr>
        <w:object w:dxaOrig="1480" w:dyaOrig="360" w14:anchorId="42D8EFC4">
          <v:shape id="_x0000_i1095" type="#_x0000_t75" style="width:73.65pt;height:19.85pt" o:ole="">
            <v:imagedata r:id="rId193" o:title=""/>
          </v:shape>
          <o:OLEObject Type="Embed" ProgID="Equation.3" ShapeID="_x0000_i1095" DrawAspect="Content" ObjectID="_1791779009" r:id="rId194"/>
        </w:object>
      </w:r>
      <w:r w:rsidR="006E126D" w:rsidRPr="00F02C8B">
        <w:rPr>
          <w:rFonts w:eastAsia="Calibri" w:cs="Times New Roman"/>
          <w:szCs w:val="24"/>
        </w:rPr>
        <w:t xml:space="preserve">) for </w:t>
      </w:r>
      <w:r w:rsidR="0001131B" w:rsidRPr="00F02C8B">
        <w:rPr>
          <w:rFonts w:eastAsia="Calibri" w:cs="Times New Roman"/>
          <w:szCs w:val="24"/>
        </w:rPr>
        <w:t>Regulatory Framework</w:t>
      </w:r>
      <w:r w:rsidR="006E126D" w:rsidRPr="00F02C8B">
        <w:rPr>
          <w:rFonts w:eastAsia="Calibri" w:cs="Times New Roman"/>
          <w:szCs w:val="24"/>
        </w:rPr>
        <w:t xml:space="preserve"> and </w:t>
      </w:r>
      <w:r w:rsidR="0001131B" w:rsidRPr="00F02C8B">
        <w:rPr>
          <w:rFonts w:eastAsia="Calibri" w:cs="Times New Roman"/>
          <w:szCs w:val="24"/>
        </w:rPr>
        <w:t>Value Chain Management</w:t>
      </w:r>
      <w:r w:rsidR="00365CF4" w:rsidRPr="00F02C8B">
        <w:rPr>
          <w:rFonts w:eastAsia="Calibri" w:cs="Times New Roman"/>
          <w:szCs w:val="24"/>
        </w:rPr>
        <w:t xml:space="preserve"> with a p-value </w:t>
      </w:r>
      <w:r w:rsidR="00456CDE">
        <w:rPr>
          <w:rFonts w:eastAsia="Calibri" w:cs="Times New Roman"/>
          <w:szCs w:val="24"/>
        </w:rPr>
        <w:t xml:space="preserve">of </w:t>
      </w:r>
      <w:r w:rsidR="00365CF4" w:rsidRPr="00F02C8B">
        <w:rPr>
          <w:rFonts w:eastAsia="Calibri" w:cs="Times New Roman"/>
          <w:szCs w:val="24"/>
        </w:rPr>
        <w:t xml:space="preserve">0.054. This </w:t>
      </w:r>
      <w:r w:rsidR="00E6373D" w:rsidRPr="00F02C8B">
        <w:rPr>
          <w:rFonts w:eastAsia="Calibri" w:cs="Times New Roman"/>
          <w:bCs/>
          <w:szCs w:val="24"/>
        </w:rPr>
        <w:t>inferred</w:t>
      </w:r>
      <w:r w:rsidR="00E6373D" w:rsidRPr="00F02C8B">
        <w:rPr>
          <w:rFonts w:eastAsia="Calibri" w:cs="Times New Roman"/>
          <w:szCs w:val="24"/>
        </w:rPr>
        <w:t xml:space="preserve"> </w:t>
      </w:r>
      <w:r w:rsidR="00365CF4" w:rsidRPr="00F02C8B">
        <w:rPr>
          <w:rFonts w:eastAsia="Calibri" w:cs="Times New Roman"/>
          <w:szCs w:val="24"/>
        </w:rPr>
        <w:t xml:space="preserve">that there was a significant positive association between integrative leadership, </w:t>
      </w:r>
      <w:r w:rsidR="0001131B" w:rsidRPr="00F02C8B">
        <w:rPr>
          <w:rFonts w:eastAsia="Calibri" w:cs="Times New Roman"/>
          <w:szCs w:val="24"/>
        </w:rPr>
        <w:t>Value Chain Management</w:t>
      </w:r>
      <w:r w:rsidR="00365CF4" w:rsidRPr="00F02C8B">
        <w:rPr>
          <w:rFonts w:eastAsia="Calibri" w:cs="Times New Roman"/>
          <w:szCs w:val="24"/>
        </w:rPr>
        <w:t xml:space="preserve">, </w:t>
      </w:r>
      <w:r w:rsidR="0001131B" w:rsidRPr="00F02C8B">
        <w:rPr>
          <w:rFonts w:eastAsia="Calibri" w:cs="Times New Roman"/>
          <w:szCs w:val="24"/>
        </w:rPr>
        <w:t>Regulatory Framework</w:t>
      </w:r>
      <w:r w:rsidR="00365CF4" w:rsidRPr="00F02C8B">
        <w:rPr>
          <w:rFonts w:eastAsia="Calibri" w:cs="Times New Roman"/>
          <w:szCs w:val="24"/>
        </w:rPr>
        <w:t xml:space="preserve"> </w:t>
      </w:r>
      <w:r w:rsidR="00365CF4" w:rsidRPr="00F02C8B">
        <w:rPr>
          <w:rFonts w:eastAsia="Calibri" w:cs="Times New Roman"/>
          <w:szCs w:val="24"/>
        </w:rPr>
        <w:lastRenderedPageBreak/>
        <w:t>and performance of tomato agribusiness (P) at 5% level of significance given</w:t>
      </w:r>
      <w:r w:rsidR="00E6373D" w:rsidRPr="00F02C8B">
        <w:rPr>
          <w:rFonts w:eastAsia="Calibri" w:cs="Times New Roman"/>
          <w:szCs w:val="24"/>
        </w:rPr>
        <w:t xml:space="preserve"> that all</w:t>
      </w:r>
      <w:r w:rsidR="00365CF4" w:rsidRPr="00F02C8B">
        <w:rPr>
          <w:rFonts w:eastAsia="Calibri" w:cs="Times New Roman"/>
          <w:szCs w:val="24"/>
        </w:rPr>
        <w:t xml:space="preserve"> p-value</w:t>
      </w:r>
      <w:r w:rsidR="00E6373D" w:rsidRPr="00F02C8B">
        <w:rPr>
          <w:rFonts w:eastAsia="Calibri" w:cs="Times New Roman"/>
          <w:szCs w:val="24"/>
        </w:rPr>
        <w:t>s were</w:t>
      </w:r>
      <w:r w:rsidR="00365CF4" w:rsidRPr="00F02C8B">
        <w:rPr>
          <w:rFonts w:eastAsia="Calibri" w:cs="Times New Roman"/>
          <w:szCs w:val="24"/>
        </w:rPr>
        <w:t xml:space="preserve"> less than 0.05 in Migori County.</w:t>
      </w:r>
    </w:p>
    <w:p w14:paraId="46F989D6" w14:textId="2902E36D" w:rsidR="00365CF4" w:rsidRPr="00F02C8B" w:rsidRDefault="00B37792" w:rsidP="000934AA">
      <w:pPr>
        <w:autoSpaceDE w:val="0"/>
        <w:autoSpaceDN w:val="0"/>
        <w:adjustRightInd w:val="0"/>
        <w:spacing w:before="240"/>
        <w:rPr>
          <w:rFonts w:cs="Times New Roman"/>
          <w:b/>
          <w:szCs w:val="24"/>
        </w:rPr>
      </w:pPr>
      <w:r w:rsidRPr="00F02C8B">
        <w:rPr>
          <w:rFonts w:cs="Times New Roman"/>
          <w:b/>
          <w:szCs w:val="24"/>
        </w:rPr>
        <w:t>Table 31</w:t>
      </w:r>
      <w:r w:rsidR="00365CF4" w:rsidRPr="00F02C8B">
        <w:rPr>
          <w:rFonts w:cs="Times New Roman"/>
          <w:b/>
          <w:szCs w:val="24"/>
        </w:rPr>
        <w:t>: Correlation Analysis Results for Migori</w:t>
      </w:r>
    </w:p>
    <w:tbl>
      <w:tblPr>
        <w:tblStyle w:val="LightShading8"/>
        <w:tblW w:w="5000" w:type="pct"/>
        <w:tblLook w:val="0000" w:firstRow="0" w:lastRow="0" w:firstColumn="0" w:lastColumn="0" w:noHBand="0" w:noVBand="0"/>
      </w:tblPr>
      <w:tblGrid>
        <w:gridCol w:w="986"/>
        <w:gridCol w:w="2643"/>
        <w:gridCol w:w="1350"/>
        <w:gridCol w:w="1350"/>
        <w:gridCol w:w="1350"/>
        <w:gridCol w:w="1347"/>
      </w:tblGrid>
      <w:tr w:rsidR="00365CF4" w:rsidRPr="00F02C8B" w14:paraId="48F748CF" w14:textId="77777777" w:rsidTr="00EB598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tcBorders>
            <w:shd w:val="clear" w:color="auto" w:fill="auto"/>
          </w:tcPr>
          <w:p w14:paraId="6E29C3E9" w14:textId="77777777" w:rsidR="00365CF4" w:rsidRPr="00F02C8B" w:rsidRDefault="00365CF4" w:rsidP="0028440E">
            <w:pPr>
              <w:autoSpaceDE w:val="0"/>
              <w:autoSpaceDN w:val="0"/>
              <w:adjustRightInd w:val="0"/>
              <w:spacing w:line="320" w:lineRule="atLeast"/>
              <w:ind w:left="60" w:right="60"/>
              <w:rPr>
                <w:rFonts w:cs="Times New Roman"/>
                <w:b/>
                <w:color w:val="000000"/>
                <w:szCs w:val="24"/>
                <w:lang w:val="en-US"/>
              </w:rPr>
            </w:pPr>
            <w:r w:rsidRPr="00F02C8B">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534DB46F"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F02C8B">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670FEAA7" w14:textId="77777777" w:rsidR="00365CF4" w:rsidRPr="00F02C8B" w:rsidRDefault="00365CF4" w:rsidP="0028440E">
            <w:pPr>
              <w:autoSpaceDE w:val="0"/>
              <w:autoSpaceDN w:val="0"/>
              <w:adjustRightInd w:val="0"/>
              <w:spacing w:line="320" w:lineRule="atLeast"/>
              <w:ind w:left="60" w:right="60"/>
              <w:jc w:val="center"/>
              <w:rPr>
                <w:rFonts w:cs="Times New Roman"/>
                <w:b/>
                <w:color w:val="000000"/>
                <w:szCs w:val="24"/>
                <w:lang w:val="en-US"/>
              </w:rPr>
            </w:pPr>
            <w:r w:rsidRPr="00F02C8B">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68A9EAD2"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F02C8B">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6" w:type="pct"/>
            <w:tcBorders>
              <w:top w:val="single" w:sz="8" w:space="0" w:color="000000" w:themeColor="text1"/>
            </w:tcBorders>
            <w:shd w:val="clear" w:color="auto" w:fill="auto"/>
          </w:tcPr>
          <w:p w14:paraId="59A2788B" w14:textId="77777777" w:rsidR="00365CF4" w:rsidRPr="00F02C8B" w:rsidRDefault="00365CF4" w:rsidP="0028440E">
            <w:pPr>
              <w:autoSpaceDE w:val="0"/>
              <w:autoSpaceDN w:val="0"/>
              <w:adjustRightInd w:val="0"/>
              <w:spacing w:line="320" w:lineRule="atLeast"/>
              <w:ind w:left="60" w:right="60"/>
              <w:jc w:val="center"/>
              <w:rPr>
                <w:rFonts w:cs="Times New Roman"/>
                <w:b/>
                <w:color w:val="000000"/>
                <w:szCs w:val="24"/>
                <w:lang w:val="en-US"/>
              </w:rPr>
            </w:pPr>
            <w:r w:rsidRPr="00F02C8B">
              <w:rPr>
                <w:rFonts w:cs="Times New Roman"/>
                <w:b/>
                <w:color w:val="000000"/>
                <w:szCs w:val="24"/>
                <w:lang w:val="en-US"/>
              </w:rPr>
              <w:t>P</w:t>
            </w:r>
          </w:p>
        </w:tc>
      </w:tr>
      <w:tr w:rsidR="00365CF4" w:rsidRPr="00F02C8B" w14:paraId="42F2C713" w14:textId="77777777" w:rsidTr="00EB598F">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51B0FEA5" w14:textId="77777777" w:rsidR="00365CF4" w:rsidRPr="00F02C8B" w:rsidRDefault="00365CF4" w:rsidP="0028440E">
            <w:pPr>
              <w:autoSpaceDE w:val="0"/>
              <w:autoSpaceDN w:val="0"/>
              <w:adjustRightInd w:val="0"/>
              <w:spacing w:line="320" w:lineRule="atLeast"/>
              <w:ind w:left="60" w:right="60"/>
              <w:rPr>
                <w:rFonts w:cs="Times New Roman"/>
                <w:b/>
                <w:color w:val="000000"/>
                <w:szCs w:val="24"/>
                <w:lang w:val="en-US"/>
              </w:rPr>
            </w:pPr>
            <w:r w:rsidRPr="00F02C8B">
              <w:rPr>
                <w:rFonts w:cs="Times New Roman"/>
                <w:b/>
                <w:color w:val="000000"/>
                <w:szCs w:val="24"/>
                <w:lang w:val="en-US"/>
              </w:rPr>
              <w:t>IL</w:t>
            </w:r>
          </w:p>
        </w:tc>
        <w:tc>
          <w:tcPr>
            <w:tcW w:w="1464" w:type="pct"/>
            <w:tcBorders>
              <w:top w:val="nil"/>
              <w:bottom w:val="nil"/>
            </w:tcBorders>
            <w:shd w:val="clear" w:color="auto" w:fill="auto"/>
          </w:tcPr>
          <w:p w14:paraId="0E25EACB" w14:textId="77777777" w:rsidR="00365CF4" w:rsidRPr="00F02C8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FAD21F8"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1</w:t>
            </w:r>
          </w:p>
        </w:tc>
        <w:tc>
          <w:tcPr>
            <w:tcW w:w="748" w:type="pct"/>
            <w:tcBorders>
              <w:top w:val="nil"/>
              <w:bottom w:val="nil"/>
            </w:tcBorders>
            <w:shd w:val="clear" w:color="auto" w:fill="auto"/>
            <w:vAlign w:val="center"/>
          </w:tcPr>
          <w:p w14:paraId="0FFD1817"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.106*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B91DA88"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.082*</w:t>
            </w:r>
          </w:p>
        </w:tc>
        <w:tc>
          <w:tcPr>
            <w:tcW w:w="746" w:type="pct"/>
            <w:tcBorders>
              <w:top w:val="nil"/>
              <w:bottom w:val="nil"/>
            </w:tcBorders>
            <w:shd w:val="clear" w:color="auto" w:fill="auto"/>
            <w:vAlign w:val="center"/>
          </w:tcPr>
          <w:p w14:paraId="25798BBE"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.713</w:t>
            </w:r>
            <w:r w:rsidRPr="00F02C8B">
              <w:rPr>
                <w:rFonts w:cs="Times New Roman"/>
                <w:color w:val="000000"/>
                <w:szCs w:val="24"/>
                <w:vertAlign w:val="superscript"/>
              </w:rPr>
              <w:t>*</w:t>
            </w:r>
          </w:p>
        </w:tc>
      </w:tr>
      <w:tr w:rsidR="00365CF4" w:rsidRPr="00F02C8B" w14:paraId="67EE29FA" w14:textId="77777777" w:rsidTr="00EB598F">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6CBEF94" w14:textId="77777777" w:rsidR="00365CF4" w:rsidRPr="00F02C8B" w:rsidRDefault="00365CF4" w:rsidP="0028440E">
            <w:pPr>
              <w:autoSpaceDE w:val="0"/>
              <w:autoSpaceDN w:val="0"/>
              <w:adjustRightInd w:val="0"/>
              <w:rPr>
                <w:rFonts w:cs="Times New Roman"/>
                <w:b/>
                <w:color w:val="000000"/>
                <w:szCs w:val="24"/>
                <w:lang w:val="en-US"/>
              </w:rPr>
            </w:pPr>
          </w:p>
        </w:tc>
        <w:tc>
          <w:tcPr>
            <w:tcW w:w="1464" w:type="pct"/>
            <w:tcBorders>
              <w:top w:val="nil"/>
            </w:tcBorders>
            <w:shd w:val="clear" w:color="auto" w:fill="auto"/>
          </w:tcPr>
          <w:p w14:paraId="08B2EC24" w14:textId="77777777" w:rsidR="00365CF4" w:rsidRPr="00F02C8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5319DFCB" w14:textId="77777777" w:rsidR="00365CF4" w:rsidRPr="00F02C8B" w:rsidRDefault="00365CF4" w:rsidP="0028440E">
            <w:pPr>
              <w:autoSpaceDE w:val="0"/>
              <w:autoSpaceDN w:val="0"/>
              <w:adjustRightInd w:val="0"/>
              <w:jc w:val="center"/>
              <w:rPr>
                <w:rFonts w:cs="Times New Roman"/>
                <w:szCs w:val="24"/>
              </w:rPr>
            </w:pPr>
          </w:p>
        </w:tc>
        <w:tc>
          <w:tcPr>
            <w:tcW w:w="748" w:type="pct"/>
            <w:tcBorders>
              <w:top w:val="nil"/>
            </w:tcBorders>
            <w:shd w:val="clear" w:color="auto" w:fill="auto"/>
            <w:vAlign w:val="center"/>
          </w:tcPr>
          <w:p w14:paraId="22AB49DC"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.006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03D51F8"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.034</w:t>
            </w:r>
          </w:p>
        </w:tc>
        <w:tc>
          <w:tcPr>
            <w:tcW w:w="746" w:type="pct"/>
            <w:tcBorders>
              <w:top w:val="nil"/>
            </w:tcBorders>
            <w:shd w:val="clear" w:color="auto" w:fill="auto"/>
            <w:vAlign w:val="center"/>
          </w:tcPr>
          <w:p w14:paraId="6B7E50C9"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.031</w:t>
            </w:r>
          </w:p>
        </w:tc>
      </w:tr>
      <w:tr w:rsidR="00365CF4" w:rsidRPr="00F02C8B" w14:paraId="16A46BD3" w14:textId="77777777" w:rsidTr="00F90165">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6CD3882" w14:textId="77777777" w:rsidR="00365CF4" w:rsidRPr="00F02C8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79FDA126" w14:textId="77777777" w:rsidR="00365CF4" w:rsidRPr="00F02C8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21C2B6A"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9</w:t>
            </w:r>
          </w:p>
        </w:tc>
        <w:tc>
          <w:tcPr>
            <w:tcW w:w="748" w:type="pct"/>
            <w:shd w:val="clear" w:color="auto" w:fill="auto"/>
            <w:vAlign w:val="center"/>
          </w:tcPr>
          <w:p w14:paraId="5DBA37AE"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BF6F490"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9</w:t>
            </w:r>
          </w:p>
        </w:tc>
        <w:tc>
          <w:tcPr>
            <w:tcW w:w="746" w:type="pct"/>
            <w:shd w:val="clear" w:color="auto" w:fill="auto"/>
            <w:vAlign w:val="center"/>
          </w:tcPr>
          <w:p w14:paraId="5C1116CC"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9</w:t>
            </w:r>
          </w:p>
        </w:tc>
      </w:tr>
      <w:tr w:rsidR="00365CF4" w:rsidRPr="00F02C8B" w14:paraId="2B26BE6B"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3CC93DB7" w14:textId="77777777" w:rsidR="00365CF4" w:rsidRPr="00F02C8B" w:rsidRDefault="00365CF4" w:rsidP="0028440E">
            <w:pPr>
              <w:autoSpaceDE w:val="0"/>
              <w:autoSpaceDN w:val="0"/>
              <w:adjustRightInd w:val="0"/>
              <w:spacing w:line="320" w:lineRule="atLeast"/>
              <w:ind w:left="60" w:right="60"/>
              <w:rPr>
                <w:rFonts w:cs="Times New Roman"/>
                <w:b/>
                <w:color w:val="000000"/>
                <w:szCs w:val="24"/>
                <w:lang w:val="en-US"/>
              </w:rPr>
            </w:pPr>
            <w:r w:rsidRPr="00F02C8B">
              <w:rPr>
                <w:rFonts w:cs="Times New Roman"/>
                <w:b/>
                <w:color w:val="000000"/>
                <w:szCs w:val="24"/>
                <w:lang w:val="en-US"/>
              </w:rPr>
              <w:t>VCM</w:t>
            </w:r>
          </w:p>
        </w:tc>
        <w:tc>
          <w:tcPr>
            <w:tcW w:w="1464" w:type="pct"/>
            <w:shd w:val="clear" w:color="auto" w:fill="auto"/>
          </w:tcPr>
          <w:p w14:paraId="0F517AF0" w14:textId="77777777" w:rsidR="00365CF4" w:rsidRPr="00F02C8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3E5FA6A"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.106*</w:t>
            </w:r>
          </w:p>
        </w:tc>
        <w:tc>
          <w:tcPr>
            <w:tcW w:w="748" w:type="pct"/>
            <w:shd w:val="clear" w:color="auto" w:fill="auto"/>
            <w:vAlign w:val="center"/>
          </w:tcPr>
          <w:p w14:paraId="68C49B4F"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98707A1"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.658</w:t>
            </w:r>
          </w:p>
        </w:tc>
        <w:tc>
          <w:tcPr>
            <w:tcW w:w="746" w:type="pct"/>
            <w:shd w:val="clear" w:color="auto" w:fill="auto"/>
            <w:vAlign w:val="center"/>
          </w:tcPr>
          <w:p w14:paraId="2C3C94D7"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.606*</w:t>
            </w:r>
          </w:p>
        </w:tc>
      </w:tr>
      <w:tr w:rsidR="00365CF4" w:rsidRPr="00F02C8B" w14:paraId="1083EED0" w14:textId="77777777" w:rsidTr="00F90165">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863DF33" w14:textId="77777777" w:rsidR="00365CF4" w:rsidRPr="00F02C8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7A765036" w14:textId="77777777" w:rsidR="00365CF4" w:rsidRPr="00F02C8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7F019A9"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.006</w:t>
            </w:r>
          </w:p>
        </w:tc>
        <w:tc>
          <w:tcPr>
            <w:tcW w:w="748" w:type="pct"/>
            <w:shd w:val="clear" w:color="auto" w:fill="auto"/>
          </w:tcPr>
          <w:p w14:paraId="41152D8E" w14:textId="77777777" w:rsidR="00365CF4" w:rsidRPr="00F02C8B"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4816D29"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.054</w:t>
            </w:r>
          </w:p>
        </w:tc>
        <w:tc>
          <w:tcPr>
            <w:tcW w:w="746" w:type="pct"/>
            <w:shd w:val="clear" w:color="auto" w:fill="auto"/>
            <w:vAlign w:val="center"/>
          </w:tcPr>
          <w:p w14:paraId="5445B029"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.044</w:t>
            </w:r>
          </w:p>
        </w:tc>
      </w:tr>
      <w:tr w:rsidR="00365CF4" w:rsidRPr="00F02C8B" w14:paraId="33CAC3F4"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06D53D7" w14:textId="77777777" w:rsidR="00365CF4" w:rsidRPr="00F02C8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6D36345F" w14:textId="77777777" w:rsidR="00365CF4" w:rsidRPr="00F02C8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3841579"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9</w:t>
            </w:r>
          </w:p>
        </w:tc>
        <w:tc>
          <w:tcPr>
            <w:tcW w:w="748" w:type="pct"/>
            <w:shd w:val="clear" w:color="auto" w:fill="auto"/>
            <w:vAlign w:val="center"/>
          </w:tcPr>
          <w:p w14:paraId="0D38B1A1"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3032BD4"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9</w:t>
            </w:r>
          </w:p>
        </w:tc>
        <w:tc>
          <w:tcPr>
            <w:tcW w:w="746" w:type="pct"/>
            <w:shd w:val="clear" w:color="auto" w:fill="auto"/>
            <w:vAlign w:val="center"/>
          </w:tcPr>
          <w:p w14:paraId="3BB542A7"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9</w:t>
            </w:r>
          </w:p>
        </w:tc>
      </w:tr>
      <w:tr w:rsidR="00365CF4" w:rsidRPr="00F02C8B" w14:paraId="0496C617" w14:textId="77777777" w:rsidTr="00F90165">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04CC45D4" w14:textId="77777777" w:rsidR="00365CF4" w:rsidRPr="00F02C8B" w:rsidRDefault="00365CF4" w:rsidP="0028440E">
            <w:pPr>
              <w:autoSpaceDE w:val="0"/>
              <w:autoSpaceDN w:val="0"/>
              <w:adjustRightInd w:val="0"/>
              <w:spacing w:line="320" w:lineRule="atLeast"/>
              <w:ind w:left="60" w:right="60"/>
              <w:rPr>
                <w:rFonts w:cs="Times New Roman"/>
                <w:b/>
                <w:color w:val="000000"/>
                <w:szCs w:val="24"/>
                <w:lang w:val="en-US"/>
              </w:rPr>
            </w:pPr>
            <w:r w:rsidRPr="00F02C8B">
              <w:rPr>
                <w:rFonts w:cs="Times New Roman"/>
                <w:b/>
                <w:color w:val="000000"/>
                <w:szCs w:val="24"/>
                <w:lang w:val="en-US"/>
              </w:rPr>
              <w:t>RF</w:t>
            </w:r>
          </w:p>
        </w:tc>
        <w:tc>
          <w:tcPr>
            <w:tcW w:w="1464" w:type="pct"/>
            <w:shd w:val="clear" w:color="auto" w:fill="auto"/>
          </w:tcPr>
          <w:p w14:paraId="2B9F95DB" w14:textId="77777777" w:rsidR="00365CF4" w:rsidRPr="00F02C8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444C31C"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.082*</w:t>
            </w:r>
          </w:p>
        </w:tc>
        <w:tc>
          <w:tcPr>
            <w:tcW w:w="748" w:type="pct"/>
            <w:shd w:val="clear" w:color="auto" w:fill="auto"/>
            <w:vAlign w:val="center"/>
          </w:tcPr>
          <w:p w14:paraId="7CFDC6C2"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.658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EBF0C85"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1</w:t>
            </w:r>
          </w:p>
        </w:tc>
        <w:tc>
          <w:tcPr>
            <w:tcW w:w="746" w:type="pct"/>
            <w:shd w:val="clear" w:color="auto" w:fill="auto"/>
            <w:vAlign w:val="center"/>
          </w:tcPr>
          <w:p w14:paraId="72501085"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.536*</w:t>
            </w:r>
          </w:p>
        </w:tc>
      </w:tr>
      <w:tr w:rsidR="00365CF4" w:rsidRPr="00F02C8B" w14:paraId="6F1462C0"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273A18EE" w14:textId="77777777" w:rsidR="00365CF4" w:rsidRPr="00F02C8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7ADB1B41" w14:textId="77777777" w:rsidR="00365CF4" w:rsidRPr="00F02C8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2B180AD"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.034</w:t>
            </w:r>
          </w:p>
        </w:tc>
        <w:tc>
          <w:tcPr>
            <w:tcW w:w="748" w:type="pct"/>
            <w:shd w:val="clear" w:color="auto" w:fill="auto"/>
            <w:vAlign w:val="center"/>
          </w:tcPr>
          <w:p w14:paraId="2EA254A0"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.054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495478F" w14:textId="77777777" w:rsidR="00365CF4" w:rsidRPr="00F02C8B" w:rsidRDefault="00365CF4" w:rsidP="0028440E">
            <w:pPr>
              <w:autoSpaceDE w:val="0"/>
              <w:autoSpaceDN w:val="0"/>
              <w:adjustRightInd w:val="0"/>
              <w:jc w:val="center"/>
              <w:rPr>
                <w:rFonts w:cs="Times New Roman"/>
                <w:szCs w:val="24"/>
              </w:rPr>
            </w:pPr>
          </w:p>
        </w:tc>
        <w:tc>
          <w:tcPr>
            <w:tcW w:w="746" w:type="pct"/>
            <w:shd w:val="clear" w:color="auto" w:fill="auto"/>
            <w:vAlign w:val="center"/>
          </w:tcPr>
          <w:p w14:paraId="0DE6ECBA"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.037</w:t>
            </w:r>
          </w:p>
        </w:tc>
      </w:tr>
      <w:tr w:rsidR="00365CF4" w:rsidRPr="00F02C8B" w14:paraId="19211E72" w14:textId="77777777" w:rsidTr="00F90165">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C1D4F04" w14:textId="77777777" w:rsidR="00365CF4" w:rsidRPr="00F02C8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0B6D429E" w14:textId="77777777" w:rsidR="00365CF4" w:rsidRPr="00F02C8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9A16C1B"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9</w:t>
            </w:r>
          </w:p>
        </w:tc>
        <w:tc>
          <w:tcPr>
            <w:tcW w:w="748" w:type="pct"/>
            <w:shd w:val="clear" w:color="auto" w:fill="auto"/>
            <w:vAlign w:val="center"/>
          </w:tcPr>
          <w:p w14:paraId="40BD374D"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5FF699A"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9</w:t>
            </w:r>
          </w:p>
        </w:tc>
        <w:tc>
          <w:tcPr>
            <w:tcW w:w="746" w:type="pct"/>
            <w:shd w:val="clear" w:color="auto" w:fill="auto"/>
            <w:vAlign w:val="center"/>
          </w:tcPr>
          <w:p w14:paraId="2283109D"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9</w:t>
            </w:r>
          </w:p>
        </w:tc>
      </w:tr>
      <w:tr w:rsidR="00365CF4" w:rsidRPr="00F02C8B" w14:paraId="5D46C51A"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2699B2DD" w14:textId="77777777" w:rsidR="00365CF4" w:rsidRPr="00F02C8B" w:rsidRDefault="00365CF4" w:rsidP="0028440E">
            <w:pPr>
              <w:autoSpaceDE w:val="0"/>
              <w:autoSpaceDN w:val="0"/>
              <w:adjustRightInd w:val="0"/>
              <w:spacing w:line="320" w:lineRule="atLeast"/>
              <w:ind w:left="60" w:right="60"/>
              <w:rPr>
                <w:rFonts w:cs="Times New Roman"/>
                <w:b/>
                <w:color w:val="000000"/>
                <w:szCs w:val="24"/>
                <w:lang w:val="en-US"/>
              </w:rPr>
            </w:pPr>
            <w:r w:rsidRPr="00F02C8B">
              <w:rPr>
                <w:rFonts w:cs="Times New Roman"/>
                <w:b/>
                <w:color w:val="000000"/>
                <w:szCs w:val="24"/>
                <w:lang w:val="en-US"/>
              </w:rPr>
              <w:t>P</w:t>
            </w:r>
          </w:p>
        </w:tc>
        <w:tc>
          <w:tcPr>
            <w:tcW w:w="1464" w:type="pct"/>
            <w:shd w:val="clear" w:color="auto" w:fill="auto"/>
          </w:tcPr>
          <w:p w14:paraId="716F8BA5" w14:textId="77777777" w:rsidR="00365CF4" w:rsidRPr="00F02C8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F4D1E18"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.713</w:t>
            </w:r>
            <w:r w:rsidRPr="00F02C8B">
              <w:rPr>
                <w:rFonts w:cs="Times New Roman"/>
                <w:color w:val="000000"/>
                <w:szCs w:val="24"/>
                <w:vertAlign w:val="superscript"/>
              </w:rPr>
              <w:t>*</w:t>
            </w:r>
          </w:p>
        </w:tc>
        <w:tc>
          <w:tcPr>
            <w:tcW w:w="748" w:type="pct"/>
            <w:shd w:val="clear" w:color="auto" w:fill="auto"/>
            <w:vAlign w:val="center"/>
          </w:tcPr>
          <w:p w14:paraId="2C8860F4"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.606*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6FC2924"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.536*</w:t>
            </w:r>
          </w:p>
        </w:tc>
        <w:tc>
          <w:tcPr>
            <w:tcW w:w="746" w:type="pct"/>
            <w:shd w:val="clear" w:color="auto" w:fill="auto"/>
            <w:vAlign w:val="center"/>
          </w:tcPr>
          <w:p w14:paraId="12C2FBE9"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1</w:t>
            </w:r>
          </w:p>
        </w:tc>
      </w:tr>
      <w:tr w:rsidR="00365CF4" w:rsidRPr="00F02C8B" w14:paraId="0E3FF9EB" w14:textId="77777777" w:rsidTr="00F90165">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F045DC5" w14:textId="77777777" w:rsidR="00365CF4" w:rsidRPr="00F02C8B" w:rsidRDefault="00365CF4" w:rsidP="0028440E">
            <w:pPr>
              <w:autoSpaceDE w:val="0"/>
              <w:autoSpaceDN w:val="0"/>
              <w:adjustRightInd w:val="0"/>
              <w:rPr>
                <w:rFonts w:cs="Times New Roman"/>
                <w:color w:val="000000"/>
                <w:szCs w:val="24"/>
                <w:lang w:val="en-US"/>
              </w:rPr>
            </w:pPr>
          </w:p>
        </w:tc>
        <w:tc>
          <w:tcPr>
            <w:tcW w:w="1464" w:type="pct"/>
            <w:shd w:val="clear" w:color="auto" w:fill="auto"/>
          </w:tcPr>
          <w:p w14:paraId="658E3AE9" w14:textId="77777777" w:rsidR="00365CF4" w:rsidRPr="00F02C8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C76EFA9"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.031</w:t>
            </w:r>
          </w:p>
        </w:tc>
        <w:tc>
          <w:tcPr>
            <w:tcW w:w="748" w:type="pct"/>
            <w:shd w:val="clear" w:color="auto" w:fill="auto"/>
            <w:vAlign w:val="center"/>
          </w:tcPr>
          <w:p w14:paraId="19D4F945" w14:textId="77777777" w:rsidR="00365CF4" w:rsidRPr="00F02C8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02C8B">
              <w:rPr>
                <w:rFonts w:cs="Times New Roman"/>
                <w:color w:val="000000"/>
                <w:szCs w:val="24"/>
              </w:rPr>
              <w:t>.044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A6B7B80"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.037</w:t>
            </w:r>
          </w:p>
        </w:tc>
        <w:tc>
          <w:tcPr>
            <w:tcW w:w="746" w:type="pct"/>
            <w:shd w:val="clear" w:color="auto" w:fill="auto"/>
          </w:tcPr>
          <w:p w14:paraId="286D9027" w14:textId="77777777" w:rsidR="00365CF4" w:rsidRPr="00F02C8B"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F02C8B" w14:paraId="5C786BC4"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4763665E" w14:textId="77777777" w:rsidR="00365CF4" w:rsidRPr="00F02C8B" w:rsidRDefault="00365CF4" w:rsidP="0028440E">
            <w:pPr>
              <w:autoSpaceDE w:val="0"/>
              <w:autoSpaceDN w:val="0"/>
              <w:adjustRightInd w:val="0"/>
              <w:rPr>
                <w:rFonts w:cs="Times New Roman"/>
                <w:szCs w:val="24"/>
                <w:lang w:val="en-US"/>
              </w:rPr>
            </w:pPr>
          </w:p>
        </w:tc>
        <w:tc>
          <w:tcPr>
            <w:tcW w:w="1464" w:type="pct"/>
            <w:shd w:val="clear" w:color="auto" w:fill="auto"/>
          </w:tcPr>
          <w:p w14:paraId="4B5AEE41" w14:textId="77777777" w:rsidR="00365CF4" w:rsidRPr="00F02C8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02C8B">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A72FFBD"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9</w:t>
            </w:r>
          </w:p>
        </w:tc>
        <w:tc>
          <w:tcPr>
            <w:tcW w:w="748" w:type="pct"/>
            <w:shd w:val="clear" w:color="auto" w:fill="auto"/>
            <w:vAlign w:val="center"/>
          </w:tcPr>
          <w:p w14:paraId="28C9E47B"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44F0F09" w14:textId="77777777" w:rsidR="00365CF4" w:rsidRPr="00F02C8B" w:rsidRDefault="00365CF4" w:rsidP="0028440E">
            <w:pPr>
              <w:autoSpaceDE w:val="0"/>
              <w:autoSpaceDN w:val="0"/>
              <w:adjustRightInd w:val="0"/>
              <w:spacing w:line="320" w:lineRule="atLeast"/>
              <w:ind w:left="60" w:right="60"/>
              <w:jc w:val="center"/>
              <w:rPr>
                <w:rFonts w:cs="Times New Roman"/>
                <w:color w:val="000000"/>
                <w:szCs w:val="24"/>
              </w:rPr>
            </w:pPr>
            <w:r w:rsidRPr="00F02C8B">
              <w:rPr>
                <w:rFonts w:cs="Times New Roman"/>
                <w:color w:val="000000"/>
                <w:szCs w:val="24"/>
              </w:rPr>
              <w:t>9</w:t>
            </w:r>
          </w:p>
        </w:tc>
        <w:tc>
          <w:tcPr>
            <w:tcW w:w="746" w:type="pct"/>
            <w:shd w:val="clear" w:color="auto" w:fill="auto"/>
            <w:vAlign w:val="center"/>
          </w:tcPr>
          <w:p w14:paraId="4800A9A1" w14:textId="77777777" w:rsidR="00365CF4" w:rsidRPr="00F02C8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02C8B">
              <w:rPr>
                <w:rFonts w:cs="Times New Roman"/>
                <w:color w:val="000000"/>
                <w:szCs w:val="24"/>
              </w:rPr>
              <w:t>9</w:t>
            </w:r>
          </w:p>
        </w:tc>
      </w:tr>
      <w:tr w:rsidR="00365CF4" w:rsidRPr="00F02C8B" w14:paraId="140D13AE"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2CB15B9" w14:textId="77777777" w:rsidR="00365CF4" w:rsidRPr="00F02C8B" w:rsidRDefault="00365CF4" w:rsidP="0028440E">
            <w:pPr>
              <w:autoSpaceDE w:val="0"/>
              <w:autoSpaceDN w:val="0"/>
              <w:adjustRightInd w:val="0"/>
              <w:spacing w:line="320" w:lineRule="atLeast"/>
              <w:ind w:left="60" w:right="60"/>
              <w:rPr>
                <w:rFonts w:cs="Times New Roman"/>
                <w:b/>
                <w:color w:val="000000"/>
                <w:szCs w:val="24"/>
                <w:lang w:val="en-US"/>
              </w:rPr>
            </w:pPr>
            <w:r w:rsidRPr="00F02C8B">
              <w:rPr>
                <w:rFonts w:cs="Times New Roman"/>
                <w:b/>
                <w:color w:val="000000"/>
                <w:szCs w:val="24"/>
                <w:lang w:val="en-US"/>
              </w:rPr>
              <w:t>*. Correlation is significant at the 0.05 level (2-tailed).</w:t>
            </w:r>
          </w:p>
        </w:tc>
      </w:tr>
    </w:tbl>
    <w:p w14:paraId="7D5637C5" w14:textId="77777777" w:rsidR="0041545A" w:rsidRPr="00F02C8B" w:rsidRDefault="0041545A" w:rsidP="0041545A">
      <w:pPr>
        <w:rPr>
          <w:rFonts w:eastAsia="Calibri" w:cstheme="majorBidi"/>
          <w:b/>
          <w:bCs/>
        </w:rPr>
      </w:pPr>
    </w:p>
    <w:p w14:paraId="54B8B9E6" w14:textId="781D1571" w:rsidR="00365CF4" w:rsidRPr="00F02C8B" w:rsidRDefault="001847BB" w:rsidP="005A5987">
      <w:pPr>
        <w:spacing w:before="240" w:after="240"/>
        <w:rPr>
          <w:rFonts w:eastAsia="Calibri" w:cstheme="majorBidi"/>
          <w:b/>
          <w:bCs/>
        </w:rPr>
      </w:pPr>
      <w:r w:rsidRPr="00F02C8B">
        <w:rPr>
          <w:rFonts w:eastAsia="Calibri" w:cstheme="majorBidi"/>
          <w:b/>
          <w:bCs/>
        </w:rPr>
        <w:t>4.6</w:t>
      </w:r>
      <w:r w:rsidR="00365CF4" w:rsidRPr="00F02C8B">
        <w:rPr>
          <w:rFonts w:eastAsia="Calibri" w:cstheme="majorBidi"/>
          <w:b/>
          <w:bCs/>
        </w:rPr>
        <w:t>.1.10 Correlation Analysis for Nandi County</w:t>
      </w:r>
    </w:p>
    <w:p w14:paraId="4DC09587" w14:textId="1F3DC9B9" w:rsidR="00365CF4" w:rsidRPr="00F02C8B" w:rsidRDefault="008B5E9D" w:rsidP="00365CF4">
      <w:pPr>
        <w:spacing w:line="360" w:lineRule="auto"/>
        <w:rPr>
          <w:rFonts w:eastAsia="Calibri" w:cs="Times New Roman"/>
          <w:szCs w:val="24"/>
        </w:rPr>
      </w:pPr>
      <w:r w:rsidRPr="00F02C8B">
        <w:rPr>
          <w:rFonts w:eastAsia="Calibri" w:cs="Times New Roman"/>
          <w:szCs w:val="24"/>
        </w:rPr>
        <w:t>Results in Table 3</w:t>
      </w:r>
      <w:r w:rsidR="00B37792" w:rsidRPr="00F02C8B">
        <w:rPr>
          <w:rFonts w:eastAsia="Calibri" w:cs="Times New Roman"/>
          <w:szCs w:val="24"/>
        </w:rPr>
        <w:t>2</w:t>
      </w:r>
      <w:r w:rsidR="00365CF4" w:rsidRPr="00F02C8B">
        <w:rPr>
          <w:rFonts w:eastAsia="Calibri" w:cs="Times New Roman"/>
          <w:szCs w:val="24"/>
        </w:rPr>
        <w:t xml:space="preserve"> revealed correlation coefficients of</w:t>
      </w:r>
      <w:r w:rsidR="00D027C4">
        <w:rPr>
          <w:rFonts w:eastAsia="Calibri" w:cs="Times New Roman"/>
          <w:szCs w:val="24"/>
        </w:rPr>
        <w:t xml:space="preserve"> variables:</w:t>
      </w:r>
      <w:r w:rsidR="00365CF4" w:rsidRPr="00F02C8B">
        <w:rPr>
          <w:rFonts w:eastAsia="Calibri" w:cs="Times New Roman"/>
          <w:szCs w:val="24"/>
        </w:rPr>
        <w:t xml:space="preserve"> (</w:t>
      </w:r>
      <w:r w:rsidR="00CA4B6D" w:rsidRPr="00F02C8B">
        <w:rPr>
          <w:rFonts w:eastAsia="Calibri" w:cs="Times New Roman"/>
          <w:noProof/>
          <w:position w:val="-10"/>
          <w:szCs w:val="24"/>
        </w:rPr>
      </w:r>
      <w:r w:rsidR="00CA4B6D" w:rsidRPr="00F02C8B">
        <w:rPr>
          <w:rFonts w:eastAsia="Calibri" w:cs="Times New Roman"/>
          <w:noProof/>
          <w:position w:val="-10"/>
          <w:szCs w:val="24"/>
        </w:rPr>
        <w:object w:dxaOrig="1180" w:dyaOrig="340" w14:anchorId="1772F74A">
          <v:shape id="_x0000_i1096" type="#_x0000_t75" style="width:59.6pt;height:17.4pt" o:ole="">
            <v:imagedata r:id="rId195" o:title=""/>
          </v:shape>
          <o:OLEObject Type="Embed" ProgID="Equation.3" ShapeID="_x0000_i1096" DrawAspect="Content" ObjectID="_1791779010" r:id="rId196"/>
        </w:object>
      </w:r>
      <w:r w:rsidR="007953BA" w:rsidRPr="00F02C8B">
        <w:rPr>
          <w:rFonts w:eastAsia="Calibri" w:cs="Times New Roman"/>
          <w:szCs w:val="24"/>
        </w:rPr>
        <w:t>) for integrative leadership</w:t>
      </w:r>
      <w:r w:rsidR="00365CF4" w:rsidRPr="00F02C8B">
        <w:rPr>
          <w:rFonts w:eastAsia="Calibri" w:cs="Times New Roman"/>
          <w:szCs w:val="24"/>
        </w:rPr>
        <w:t xml:space="preserve"> </w:t>
      </w:r>
      <w:r w:rsidR="007953BA" w:rsidRPr="00F02C8B">
        <w:rPr>
          <w:rFonts w:eastAsia="Calibri" w:cs="Times New Roman"/>
          <w:szCs w:val="24"/>
        </w:rPr>
        <w:t xml:space="preserve">(IL) </w:t>
      </w:r>
      <w:r w:rsidR="00365CF4" w:rsidRPr="00F02C8B">
        <w:rPr>
          <w:rFonts w:eastAsia="Calibri" w:cs="Times New Roman"/>
          <w:szCs w:val="24"/>
        </w:rPr>
        <w:t>and P</w:t>
      </w:r>
      <w:r w:rsidR="007953BA" w:rsidRPr="00F02C8B">
        <w:rPr>
          <w:rFonts w:eastAsia="Calibri" w:cs="Times New Roman"/>
          <w:szCs w:val="24"/>
        </w:rPr>
        <w:t>erformance (P)</w:t>
      </w:r>
      <w:r w:rsidR="00D027C4">
        <w:rPr>
          <w:rFonts w:eastAsia="Calibri" w:cs="Times New Roman"/>
          <w:szCs w:val="24"/>
        </w:rPr>
        <w:t xml:space="preserve"> with a p-value of 0.000;</w:t>
      </w:r>
      <w:r w:rsidR="00365CF4" w:rsidRPr="00F02C8B">
        <w:rPr>
          <w:rFonts w:eastAsia="Calibri" w:cs="Times New Roman"/>
          <w:szCs w:val="24"/>
        </w:rPr>
        <w:t xml:space="preserve"> (</w:t>
      </w:r>
      <w:r w:rsidR="00CA4B6D" w:rsidRPr="00F02C8B">
        <w:rPr>
          <w:rFonts w:eastAsia="Calibri" w:cs="Times New Roman"/>
          <w:noProof/>
          <w:position w:val="-12"/>
          <w:szCs w:val="24"/>
        </w:rPr>
      </w:r>
      <w:r w:rsidR="00CA4B6D" w:rsidRPr="00F02C8B">
        <w:rPr>
          <w:rFonts w:eastAsia="Calibri" w:cs="Times New Roman"/>
          <w:noProof/>
          <w:position w:val="-12"/>
          <w:szCs w:val="24"/>
        </w:rPr>
        <w:object w:dxaOrig="1340" w:dyaOrig="360" w14:anchorId="3085977E">
          <v:shape id="_x0000_i1097" type="#_x0000_t75" style="width:67.85pt;height:19.85pt" o:ole="">
            <v:imagedata r:id="rId197" o:title=""/>
          </v:shape>
          <o:OLEObject Type="Embed" ProgID="Equation.3" ShapeID="_x0000_i1097" DrawAspect="Content" ObjectID="_1791779011" r:id="rId198"/>
        </w:object>
      </w:r>
      <w:r w:rsidR="00365CF4" w:rsidRPr="00F02C8B">
        <w:rPr>
          <w:rFonts w:eastAsia="Calibri" w:cs="Times New Roman"/>
          <w:szCs w:val="24"/>
        </w:rPr>
        <w:t xml:space="preserve">) for </w:t>
      </w:r>
      <w:r w:rsidR="0001131B" w:rsidRPr="00F02C8B">
        <w:rPr>
          <w:rFonts w:eastAsia="Calibri" w:cs="Times New Roman"/>
          <w:szCs w:val="24"/>
        </w:rPr>
        <w:t>Value Chain Management</w:t>
      </w:r>
      <w:r w:rsidR="007953BA" w:rsidRPr="00F02C8B">
        <w:rPr>
          <w:rFonts w:eastAsia="Calibri" w:cs="Times New Roman"/>
          <w:szCs w:val="24"/>
        </w:rPr>
        <w:t xml:space="preserve"> (</w:t>
      </w:r>
      <w:r w:rsidR="00365CF4" w:rsidRPr="00F02C8B">
        <w:rPr>
          <w:rFonts w:eastAsia="Calibri" w:cs="Times New Roman"/>
          <w:szCs w:val="24"/>
        </w:rPr>
        <w:t>VCM</w:t>
      </w:r>
      <w:r w:rsidR="007953BA" w:rsidRPr="00F02C8B">
        <w:rPr>
          <w:rFonts w:eastAsia="Calibri" w:cs="Times New Roman"/>
          <w:szCs w:val="24"/>
        </w:rPr>
        <w:t>)</w:t>
      </w:r>
      <w:r w:rsidR="00365CF4" w:rsidRPr="00F02C8B">
        <w:rPr>
          <w:rFonts w:eastAsia="Calibri" w:cs="Times New Roman"/>
          <w:szCs w:val="24"/>
        </w:rPr>
        <w:t xml:space="preserve"> and </w:t>
      </w:r>
      <w:r w:rsidR="007060F1" w:rsidRPr="00F02C8B">
        <w:rPr>
          <w:rFonts w:eastAsia="Calibri" w:cs="Times New Roman"/>
          <w:szCs w:val="24"/>
        </w:rPr>
        <w:t>performance (</w:t>
      </w:r>
      <w:r w:rsidR="00365CF4" w:rsidRPr="00F02C8B">
        <w:rPr>
          <w:rFonts w:eastAsia="Calibri" w:cs="Times New Roman"/>
          <w:szCs w:val="24"/>
        </w:rPr>
        <w:t>P</w:t>
      </w:r>
      <w:r w:rsidR="007060F1" w:rsidRPr="00F02C8B">
        <w:rPr>
          <w:rFonts w:eastAsia="Calibri" w:cs="Times New Roman"/>
          <w:szCs w:val="24"/>
        </w:rPr>
        <w:t>)</w:t>
      </w:r>
      <w:r w:rsidR="00D027C4">
        <w:rPr>
          <w:rFonts w:eastAsia="Calibri" w:cs="Times New Roman"/>
          <w:szCs w:val="24"/>
        </w:rPr>
        <w:t xml:space="preserve"> with a p-value of 0.001;</w:t>
      </w:r>
      <w:r w:rsidR="00365CF4" w:rsidRPr="00F02C8B">
        <w:rPr>
          <w:rFonts w:eastAsia="Calibri" w:cs="Times New Roman"/>
          <w:szCs w:val="24"/>
        </w:rPr>
        <w:t xml:space="preserve"> (</w:t>
      </w:r>
      <w:r w:rsidR="00CA4B6D" w:rsidRPr="00F02C8B">
        <w:rPr>
          <w:rFonts w:eastAsia="Calibri" w:cs="Times New Roman"/>
          <w:noProof/>
          <w:position w:val="-10"/>
          <w:szCs w:val="24"/>
        </w:rPr>
      </w:r>
      <w:r w:rsidR="00CA4B6D" w:rsidRPr="00F02C8B">
        <w:rPr>
          <w:rFonts w:eastAsia="Calibri" w:cs="Times New Roman"/>
          <w:noProof/>
          <w:position w:val="-10"/>
          <w:szCs w:val="24"/>
        </w:rPr>
        <w:object w:dxaOrig="1240" w:dyaOrig="340" w14:anchorId="10118CCD">
          <v:shape id="_x0000_i1098" type="#_x0000_t75" style="width:62.05pt;height:17.4pt" o:ole="">
            <v:imagedata r:id="rId199" o:title=""/>
          </v:shape>
          <o:OLEObject Type="Embed" ProgID="Equation.3" ShapeID="_x0000_i1098" DrawAspect="Content" ObjectID="_1791779012" r:id="rId200"/>
        </w:object>
      </w:r>
      <w:r w:rsidR="00365CF4" w:rsidRPr="00F02C8B">
        <w:rPr>
          <w:rFonts w:eastAsia="Calibri" w:cs="Times New Roman"/>
          <w:szCs w:val="24"/>
        </w:rPr>
        <w:t xml:space="preserve">) for </w:t>
      </w:r>
      <w:r w:rsidR="0001131B" w:rsidRPr="00F02C8B">
        <w:rPr>
          <w:rFonts w:eastAsia="Calibri" w:cs="Times New Roman"/>
          <w:szCs w:val="24"/>
        </w:rPr>
        <w:t>Regulatory Framework</w:t>
      </w:r>
      <w:r w:rsidR="0097149E" w:rsidRPr="00F02C8B">
        <w:rPr>
          <w:rFonts w:eastAsia="Calibri" w:cs="Times New Roman"/>
          <w:szCs w:val="24"/>
        </w:rPr>
        <w:t xml:space="preserve"> (</w:t>
      </w:r>
      <w:r w:rsidR="00365CF4" w:rsidRPr="00F02C8B">
        <w:rPr>
          <w:rFonts w:eastAsia="Calibri" w:cs="Times New Roman"/>
          <w:szCs w:val="24"/>
        </w:rPr>
        <w:t>RF</w:t>
      </w:r>
      <w:r w:rsidR="0097149E" w:rsidRPr="00F02C8B">
        <w:rPr>
          <w:rFonts w:eastAsia="Calibri" w:cs="Times New Roman"/>
          <w:szCs w:val="24"/>
        </w:rPr>
        <w:t>)</w:t>
      </w:r>
      <w:r w:rsidR="00365CF4" w:rsidRPr="00F02C8B">
        <w:rPr>
          <w:rFonts w:eastAsia="Calibri" w:cs="Times New Roman"/>
          <w:szCs w:val="24"/>
        </w:rPr>
        <w:t xml:space="preserve"> and </w:t>
      </w:r>
      <w:r w:rsidR="0097149E" w:rsidRPr="00F02C8B">
        <w:rPr>
          <w:rFonts w:eastAsia="Calibri" w:cs="Times New Roman"/>
          <w:szCs w:val="24"/>
        </w:rPr>
        <w:t>performance (</w:t>
      </w:r>
      <w:r w:rsidR="00365CF4" w:rsidRPr="00F02C8B">
        <w:rPr>
          <w:rFonts w:eastAsia="Calibri" w:cs="Times New Roman"/>
          <w:szCs w:val="24"/>
        </w:rPr>
        <w:t>P</w:t>
      </w:r>
      <w:r w:rsidR="0097149E" w:rsidRPr="00F02C8B">
        <w:rPr>
          <w:rFonts w:eastAsia="Calibri" w:cs="Times New Roman"/>
          <w:szCs w:val="24"/>
        </w:rPr>
        <w:t>)</w:t>
      </w:r>
      <w:r w:rsidR="00D027C4">
        <w:rPr>
          <w:rFonts w:eastAsia="Calibri" w:cs="Times New Roman"/>
          <w:szCs w:val="24"/>
        </w:rPr>
        <w:t xml:space="preserve"> with a p-value of 0.003;</w:t>
      </w:r>
      <w:r w:rsidR="00365CF4" w:rsidRPr="00F02C8B">
        <w:rPr>
          <w:rFonts w:eastAsia="Calibri" w:cs="Times New Roman"/>
          <w:szCs w:val="24"/>
        </w:rPr>
        <w:t xml:space="preserve"> (</w:t>
      </w:r>
      <w:r w:rsidR="00CA4B6D" w:rsidRPr="00F02C8B">
        <w:rPr>
          <w:rFonts w:eastAsia="Calibri" w:cs="Times New Roman"/>
          <w:noProof/>
          <w:position w:val="-10"/>
          <w:szCs w:val="24"/>
        </w:rPr>
      </w:r>
      <w:r w:rsidR="00CA4B6D" w:rsidRPr="00F02C8B">
        <w:rPr>
          <w:rFonts w:eastAsia="Calibri" w:cs="Times New Roman"/>
          <w:noProof/>
          <w:position w:val="-10"/>
          <w:szCs w:val="24"/>
        </w:rPr>
        <w:object w:dxaOrig="1300" w:dyaOrig="340" w14:anchorId="0C5347A7">
          <v:shape id="_x0000_i1099" type="#_x0000_t75" style="width:65.4pt;height:17.4pt" o:ole="">
            <v:imagedata r:id="rId201" o:title=""/>
          </v:shape>
          <o:OLEObject Type="Embed" ProgID="Equation.3" ShapeID="_x0000_i1099" DrawAspect="Content" ObjectID="_1791779013" r:id="rId202"/>
        </w:object>
      </w:r>
      <w:r w:rsidR="00365CF4" w:rsidRPr="00F02C8B">
        <w:rPr>
          <w:rFonts w:eastAsia="Calibri" w:cs="Times New Roman"/>
          <w:szCs w:val="24"/>
        </w:rPr>
        <w:t xml:space="preserve">) for </w:t>
      </w:r>
      <w:r w:rsidR="00B3528A" w:rsidRPr="00F02C8B">
        <w:rPr>
          <w:rFonts w:eastAsia="Calibri" w:cs="Times New Roman"/>
          <w:szCs w:val="24"/>
        </w:rPr>
        <w:t xml:space="preserve">integrative leadership and </w:t>
      </w:r>
      <w:r w:rsidR="0001131B" w:rsidRPr="00F02C8B">
        <w:rPr>
          <w:rFonts w:eastAsia="Calibri" w:cs="Times New Roman"/>
          <w:szCs w:val="24"/>
        </w:rPr>
        <w:t>Regulatory Framework</w:t>
      </w:r>
      <w:r w:rsidR="00D027C4">
        <w:rPr>
          <w:rFonts w:eastAsia="Calibri" w:cs="Times New Roman"/>
          <w:szCs w:val="24"/>
        </w:rPr>
        <w:t xml:space="preserve"> with a p-value of 0.000;</w:t>
      </w:r>
      <w:r w:rsidR="00365CF4" w:rsidRPr="00F02C8B">
        <w:rPr>
          <w:rFonts w:eastAsia="Calibri" w:cs="Times New Roman"/>
          <w:szCs w:val="24"/>
        </w:rPr>
        <w:t xml:space="preserve"> (</w:t>
      </w:r>
      <w:r w:rsidR="00CA4B6D" w:rsidRPr="00F02C8B">
        <w:rPr>
          <w:rFonts w:eastAsia="Calibri" w:cs="Times New Roman"/>
          <w:noProof/>
          <w:position w:val="-12"/>
          <w:szCs w:val="24"/>
        </w:rPr>
      </w:r>
      <w:r w:rsidR="00CA4B6D" w:rsidRPr="00F02C8B">
        <w:rPr>
          <w:rFonts w:eastAsia="Calibri" w:cs="Times New Roman"/>
          <w:noProof/>
          <w:position w:val="-12"/>
          <w:szCs w:val="24"/>
        </w:rPr>
        <w:object w:dxaOrig="1420" w:dyaOrig="360" w14:anchorId="71F08777">
          <v:shape id="_x0000_i1100" type="#_x0000_t75" style="width:70.35pt;height:19.85pt" o:ole="">
            <v:imagedata r:id="rId203" o:title=""/>
          </v:shape>
          <o:OLEObject Type="Embed" ProgID="Equation.3" ShapeID="_x0000_i1100" DrawAspect="Content" ObjectID="_1791779014" r:id="rId204"/>
        </w:object>
      </w:r>
      <w:r w:rsidR="00B3528A" w:rsidRPr="00F02C8B">
        <w:rPr>
          <w:rFonts w:eastAsia="Calibri" w:cs="Times New Roman"/>
          <w:szCs w:val="24"/>
        </w:rPr>
        <w:t xml:space="preserve">) for integrative leadership and </w:t>
      </w:r>
      <w:r w:rsidR="0001131B" w:rsidRPr="00F02C8B">
        <w:rPr>
          <w:rFonts w:eastAsia="Calibri" w:cs="Times New Roman"/>
          <w:szCs w:val="24"/>
        </w:rPr>
        <w:t>Value Chain Management</w:t>
      </w:r>
      <w:r w:rsidR="00365CF4" w:rsidRPr="00F02C8B">
        <w:rPr>
          <w:rFonts w:eastAsia="Calibri" w:cs="Times New Roman"/>
          <w:szCs w:val="24"/>
        </w:rPr>
        <w:t xml:space="preserve"> with a p-value </w:t>
      </w:r>
      <w:r w:rsidR="00D027C4">
        <w:rPr>
          <w:rFonts w:eastAsia="Calibri" w:cs="Times New Roman"/>
          <w:szCs w:val="24"/>
        </w:rPr>
        <w:t xml:space="preserve">of </w:t>
      </w:r>
      <w:r w:rsidR="00365CF4" w:rsidRPr="00F02C8B">
        <w:rPr>
          <w:rFonts w:eastAsia="Calibri" w:cs="Times New Roman"/>
          <w:szCs w:val="24"/>
        </w:rPr>
        <w:t>0.003</w:t>
      </w:r>
      <w:r w:rsidR="00D027C4">
        <w:rPr>
          <w:rFonts w:eastAsia="Calibri" w:cs="Times New Roman"/>
          <w:szCs w:val="24"/>
        </w:rPr>
        <w:t>;</w:t>
      </w:r>
      <w:r w:rsidR="00365CF4" w:rsidRPr="00F02C8B">
        <w:rPr>
          <w:rFonts w:eastAsia="Calibri" w:cs="Times New Roman"/>
          <w:szCs w:val="24"/>
        </w:rPr>
        <w:t xml:space="preserve"> and (</w:t>
      </w:r>
      <w:r w:rsidR="00CA4B6D" w:rsidRPr="00F02C8B">
        <w:rPr>
          <w:rFonts w:eastAsia="Calibri" w:cs="Times New Roman"/>
          <w:noProof/>
          <w:position w:val="-12"/>
          <w:szCs w:val="24"/>
        </w:rPr>
      </w:r>
      <w:r w:rsidR="00CA4B6D" w:rsidRPr="00F02C8B">
        <w:rPr>
          <w:rFonts w:eastAsia="Calibri" w:cs="Times New Roman"/>
          <w:noProof/>
          <w:position w:val="-12"/>
          <w:szCs w:val="24"/>
        </w:rPr>
        <w:object w:dxaOrig="1480" w:dyaOrig="360" w14:anchorId="3389CA1B">
          <v:shape id="_x0000_i1101" type="#_x0000_t75" style="width:73.65pt;height:19.85pt" o:ole="">
            <v:imagedata r:id="rId205" o:title=""/>
          </v:shape>
          <o:OLEObject Type="Embed" ProgID="Equation.3" ShapeID="_x0000_i1101" DrawAspect="Content" ObjectID="_1791779015" r:id="rId206"/>
        </w:object>
      </w:r>
      <w:r w:rsidR="00B3528A" w:rsidRPr="00F02C8B">
        <w:rPr>
          <w:rFonts w:eastAsia="Calibri" w:cs="Times New Roman"/>
          <w:szCs w:val="24"/>
        </w:rPr>
        <w:t xml:space="preserve">) for </w:t>
      </w:r>
      <w:r w:rsidR="0001131B" w:rsidRPr="00F02C8B">
        <w:rPr>
          <w:rFonts w:eastAsia="Calibri" w:cs="Times New Roman"/>
          <w:szCs w:val="24"/>
        </w:rPr>
        <w:t>Regulatory Framework</w:t>
      </w:r>
      <w:r w:rsidR="00B3528A" w:rsidRPr="00F02C8B">
        <w:rPr>
          <w:rFonts w:eastAsia="Calibri" w:cs="Times New Roman"/>
          <w:szCs w:val="24"/>
        </w:rPr>
        <w:t xml:space="preserve"> and </w:t>
      </w:r>
      <w:r w:rsidR="0001131B" w:rsidRPr="00F02C8B">
        <w:rPr>
          <w:rFonts w:eastAsia="Calibri" w:cs="Times New Roman"/>
          <w:szCs w:val="24"/>
        </w:rPr>
        <w:t>Value Chain Management</w:t>
      </w:r>
      <w:r w:rsidR="00365CF4" w:rsidRPr="00F02C8B">
        <w:rPr>
          <w:rFonts w:eastAsia="Calibri" w:cs="Times New Roman"/>
          <w:szCs w:val="24"/>
        </w:rPr>
        <w:t xml:space="preserve"> with a p-value 0.001. This implied that there was a significant positive association between integrative leadership, </w:t>
      </w:r>
      <w:r w:rsidR="0001131B" w:rsidRPr="00F02C8B">
        <w:rPr>
          <w:rFonts w:eastAsia="Calibri" w:cs="Times New Roman"/>
          <w:szCs w:val="24"/>
        </w:rPr>
        <w:t>Value Chain Management</w:t>
      </w:r>
      <w:r w:rsidR="00365CF4" w:rsidRPr="00F02C8B">
        <w:rPr>
          <w:rFonts w:eastAsia="Calibri" w:cs="Times New Roman"/>
          <w:szCs w:val="24"/>
        </w:rPr>
        <w:t xml:space="preserve">, </w:t>
      </w:r>
      <w:r w:rsidR="0001131B" w:rsidRPr="00F02C8B">
        <w:rPr>
          <w:rFonts w:eastAsia="Calibri" w:cs="Times New Roman"/>
          <w:szCs w:val="24"/>
        </w:rPr>
        <w:t>Regulatory Framework</w:t>
      </w:r>
      <w:r w:rsidR="00365CF4" w:rsidRPr="00F02C8B">
        <w:rPr>
          <w:rFonts w:eastAsia="Calibri" w:cs="Times New Roman"/>
          <w:szCs w:val="24"/>
        </w:rPr>
        <w:t xml:space="preserve"> and performance of tomato agribusiness (P) at 5% level of significance given </w:t>
      </w:r>
      <w:r w:rsidR="00D027C4">
        <w:rPr>
          <w:rFonts w:eastAsia="Calibri" w:cs="Times New Roman"/>
          <w:szCs w:val="24"/>
        </w:rPr>
        <w:t xml:space="preserve">that all </w:t>
      </w:r>
      <w:r w:rsidR="00365CF4" w:rsidRPr="00F02C8B">
        <w:rPr>
          <w:rFonts w:eastAsia="Calibri" w:cs="Times New Roman"/>
          <w:szCs w:val="24"/>
        </w:rPr>
        <w:t>p-value</w:t>
      </w:r>
      <w:r w:rsidR="00D027C4">
        <w:rPr>
          <w:rFonts w:eastAsia="Calibri" w:cs="Times New Roman"/>
          <w:szCs w:val="24"/>
        </w:rPr>
        <w:t>s</w:t>
      </w:r>
      <w:r w:rsidR="00365CF4" w:rsidRPr="00F02C8B">
        <w:rPr>
          <w:rFonts w:eastAsia="Calibri" w:cs="Times New Roman"/>
          <w:szCs w:val="24"/>
        </w:rPr>
        <w:t xml:space="preserve"> </w:t>
      </w:r>
      <w:r w:rsidR="00D027C4">
        <w:rPr>
          <w:rFonts w:eastAsia="Calibri" w:cs="Times New Roman"/>
          <w:szCs w:val="24"/>
        </w:rPr>
        <w:t xml:space="preserve">were </w:t>
      </w:r>
      <w:r w:rsidR="00365CF4" w:rsidRPr="00F02C8B">
        <w:rPr>
          <w:rFonts w:eastAsia="Calibri" w:cs="Times New Roman"/>
          <w:szCs w:val="24"/>
        </w:rPr>
        <w:t>less than 0.05 in Nandi County.</w:t>
      </w:r>
    </w:p>
    <w:p w14:paraId="7035483D" w14:textId="31304A55" w:rsidR="00365CF4" w:rsidRPr="002F75ED" w:rsidRDefault="00B37792" w:rsidP="00B3528A">
      <w:pPr>
        <w:autoSpaceDE w:val="0"/>
        <w:autoSpaceDN w:val="0"/>
        <w:adjustRightInd w:val="0"/>
        <w:spacing w:before="240"/>
        <w:rPr>
          <w:rFonts w:cs="Times New Roman"/>
          <w:b/>
          <w:szCs w:val="24"/>
        </w:rPr>
      </w:pPr>
      <w:r w:rsidRPr="002F75ED">
        <w:rPr>
          <w:rFonts w:cs="Times New Roman"/>
          <w:b/>
          <w:szCs w:val="24"/>
        </w:rPr>
        <w:t>Table 32</w:t>
      </w:r>
      <w:r w:rsidR="00365CF4" w:rsidRPr="002F75ED">
        <w:rPr>
          <w:rFonts w:cs="Times New Roman"/>
          <w:b/>
          <w:szCs w:val="24"/>
        </w:rPr>
        <w:t>: Correlation Analysis Results for Nandi</w:t>
      </w:r>
    </w:p>
    <w:tbl>
      <w:tblPr>
        <w:tblStyle w:val="LightShading8"/>
        <w:tblW w:w="5000" w:type="pct"/>
        <w:tblLook w:val="0000" w:firstRow="0" w:lastRow="0" w:firstColumn="0" w:lastColumn="0" w:noHBand="0" w:noVBand="0"/>
      </w:tblPr>
      <w:tblGrid>
        <w:gridCol w:w="986"/>
        <w:gridCol w:w="2643"/>
        <w:gridCol w:w="1350"/>
        <w:gridCol w:w="1350"/>
        <w:gridCol w:w="1350"/>
        <w:gridCol w:w="1347"/>
      </w:tblGrid>
      <w:tr w:rsidR="00365CF4" w:rsidRPr="002F75ED" w14:paraId="44B3A887" w14:textId="77777777" w:rsidTr="006C40B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tcBorders>
            <w:shd w:val="clear" w:color="auto" w:fill="auto"/>
          </w:tcPr>
          <w:p w14:paraId="47213117" w14:textId="77777777" w:rsidR="00365CF4" w:rsidRPr="002F75ED" w:rsidRDefault="00365CF4" w:rsidP="0028440E">
            <w:pPr>
              <w:autoSpaceDE w:val="0"/>
              <w:autoSpaceDN w:val="0"/>
              <w:adjustRightInd w:val="0"/>
              <w:spacing w:line="320" w:lineRule="atLeast"/>
              <w:ind w:left="60" w:right="60"/>
              <w:rPr>
                <w:rFonts w:cs="Times New Roman"/>
                <w:b/>
                <w:color w:val="000000"/>
                <w:szCs w:val="24"/>
                <w:lang w:val="en-US"/>
              </w:rPr>
            </w:pPr>
            <w:r w:rsidRPr="002F75ED">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5F650C9B"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2F75ED">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42A17A90" w14:textId="77777777" w:rsidR="00365CF4" w:rsidRPr="002F75ED" w:rsidRDefault="00365CF4" w:rsidP="0028440E">
            <w:pPr>
              <w:autoSpaceDE w:val="0"/>
              <w:autoSpaceDN w:val="0"/>
              <w:adjustRightInd w:val="0"/>
              <w:spacing w:line="320" w:lineRule="atLeast"/>
              <w:ind w:left="60" w:right="60"/>
              <w:jc w:val="center"/>
              <w:rPr>
                <w:rFonts w:cs="Times New Roman"/>
                <w:b/>
                <w:color w:val="000000"/>
                <w:szCs w:val="24"/>
                <w:lang w:val="en-US"/>
              </w:rPr>
            </w:pPr>
            <w:r w:rsidRPr="002F75ED">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47E7C180"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2F75ED">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6" w:type="pct"/>
            <w:tcBorders>
              <w:top w:val="single" w:sz="8" w:space="0" w:color="000000" w:themeColor="text1"/>
            </w:tcBorders>
            <w:shd w:val="clear" w:color="auto" w:fill="auto"/>
          </w:tcPr>
          <w:p w14:paraId="20F72784" w14:textId="77777777" w:rsidR="00365CF4" w:rsidRPr="002F75ED" w:rsidRDefault="00365CF4" w:rsidP="0028440E">
            <w:pPr>
              <w:autoSpaceDE w:val="0"/>
              <w:autoSpaceDN w:val="0"/>
              <w:adjustRightInd w:val="0"/>
              <w:spacing w:line="320" w:lineRule="atLeast"/>
              <w:ind w:left="60" w:right="60"/>
              <w:jc w:val="center"/>
              <w:rPr>
                <w:rFonts w:cs="Times New Roman"/>
                <w:b/>
                <w:color w:val="000000"/>
                <w:szCs w:val="24"/>
                <w:lang w:val="en-US"/>
              </w:rPr>
            </w:pPr>
            <w:r w:rsidRPr="002F75ED">
              <w:rPr>
                <w:rFonts w:cs="Times New Roman"/>
                <w:b/>
                <w:color w:val="000000"/>
                <w:szCs w:val="24"/>
                <w:lang w:val="en-US"/>
              </w:rPr>
              <w:t>P</w:t>
            </w:r>
          </w:p>
        </w:tc>
      </w:tr>
      <w:tr w:rsidR="00365CF4" w:rsidRPr="002F75ED" w14:paraId="77BFB046" w14:textId="77777777" w:rsidTr="006C40BE">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3B551803" w14:textId="77777777" w:rsidR="00365CF4" w:rsidRPr="002F75ED" w:rsidRDefault="00365CF4" w:rsidP="0028440E">
            <w:pPr>
              <w:autoSpaceDE w:val="0"/>
              <w:autoSpaceDN w:val="0"/>
              <w:adjustRightInd w:val="0"/>
              <w:spacing w:line="320" w:lineRule="atLeast"/>
              <w:ind w:left="60" w:right="60"/>
              <w:rPr>
                <w:rFonts w:cs="Times New Roman"/>
                <w:b/>
                <w:color w:val="000000"/>
                <w:szCs w:val="24"/>
                <w:lang w:val="en-US"/>
              </w:rPr>
            </w:pPr>
            <w:r w:rsidRPr="002F75ED">
              <w:rPr>
                <w:rFonts w:cs="Times New Roman"/>
                <w:b/>
                <w:color w:val="000000"/>
                <w:szCs w:val="24"/>
                <w:lang w:val="en-US"/>
              </w:rPr>
              <w:t>IL</w:t>
            </w:r>
          </w:p>
        </w:tc>
        <w:tc>
          <w:tcPr>
            <w:tcW w:w="1464" w:type="pct"/>
            <w:tcBorders>
              <w:top w:val="nil"/>
              <w:bottom w:val="nil"/>
            </w:tcBorders>
            <w:shd w:val="clear" w:color="auto" w:fill="auto"/>
          </w:tcPr>
          <w:p w14:paraId="4A87042E" w14:textId="77777777" w:rsidR="00365CF4" w:rsidRPr="002F75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8B8316D"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w:t>
            </w:r>
          </w:p>
        </w:tc>
        <w:tc>
          <w:tcPr>
            <w:tcW w:w="748" w:type="pct"/>
            <w:tcBorders>
              <w:top w:val="nil"/>
              <w:bottom w:val="nil"/>
            </w:tcBorders>
            <w:shd w:val="clear" w:color="auto" w:fill="auto"/>
            <w:vAlign w:val="center"/>
          </w:tcPr>
          <w:p w14:paraId="0D4CFED6"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.420*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DD92238"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.399*</w:t>
            </w:r>
          </w:p>
        </w:tc>
        <w:tc>
          <w:tcPr>
            <w:tcW w:w="746" w:type="pct"/>
            <w:tcBorders>
              <w:top w:val="nil"/>
              <w:bottom w:val="nil"/>
            </w:tcBorders>
            <w:shd w:val="clear" w:color="auto" w:fill="auto"/>
            <w:vAlign w:val="center"/>
          </w:tcPr>
          <w:p w14:paraId="6E02AD4F"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.841</w:t>
            </w:r>
            <w:r w:rsidRPr="002F75ED">
              <w:rPr>
                <w:rFonts w:cs="Times New Roman"/>
                <w:color w:val="000000"/>
                <w:szCs w:val="24"/>
                <w:vertAlign w:val="superscript"/>
              </w:rPr>
              <w:t>*</w:t>
            </w:r>
          </w:p>
        </w:tc>
      </w:tr>
      <w:tr w:rsidR="00365CF4" w:rsidRPr="002F75ED" w14:paraId="062687E2" w14:textId="77777777" w:rsidTr="006C40B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FDA61F2" w14:textId="77777777" w:rsidR="00365CF4" w:rsidRPr="002F75ED" w:rsidRDefault="00365CF4" w:rsidP="0028440E">
            <w:pPr>
              <w:autoSpaceDE w:val="0"/>
              <w:autoSpaceDN w:val="0"/>
              <w:adjustRightInd w:val="0"/>
              <w:rPr>
                <w:rFonts w:cs="Times New Roman"/>
                <w:b/>
                <w:color w:val="000000"/>
                <w:szCs w:val="24"/>
                <w:lang w:val="en-US"/>
              </w:rPr>
            </w:pPr>
          </w:p>
        </w:tc>
        <w:tc>
          <w:tcPr>
            <w:tcW w:w="1464" w:type="pct"/>
            <w:tcBorders>
              <w:top w:val="nil"/>
            </w:tcBorders>
            <w:shd w:val="clear" w:color="auto" w:fill="auto"/>
          </w:tcPr>
          <w:p w14:paraId="47EC45C6" w14:textId="77777777" w:rsidR="00365CF4" w:rsidRPr="002F75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4E3D93FF" w14:textId="77777777" w:rsidR="00365CF4" w:rsidRPr="002F75ED" w:rsidRDefault="00365CF4" w:rsidP="0028440E">
            <w:pPr>
              <w:autoSpaceDE w:val="0"/>
              <w:autoSpaceDN w:val="0"/>
              <w:adjustRightInd w:val="0"/>
              <w:jc w:val="center"/>
              <w:rPr>
                <w:rFonts w:cs="Times New Roman"/>
                <w:szCs w:val="24"/>
              </w:rPr>
            </w:pPr>
          </w:p>
        </w:tc>
        <w:tc>
          <w:tcPr>
            <w:tcW w:w="748" w:type="pct"/>
            <w:tcBorders>
              <w:top w:val="nil"/>
            </w:tcBorders>
            <w:shd w:val="clear" w:color="auto" w:fill="auto"/>
            <w:vAlign w:val="center"/>
          </w:tcPr>
          <w:p w14:paraId="2B637A06"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.003</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24D1099"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.000</w:t>
            </w:r>
          </w:p>
        </w:tc>
        <w:tc>
          <w:tcPr>
            <w:tcW w:w="746" w:type="pct"/>
            <w:tcBorders>
              <w:top w:val="nil"/>
            </w:tcBorders>
            <w:shd w:val="clear" w:color="auto" w:fill="auto"/>
            <w:vAlign w:val="center"/>
          </w:tcPr>
          <w:p w14:paraId="01827DF3"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.000</w:t>
            </w:r>
          </w:p>
        </w:tc>
      </w:tr>
      <w:tr w:rsidR="00365CF4" w:rsidRPr="002F75ED" w14:paraId="5421C78D" w14:textId="77777777" w:rsidTr="00F90165">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F3789DA" w14:textId="77777777" w:rsidR="00365CF4" w:rsidRPr="002F75ED"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60B01744" w14:textId="77777777" w:rsidR="00365CF4" w:rsidRPr="002F75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E796692"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17</w:t>
            </w:r>
          </w:p>
        </w:tc>
        <w:tc>
          <w:tcPr>
            <w:tcW w:w="748" w:type="pct"/>
            <w:shd w:val="clear" w:color="auto" w:fill="auto"/>
            <w:vAlign w:val="center"/>
          </w:tcPr>
          <w:p w14:paraId="7260DD68"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91ACDFA"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17</w:t>
            </w:r>
          </w:p>
        </w:tc>
        <w:tc>
          <w:tcPr>
            <w:tcW w:w="746" w:type="pct"/>
            <w:shd w:val="clear" w:color="auto" w:fill="auto"/>
            <w:vAlign w:val="center"/>
          </w:tcPr>
          <w:p w14:paraId="645CB893"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17</w:t>
            </w:r>
          </w:p>
        </w:tc>
      </w:tr>
      <w:tr w:rsidR="00365CF4" w:rsidRPr="002F75ED" w14:paraId="39DCD602"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2EF1587F" w14:textId="77777777" w:rsidR="00365CF4" w:rsidRPr="002F75ED" w:rsidRDefault="00365CF4" w:rsidP="0028440E">
            <w:pPr>
              <w:autoSpaceDE w:val="0"/>
              <w:autoSpaceDN w:val="0"/>
              <w:adjustRightInd w:val="0"/>
              <w:spacing w:line="320" w:lineRule="atLeast"/>
              <w:ind w:left="60" w:right="60"/>
              <w:rPr>
                <w:rFonts w:cs="Times New Roman"/>
                <w:b/>
                <w:color w:val="000000"/>
                <w:szCs w:val="24"/>
                <w:lang w:val="en-US"/>
              </w:rPr>
            </w:pPr>
            <w:r w:rsidRPr="002F75ED">
              <w:rPr>
                <w:rFonts w:cs="Times New Roman"/>
                <w:b/>
                <w:color w:val="000000"/>
                <w:szCs w:val="24"/>
                <w:lang w:val="en-US"/>
              </w:rPr>
              <w:lastRenderedPageBreak/>
              <w:t>VCM</w:t>
            </w:r>
          </w:p>
        </w:tc>
        <w:tc>
          <w:tcPr>
            <w:tcW w:w="1464" w:type="pct"/>
            <w:shd w:val="clear" w:color="auto" w:fill="auto"/>
          </w:tcPr>
          <w:p w14:paraId="7BDCC5AB" w14:textId="77777777" w:rsidR="00365CF4" w:rsidRPr="002F75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F98208A"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.420*</w:t>
            </w:r>
          </w:p>
        </w:tc>
        <w:tc>
          <w:tcPr>
            <w:tcW w:w="748" w:type="pct"/>
            <w:shd w:val="clear" w:color="auto" w:fill="auto"/>
            <w:vAlign w:val="center"/>
          </w:tcPr>
          <w:p w14:paraId="6A252BDE"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F10C668"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.728</w:t>
            </w:r>
            <w:r w:rsidRPr="002F75ED">
              <w:rPr>
                <w:rFonts w:cs="Times New Roman"/>
                <w:color w:val="000000"/>
                <w:szCs w:val="24"/>
                <w:vertAlign w:val="superscript"/>
              </w:rPr>
              <w:t>*</w:t>
            </w:r>
          </w:p>
        </w:tc>
        <w:tc>
          <w:tcPr>
            <w:tcW w:w="746" w:type="pct"/>
            <w:shd w:val="clear" w:color="auto" w:fill="auto"/>
            <w:vAlign w:val="center"/>
          </w:tcPr>
          <w:p w14:paraId="319846B2"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.725</w:t>
            </w:r>
            <w:r w:rsidRPr="002F75ED">
              <w:rPr>
                <w:rFonts w:cs="Times New Roman"/>
                <w:color w:val="000000"/>
                <w:szCs w:val="24"/>
                <w:vertAlign w:val="superscript"/>
              </w:rPr>
              <w:t>*</w:t>
            </w:r>
          </w:p>
        </w:tc>
      </w:tr>
      <w:tr w:rsidR="00365CF4" w:rsidRPr="002F75ED" w14:paraId="5C181F49" w14:textId="77777777" w:rsidTr="00F90165">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680ADF2B" w14:textId="77777777" w:rsidR="00365CF4" w:rsidRPr="002F75ED"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042069AA" w14:textId="77777777" w:rsidR="00365CF4" w:rsidRPr="002F75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A824797"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.003</w:t>
            </w:r>
          </w:p>
        </w:tc>
        <w:tc>
          <w:tcPr>
            <w:tcW w:w="748" w:type="pct"/>
            <w:shd w:val="clear" w:color="auto" w:fill="auto"/>
          </w:tcPr>
          <w:p w14:paraId="23016BD6" w14:textId="77777777" w:rsidR="00365CF4" w:rsidRPr="002F75ED"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892AD83"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.001</w:t>
            </w:r>
          </w:p>
        </w:tc>
        <w:tc>
          <w:tcPr>
            <w:tcW w:w="746" w:type="pct"/>
            <w:shd w:val="clear" w:color="auto" w:fill="auto"/>
            <w:vAlign w:val="center"/>
          </w:tcPr>
          <w:p w14:paraId="7E1739FA"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.001</w:t>
            </w:r>
          </w:p>
        </w:tc>
      </w:tr>
      <w:tr w:rsidR="00365CF4" w:rsidRPr="002F75ED" w14:paraId="792D8F1F"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247509EA" w14:textId="77777777" w:rsidR="00365CF4" w:rsidRPr="002F75ED"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390A1A0B" w14:textId="77777777" w:rsidR="00365CF4" w:rsidRPr="002F75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395EF23"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17</w:t>
            </w:r>
          </w:p>
        </w:tc>
        <w:tc>
          <w:tcPr>
            <w:tcW w:w="748" w:type="pct"/>
            <w:shd w:val="clear" w:color="auto" w:fill="auto"/>
            <w:vAlign w:val="center"/>
          </w:tcPr>
          <w:p w14:paraId="3A03F512"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4DD87D5"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17</w:t>
            </w:r>
          </w:p>
        </w:tc>
        <w:tc>
          <w:tcPr>
            <w:tcW w:w="746" w:type="pct"/>
            <w:shd w:val="clear" w:color="auto" w:fill="auto"/>
            <w:vAlign w:val="center"/>
          </w:tcPr>
          <w:p w14:paraId="01B0DD7C"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17</w:t>
            </w:r>
          </w:p>
        </w:tc>
      </w:tr>
      <w:tr w:rsidR="00365CF4" w:rsidRPr="002F75ED" w14:paraId="4CA8590B" w14:textId="77777777" w:rsidTr="00F90165">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63D8977E" w14:textId="77777777" w:rsidR="00365CF4" w:rsidRPr="002F75ED" w:rsidRDefault="00365CF4" w:rsidP="0028440E">
            <w:pPr>
              <w:autoSpaceDE w:val="0"/>
              <w:autoSpaceDN w:val="0"/>
              <w:adjustRightInd w:val="0"/>
              <w:spacing w:line="320" w:lineRule="atLeast"/>
              <w:ind w:left="60" w:right="60"/>
              <w:rPr>
                <w:rFonts w:cs="Times New Roman"/>
                <w:b/>
                <w:color w:val="000000"/>
                <w:szCs w:val="24"/>
                <w:lang w:val="en-US"/>
              </w:rPr>
            </w:pPr>
            <w:r w:rsidRPr="002F75ED">
              <w:rPr>
                <w:rFonts w:cs="Times New Roman"/>
                <w:b/>
                <w:color w:val="000000"/>
                <w:szCs w:val="24"/>
                <w:lang w:val="en-US"/>
              </w:rPr>
              <w:t>RF</w:t>
            </w:r>
          </w:p>
        </w:tc>
        <w:tc>
          <w:tcPr>
            <w:tcW w:w="1464" w:type="pct"/>
            <w:shd w:val="clear" w:color="auto" w:fill="auto"/>
          </w:tcPr>
          <w:p w14:paraId="073897AA" w14:textId="77777777" w:rsidR="00365CF4" w:rsidRPr="002F75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11F14E6"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.399*</w:t>
            </w:r>
          </w:p>
        </w:tc>
        <w:tc>
          <w:tcPr>
            <w:tcW w:w="748" w:type="pct"/>
            <w:shd w:val="clear" w:color="auto" w:fill="auto"/>
            <w:vAlign w:val="center"/>
          </w:tcPr>
          <w:p w14:paraId="4071819D"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.728</w:t>
            </w:r>
            <w:r w:rsidRPr="002F75E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D863781"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w:t>
            </w:r>
          </w:p>
        </w:tc>
        <w:tc>
          <w:tcPr>
            <w:tcW w:w="746" w:type="pct"/>
            <w:shd w:val="clear" w:color="auto" w:fill="auto"/>
            <w:vAlign w:val="center"/>
          </w:tcPr>
          <w:p w14:paraId="010C370B"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.676</w:t>
            </w:r>
            <w:r w:rsidRPr="002F75ED">
              <w:rPr>
                <w:rFonts w:cs="Times New Roman"/>
                <w:color w:val="000000"/>
                <w:szCs w:val="24"/>
                <w:vertAlign w:val="superscript"/>
              </w:rPr>
              <w:t>*</w:t>
            </w:r>
          </w:p>
        </w:tc>
      </w:tr>
      <w:tr w:rsidR="00365CF4" w:rsidRPr="002F75ED" w14:paraId="535E34CA"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16CCFBD" w14:textId="77777777" w:rsidR="00365CF4" w:rsidRPr="002F75ED"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766A7BAB" w14:textId="77777777" w:rsidR="00365CF4" w:rsidRPr="002F75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E17529E"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.000</w:t>
            </w:r>
          </w:p>
        </w:tc>
        <w:tc>
          <w:tcPr>
            <w:tcW w:w="748" w:type="pct"/>
            <w:shd w:val="clear" w:color="auto" w:fill="auto"/>
            <w:vAlign w:val="center"/>
          </w:tcPr>
          <w:p w14:paraId="0FC96F36"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.001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DBC2F2D" w14:textId="77777777" w:rsidR="00365CF4" w:rsidRPr="002F75ED" w:rsidRDefault="00365CF4" w:rsidP="0028440E">
            <w:pPr>
              <w:autoSpaceDE w:val="0"/>
              <w:autoSpaceDN w:val="0"/>
              <w:adjustRightInd w:val="0"/>
              <w:jc w:val="center"/>
              <w:rPr>
                <w:rFonts w:cs="Times New Roman"/>
                <w:szCs w:val="24"/>
              </w:rPr>
            </w:pPr>
          </w:p>
        </w:tc>
        <w:tc>
          <w:tcPr>
            <w:tcW w:w="746" w:type="pct"/>
            <w:shd w:val="clear" w:color="auto" w:fill="auto"/>
            <w:vAlign w:val="center"/>
          </w:tcPr>
          <w:p w14:paraId="776AB2E7"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.003</w:t>
            </w:r>
          </w:p>
        </w:tc>
      </w:tr>
      <w:tr w:rsidR="00365CF4" w:rsidRPr="002F75ED" w14:paraId="24B902D1" w14:textId="77777777" w:rsidTr="00F90165">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601C005F" w14:textId="77777777" w:rsidR="00365CF4" w:rsidRPr="002F75ED"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2D47384B" w14:textId="77777777" w:rsidR="00365CF4" w:rsidRPr="002F75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04771C9"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17</w:t>
            </w:r>
          </w:p>
        </w:tc>
        <w:tc>
          <w:tcPr>
            <w:tcW w:w="748" w:type="pct"/>
            <w:shd w:val="clear" w:color="auto" w:fill="auto"/>
            <w:vAlign w:val="center"/>
          </w:tcPr>
          <w:p w14:paraId="6FE4EC01"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C3EE736"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17</w:t>
            </w:r>
          </w:p>
        </w:tc>
        <w:tc>
          <w:tcPr>
            <w:tcW w:w="746" w:type="pct"/>
            <w:shd w:val="clear" w:color="auto" w:fill="auto"/>
            <w:vAlign w:val="center"/>
          </w:tcPr>
          <w:p w14:paraId="5438DE67"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17</w:t>
            </w:r>
          </w:p>
        </w:tc>
      </w:tr>
      <w:tr w:rsidR="00365CF4" w:rsidRPr="002F75ED" w14:paraId="2C38C8F4"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68ADC6E4" w14:textId="77777777" w:rsidR="00365CF4" w:rsidRPr="002F75ED" w:rsidRDefault="00365CF4" w:rsidP="0028440E">
            <w:pPr>
              <w:autoSpaceDE w:val="0"/>
              <w:autoSpaceDN w:val="0"/>
              <w:adjustRightInd w:val="0"/>
              <w:spacing w:line="320" w:lineRule="atLeast"/>
              <w:ind w:left="60" w:right="60"/>
              <w:rPr>
                <w:rFonts w:cs="Times New Roman"/>
                <w:b/>
                <w:color w:val="000000"/>
                <w:szCs w:val="24"/>
                <w:lang w:val="en-US"/>
              </w:rPr>
            </w:pPr>
            <w:r w:rsidRPr="002F75ED">
              <w:rPr>
                <w:rFonts w:cs="Times New Roman"/>
                <w:b/>
                <w:color w:val="000000"/>
                <w:szCs w:val="24"/>
                <w:lang w:val="en-US"/>
              </w:rPr>
              <w:t>P</w:t>
            </w:r>
          </w:p>
        </w:tc>
        <w:tc>
          <w:tcPr>
            <w:tcW w:w="1464" w:type="pct"/>
            <w:shd w:val="clear" w:color="auto" w:fill="auto"/>
          </w:tcPr>
          <w:p w14:paraId="6DB41728" w14:textId="77777777" w:rsidR="00365CF4" w:rsidRPr="002F75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0E93CD0"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.841</w:t>
            </w:r>
            <w:r w:rsidRPr="002F75ED">
              <w:rPr>
                <w:rFonts w:cs="Times New Roman"/>
                <w:color w:val="000000"/>
                <w:szCs w:val="24"/>
                <w:vertAlign w:val="superscript"/>
              </w:rPr>
              <w:t>*</w:t>
            </w:r>
          </w:p>
        </w:tc>
        <w:tc>
          <w:tcPr>
            <w:tcW w:w="748" w:type="pct"/>
            <w:shd w:val="clear" w:color="auto" w:fill="auto"/>
            <w:vAlign w:val="center"/>
          </w:tcPr>
          <w:p w14:paraId="7ECEC4F6"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.725</w:t>
            </w:r>
            <w:r w:rsidRPr="002F75E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D67038E"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.676</w:t>
            </w:r>
            <w:r w:rsidRPr="002F75ED">
              <w:rPr>
                <w:rFonts w:cs="Times New Roman"/>
                <w:color w:val="000000"/>
                <w:szCs w:val="24"/>
                <w:vertAlign w:val="superscript"/>
              </w:rPr>
              <w:t>*</w:t>
            </w:r>
          </w:p>
        </w:tc>
        <w:tc>
          <w:tcPr>
            <w:tcW w:w="746" w:type="pct"/>
            <w:shd w:val="clear" w:color="auto" w:fill="auto"/>
            <w:vAlign w:val="center"/>
          </w:tcPr>
          <w:p w14:paraId="540057E5"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1</w:t>
            </w:r>
          </w:p>
        </w:tc>
      </w:tr>
      <w:tr w:rsidR="00365CF4" w:rsidRPr="002F75ED" w14:paraId="3B183C10" w14:textId="77777777" w:rsidTr="00F90165">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9820D89" w14:textId="77777777" w:rsidR="00365CF4" w:rsidRPr="002F75ED" w:rsidRDefault="00365CF4" w:rsidP="0028440E">
            <w:pPr>
              <w:autoSpaceDE w:val="0"/>
              <w:autoSpaceDN w:val="0"/>
              <w:adjustRightInd w:val="0"/>
              <w:rPr>
                <w:rFonts w:cs="Times New Roman"/>
                <w:color w:val="000000"/>
                <w:szCs w:val="24"/>
                <w:lang w:val="en-US"/>
              </w:rPr>
            </w:pPr>
          </w:p>
        </w:tc>
        <w:tc>
          <w:tcPr>
            <w:tcW w:w="1464" w:type="pct"/>
            <w:shd w:val="clear" w:color="auto" w:fill="auto"/>
          </w:tcPr>
          <w:p w14:paraId="2D4E12E4" w14:textId="77777777" w:rsidR="00365CF4" w:rsidRPr="002F75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73791AB"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.000</w:t>
            </w:r>
          </w:p>
        </w:tc>
        <w:tc>
          <w:tcPr>
            <w:tcW w:w="748" w:type="pct"/>
            <w:shd w:val="clear" w:color="auto" w:fill="auto"/>
            <w:vAlign w:val="center"/>
          </w:tcPr>
          <w:p w14:paraId="19DC029F" w14:textId="77777777" w:rsidR="00365CF4" w:rsidRPr="002F75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2F75ED">
              <w:rPr>
                <w:rFonts w:cs="Times New Roman"/>
                <w:color w:val="000000"/>
                <w:szCs w:val="24"/>
              </w:rPr>
              <w:t>.001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85D5BC4"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.003</w:t>
            </w:r>
          </w:p>
        </w:tc>
        <w:tc>
          <w:tcPr>
            <w:tcW w:w="746" w:type="pct"/>
            <w:shd w:val="clear" w:color="auto" w:fill="auto"/>
          </w:tcPr>
          <w:p w14:paraId="2096250E" w14:textId="77777777" w:rsidR="00365CF4" w:rsidRPr="002F75ED"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2F75ED" w14:paraId="28B327C2"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2BC51193" w14:textId="77777777" w:rsidR="00365CF4" w:rsidRPr="002F75ED" w:rsidRDefault="00365CF4" w:rsidP="0028440E">
            <w:pPr>
              <w:autoSpaceDE w:val="0"/>
              <w:autoSpaceDN w:val="0"/>
              <w:adjustRightInd w:val="0"/>
              <w:rPr>
                <w:rFonts w:cs="Times New Roman"/>
                <w:szCs w:val="24"/>
                <w:lang w:val="en-US"/>
              </w:rPr>
            </w:pPr>
          </w:p>
        </w:tc>
        <w:tc>
          <w:tcPr>
            <w:tcW w:w="1464" w:type="pct"/>
            <w:shd w:val="clear" w:color="auto" w:fill="auto"/>
          </w:tcPr>
          <w:p w14:paraId="423FED20" w14:textId="77777777" w:rsidR="00365CF4" w:rsidRPr="002F75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2F75E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978AB5C"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17</w:t>
            </w:r>
          </w:p>
        </w:tc>
        <w:tc>
          <w:tcPr>
            <w:tcW w:w="748" w:type="pct"/>
            <w:shd w:val="clear" w:color="auto" w:fill="auto"/>
            <w:vAlign w:val="center"/>
          </w:tcPr>
          <w:p w14:paraId="1552ADE2"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FE57931" w14:textId="77777777" w:rsidR="00365CF4" w:rsidRPr="002F75ED" w:rsidRDefault="00365CF4" w:rsidP="0028440E">
            <w:pPr>
              <w:autoSpaceDE w:val="0"/>
              <w:autoSpaceDN w:val="0"/>
              <w:adjustRightInd w:val="0"/>
              <w:spacing w:line="320" w:lineRule="atLeast"/>
              <w:ind w:left="60" w:right="60"/>
              <w:jc w:val="center"/>
              <w:rPr>
                <w:rFonts w:cs="Times New Roman"/>
                <w:color w:val="000000"/>
                <w:szCs w:val="24"/>
              </w:rPr>
            </w:pPr>
            <w:r w:rsidRPr="002F75ED">
              <w:rPr>
                <w:rFonts w:cs="Times New Roman"/>
                <w:color w:val="000000"/>
                <w:szCs w:val="24"/>
              </w:rPr>
              <w:t>17</w:t>
            </w:r>
          </w:p>
        </w:tc>
        <w:tc>
          <w:tcPr>
            <w:tcW w:w="746" w:type="pct"/>
            <w:shd w:val="clear" w:color="auto" w:fill="auto"/>
            <w:vAlign w:val="center"/>
          </w:tcPr>
          <w:p w14:paraId="41670838" w14:textId="77777777" w:rsidR="00365CF4" w:rsidRPr="002F75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2F75ED">
              <w:rPr>
                <w:rFonts w:cs="Times New Roman"/>
                <w:color w:val="000000"/>
                <w:szCs w:val="24"/>
              </w:rPr>
              <w:t>17</w:t>
            </w:r>
          </w:p>
        </w:tc>
      </w:tr>
      <w:tr w:rsidR="00365CF4" w:rsidRPr="002F75ED" w14:paraId="0185EA7C"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7C090807" w14:textId="77777777" w:rsidR="00365CF4" w:rsidRPr="002F75ED" w:rsidRDefault="00365CF4" w:rsidP="0028440E">
            <w:pPr>
              <w:autoSpaceDE w:val="0"/>
              <w:autoSpaceDN w:val="0"/>
              <w:adjustRightInd w:val="0"/>
              <w:spacing w:line="320" w:lineRule="atLeast"/>
              <w:ind w:left="60" w:right="60"/>
              <w:rPr>
                <w:rFonts w:cs="Times New Roman"/>
                <w:color w:val="000000"/>
                <w:szCs w:val="24"/>
                <w:lang w:val="en-US"/>
              </w:rPr>
            </w:pPr>
            <w:r w:rsidRPr="002F75ED">
              <w:rPr>
                <w:rFonts w:cs="Times New Roman"/>
                <w:color w:val="000000"/>
                <w:szCs w:val="24"/>
                <w:lang w:val="en-US"/>
              </w:rPr>
              <w:t>*. Correlation is significant at the 0.05 level (2-tailed).</w:t>
            </w:r>
          </w:p>
        </w:tc>
      </w:tr>
    </w:tbl>
    <w:p w14:paraId="098146EE" w14:textId="77777777" w:rsidR="00365CF4" w:rsidRPr="002F75ED" w:rsidRDefault="00365CF4" w:rsidP="00365CF4">
      <w:pPr>
        <w:autoSpaceDE w:val="0"/>
        <w:autoSpaceDN w:val="0"/>
        <w:adjustRightInd w:val="0"/>
        <w:spacing w:line="400" w:lineRule="atLeast"/>
        <w:rPr>
          <w:rFonts w:cs="Times New Roman"/>
          <w:szCs w:val="24"/>
        </w:rPr>
      </w:pPr>
    </w:p>
    <w:p w14:paraId="3F8ACE90" w14:textId="3FED8523" w:rsidR="00365CF4" w:rsidRPr="00DA6741" w:rsidRDefault="001847BB" w:rsidP="005A5987">
      <w:pPr>
        <w:spacing w:before="240" w:after="240"/>
        <w:rPr>
          <w:rFonts w:eastAsia="Calibri" w:cstheme="majorBidi"/>
          <w:b/>
          <w:bCs/>
        </w:rPr>
      </w:pPr>
      <w:r w:rsidRPr="00DA6741">
        <w:rPr>
          <w:rFonts w:eastAsia="Calibri" w:cstheme="majorBidi"/>
          <w:b/>
          <w:bCs/>
        </w:rPr>
        <w:t>4.6</w:t>
      </w:r>
      <w:r w:rsidR="00365CF4" w:rsidRPr="00DA6741">
        <w:rPr>
          <w:rFonts w:eastAsia="Calibri" w:cstheme="majorBidi"/>
          <w:b/>
          <w:bCs/>
        </w:rPr>
        <w:t>.1.11 Correlation Analysis for Siaya County</w:t>
      </w:r>
    </w:p>
    <w:p w14:paraId="4B232ED6" w14:textId="7265718E" w:rsidR="00365CF4" w:rsidRPr="00DA6741" w:rsidRDefault="008B5E9D" w:rsidP="00365CF4">
      <w:pPr>
        <w:spacing w:line="360" w:lineRule="auto"/>
        <w:rPr>
          <w:rFonts w:eastAsia="Calibri" w:cs="Times New Roman"/>
          <w:szCs w:val="24"/>
        </w:rPr>
      </w:pPr>
      <w:r w:rsidRPr="00DA6741">
        <w:rPr>
          <w:rFonts w:eastAsia="Calibri" w:cs="Times New Roman"/>
          <w:szCs w:val="24"/>
        </w:rPr>
        <w:t>Results in Table 3</w:t>
      </w:r>
      <w:r w:rsidR="00B37792" w:rsidRPr="00DA6741">
        <w:rPr>
          <w:rFonts w:eastAsia="Calibri" w:cs="Times New Roman"/>
          <w:szCs w:val="24"/>
        </w:rPr>
        <w:t>3</w:t>
      </w:r>
      <w:r w:rsidR="00365CF4" w:rsidRPr="00DA6741">
        <w:rPr>
          <w:rFonts w:eastAsia="Calibri" w:cs="Times New Roman"/>
          <w:szCs w:val="24"/>
        </w:rPr>
        <w:t xml:space="preserve"> revealed correlation coefficients </w:t>
      </w:r>
      <w:r w:rsidR="002F75ED" w:rsidRPr="00DA6741">
        <w:rPr>
          <w:rFonts w:eastAsia="Calibri" w:cs="Times New Roman"/>
          <w:szCs w:val="24"/>
        </w:rPr>
        <w:t xml:space="preserve">between variables as: </w:t>
      </w:r>
      <w:r w:rsidR="00365CF4" w:rsidRPr="00DA6741">
        <w:rPr>
          <w:rFonts w:eastAsia="Calibri" w:cs="Times New Roman"/>
          <w:szCs w:val="24"/>
        </w:rPr>
        <w:t>(</w:t>
      </w:r>
      <w:r w:rsidR="00CA4B6D" w:rsidRPr="00DA6741">
        <w:rPr>
          <w:rFonts w:eastAsia="Calibri" w:cs="Times New Roman"/>
          <w:noProof/>
          <w:position w:val="-10"/>
          <w:szCs w:val="24"/>
        </w:rPr>
      </w:r>
      <w:r w:rsidR="00CA4B6D" w:rsidRPr="00DA6741">
        <w:rPr>
          <w:rFonts w:eastAsia="Calibri" w:cs="Times New Roman"/>
          <w:noProof/>
          <w:position w:val="-10"/>
          <w:szCs w:val="24"/>
        </w:rPr>
        <w:object w:dxaOrig="1180" w:dyaOrig="340" w14:anchorId="481B3A9C">
          <v:shape id="_x0000_i1102" type="#_x0000_t75" style="width:59.6pt;height:17.4pt" o:ole="">
            <v:imagedata r:id="rId207" o:title=""/>
          </v:shape>
          <o:OLEObject Type="Embed" ProgID="Equation.3" ShapeID="_x0000_i1102" DrawAspect="Content" ObjectID="_1791779016" r:id="rId208"/>
        </w:object>
      </w:r>
      <w:r w:rsidR="00524F2B" w:rsidRPr="00DA6741">
        <w:rPr>
          <w:rFonts w:eastAsia="Calibri" w:cs="Times New Roman"/>
          <w:szCs w:val="24"/>
        </w:rPr>
        <w:t>) for integrative leadership and performance</w:t>
      </w:r>
      <w:r w:rsidR="00365CF4" w:rsidRPr="00DA6741">
        <w:rPr>
          <w:rFonts w:eastAsia="Calibri" w:cs="Times New Roman"/>
          <w:szCs w:val="24"/>
        </w:rPr>
        <w:t xml:space="preserve"> with a p-value </w:t>
      </w:r>
      <w:r w:rsidR="002F75ED" w:rsidRPr="00DA6741">
        <w:rPr>
          <w:rFonts w:eastAsia="Calibri" w:cs="Times New Roman"/>
          <w:szCs w:val="24"/>
        </w:rPr>
        <w:t xml:space="preserve">of </w:t>
      </w:r>
      <w:r w:rsidR="00365CF4" w:rsidRPr="00DA6741">
        <w:rPr>
          <w:rFonts w:eastAsia="Calibri" w:cs="Times New Roman"/>
          <w:szCs w:val="24"/>
        </w:rPr>
        <w:t>0.036, (</w:t>
      </w:r>
      <w:r w:rsidR="00CA4B6D" w:rsidRPr="00DA6741">
        <w:rPr>
          <w:rFonts w:eastAsia="Calibri" w:cs="Times New Roman"/>
          <w:noProof/>
          <w:position w:val="-12"/>
          <w:szCs w:val="24"/>
        </w:rPr>
      </w:r>
      <w:r w:rsidR="00CA4B6D" w:rsidRPr="00DA6741">
        <w:rPr>
          <w:rFonts w:eastAsia="Calibri" w:cs="Times New Roman"/>
          <w:noProof/>
          <w:position w:val="-12"/>
          <w:szCs w:val="24"/>
        </w:rPr>
        <w:object w:dxaOrig="1340" w:dyaOrig="360" w14:anchorId="57A4537A">
          <v:shape id="_x0000_i1103" type="#_x0000_t75" style="width:67.85pt;height:19.85pt" o:ole="">
            <v:imagedata r:id="rId209" o:title=""/>
          </v:shape>
          <o:OLEObject Type="Embed" ProgID="Equation.3" ShapeID="_x0000_i1103" DrawAspect="Content" ObjectID="_1791779017" r:id="rId210"/>
        </w:object>
      </w:r>
      <w:r w:rsidR="00524F2B" w:rsidRPr="00DA6741">
        <w:rPr>
          <w:rFonts w:eastAsia="Calibri" w:cs="Times New Roman"/>
          <w:szCs w:val="24"/>
        </w:rPr>
        <w:t xml:space="preserve">) for </w:t>
      </w:r>
      <w:r w:rsidR="0001131B" w:rsidRPr="00DA6741">
        <w:rPr>
          <w:rFonts w:eastAsia="Calibri" w:cs="Times New Roman"/>
          <w:szCs w:val="24"/>
        </w:rPr>
        <w:t>Value Chain Management</w:t>
      </w:r>
      <w:r w:rsidR="00524F2B" w:rsidRPr="00DA6741">
        <w:rPr>
          <w:rFonts w:eastAsia="Calibri" w:cs="Times New Roman"/>
          <w:szCs w:val="24"/>
        </w:rPr>
        <w:t xml:space="preserve"> and performance</w:t>
      </w:r>
      <w:r w:rsidR="00365CF4" w:rsidRPr="00DA6741">
        <w:rPr>
          <w:rFonts w:eastAsia="Calibri" w:cs="Times New Roman"/>
          <w:szCs w:val="24"/>
        </w:rPr>
        <w:t xml:space="preserve"> with a p-value </w:t>
      </w:r>
      <w:r w:rsidR="002F75ED" w:rsidRPr="00DA6741">
        <w:rPr>
          <w:rFonts w:eastAsia="Calibri" w:cs="Times New Roman"/>
          <w:szCs w:val="24"/>
        </w:rPr>
        <w:t xml:space="preserve">of </w:t>
      </w:r>
      <w:r w:rsidR="00365CF4" w:rsidRPr="00DA6741">
        <w:rPr>
          <w:rFonts w:eastAsia="Calibri" w:cs="Times New Roman"/>
          <w:szCs w:val="24"/>
        </w:rPr>
        <w:t>0.024, (</w:t>
      </w:r>
      <w:r w:rsidR="00CA4B6D" w:rsidRPr="00DA6741">
        <w:rPr>
          <w:rFonts w:eastAsia="Calibri" w:cs="Times New Roman"/>
          <w:noProof/>
          <w:position w:val="-10"/>
          <w:szCs w:val="24"/>
        </w:rPr>
      </w:r>
      <w:r w:rsidR="00CA4B6D" w:rsidRPr="00DA6741">
        <w:rPr>
          <w:rFonts w:eastAsia="Calibri" w:cs="Times New Roman"/>
          <w:noProof/>
          <w:position w:val="-10"/>
          <w:szCs w:val="24"/>
        </w:rPr>
        <w:object w:dxaOrig="1240" w:dyaOrig="340" w14:anchorId="5623633C">
          <v:shape id="_x0000_i1104" type="#_x0000_t75" style="width:62.05pt;height:17.4pt" o:ole="">
            <v:imagedata r:id="rId211" o:title=""/>
          </v:shape>
          <o:OLEObject Type="Embed" ProgID="Equation.3" ShapeID="_x0000_i1104" DrawAspect="Content" ObjectID="_1791779018" r:id="rId212"/>
        </w:object>
      </w:r>
      <w:r w:rsidR="00524F2B" w:rsidRPr="00DA6741">
        <w:rPr>
          <w:rFonts w:eastAsia="Calibri" w:cs="Times New Roman"/>
          <w:szCs w:val="24"/>
        </w:rPr>
        <w:t xml:space="preserve">) for </w:t>
      </w:r>
      <w:r w:rsidR="0001131B" w:rsidRPr="00DA6741">
        <w:rPr>
          <w:rFonts w:eastAsia="Calibri" w:cs="Times New Roman"/>
          <w:szCs w:val="24"/>
        </w:rPr>
        <w:t>Regulatory Framework</w:t>
      </w:r>
      <w:r w:rsidR="00524F2B" w:rsidRPr="00DA6741">
        <w:rPr>
          <w:rFonts w:eastAsia="Calibri" w:cs="Times New Roman"/>
          <w:szCs w:val="24"/>
        </w:rPr>
        <w:t xml:space="preserve"> and performance</w:t>
      </w:r>
      <w:r w:rsidR="00365CF4" w:rsidRPr="00DA6741">
        <w:rPr>
          <w:rFonts w:eastAsia="Calibri" w:cs="Times New Roman"/>
          <w:szCs w:val="24"/>
        </w:rPr>
        <w:t xml:space="preserve"> with a p-value </w:t>
      </w:r>
      <w:r w:rsidR="002F75ED" w:rsidRPr="00DA6741">
        <w:rPr>
          <w:rFonts w:eastAsia="Calibri" w:cs="Times New Roman"/>
          <w:szCs w:val="24"/>
        </w:rPr>
        <w:t xml:space="preserve">of </w:t>
      </w:r>
      <w:r w:rsidR="00365CF4" w:rsidRPr="00DA6741">
        <w:rPr>
          <w:rFonts w:eastAsia="Calibri" w:cs="Times New Roman"/>
          <w:szCs w:val="24"/>
        </w:rPr>
        <w:t>0.012, (</w:t>
      </w:r>
      <w:r w:rsidR="00CA4B6D" w:rsidRPr="00DA6741">
        <w:rPr>
          <w:rFonts w:eastAsia="Calibri" w:cs="Times New Roman"/>
          <w:noProof/>
          <w:position w:val="-10"/>
          <w:szCs w:val="24"/>
        </w:rPr>
      </w:r>
      <w:r w:rsidR="00CA4B6D" w:rsidRPr="00DA6741">
        <w:rPr>
          <w:rFonts w:eastAsia="Calibri" w:cs="Times New Roman"/>
          <w:noProof/>
          <w:position w:val="-10"/>
          <w:szCs w:val="24"/>
        </w:rPr>
        <w:object w:dxaOrig="1300" w:dyaOrig="340" w14:anchorId="26A2CE90">
          <v:shape id="_x0000_i1105" type="#_x0000_t75" style="width:65.4pt;height:17.4pt" o:ole="">
            <v:imagedata r:id="rId213" o:title=""/>
          </v:shape>
          <o:OLEObject Type="Embed" ProgID="Equation.3" ShapeID="_x0000_i1105" DrawAspect="Content" ObjectID="_1791779019" r:id="rId214"/>
        </w:object>
      </w:r>
      <w:r w:rsidR="00524F2B" w:rsidRPr="00DA6741">
        <w:rPr>
          <w:rFonts w:eastAsia="Calibri" w:cs="Times New Roman"/>
          <w:szCs w:val="24"/>
        </w:rPr>
        <w:t xml:space="preserve">) for integrative leadership and </w:t>
      </w:r>
      <w:r w:rsidR="0001131B" w:rsidRPr="00DA6741">
        <w:rPr>
          <w:rFonts w:eastAsia="Calibri" w:cs="Times New Roman"/>
          <w:szCs w:val="24"/>
        </w:rPr>
        <w:t>Regulatory Framework</w:t>
      </w:r>
      <w:r w:rsidR="00365CF4" w:rsidRPr="00DA6741">
        <w:rPr>
          <w:rFonts w:eastAsia="Calibri" w:cs="Times New Roman"/>
          <w:szCs w:val="24"/>
        </w:rPr>
        <w:t xml:space="preserve"> with a p-value </w:t>
      </w:r>
      <w:r w:rsidR="002F75ED" w:rsidRPr="00DA6741">
        <w:rPr>
          <w:rFonts w:eastAsia="Calibri" w:cs="Times New Roman"/>
          <w:szCs w:val="24"/>
        </w:rPr>
        <w:t xml:space="preserve">of </w:t>
      </w:r>
      <w:r w:rsidR="00365CF4" w:rsidRPr="00DA6741">
        <w:rPr>
          <w:rFonts w:eastAsia="Calibri" w:cs="Times New Roman"/>
          <w:szCs w:val="24"/>
        </w:rPr>
        <w:t>0.982, (</w:t>
      </w:r>
      <w:r w:rsidR="00CA4B6D" w:rsidRPr="00DA6741">
        <w:rPr>
          <w:rFonts w:eastAsia="Calibri" w:cs="Times New Roman"/>
          <w:noProof/>
          <w:position w:val="-12"/>
          <w:szCs w:val="24"/>
        </w:rPr>
      </w:r>
      <w:r w:rsidR="00CA4B6D" w:rsidRPr="00DA6741">
        <w:rPr>
          <w:rFonts w:eastAsia="Calibri" w:cs="Times New Roman"/>
          <w:noProof/>
          <w:position w:val="-12"/>
          <w:szCs w:val="24"/>
        </w:rPr>
        <w:object w:dxaOrig="1420" w:dyaOrig="360" w14:anchorId="4EDB3504">
          <v:shape id="_x0000_i1106" type="#_x0000_t75" style="width:70.35pt;height:19.85pt" o:ole="">
            <v:imagedata r:id="rId215" o:title=""/>
          </v:shape>
          <o:OLEObject Type="Embed" ProgID="Equation.3" ShapeID="_x0000_i1106" DrawAspect="Content" ObjectID="_1791779020" r:id="rId216"/>
        </w:object>
      </w:r>
      <w:r w:rsidR="00524F2B" w:rsidRPr="00DA6741">
        <w:rPr>
          <w:rFonts w:eastAsia="Calibri" w:cs="Times New Roman"/>
          <w:szCs w:val="24"/>
        </w:rPr>
        <w:t xml:space="preserve">) for integrative leadership and </w:t>
      </w:r>
      <w:r w:rsidR="0001131B" w:rsidRPr="00DA6741">
        <w:rPr>
          <w:rFonts w:eastAsia="Calibri" w:cs="Times New Roman"/>
          <w:szCs w:val="24"/>
        </w:rPr>
        <w:t>Value Chain Management</w:t>
      </w:r>
      <w:r w:rsidR="00524F2B" w:rsidRPr="00DA6741">
        <w:rPr>
          <w:rFonts w:eastAsia="Calibri" w:cs="Times New Roman"/>
          <w:szCs w:val="24"/>
        </w:rPr>
        <w:t xml:space="preserve"> </w:t>
      </w:r>
      <w:r w:rsidR="00365CF4" w:rsidRPr="00DA6741">
        <w:rPr>
          <w:rFonts w:eastAsia="Calibri" w:cs="Times New Roman"/>
          <w:szCs w:val="24"/>
        </w:rPr>
        <w:t xml:space="preserve">with a p-value </w:t>
      </w:r>
      <w:r w:rsidR="002F75ED" w:rsidRPr="00DA6741">
        <w:rPr>
          <w:rFonts w:eastAsia="Calibri" w:cs="Times New Roman"/>
          <w:szCs w:val="24"/>
        </w:rPr>
        <w:t xml:space="preserve">of </w:t>
      </w:r>
      <w:r w:rsidR="00365CF4" w:rsidRPr="00DA6741">
        <w:rPr>
          <w:rFonts w:eastAsia="Calibri" w:cs="Times New Roman"/>
          <w:szCs w:val="24"/>
        </w:rPr>
        <w:t>0.967 and (</w:t>
      </w:r>
      <w:r w:rsidR="00CA4B6D" w:rsidRPr="00DA6741">
        <w:rPr>
          <w:rFonts w:eastAsia="Calibri" w:cs="Times New Roman"/>
          <w:noProof/>
          <w:position w:val="-12"/>
          <w:szCs w:val="24"/>
        </w:rPr>
      </w:r>
      <w:r w:rsidR="00CA4B6D" w:rsidRPr="00DA6741">
        <w:rPr>
          <w:rFonts w:eastAsia="Calibri" w:cs="Times New Roman"/>
          <w:noProof/>
          <w:position w:val="-12"/>
          <w:szCs w:val="24"/>
        </w:rPr>
        <w:object w:dxaOrig="1480" w:dyaOrig="360" w14:anchorId="4A8DB7F7">
          <v:shape id="_x0000_i1107" type="#_x0000_t75" style="width:73.65pt;height:19.85pt" o:ole="">
            <v:imagedata r:id="rId217" o:title=""/>
          </v:shape>
          <o:OLEObject Type="Embed" ProgID="Equation.3" ShapeID="_x0000_i1107" DrawAspect="Content" ObjectID="_1791779021" r:id="rId218"/>
        </w:object>
      </w:r>
      <w:r w:rsidR="00524F2B" w:rsidRPr="00DA6741">
        <w:rPr>
          <w:rFonts w:eastAsia="Calibri" w:cs="Times New Roman"/>
          <w:szCs w:val="24"/>
        </w:rPr>
        <w:t xml:space="preserve">) for </w:t>
      </w:r>
      <w:r w:rsidR="0001131B" w:rsidRPr="00DA6741">
        <w:rPr>
          <w:rFonts w:eastAsia="Calibri" w:cs="Times New Roman"/>
          <w:szCs w:val="24"/>
        </w:rPr>
        <w:t>Regulatory Framework</w:t>
      </w:r>
      <w:r w:rsidR="00524F2B" w:rsidRPr="00DA6741">
        <w:rPr>
          <w:rFonts w:eastAsia="Calibri" w:cs="Times New Roman"/>
          <w:szCs w:val="24"/>
        </w:rPr>
        <w:t xml:space="preserve"> and </w:t>
      </w:r>
      <w:r w:rsidR="0001131B" w:rsidRPr="00DA6741">
        <w:rPr>
          <w:rFonts w:eastAsia="Calibri" w:cs="Times New Roman"/>
          <w:szCs w:val="24"/>
        </w:rPr>
        <w:t>Value Chain Management</w:t>
      </w:r>
      <w:r w:rsidR="00365CF4" w:rsidRPr="00DA6741">
        <w:rPr>
          <w:rFonts w:eastAsia="Calibri" w:cs="Times New Roman"/>
          <w:szCs w:val="24"/>
        </w:rPr>
        <w:t xml:space="preserve"> with a p-value 0.031. This implied that there was a significant positive association between integrative leadership, </w:t>
      </w:r>
      <w:r w:rsidR="0001131B" w:rsidRPr="00DA6741">
        <w:rPr>
          <w:rFonts w:eastAsia="Calibri" w:cs="Times New Roman"/>
          <w:szCs w:val="24"/>
        </w:rPr>
        <w:t>Value Chain Management</w:t>
      </w:r>
      <w:r w:rsidR="00365CF4" w:rsidRPr="00DA6741">
        <w:rPr>
          <w:rFonts w:eastAsia="Calibri" w:cs="Times New Roman"/>
          <w:szCs w:val="24"/>
        </w:rPr>
        <w:t xml:space="preserve">, </w:t>
      </w:r>
      <w:r w:rsidR="0001131B" w:rsidRPr="00DA6741">
        <w:rPr>
          <w:rFonts w:eastAsia="Calibri" w:cs="Times New Roman"/>
          <w:szCs w:val="24"/>
        </w:rPr>
        <w:t>Regulatory Framework</w:t>
      </w:r>
      <w:r w:rsidR="00365CF4" w:rsidRPr="00DA6741">
        <w:rPr>
          <w:rFonts w:eastAsia="Calibri" w:cs="Times New Roman"/>
          <w:szCs w:val="24"/>
        </w:rPr>
        <w:t xml:space="preserve"> and performance of tomato agribusiness (P) at 5% level of signifi</w:t>
      </w:r>
      <w:r w:rsidR="00524F2B" w:rsidRPr="00DA6741">
        <w:rPr>
          <w:rFonts w:eastAsia="Calibri" w:cs="Times New Roman"/>
          <w:szCs w:val="24"/>
        </w:rPr>
        <w:t xml:space="preserve">cance given </w:t>
      </w:r>
      <w:r w:rsidR="002F75ED" w:rsidRPr="00DA6741">
        <w:rPr>
          <w:rFonts w:eastAsia="Calibri" w:cs="Times New Roman"/>
          <w:szCs w:val="24"/>
        </w:rPr>
        <w:t xml:space="preserve">that all </w:t>
      </w:r>
      <w:r w:rsidR="00524F2B" w:rsidRPr="00DA6741">
        <w:rPr>
          <w:rFonts w:eastAsia="Calibri" w:cs="Times New Roman"/>
          <w:szCs w:val="24"/>
        </w:rPr>
        <w:t>p-value</w:t>
      </w:r>
      <w:r w:rsidR="002F75ED" w:rsidRPr="00DA6741">
        <w:rPr>
          <w:rFonts w:eastAsia="Calibri" w:cs="Times New Roman"/>
          <w:szCs w:val="24"/>
        </w:rPr>
        <w:t>s were</w:t>
      </w:r>
      <w:r w:rsidR="00524F2B" w:rsidRPr="00DA6741">
        <w:rPr>
          <w:rFonts w:eastAsia="Calibri" w:cs="Times New Roman"/>
          <w:szCs w:val="24"/>
        </w:rPr>
        <w:t xml:space="preserve"> less than 0.0</w:t>
      </w:r>
      <w:r w:rsidR="002F75ED" w:rsidRPr="00DA6741">
        <w:rPr>
          <w:rFonts w:eastAsia="Calibri" w:cs="Times New Roman"/>
          <w:szCs w:val="24"/>
        </w:rPr>
        <w:t>5</w:t>
      </w:r>
      <w:r w:rsidR="00365CF4" w:rsidRPr="00DA6741">
        <w:rPr>
          <w:rFonts w:eastAsia="Calibri" w:cs="Times New Roman"/>
          <w:szCs w:val="24"/>
        </w:rPr>
        <w:t xml:space="preserve"> in Siaya County.</w:t>
      </w:r>
    </w:p>
    <w:p w14:paraId="6231290E" w14:textId="6950E9CE" w:rsidR="00FB7721" w:rsidRPr="00DA6741" w:rsidRDefault="00FB7721" w:rsidP="00365CF4">
      <w:pPr>
        <w:spacing w:line="360" w:lineRule="auto"/>
        <w:rPr>
          <w:rFonts w:eastAsia="Calibri" w:cs="Times New Roman"/>
          <w:szCs w:val="24"/>
        </w:rPr>
      </w:pPr>
    </w:p>
    <w:p w14:paraId="60267C65" w14:textId="5BF361AC" w:rsidR="00FB7721" w:rsidRPr="00DA6741" w:rsidRDefault="00FB7721" w:rsidP="00365CF4">
      <w:pPr>
        <w:spacing w:line="360" w:lineRule="auto"/>
        <w:rPr>
          <w:rFonts w:eastAsia="Calibri" w:cs="Times New Roman"/>
          <w:szCs w:val="24"/>
        </w:rPr>
      </w:pPr>
    </w:p>
    <w:p w14:paraId="22F6D828" w14:textId="10ACA43A" w:rsidR="002F382D" w:rsidRPr="00384488" w:rsidRDefault="002F382D" w:rsidP="00365CF4">
      <w:pPr>
        <w:spacing w:line="360" w:lineRule="auto"/>
        <w:rPr>
          <w:rFonts w:eastAsia="Calibri" w:cs="Times New Roman"/>
          <w:szCs w:val="24"/>
          <w:highlight w:val="cyan"/>
        </w:rPr>
      </w:pPr>
    </w:p>
    <w:p w14:paraId="4A2503DC" w14:textId="3CBDFF3A" w:rsidR="002F382D" w:rsidRPr="00384488" w:rsidRDefault="002F382D" w:rsidP="00365CF4">
      <w:pPr>
        <w:spacing w:line="360" w:lineRule="auto"/>
        <w:rPr>
          <w:rFonts w:eastAsia="Calibri" w:cs="Times New Roman"/>
          <w:szCs w:val="24"/>
          <w:highlight w:val="cyan"/>
        </w:rPr>
      </w:pPr>
    </w:p>
    <w:p w14:paraId="5FF51EB3" w14:textId="67A073A6" w:rsidR="002F382D" w:rsidRDefault="002F382D" w:rsidP="00365CF4">
      <w:pPr>
        <w:spacing w:line="360" w:lineRule="auto"/>
        <w:rPr>
          <w:rFonts w:eastAsia="Calibri" w:cs="Times New Roman"/>
          <w:szCs w:val="24"/>
          <w:highlight w:val="cyan"/>
        </w:rPr>
      </w:pPr>
    </w:p>
    <w:p w14:paraId="1181A14B" w14:textId="77777777" w:rsidR="00DA6741" w:rsidRPr="00384488" w:rsidRDefault="00DA6741" w:rsidP="00365CF4">
      <w:pPr>
        <w:spacing w:line="360" w:lineRule="auto"/>
        <w:rPr>
          <w:rFonts w:eastAsia="Calibri" w:cs="Times New Roman"/>
          <w:szCs w:val="24"/>
          <w:highlight w:val="cyan"/>
        </w:rPr>
      </w:pPr>
    </w:p>
    <w:p w14:paraId="26451BF4" w14:textId="77777777" w:rsidR="002F382D" w:rsidRPr="00B862ED" w:rsidRDefault="002F382D" w:rsidP="00365CF4">
      <w:pPr>
        <w:spacing w:line="360" w:lineRule="auto"/>
        <w:rPr>
          <w:rFonts w:eastAsia="Calibri" w:cs="Times New Roman"/>
          <w:szCs w:val="24"/>
        </w:rPr>
      </w:pPr>
    </w:p>
    <w:p w14:paraId="1FC892AC" w14:textId="13537F2C" w:rsidR="00365CF4" w:rsidRPr="00B862ED" w:rsidRDefault="00B37792" w:rsidP="00C37361">
      <w:pPr>
        <w:autoSpaceDE w:val="0"/>
        <w:autoSpaceDN w:val="0"/>
        <w:adjustRightInd w:val="0"/>
        <w:spacing w:before="240"/>
        <w:rPr>
          <w:rFonts w:cs="Times New Roman"/>
          <w:b/>
          <w:szCs w:val="24"/>
        </w:rPr>
      </w:pPr>
      <w:r w:rsidRPr="00B862ED">
        <w:rPr>
          <w:rFonts w:cs="Times New Roman"/>
          <w:b/>
          <w:szCs w:val="24"/>
        </w:rPr>
        <w:t>Table 33</w:t>
      </w:r>
      <w:r w:rsidR="00365CF4" w:rsidRPr="00B862ED">
        <w:rPr>
          <w:rFonts w:cs="Times New Roman"/>
          <w:b/>
          <w:szCs w:val="24"/>
        </w:rPr>
        <w:t>: Correlation Analysis Results for Siaya</w:t>
      </w:r>
    </w:p>
    <w:tbl>
      <w:tblPr>
        <w:tblStyle w:val="LightShading8"/>
        <w:tblW w:w="5000" w:type="pct"/>
        <w:tblLook w:val="0000" w:firstRow="0" w:lastRow="0" w:firstColumn="0" w:lastColumn="0" w:noHBand="0" w:noVBand="0"/>
      </w:tblPr>
      <w:tblGrid>
        <w:gridCol w:w="988"/>
        <w:gridCol w:w="2641"/>
        <w:gridCol w:w="1350"/>
        <w:gridCol w:w="1350"/>
        <w:gridCol w:w="1350"/>
        <w:gridCol w:w="1347"/>
      </w:tblGrid>
      <w:tr w:rsidR="00365CF4" w:rsidRPr="00B862ED" w14:paraId="51942177"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tcBorders>
            <w:shd w:val="clear" w:color="auto" w:fill="auto"/>
          </w:tcPr>
          <w:p w14:paraId="6CAF9C89" w14:textId="77777777" w:rsidR="00365CF4" w:rsidRPr="00B862ED" w:rsidRDefault="00365CF4" w:rsidP="0028440E">
            <w:pPr>
              <w:autoSpaceDE w:val="0"/>
              <w:autoSpaceDN w:val="0"/>
              <w:adjustRightInd w:val="0"/>
              <w:spacing w:line="320" w:lineRule="atLeast"/>
              <w:ind w:left="60" w:right="60"/>
              <w:rPr>
                <w:rFonts w:cs="Times New Roman"/>
                <w:b/>
                <w:color w:val="000000"/>
                <w:szCs w:val="24"/>
                <w:lang w:val="en-US"/>
              </w:rPr>
            </w:pPr>
            <w:r w:rsidRPr="00B862ED">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28151B9F"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862ED">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4CD1734F" w14:textId="77777777" w:rsidR="00365CF4" w:rsidRPr="00B862ED" w:rsidRDefault="00365CF4" w:rsidP="0028440E">
            <w:pPr>
              <w:autoSpaceDE w:val="0"/>
              <w:autoSpaceDN w:val="0"/>
              <w:adjustRightInd w:val="0"/>
              <w:spacing w:line="320" w:lineRule="atLeast"/>
              <w:ind w:left="60" w:right="60"/>
              <w:jc w:val="center"/>
              <w:rPr>
                <w:rFonts w:cs="Times New Roman"/>
                <w:b/>
                <w:color w:val="000000"/>
                <w:szCs w:val="24"/>
                <w:lang w:val="en-US"/>
              </w:rPr>
            </w:pPr>
            <w:r w:rsidRPr="00B862ED">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1A4181A8"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862ED">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tcBorders>
            <w:shd w:val="clear" w:color="auto" w:fill="auto"/>
          </w:tcPr>
          <w:p w14:paraId="5E17C958" w14:textId="77777777" w:rsidR="00365CF4" w:rsidRPr="00B862ED" w:rsidRDefault="00365CF4" w:rsidP="0028440E">
            <w:pPr>
              <w:autoSpaceDE w:val="0"/>
              <w:autoSpaceDN w:val="0"/>
              <w:adjustRightInd w:val="0"/>
              <w:spacing w:line="320" w:lineRule="atLeast"/>
              <w:ind w:left="60" w:right="60"/>
              <w:jc w:val="center"/>
              <w:rPr>
                <w:rFonts w:cs="Times New Roman"/>
                <w:b/>
                <w:color w:val="000000"/>
                <w:szCs w:val="24"/>
                <w:lang w:val="en-US"/>
              </w:rPr>
            </w:pPr>
            <w:r w:rsidRPr="00B862ED">
              <w:rPr>
                <w:rFonts w:cs="Times New Roman"/>
                <w:b/>
                <w:color w:val="000000"/>
                <w:szCs w:val="24"/>
                <w:lang w:val="en-US"/>
              </w:rPr>
              <w:t>P</w:t>
            </w:r>
          </w:p>
        </w:tc>
      </w:tr>
      <w:tr w:rsidR="00365CF4" w:rsidRPr="00B862ED" w14:paraId="4C66773D" w14:textId="77777777" w:rsidTr="00BA10CA">
        <w:tc>
          <w:tcPr>
            <w:cnfStyle w:val="000010000000" w:firstRow="0" w:lastRow="0" w:firstColumn="0" w:lastColumn="0" w:oddVBand="1" w:evenVBand="0" w:oddHBand="0" w:evenHBand="0" w:firstRowFirstColumn="0" w:firstRowLastColumn="0" w:lastRowFirstColumn="0" w:lastRowLastColumn="0"/>
            <w:tcW w:w="547" w:type="pct"/>
            <w:vMerge w:val="restart"/>
            <w:shd w:val="clear" w:color="auto" w:fill="auto"/>
          </w:tcPr>
          <w:p w14:paraId="3AD4ACAB" w14:textId="77777777" w:rsidR="00365CF4" w:rsidRPr="00B862ED" w:rsidRDefault="00365CF4" w:rsidP="0028440E">
            <w:pPr>
              <w:autoSpaceDE w:val="0"/>
              <w:autoSpaceDN w:val="0"/>
              <w:adjustRightInd w:val="0"/>
              <w:spacing w:line="320" w:lineRule="atLeast"/>
              <w:ind w:left="60" w:right="60"/>
              <w:rPr>
                <w:rFonts w:cs="Times New Roman"/>
                <w:b/>
                <w:color w:val="000000"/>
                <w:szCs w:val="24"/>
                <w:lang w:val="en-US"/>
              </w:rPr>
            </w:pPr>
            <w:r w:rsidRPr="00B862ED">
              <w:rPr>
                <w:rFonts w:cs="Times New Roman"/>
                <w:b/>
                <w:color w:val="000000"/>
                <w:szCs w:val="24"/>
                <w:lang w:val="en-US"/>
              </w:rPr>
              <w:t>IL</w:t>
            </w:r>
          </w:p>
        </w:tc>
        <w:tc>
          <w:tcPr>
            <w:tcW w:w="1463" w:type="pct"/>
            <w:tcBorders>
              <w:top w:val="nil"/>
              <w:bottom w:val="nil"/>
            </w:tcBorders>
            <w:shd w:val="clear" w:color="auto" w:fill="auto"/>
          </w:tcPr>
          <w:p w14:paraId="0BF0FF2E" w14:textId="77777777" w:rsidR="00365CF4" w:rsidRPr="00B862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77A4022"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1</w:t>
            </w:r>
          </w:p>
        </w:tc>
        <w:tc>
          <w:tcPr>
            <w:tcW w:w="748" w:type="pct"/>
            <w:tcBorders>
              <w:top w:val="nil"/>
              <w:bottom w:val="nil"/>
            </w:tcBorders>
            <w:shd w:val="clear" w:color="auto" w:fill="auto"/>
            <w:vAlign w:val="center"/>
          </w:tcPr>
          <w:p w14:paraId="67FB2992"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.016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976C259"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.009</w:t>
            </w:r>
          </w:p>
        </w:tc>
        <w:tc>
          <w:tcPr>
            <w:tcW w:w="747" w:type="pct"/>
            <w:tcBorders>
              <w:top w:val="nil"/>
              <w:bottom w:val="nil"/>
            </w:tcBorders>
            <w:shd w:val="clear" w:color="auto" w:fill="auto"/>
            <w:vAlign w:val="center"/>
          </w:tcPr>
          <w:p w14:paraId="4C0A90EB"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.701</w:t>
            </w:r>
            <w:r w:rsidRPr="00B862ED">
              <w:rPr>
                <w:rFonts w:cs="Times New Roman"/>
                <w:color w:val="000000"/>
                <w:szCs w:val="24"/>
                <w:vertAlign w:val="superscript"/>
              </w:rPr>
              <w:t>*</w:t>
            </w:r>
          </w:p>
        </w:tc>
      </w:tr>
      <w:tr w:rsidR="00365CF4" w:rsidRPr="00B862ED" w14:paraId="2B56683B"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7" w:type="pct"/>
            <w:vMerge/>
            <w:shd w:val="clear" w:color="auto" w:fill="auto"/>
          </w:tcPr>
          <w:p w14:paraId="11F94045" w14:textId="77777777" w:rsidR="00365CF4" w:rsidRPr="00B862ED" w:rsidRDefault="00365CF4" w:rsidP="0028440E">
            <w:pPr>
              <w:autoSpaceDE w:val="0"/>
              <w:autoSpaceDN w:val="0"/>
              <w:adjustRightInd w:val="0"/>
              <w:rPr>
                <w:rFonts w:cs="Times New Roman"/>
                <w:b/>
                <w:color w:val="000000"/>
                <w:szCs w:val="24"/>
                <w:lang w:val="en-US"/>
              </w:rPr>
            </w:pPr>
          </w:p>
        </w:tc>
        <w:tc>
          <w:tcPr>
            <w:tcW w:w="1463" w:type="pct"/>
            <w:tcBorders>
              <w:top w:val="nil"/>
              <w:bottom w:val="nil"/>
            </w:tcBorders>
            <w:shd w:val="clear" w:color="auto" w:fill="auto"/>
          </w:tcPr>
          <w:p w14:paraId="22235A21" w14:textId="77777777" w:rsidR="00365CF4" w:rsidRPr="00B862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41456D45" w14:textId="77777777" w:rsidR="00365CF4" w:rsidRPr="00B862ED" w:rsidRDefault="00365CF4" w:rsidP="0028440E">
            <w:pPr>
              <w:autoSpaceDE w:val="0"/>
              <w:autoSpaceDN w:val="0"/>
              <w:adjustRightInd w:val="0"/>
              <w:jc w:val="center"/>
              <w:rPr>
                <w:rFonts w:cs="Times New Roman"/>
                <w:szCs w:val="24"/>
              </w:rPr>
            </w:pPr>
          </w:p>
        </w:tc>
        <w:tc>
          <w:tcPr>
            <w:tcW w:w="748" w:type="pct"/>
            <w:tcBorders>
              <w:top w:val="nil"/>
              <w:bottom w:val="nil"/>
            </w:tcBorders>
            <w:shd w:val="clear" w:color="auto" w:fill="auto"/>
            <w:vAlign w:val="center"/>
          </w:tcPr>
          <w:p w14:paraId="1F7DBC45"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.967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5AC727E"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.982</w:t>
            </w:r>
          </w:p>
        </w:tc>
        <w:tc>
          <w:tcPr>
            <w:tcW w:w="747" w:type="pct"/>
            <w:tcBorders>
              <w:top w:val="nil"/>
              <w:bottom w:val="nil"/>
            </w:tcBorders>
            <w:shd w:val="clear" w:color="auto" w:fill="auto"/>
            <w:vAlign w:val="center"/>
          </w:tcPr>
          <w:p w14:paraId="33B113EE"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.036</w:t>
            </w:r>
          </w:p>
        </w:tc>
      </w:tr>
      <w:tr w:rsidR="00365CF4" w:rsidRPr="00B862ED" w14:paraId="0923EBC0" w14:textId="77777777" w:rsidTr="00BA10CA">
        <w:tc>
          <w:tcPr>
            <w:cnfStyle w:val="000010000000" w:firstRow="0" w:lastRow="0" w:firstColumn="0" w:lastColumn="0" w:oddVBand="1" w:evenVBand="0" w:oddHBand="0" w:evenHBand="0" w:firstRowFirstColumn="0" w:firstRowLastColumn="0" w:lastRowFirstColumn="0" w:lastRowLastColumn="0"/>
            <w:tcW w:w="547" w:type="pct"/>
            <w:vMerge/>
            <w:shd w:val="clear" w:color="auto" w:fill="auto"/>
          </w:tcPr>
          <w:p w14:paraId="2CE95FF3" w14:textId="77777777" w:rsidR="00365CF4" w:rsidRPr="00B862ED" w:rsidRDefault="00365CF4" w:rsidP="0028440E">
            <w:pPr>
              <w:autoSpaceDE w:val="0"/>
              <w:autoSpaceDN w:val="0"/>
              <w:adjustRightInd w:val="0"/>
              <w:rPr>
                <w:rFonts w:cs="Times New Roman"/>
                <w:b/>
                <w:color w:val="000000"/>
                <w:szCs w:val="24"/>
                <w:lang w:val="en-US"/>
              </w:rPr>
            </w:pPr>
          </w:p>
        </w:tc>
        <w:tc>
          <w:tcPr>
            <w:tcW w:w="1463" w:type="pct"/>
            <w:tcBorders>
              <w:top w:val="nil"/>
              <w:bottom w:val="nil"/>
            </w:tcBorders>
            <w:shd w:val="clear" w:color="auto" w:fill="auto"/>
          </w:tcPr>
          <w:p w14:paraId="1012AFD1" w14:textId="77777777" w:rsidR="00365CF4" w:rsidRPr="00B862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7EFA3CB"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w:t>
            </w:r>
          </w:p>
        </w:tc>
        <w:tc>
          <w:tcPr>
            <w:tcW w:w="748" w:type="pct"/>
            <w:tcBorders>
              <w:top w:val="nil"/>
              <w:bottom w:val="nil"/>
            </w:tcBorders>
            <w:shd w:val="clear" w:color="auto" w:fill="auto"/>
            <w:vAlign w:val="center"/>
          </w:tcPr>
          <w:p w14:paraId="7F6B656E"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61F2020"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w:t>
            </w:r>
          </w:p>
        </w:tc>
        <w:tc>
          <w:tcPr>
            <w:tcW w:w="747" w:type="pct"/>
            <w:tcBorders>
              <w:top w:val="nil"/>
              <w:bottom w:val="nil"/>
            </w:tcBorders>
            <w:shd w:val="clear" w:color="auto" w:fill="auto"/>
            <w:vAlign w:val="center"/>
          </w:tcPr>
          <w:p w14:paraId="03204C83"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9</w:t>
            </w:r>
          </w:p>
        </w:tc>
      </w:tr>
      <w:tr w:rsidR="00365CF4" w:rsidRPr="00B862ED" w14:paraId="2887606A"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7" w:type="pct"/>
            <w:vMerge w:val="restart"/>
            <w:shd w:val="clear" w:color="auto" w:fill="auto"/>
          </w:tcPr>
          <w:p w14:paraId="4217D408" w14:textId="77777777" w:rsidR="00365CF4" w:rsidRPr="00B862ED" w:rsidRDefault="00365CF4" w:rsidP="0028440E">
            <w:pPr>
              <w:autoSpaceDE w:val="0"/>
              <w:autoSpaceDN w:val="0"/>
              <w:adjustRightInd w:val="0"/>
              <w:spacing w:line="320" w:lineRule="atLeast"/>
              <w:ind w:left="60" w:right="60"/>
              <w:rPr>
                <w:rFonts w:cs="Times New Roman"/>
                <w:b/>
                <w:color w:val="000000"/>
                <w:szCs w:val="24"/>
                <w:lang w:val="en-US"/>
              </w:rPr>
            </w:pPr>
            <w:r w:rsidRPr="00B862ED">
              <w:rPr>
                <w:rFonts w:cs="Times New Roman"/>
                <w:b/>
                <w:color w:val="000000"/>
                <w:szCs w:val="24"/>
                <w:lang w:val="en-US"/>
              </w:rPr>
              <w:lastRenderedPageBreak/>
              <w:t>VCM</w:t>
            </w:r>
          </w:p>
        </w:tc>
        <w:tc>
          <w:tcPr>
            <w:tcW w:w="1463" w:type="pct"/>
            <w:tcBorders>
              <w:top w:val="nil"/>
            </w:tcBorders>
            <w:shd w:val="clear" w:color="auto" w:fill="auto"/>
          </w:tcPr>
          <w:p w14:paraId="272E18FB" w14:textId="77777777" w:rsidR="00365CF4" w:rsidRPr="00B862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E8116D2"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.016</w:t>
            </w:r>
          </w:p>
        </w:tc>
        <w:tc>
          <w:tcPr>
            <w:tcW w:w="748" w:type="pct"/>
            <w:tcBorders>
              <w:top w:val="nil"/>
            </w:tcBorders>
            <w:shd w:val="clear" w:color="auto" w:fill="auto"/>
            <w:vAlign w:val="center"/>
          </w:tcPr>
          <w:p w14:paraId="295554A0"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99C4BE6"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.712</w:t>
            </w:r>
            <w:r w:rsidRPr="00B862ED">
              <w:rPr>
                <w:rFonts w:cs="Times New Roman"/>
                <w:color w:val="000000"/>
                <w:szCs w:val="24"/>
                <w:vertAlign w:val="superscript"/>
              </w:rPr>
              <w:t>*</w:t>
            </w:r>
          </w:p>
        </w:tc>
        <w:tc>
          <w:tcPr>
            <w:tcW w:w="747" w:type="pct"/>
            <w:tcBorders>
              <w:top w:val="nil"/>
            </w:tcBorders>
            <w:shd w:val="clear" w:color="auto" w:fill="auto"/>
            <w:vAlign w:val="center"/>
          </w:tcPr>
          <w:p w14:paraId="0C18A53A"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.591</w:t>
            </w:r>
            <w:r w:rsidRPr="00B862ED">
              <w:rPr>
                <w:rFonts w:cs="Times New Roman"/>
                <w:color w:val="000000"/>
                <w:szCs w:val="24"/>
                <w:vertAlign w:val="superscript"/>
              </w:rPr>
              <w:t>*</w:t>
            </w:r>
          </w:p>
        </w:tc>
      </w:tr>
      <w:tr w:rsidR="00365CF4" w:rsidRPr="00B862ED" w14:paraId="33931D7B" w14:textId="77777777" w:rsidTr="00F90165">
        <w:tc>
          <w:tcPr>
            <w:cnfStyle w:val="000010000000" w:firstRow="0" w:lastRow="0" w:firstColumn="0" w:lastColumn="0" w:oddVBand="1" w:evenVBand="0" w:oddHBand="0" w:evenHBand="0" w:firstRowFirstColumn="0" w:firstRowLastColumn="0" w:lastRowFirstColumn="0" w:lastRowLastColumn="0"/>
            <w:tcW w:w="547" w:type="pct"/>
            <w:vMerge/>
            <w:shd w:val="clear" w:color="auto" w:fill="auto"/>
          </w:tcPr>
          <w:p w14:paraId="6C8A7AC7" w14:textId="77777777" w:rsidR="00365CF4" w:rsidRPr="00B862ED" w:rsidRDefault="00365CF4" w:rsidP="0028440E">
            <w:pPr>
              <w:autoSpaceDE w:val="0"/>
              <w:autoSpaceDN w:val="0"/>
              <w:adjustRightInd w:val="0"/>
              <w:rPr>
                <w:rFonts w:cs="Times New Roman"/>
                <w:b/>
                <w:color w:val="000000"/>
                <w:szCs w:val="24"/>
                <w:lang w:val="en-US"/>
              </w:rPr>
            </w:pPr>
          </w:p>
        </w:tc>
        <w:tc>
          <w:tcPr>
            <w:tcW w:w="1463" w:type="pct"/>
            <w:shd w:val="clear" w:color="auto" w:fill="auto"/>
          </w:tcPr>
          <w:p w14:paraId="17950DF2" w14:textId="77777777" w:rsidR="00365CF4" w:rsidRPr="00B862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C44B4E3"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.967</w:t>
            </w:r>
          </w:p>
        </w:tc>
        <w:tc>
          <w:tcPr>
            <w:tcW w:w="748" w:type="pct"/>
            <w:shd w:val="clear" w:color="auto" w:fill="auto"/>
          </w:tcPr>
          <w:p w14:paraId="02DC363F" w14:textId="77777777" w:rsidR="00365CF4" w:rsidRPr="00B862ED"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519B0D4"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.031</w:t>
            </w:r>
          </w:p>
        </w:tc>
        <w:tc>
          <w:tcPr>
            <w:tcW w:w="747" w:type="pct"/>
            <w:shd w:val="clear" w:color="auto" w:fill="auto"/>
            <w:vAlign w:val="center"/>
          </w:tcPr>
          <w:p w14:paraId="55A199B8"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.024</w:t>
            </w:r>
          </w:p>
        </w:tc>
      </w:tr>
      <w:tr w:rsidR="00365CF4" w:rsidRPr="00B862ED" w14:paraId="18BECC1B"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7" w:type="pct"/>
            <w:vMerge/>
            <w:shd w:val="clear" w:color="auto" w:fill="auto"/>
          </w:tcPr>
          <w:p w14:paraId="2DDED845" w14:textId="77777777" w:rsidR="00365CF4" w:rsidRPr="00B862ED" w:rsidRDefault="00365CF4" w:rsidP="0028440E">
            <w:pPr>
              <w:autoSpaceDE w:val="0"/>
              <w:autoSpaceDN w:val="0"/>
              <w:adjustRightInd w:val="0"/>
              <w:rPr>
                <w:rFonts w:cs="Times New Roman"/>
                <w:b/>
                <w:color w:val="000000"/>
                <w:szCs w:val="24"/>
                <w:lang w:val="en-US"/>
              </w:rPr>
            </w:pPr>
          </w:p>
        </w:tc>
        <w:tc>
          <w:tcPr>
            <w:tcW w:w="1463" w:type="pct"/>
            <w:shd w:val="clear" w:color="auto" w:fill="auto"/>
          </w:tcPr>
          <w:p w14:paraId="591B87B6" w14:textId="77777777" w:rsidR="00365CF4" w:rsidRPr="00B862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032373F"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w:t>
            </w:r>
          </w:p>
        </w:tc>
        <w:tc>
          <w:tcPr>
            <w:tcW w:w="748" w:type="pct"/>
            <w:shd w:val="clear" w:color="auto" w:fill="auto"/>
            <w:vAlign w:val="center"/>
          </w:tcPr>
          <w:p w14:paraId="717E3577"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1D5FE4F"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w:t>
            </w:r>
          </w:p>
        </w:tc>
        <w:tc>
          <w:tcPr>
            <w:tcW w:w="747" w:type="pct"/>
            <w:shd w:val="clear" w:color="auto" w:fill="auto"/>
            <w:vAlign w:val="center"/>
          </w:tcPr>
          <w:p w14:paraId="5989DBB6"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9</w:t>
            </w:r>
          </w:p>
        </w:tc>
      </w:tr>
      <w:tr w:rsidR="00365CF4" w:rsidRPr="00B862ED" w14:paraId="71797FA1" w14:textId="77777777" w:rsidTr="00F90165">
        <w:tc>
          <w:tcPr>
            <w:cnfStyle w:val="000010000000" w:firstRow="0" w:lastRow="0" w:firstColumn="0" w:lastColumn="0" w:oddVBand="1" w:evenVBand="0" w:oddHBand="0" w:evenHBand="0" w:firstRowFirstColumn="0" w:firstRowLastColumn="0" w:lastRowFirstColumn="0" w:lastRowLastColumn="0"/>
            <w:tcW w:w="547" w:type="pct"/>
            <w:vMerge w:val="restart"/>
            <w:shd w:val="clear" w:color="auto" w:fill="auto"/>
          </w:tcPr>
          <w:p w14:paraId="6AA8EC5E" w14:textId="77777777" w:rsidR="00365CF4" w:rsidRPr="00B862ED" w:rsidRDefault="00365CF4" w:rsidP="0028440E">
            <w:pPr>
              <w:autoSpaceDE w:val="0"/>
              <w:autoSpaceDN w:val="0"/>
              <w:adjustRightInd w:val="0"/>
              <w:spacing w:line="320" w:lineRule="atLeast"/>
              <w:ind w:left="60" w:right="60"/>
              <w:rPr>
                <w:rFonts w:cs="Times New Roman"/>
                <w:b/>
                <w:color w:val="000000"/>
                <w:szCs w:val="24"/>
                <w:lang w:val="en-US"/>
              </w:rPr>
            </w:pPr>
            <w:r w:rsidRPr="00B862ED">
              <w:rPr>
                <w:rFonts w:cs="Times New Roman"/>
                <w:b/>
                <w:color w:val="000000"/>
                <w:szCs w:val="24"/>
                <w:lang w:val="en-US"/>
              </w:rPr>
              <w:t>RF</w:t>
            </w:r>
          </w:p>
        </w:tc>
        <w:tc>
          <w:tcPr>
            <w:tcW w:w="1463" w:type="pct"/>
            <w:shd w:val="clear" w:color="auto" w:fill="auto"/>
          </w:tcPr>
          <w:p w14:paraId="6D80B3B4" w14:textId="77777777" w:rsidR="00365CF4" w:rsidRPr="00B862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D7AED42"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.009</w:t>
            </w:r>
          </w:p>
        </w:tc>
        <w:tc>
          <w:tcPr>
            <w:tcW w:w="748" w:type="pct"/>
            <w:shd w:val="clear" w:color="auto" w:fill="auto"/>
            <w:vAlign w:val="center"/>
          </w:tcPr>
          <w:p w14:paraId="6FECFA54"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.712</w:t>
            </w:r>
            <w:r w:rsidRPr="00B862E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14C645F"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1</w:t>
            </w:r>
          </w:p>
        </w:tc>
        <w:tc>
          <w:tcPr>
            <w:tcW w:w="747" w:type="pct"/>
            <w:shd w:val="clear" w:color="auto" w:fill="auto"/>
            <w:vAlign w:val="center"/>
          </w:tcPr>
          <w:p w14:paraId="1AB37418"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.488</w:t>
            </w:r>
            <w:r w:rsidRPr="00B862ED">
              <w:rPr>
                <w:rFonts w:cs="Times New Roman"/>
                <w:color w:val="000000"/>
                <w:szCs w:val="24"/>
                <w:vertAlign w:val="superscript"/>
              </w:rPr>
              <w:t>*</w:t>
            </w:r>
          </w:p>
        </w:tc>
      </w:tr>
      <w:tr w:rsidR="00365CF4" w:rsidRPr="00B862ED" w14:paraId="6293F219"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7" w:type="pct"/>
            <w:vMerge/>
            <w:shd w:val="clear" w:color="auto" w:fill="auto"/>
          </w:tcPr>
          <w:p w14:paraId="5D222531" w14:textId="77777777" w:rsidR="00365CF4" w:rsidRPr="00B862ED" w:rsidRDefault="00365CF4" w:rsidP="0028440E">
            <w:pPr>
              <w:autoSpaceDE w:val="0"/>
              <w:autoSpaceDN w:val="0"/>
              <w:adjustRightInd w:val="0"/>
              <w:rPr>
                <w:rFonts w:cs="Times New Roman"/>
                <w:b/>
                <w:color w:val="000000"/>
                <w:szCs w:val="24"/>
                <w:lang w:val="en-US"/>
              </w:rPr>
            </w:pPr>
          </w:p>
        </w:tc>
        <w:tc>
          <w:tcPr>
            <w:tcW w:w="1463" w:type="pct"/>
            <w:shd w:val="clear" w:color="auto" w:fill="auto"/>
          </w:tcPr>
          <w:p w14:paraId="01F9C39D" w14:textId="77777777" w:rsidR="00365CF4" w:rsidRPr="00B862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5D20658"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.982</w:t>
            </w:r>
          </w:p>
        </w:tc>
        <w:tc>
          <w:tcPr>
            <w:tcW w:w="748" w:type="pct"/>
            <w:shd w:val="clear" w:color="auto" w:fill="auto"/>
            <w:vAlign w:val="center"/>
          </w:tcPr>
          <w:p w14:paraId="454A5389"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.031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4F737906" w14:textId="77777777" w:rsidR="00365CF4" w:rsidRPr="00B862ED" w:rsidRDefault="00365CF4" w:rsidP="0028440E">
            <w:pPr>
              <w:autoSpaceDE w:val="0"/>
              <w:autoSpaceDN w:val="0"/>
              <w:adjustRightInd w:val="0"/>
              <w:jc w:val="center"/>
              <w:rPr>
                <w:rFonts w:cs="Times New Roman"/>
                <w:szCs w:val="24"/>
              </w:rPr>
            </w:pPr>
          </w:p>
        </w:tc>
        <w:tc>
          <w:tcPr>
            <w:tcW w:w="747" w:type="pct"/>
            <w:shd w:val="clear" w:color="auto" w:fill="auto"/>
            <w:vAlign w:val="center"/>
          </w:tcPr>
          <w:p w14:paraId="1BF6B53F"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.012</w:t>
            </w:r>
          </w:p>
        </w:tc>
      </w:tr>
      <w:tr w:rsidR="00365CF4" w:rsidRPr="00B862ED" w14:paraId="7FC285F5" w14:textId="77777777" w:rsidTr="00F90165">
        <w:tc>
          <w:tcPr>
            <w:cnfStyle w:val="000010000000" w:firstRow="0" w:lastRow="0" w:firstColumn="0" w:lastColumn="0" w:oddVBand="1" w:evenVBand="0" w:oddHBand="0" w:evenHBand="0" w:firstRowFirstColumn="0" w:firstRowLastColumn="0" w:lastRowFirstColumn="0" w:lastRowLastColumn="0"/>
            <w:tcW w:w="547" w:type="pct"/>
            <w:vMerge/>
            <w:shd w:val="clear" w:color="auto" w:fill="auto"/>
          </w:tcPr>
          <w:p w14:paraId="60BB9C78" w14:textId="77777777" w:rsidR="00365CF4" w:rsidRPr="00B862ED" w:rsidRDefault="00365CF4" w:rsidP="0028440E">
            <w:pPr>
              <w:autoSpaceDE w:val="0"/>
              <w:autoSpaceDN w:val="0"/>
              <w:adjustRightInd w:val="0"/>
              <w:rPr>
                <w:rFonts w:cs="Times New Roman"/>
                <w:b/>
                <w:color w:val="000000"/>
                <w:szCs w:val="24"/>
                <w:lang w:val="en-US"/>
              </w:rPr>
            </w:pPr>
          </w:p>
        </w:tc>
        <w:tc>
          <w:tcPr>
            <w:tcW w:w="1463" w:type="pct"/>
            <w:shd w:val="clear" w:color="auto" w:fill="auto"/>
          </w:tcPr>
          <w:p w14:paraId="186E9D4F" w14:textId="77777777" w:rsidR="00365CF4" w:rsidRPr="00B862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695A0E3"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w:t>
            </w:r>
          </w:p>
        </w:tc>
        <w:tc>
          <w:tcPr>
            <w:tcW w:w="748" w:type="pct"/>
            <w:shd w:val="clear" w:color="auto" w:fill="auto"/>
            <w:vAlign w:val="center"/>
          </w:tcPr>
          <w:p w14:paraId="1549FF5B"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2D60632"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w:t>
            </w:r>
          </w:p>
        </w:tc>
        <w:tc>
          <w:tcPr>
            <w:tcW w:w="747" w:type="pct"/>
            <w:shd w:val="clear" w:color="auto" w:fill="auto"/>
            <w:vAlign w:val="center"/>
          </w:tcPr>
          <w:p w14:paraId="77B89895"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9</w:t>
            </w:r>
          </w:p>
        </w:tc>
      </w:tr>
      <w:tr w:rsidR="00365CF4" w:rsidRPr="00B862ED" w14:paraId="780F4421"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7" w:type="pct"/>
            <w:vMerge w:val="restart"/>
            <w:shd w:val="clear" w:color="auto" w:fill="auto"/>
          </w:tcPr>
          <w:p w14:paraId="649A15B1" w14:textId="77777777" w:rsidR="00365CF4" w:rsidRPr="00B862ED" w:rsidRDefault="00365CF4" w:rsidP="0028440E">
            <w:pPr>
              <w:autoSpaceDE w:val="0"/>
              <w:autoSpaceDN w:val="0"/>
              <w:adjustRightInd w:val="0"/>
              <w:spacing w:line="320" w:lineRule="atLeast"/>
              <w:ind w:left="60" w:right="60"/>
              <w:rPr>
                <w:rFonts w:cs="Times New Roman"/>
                <w:b/>
                <w:color w:val="000000"/>
                <w:szCs w:val="24"/>
                <w:lang w:val="en-US"/>
              </w:rPr>
            </w:pPr>
            <w:r w:rsidRPr="00B862ED">
              <w:rPr>
                <w:rFonts w:cs="Times New Roman"/>
                <w:b/>
                <w:color w:val="000000"/>
                <w:szCs w:val="24"/>
                <w:lang w:val="en-US"/>
              </w:rPr>
              <w:t>P</w:t>
            </w:r>
          </w:p>
        </w:tc>
        <w:tc>
          <w:tcPr>
            <w:tcW w:w="1463" w:type="pct"/>
            <w:shd w:val="clear" w:color="auto" w:fill="auto"/>
          </w:tcPr>
          <w:p w14:paraId="063F13BA" w14:textId="77777777" w:rsidR="00365CF4" w:rsidRPr="00B862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CE473AD"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.701</w:t>
            </w:r>
            <w:r w:rsidRPr="00B862ED">
              <w:rPr>
                <w:rFonts w:cs="Times New Roman"/>
                <w:color w:val="000000"/>
                <w:szCs w:val="24"/>
                <w:vertAlign w:val="superscript"/>
              </w:rPr>
              <w:t>*</w:t>
            </w:r>
          </w:p>
        </w:tc>
        <w:tc>
          <w:tcPr>
            <w:tcW w:w="748" w:type="pct"/>
            <w:shd w:val="clear" w:color="auto" w:fill="auto"/>
            <w:vAlign w:val="center"/>
          </w:tcPr>
          <w:p w14:paraId="23369B07"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.591</w:t>
            </w:r>
            <w:r w:rsidRPr="00B862E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0E61398"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.488</w:t>
            </w:r>
            <w:r w:rsidRPr="00B862ED">
              <w:rPr>
                <w:rFonts w:cs="Times New Roman"/>
                <w:color w:val="000000"/>
                <w:szCs w:val="24"/>
                <w:vertAlign w:val="superscript"/>
              </w:rPr>
              <w:t>*</w:t>
            </w:r>
          </w:p>
        </w:tc>
        <w:tc>
          <w:tcPr>
            <w:tcW w:w="747" w:type="pct"/>
            <w:shd w:val="clear" w:color="auto" w:fill="auto"/>
            <w:vAlign w:val="center"/>
          </w:tcPr>
          <w:p w14:paraId="158A5C9A"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1</w:t>
            </w:r>
          </w:p>
        </w:tc>
      </w:tr>
      <w:tr w:rsidR="00365CF4" w:rsidRPr="00B862ED" w14:paraId="08E0CE8F" w14:textId="77777777" w:rsidTr="00F90165">
        <w:tc>
          <w:tcPr>
            <w:cnfStyle w:val="000010000000" w:firstRow="0" w:lastRow="0" w:firstColumn="0" w:lastColumn="0" w:oddVBand="1" w:evenVBand="0" w:oddHBand="0" w:evenHBand="0" w:firstRowFirstColumn="0" w:firstRowLastColumn="0" w:lastRowFirstColumn="0" w:lastRowLastColumn="0"/>
            <w:tcW w:w="547" w:type="pct"/>
            <w:vMerge/>
            <w:shd w:val="clear" w:color="auto" w:fill="auto"/>
          </w:tcPr>
          <w:p w14:paraId="7CB59691" w14:textId="77777777" w:rsidR="00365CF4" w:rsidRPr="00B862ED" w:rsidRDefault="00365CF4" w:rsidP="0028440E">
            <w:pPr>
              <w:autoSpaceDE w:val="0"/>
              <w:autoSpaceDN w:val="0"/>
              <w:adjustRightInd w:val="0"/>
              <w:rPr>
                <w:rFonts w:cs="Times New Roman"/>
                <w:color w:val="000000"/>
                <w:szCs w:val="24"/>
                <w:lang w:val="en-US"/>
              </w:rPr>
            </w:pPr>
          </w:p>
        </w:tc>
        <w:tc>
          <w:tcPr>
            <w:tcW w:w="1463" w:type="pct"/>
            <w:shd w:val="clear" w:color="auto" w:fill="auto"/>
          </w:tcPr>
          <w:p w14:paraId="5D5E228C" w14:textId="77777777" w:rsidR="00365CF4" w:rsidRPr="00B862ED"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F604805"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.036</w:t>
            </w:r>
          </w:p>
        </w:tc>
        <w:tc>
          <w:tcPr>
            <w:tcW w:w="748" w:type="pct"/>
            <w:shd w:val="clear" w:color="auto" w:fill="auto"/>
            <w:vAlign w:val="center"/>
          </w:tcPr>
          <w:p w14:paraId="2BB7EEFD" w14:textId="77777777" w:rsidR="00365CF4" w:rsidRPr="00B862ED"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B862ED">
              <w:rPr>
                <w:rFonts w:cs="Times New Roman"/>
                <w:color w:val="000000"/>
                <w:szCs w:val="24"/>
              </w:rPr>
              <w:t>.024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A582D76"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.012</w:t>
            </w:r>
          </w:p>
        </w:tc>
        <w:tc>
          <w:tcPr>
            <w:tcW w:w="747" w:type="pct"/>
            <w:shd w:val="clear" w:color="auto" w:fill="auto"/>
          </w:tcPr>
          <w:p w14:paraId="33D4E1A2" w14:textId="77777777" w:rsidR="00365CF4" w:rsidRPr="00B862ED"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B862ED" w14:paraId="6FED8975" w14:textId="77777777" w:rsidTr="00F9016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7" w:type="pct"/>
            <w:vMerge/>
            <w:shd w:val="clear" w:color="auto" w:fill="auto"/>
          </w:tcPr>
          <w:p w14:paraId="3360FB19" w14:textId="77777777" w:rsidR="00365CF4" w:rsidRPr="00B862ED" w:rsidRDefault="00365CF4" w:rsidP="0028440E">
            <w:pPr>
              <w:autoSpaceDE w:val="0"/>
              <w:autoSpaceDN w:val="0"/>
              <w:adjustRightInd w:val="0"/>
              <w:rPr>
                <w:rFonts w:cs="Times New Roman"/>
                <w:szCs w:val="24"/>
                <w:lang w:val="en-US"/>
              </w:rPr>
            </w:pPr>
          </w:p>
        </w:tc>
        <w:tc>
          <w:tcPr>
            <w:tcW w:w="1463" w:type="pct"/>
            <w:shd w:val="clear" w:color="auto" w:fill="auto"/>
          </w:tcPr>
          <w:p w14:paraId="2A8DBBEF" w14:textId="77777777" w:rsidR="00365CF4" w:rsidRPr="00B862ED"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B862E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A6F8F1A"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w:t>
            </w:r>
          </w:p>
        </w:tc>
        <w:tc>
          <w:tcPr>
            <w:tcW w:w="748" w:type="pct"/>
            <w:shd w:val="clear" w:color="auto" w:fill="auto"/>
            <w:vAlign w:val="center"/>
          </w:tcPr>
          <w:p w14:paraId="44D192AA"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6F462C5" w14:textId="77777777" w:rsidR="00365CF4" w:rsidRPr="00B862ED" w:rsidRDefault="00365CF4" w:rsidP="0028440E">
            <w:pPr>
              <w:autoSpaceDE w:val="0"/>
              <w:autoSpaceDN w:val="0"/>
              <w:adjustRightInd w:val="0"/>
              <w:spacing w:line="320" w:lineRule="atLeast"/>
              <w:ind w:left="60" w:right="60"/>
              <w:jc w:val="center"/>
              <w:rPr>
                <w:rFonts w:cs="Times New Roman"/>
                <w:color w:val="000000"/>
                <w:szCs w:val="24"/>
              </w:rPr>
            </w:pPr>
            <w:r w:rsidRPr="00B862ED">
              <w:rPr>
                <w:rFonts w:cs="Times New Roman"/>
                <w:color w:val="000000"/>
                <w:szCs w:val="24"/>
              </w:rPr>
              <w:t>9</w:t>
            </w:r>
          </w:p>
        </w:tc>
        <w:tc>
          <w:tcPr>
            <w:tcW w:w="747" w:type="pct"/>
            <w:shd w:val="clear" w:color="auto" w:fill="auto"/>
            <w:vAlign w:val="center"/>
          </w:tcPr>
          <w:p w14:paraId="587DDF54" w14:textId="77777777" w:rsidR="00365CF4" w:rsidRPr="00B862ED"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B862ED">
              <w:rPr>
                <w:rFonts w:cs="Times New Roman"/>
                <w:color w:val="000000"/>
                <w:szCs w:val="24"/>
              </w:rPr>
              <w:t>9</w:t>
            </w:r>
          </w:p>
        </w:tc>
      </w:tr>
      <w:tr w:rsidR="00365CF4" w:rsidRPr="00B862ED" w14:paraId="70775424"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06BF3595" w14:textId="77777777" w:rsidR="00365CF4" w:rsidRPr="00B862ED" w:rsidRDefault="00365CF4" w:rsidP="0028440E">
            <w:pPr>
              <w:autoSpaceDE w:val="0"/>
              <w:autoSpaceDN w:val="0"/>
              <w:adjustRightInd w:val="0"/>
              <w:spacing w:line="320" w:lineRule="atLeast"/>
              <w:ind w:left="60" w:right="60"/>
              <w:rPr>
                <w:rFonts w:cs="Times New Roman"/>
                <w:b/>
                <w:color w:val="000000"/>
                <w:szCs w:val="24"/>
                <w:lang w:val="en-US"/>
              </w:rPr>
            </w:pPr>
            <w:r w:rsidRPr="00B862ED">
              <w:rPr>
                <w:rFonts w:cs="Times New Roman"/>
                <w:b/>
                <w:color w:val="000000"/>
                <w:szCs w:val="24"/>
                <w:lang w:val="en-US"/>
              </w:rPr>
              <w:t>*. Correlation is significant at the 0.05 level (2-tailed).</w:t>
            </w:r>
          </w:p>
        </w:tc>
      </w:tr>
    </w:tbl>
    <w:p w14:paraId="2CE3E011" w14:textId="23E58A6E" w:rsidR="00365CF4" w:rsidRPr="00B862ED" w:rsidRDefault="00365CF4" w:rsidP="00365CF4"/>
    <w:p w14:paraId="37FC5290" w14:textId="7D4BE1B3" w:rsidR="0032126E" w:rsidRPr="00384488" w:rsidRDefault="0032126E" w:rsidP="00365CF4">
      <w:pPr>
        <w:rPr>
          <w:sz w:val="2"/>
          <w:highlight w:val="cyan"/>
        </w:rPr>
      </w:pPr>
    </w:p>
    <w:p w14:paraId="3D17B0BC" w14:textId="133B933F" w:rsidR="00365CF4" w:rsidRPr="00FA29E6" w:rsidRDefault="001847BB" w:rsidP="005A5987">
      <w:pPr>
        <w:spacing w:before="240" w:after="240"/>
        <w:rPr>
          <w:rFonts w:eastAsia="Calibri" w:cstheme="majorBidi"/>
          <w:b/>
          <w:bCs/>
        </w:rPr>
      </w:pPr>
      <w:r w:rsidRPr="00FA29E6">
        <w:rPr>
          <w:rFonts w:eastAsia="Calibri" w:cstheme="majorBidi"/>
          <w:b/>
          <w:bCs/>
        </w:rPr>
        <w:t>4.6</w:t>
      </w:r>
      <w:r w:rsidR="00365CF4" w:rsidRPr="00FA29E6">
        <w:rPr>
          <w:rFonts w:eastAsia="Calibri" w:cstheme="majorBidi"/>
          <w:b/>
          <w:bCs/>
        </w:rPr>
        <w:t>.1.12 Correlation Analysis for Trans Nzoia County</w:t>
      </w:r>
    </w:p>
    <w:p w14:paraId="50E3FDDA" w14:textId="3FAAFD62" w:rsidR="00365CF4" w:rsidRPr="00FA29E6" w:rsidRDefault="008B5E9D" w:rsidP="00365CF4">
      <w:pPr>
        <w:spacing w:line="360" w:lineRule="auto"/>
        <w:rPr>
          <w:rFonts w:eastAsia="Calibri" w:cs="Times New Roman"/>
          <w:szCs w:val="24"/>
        </w:rPr>
      </w:pPr>
      <w:r w:rsidRPr="00FA29E6">
        <w:rPr>
          <w:rFonts w:eastAsia="Calibri" w:cs="Times New Roman"/>
          <w:szCs w:val="24"/>
        </w:rPr>
        <w:t>Results in Table 3</w:t>
      </w:r>
      <w:r w:rsidR="00B37792" w:rsidRPr="00FA29E6">
        <w:rPr>
          <w:rFonts w:eastAsia="Calibri" w:cs="Times New Roman"/>
          <w:szCs w:val="24"/>
        </w:rPr>
        <w:t>4</w:t>
      </w:r>
      <w:r w:rsidR="00FA29E6" w:rsidRPr="00FA29E6">
        <w:rPr>
          <w:rFonts w:eastAsia="Calibri" w:cs="Times New Roman"/>
          <w:szCs w:val="24"/>
        </w:rPr>
        <w:t xml:space="preserve"> shown</w:t>
      </w:r>
      <w:r w:rsidR="00365CF4" w:rsidRPr="00FA29E6">
        <w:rPr>
          <w:rFonts w:eastAsia="Calibri" w:cs="Times New Roman"/>
          <w:szCs w:val="24"/>
        </w:rPr>
        <w:t xml:space="preserve"> correlation coefficients </w:t>
      </w:r>
      <w:r w:rsidR="00FA29E6" w:rsidRPr="00FA29E6">
        <w:rPr>
          <w:rFonts w:eastAsia="Calibri" w:cs="Times New Roman"/>
          <w:szCs w:val="24"/>
        </w:rPr>
        <w:t>between variables as:</w:t>
      </w:r>
      <w:r w:rsidR="00365CF4" w:rsidRPr="00FA29E6">
        <w:rPr>
          <w:rFonts w:eastAsia="Calibri" w:cs="Times New Roman"/>
          <w:szCs w:val="24"/>
        </w:rPr>
        <w:t xml:space="preserve"> (</w:t>
      </w:r>
      <w:r w:rsidR="00CA4B6D" w:rsidRPr="00FA29E6">
        <w:rPr>
          <w:rFonts w:eastAsia="Calibri" w:cs="Times New Roman"/>
          <w:noProof/>
          <w:position w:val="-10"/>
          <w:szCs w:val="24"/>
        </w:rPr>
      </w:r>
      <w:r w:rsidR="00CA4B6D" w:rsidRPr="00FA29E6">
        <w:rPr>
          <w:rFonts w:eastAsia="Calibri" w:cs="Times New Roman"/>
          <w:noProof/>
          <w:position w:val="-10"/>
          <w:szCs w:val="24"/>
        </w:rPr>
        <w:object w:dxaOrig="1200" w:dyaOrig="340" w14:anchorId="39D74C95">
          <v:shape id="_x0000_i1108" type="#_x0000_t75" style="width:60.4pt;height:17.4pt" o:ole="">
            <v:imagedata r:id="rId219" o:title=""/>
          </v:shape>
          <o:OLEObject Type="Embed" ProgID="Equation.3" ShapeID="_x0000_i1108" DrawAspect="Content" ObjectID="_1791779022" r:id="rId220"/>
        </w:object>
      </w:r>
      <w:r w:rsidR="00F90165" w:rsidRPr="00FA29E6">
        <w:rPr>
          <w:rFonts w:eastAsia="Calibri" w:cs="Times New Roman"/>
          <w:szCs w:val="24"/>
        </w:rPr>
        <w:t xml:space="preserve">) for integrative leadership </w:t>
      </w:r>
      <w:r w:rsidR="00DA1BB5" w:rsidRPr="00FA29E6">
        <w:rPr>
          <w:rFonts w:eastAsia="Calibri" w:cs="Times New Roman"/>
          <w:szCs w:val="24"/>
        </w:rPr>
        <w:t xml:space="preserve">(IL) </w:t>
      </w:r>
      <w:r w:rsidR="00F90165" w:rsidRPr="00FA29E6">
        <w:rPr>
          <w:rFonts w:eastAsia="Calibri" w:cs="Times New Roman"/>
          <w:szCs w:val="24"/>
        </w:rPr>
        <w:t>and performance</w:t>
      </w:r>
      <w:r w:rsidR="00365CF4" w:rsidRPr="00FA29E6">
        <w:rPr>
          <w:rFonts w:eastAsia="Calibri" w:cs="Times New Roman"/>
          <w:szCs w:val="24"/>
        </w:rPr>
        <w:t xml:space="preserve"> </w:t>
      </w:r>
      <w:r w:rsidR="00DA1BB5" w:rsidRPr="00FA29E6">
        <w:rPr>
          <w:rFonts w:eastAsia="Calibri" w:cs="Times New Roman"/>
          <w:szCs w:val="24"/>
        </w:rPr>
        <w:t xml:space="preserve">(P) </w:t>
      </w:r>
      <w:r w:rsidR="00365CF4" w:rsidRPr="00FA29E6">
        <w:rPr>
          <w:rFonts w:eastAsia="Calibri" w:cs="Times New Roman"/>
          <w:szCs w:val="24"/>
        </w:rPr>
        <w:t>with a p-value</w:t>
      </w:r>
      <w:r w:rsidR="00FA29E6" w:rsidRPr="00FA29E6">
        <w:rPr>
          <w:rFonts w:eastAsia="Calibri" w:cs="Times New Roman"/>
          <w:szCs w:val="24"/>
        </w:rPr>
        <w:t xml:space="preserve"> of</w:t>
      </w:r>
      <w:r w:rsidR="00365CF4" w:rsidRPr="00FA29E6">
        <w:rPr>
          <w:rFonts w:eastAsia="Calibri" w:cs="Times New Roman"/>
          <w:szCs w:val="24"/>
        </w:rPr>
        <w:t xml:space="preserve"> 0.018, (</w:t>
      </w:r>
      <w:r w:rsidR="00CA4B6D" w:rsidRPr="00FA29E6">
        <w:rPr>
          <w:rFonts w:eastAsia="Calibri" w:cs="Times New Roman"/>
          <w:noProof/>
          <w:position w:val="-12"/>
          <w:szCs w:val="24"/>
        </w:rPr>
      </w:r>
      <w:r w:rsidR="00CA4B6D" w:rsidRPr="00FA29E6">
        <w:rPr>
          <w:rFonts w:eastAsia="Calibri" w:cs="Times New Roman"/>
          <w:noProof/>
          <w:position w:val="-12"/>
          <w:szCs w:val="24"/>
        </w:rPr>
        <w:object w:dxaOrig="1340" w:dyaOrig="360" w14:anchorId="13A1BF68">
          <v:shape id="_x0000_i1109" type="#_x0000_t75" style="width:67.85pt;height:19.85pt" o:ole="">
            <v:imagedata r:id="rId221" o:title=""/>
          </v:shape>
          <o:OLEObject Type="Embed" ProgID="Equation.3" ShapeID="_x0000_i1109" DrawAspect="Content" ObjectID="_1791779023" r:id="rId222"/>
        </w:object>
      </w:r>
      <w:r w:rsidR="00F90165" w:rsidRPr="00FA29E6">
        <w:rPr>
          <w:rFonts w:eastAsia="Calibri" w:cs="Times New Roman"/>
          <w:szCs w:val="24"/>
        </w:rPr>
        <w:t xml:space="preserve">) for </w:t>
      </w:r>
      <w:r w:rsidR="0001131B" w:rsidRPr="00FA29E6">
        <w:rPr>
          <w:rFonts w:eastAsia="Calibri" w:cs="Times New Roman"/>
          <w:szCs w:val="24"/>
        </w:rPr>
        <w:t>Value Chain Management</w:t>
      </w:r>
      <w:r w:rsidR="00DA1BB5" w:rsidRPr="00FA29E6">
        <w:rPr>
          <w:rFonts w:eastAsia="Calibri" w:cs="Times New Roman"/>
          <w:szCs w:val="24"/>
        </w:rPr>
        <w:t xml:space="preserve"> (VCM) </w:t>
      </w:r>
      <w:r w:rsidR="00F90165" w:rsidRPr="00FA29E6">
        <w:rPr>
          <w:rFonts w:eastAsia="Calibri" w:cs="Times New Roman"/>
          <w:szCs w:val="24"/>
        </w:rPr>
        <w:t xml:space="preserve"> and performance</w:t>
      </w:r>
      <w:r w:rsidR="00365CF4" w:rsidRPr="00FA29E6">
        <w:rPr>
          <w:rFonts w:eastAsia="Calibri" w:cs="Times New Roman"/>
          <w:szCs w:val="24"/>
        </w:rPr>
        <w:t xml:space="preserve"> with a p-value </w:t>
      </w:r>
      <w:r w:rsidR="00FA29E6" w:rsidRPr="00FA29E6">
        <w:rPr>
          <w:rFonts w:eastAsia="Calibri" w:cs="Times New Roman"/>
          <w:szCs w:val="24"/>
        </w:rPr>
        <w:t xml:space="preserve">of </w:t>
      </w:r>
      <w:r w:rsidR="00365CF4" w:rsidRPr="00FA29E6">
        <w:rPr>
          <w:rFonts w:eastAsia="Calibri" w:cs="Times New Roman"/>
          <w:szCs w:val="24"/>
        </w:rPr>
        <w:t>0.046, (</w:t>
      </w:r>
      <w:r w:rsidR="00CA4B6D" w:rsidRPr="00FA29E6">
        <w:rPr>
          <w:rFonts w:eastAsia="Calibri" w:cs="Times New Roman"/>
          <w:noProof/>
          <w:position w:val="-10"/>
          <w:szCs w:val="24"/>
        </w:rPr>
      </w:r>
      <w:r w:rsidR="00CA4B6D" w:rsidRPr="00FA29E6">
        <w:rPr>
          <w:rFonts w:eastAsia="Calibri" w:cs="Times New Roman"/>
          <w:noProof/>
          <w:position w:val="-10"/>
          <w:szCs w:val="24"/>
        </w:rPr>
        <w:object w:dxaOrig="1240" w:dyaOrig="340" w14:anchorId="3F38B300">
          <v:shape id="_x0000_i1110" type="#_x0000_t75" style="width:62.05pt;height:17.4pt" o:ole="">
            <v:imagedata r:id="rId223" o:title=""/>
          </v:shape>
          <o:OLEObject Type="Embed" ProgID="Equation.3" ShapeID="_x0000_i1110" DrawAspect="Content" ObjectID="_1791779024" r:id="rId224"/>
        </w:object>
      </w:r>
      <w:r w:rsidR="00F90165" w:rsidRPr="00FA29E6">
        <w:rPr>
          <w:rFonts w:eastAsia="Calibri" w:cs="Times New Roman"/>
          <w:szCs w:val="24"/>
        </w:rPr>
        <w:t xml:space="preserve">) for </w:t>
      </w:r>
      <w:r w:rsidR="0001131B" w:rsidRPr="00FA29E6">
        <w:rPr>
          <w:rFonts w:eastAsia="Calibri" w:cs="Times New Roman"/>
          <w:szCs w:val="24"/>
        </w:rPr>
        <w:t>Regulatory Framework</w:t>
      </w:r>
      <w:r w:rsidR="00F90165" w:rsidRPr="00FA29E6">
        <w:rPr>
          <w:rFonts w:eastAsia="Calibri" w:cs="Times New Roman"/>
          <w:szCs w:val="24"/>
        </w:rPr>
        <w:t xml:space="preserve"> </w:t>
      </w:r>
      <w:r w:rsidR="00DA1BB5" w:rsidRPr="00FA29E6">
        <w:rPr>
          <w:rFonts w:eastAsia="Calibri" w:cs="Times New Roman"/>
          <w:szCs w:val="24"/>
        </w:rPr>
        <w:t xml:space="preserve">(RF) </w:t>
      </w:r>
      <w:r w:rsidR="00F90165" w:rsidRPr="00FA29E6">
        <w:rPr>
          <w:rFonts w:eastAsia="Calibri" w:cs="Times New Roman"/>
          <w:szCs w:val="24"/>
        </w:rPr>
        <w:t>and performance</w:t>
      </w:r>
      <w:r w:rsidR="00365CF4" w:rsidRPr="00FA29E6">
        <w:rPr>
          <w:rFonts w:eastAsia="Calibri" w:cs="Times New Roman"/>
          <w:szCs w:val="24"/>
        </w:rPr>
        <w:t xml:space="preserve"> with a p-value </w:t>
      </w:r>
      <w:r w:rsidR="00FA29E6" w:rsidRPr="00FA29E6">
        <w:rPr>
          <w:rFonts w:eastAsia="Calibri" w:cs="Times New Roman"/>
          <w:szCs w:val="24"/>
        </w:rPr>
        <w:t xml:space="preserve">of </w:t>
      </w:r>
      <w:r w:rsidR="00365CF4" w:rsidRPr="00FA29E6">
        <w:rPr>
          <w:rFonts w:eastAsia="Calibri" w:cs="Times New Roman"/>
          <w:szCs w:val="24"/>
        </w:rPr>
        <w:t>0.005, (</w:t>
      </w:r>
      <w:r w:rsidR="00CA4B6D" w:rsidRPr="00FA29E6">
        <w:rPr>
          <w:rFonts w:eastAsia="Calibri" w:cs="Times New Roman"/>
          <w:noProof/>
          <w:position w:val="-10"/>
          <w:szCs w:val="24"/>
        </w:rPr>
      </w:r>
      <w:r w:rsidR="00CA4B6D" w:rsidRPr="00FA29E6">
        <w:rPr>
          <w:rFonts w:eastAsia="Calibri" w:cs="Times New Roman"/>
          <w:noProof/>
          <w:position w:val="-10"/>
          <w:szCs w:val="24"/>
        </w:rPr>
        <w:object w:dxaOrig="1280" w:dyaOrig="340" w14:anchorId="7D37E601">
          <v:shape id="_x0000_i1111" type="#_x0000_t75" style="width:62.9pt;height:17.4pt" o:ole="">
            <v:imagedata r:id="rId225" o:title=""/>
          </v:shape>
          <o:OLEObject Type="Embed" ProgID="Equation.3" ShapeID="_x0000_i1111" DrawAspect="Content" ObjectID="_1791779025" r:id="rId226"/>
        </w:object>
      </w:r>
      <w:r w:rsidR="00F90165" w:rsidRPr="00FA29E6">
        <w:rPr>
          <w:rFonts w:eastAsia="Calibri" w:cs="Times New Roman"/>
          <w:szCs w:val="24"/>
        </w:rPr>
        <w:t xml:space="preserve">) for integrative leadership and </w:t>
      </w:r>
      <w:r w:rsidR="0001131B" w:rsidRPr="00FA29E6">
        <w:rPr>
          <w:rFonts w:eastAsia="Calibri" w:cs="Times New Roman"/>
          <w:szCs w:val="24"/>
        </w:rPr>
        <w:t>Regulatory Framework</w:t>
      </w:r>
      <w:r w:rsidR="00F90165" w:rsidRPr="00FA29E6">
        <w:rPr>
          <w:rFonts w:eastAsia="Calibri" w:cs="Times New Roman"/>
          <w:szCs w:val="24"/>
        </w:rPr>
        <w:t xml:space="preserve"> </w:t>
      </w:r>
      <w:r w:rsidR="00365CF4" w:rsidRPr="00FA29E6">
        <w:rPr>
          <w:rFonts w:eastAsia="Calibri" w:cs="Times New Roman"/>
          <w:szCs w:val="24"/>
        </w:rPr>
        <w:t xml:space="preserve">with a p-value </w:t>
      </w:r>
      <w:r w:rsidR="00FA29E6" w:rsidRPr="00FA29E6">
        <w:rPr>
          <w:rFonts w:eastAsia="Calibri" w:cs="Times New Roman"/>
          <w:szCs w:val="24"/>
        </w:rPr>
        <w:t xml:space="preserve">of </w:t>
      </w:r>
      <w:r w:rsidR="00365CF4" w:rsidRPr="00FA29E6">
        <w:rPr>
          <w:rFonts w:eastAsia="Calibri" w:cs="Times New Roman"/>
          <w:szCs w:val="24"/>
        </w:rPr>
        <w:t>0.896, (</w:t>
      </w:r>
      <w:r w:rsidR="00CA4B6D" w:rsidRPr="00FA29E6">
        <w:rPr>
          <w:rFonts w:eastAsia="Calibri" w:cs="Times New Roman"/>
          <w:noProof/>
          <w:position w:val="-12"/>
          <w:szCs w:val="24"/>
        </w:rPr>
      </w:r>
      <w:r w:rsidR="00CA4B6D" w:rsidRPr="00FA29E6">
        <w:rPr>
          <w:rFonts w:eastAsia="Calibri" w:cs="Times New Roman"/>
          <w:noProof/>
          <w:position w:val="-12"/>
          <w:szCs w:val="24"/>
        </w:rPr>
        <w:object w:dxaOrig="1420" w:dyaOrig="360" w14:anchorId="647FC0DA">
          <v:shape id="_x0000_i1112" type="#_x0000_t75" style="width:70.35pt;height:19.85pt" o:ole="">
            <v:imagedata r:id="rId227" o:title=""/>
          </v:shape>
          <o:OLEObject Type="Embed" ProgID="Equation.3" ShapeID="_x0000_i1112" DrawAspect="Content" ObjectID="_1791779026" r:id="rId228"/>
        </w:object>
      </w:r>
      <w:r w:rsidR="00F90165" w:rsidRPr="00FA29E6">
        <w:rPr>
          <w:rFonts w:eastAsia="Calibri" w:cs="Times New Roman"/>
          <w:szCs w:val="24"/>
        </w:rPr>
        <w:t>) for integrative leadership</w:t>
      </w:r>
      <w:r w:rsidR="00365CF4" w:rsidRPr="00FA29E6">
        <w:rPr>
          <w:rFonts w:eastAsia="Calibri" w:cs="Times New Roman"/>
          <w:szCs w:val="24"/>
        </w:rPr>
        <w:t xml:space="preserve"> and</w:t>
      </w:r>
      <w:r w:rsidR="00F90165" w:rsidRPr="00FA29E6">
        <w:rPr>
          <w:rFonts w:eastAsia="Calibri" w:cs="Times New Roman"/>
          <w:szCs w:val="24"/>
        </w:rPr>
        <w:t xml:space="preserve"> </w:t>
      </w:r>
      <w:r w:rsidR="0001131B" w:rsidRPr="00FA29E6">
        <w:rPr>
          <w:rFonts w:eastAsia="Calibri" w:cs="Times New Roman"/>
          <w:szCs w:val="24"/>
        </w:rPr>
        <w:t>Value Chain Management</w:t>
      </w:r>
      <w:r w:rsidR="00365CF4" w:rsidRPr="00FA29E6">
        <w:rPr>
          <w:rFonts w:eastAsia="Calibri" w:cs="Times New Roman"/>
          <w:szCs w:val="24"/>
        </w:rPr>
        <w:t xml:space="preserve"> with a p-value </w:t>
      </w:r>
      <w:r w:rsidR="00FA29E6" w:rsidRPr="00FA29E6">
        <w:rPr>
          <w:rFonts w:eastAsia="Calibri" w:cs="Times New Roman"/>
          <w:szCs w:val="24"/>
        </w:rPr>
        <w:t xml:space="preserve">of </w:t>
      </w:r>
      <w:r w:rsidR="00365CF4" w:rsidRPr="00FA29E6">
        <w:rPr>
          <w:rFonts w:eastAsia="Calibri" w:cs="Times New Roman"/>
          <w:szCs w:val="24"/>
        </w:rPr>
        <w:t>0.696 and (</w:t>
      </w:r>
      <w:r w:rsidR="00CA4B6D" w:rsidRPr="00FA29E6">
        <w:rPr>
          <w:rFonts w:eastAsia="Calibri" w:cs="Times New Roman"/>
          <w:noProof/>
          <w:position w:val="-12"/>
          <w:szCs w:val="24"/>
        </w:rPr>
      </w:r>
      <w:r w:rsidR="00CA4B6D" w:rsidRPr="00FA29E6">
        <w:rPr>
          <w:rFonts w:eastAsia="Calibri" w:cs="Times New Roman"/>
          <w:noProof/>
          <w:position w:val="-12"/>
          <w:szCs w:val="24"/>
        </w:rPr>
        <w:object w:dxaOrig="1480" w:dyaOrig="360" w14:anchorId="14165B37">
          <v:shape id="_x0000_i1113" type="#_x0000_t75" style="width:73.65pt;height:19.85pt" o:ole="">
            <v:imagedata r:id="rId229" o:title=""/>
          </v:shape>
          <o:OLEObject Type="Embed" ProgID="Equation.3" ShapeID="_x0000_i1113" DrawAspect="Content" ObjectID="_1791779027" r:id="rId230"/>
        </w:object>
      </w:r>
      <w:r w:rsidR="00F90165" w:rsidRPr="00FA29E6">
        <w:rPr>
          <w:rFonts w:eastAsia="Calibri" w:cs="Times New Roman"/>
          <w:szCs w:val="24"/>
        </w:rPr>
        <w:t xml:space="preserve">) for </w:t>
      </w:r>
      <w:r w:rsidR="0001131B" w:rsidRPr="00FA29E6">
        <w:rPr>
          <w:rFonts w:eastAsia="Calibri" w:cs="Times New Roman"/>
          <w:szCs w:val="24"/>
        </w:rPr>
        <w:t>Regulatory Framework</w:t>
      </w:r>
      <w:r w:rsidR="00F90165" w:rsidRPr="00FA29E6">
        <w:rPr>
          <w:rFonts w:eastAsia="Calibri" w:cs="Times New Roman"/>
          <w:szCs w:val="24"/>
        </w:rPr>
        <w:t xml:space="preserve"> and </w:t>
      </w:r>
      <w:r w:rsidR="0001131B" w:rsidRPr="00FA29E6">
        <w:rPr>
          <w:rFonts w:eastAsia="Calibri" w:cs="Times New Roman"/>
          <w:szCs w:val="24"/>
        </w:rPr>
        <w:t>Value Chain Management</w:t>
      </w:r>
      <w:r w:rsidR="00365CF4" w:rsidRPr="00FA29E6">
        <w:rPr>
          <w:rFonts w:eastAsia="Calibri" w:cs="Times New Roman"/>
          <w:szCs w:val="24"/>
        </w:rPr>
        <w:t xml:space="preserve"> with a p-value 0.059. This implied that there was a significant positive association between integrative leadership, </w:t>
      </w:r>
      <w:r w:rsidR="0001131B" w:rsidRPr="00FA29E6">
        <w:rPr>
          <w:rFonts w:eastAsia="Calibri" w:cs="Times New Roman"/>
          <w:szCs w:val="24"/>
        </w:rPr>
        <w:t>Value Chain Management</w:t>
      </w:r>
      <w:r w:rsidR="00365CF4" w:rsidRPr="00FA29E6">
        <w:rPr>
          <w:rFonts w:eastAsia="Calibri" w:cs="Times New Roman"/>
          <w:szCs w:val="24"/>
        </w:rPr>
        <w:t xml:space="preserve">, </w:t>
      </w:r>
      <w:r w:rsidR="0001131B" w:rsidRPr="00FA29E6">
        <w:rPr>
          <w:rFonts w:eastAsia="Calibri" w:cs="Times New Roman"/>
          <w:szCs w:val="24"/>
        </w:rPr>
        <w:t>Regulatory Framework</w:t>
      </w:r>
      <w:r w:rsidR="00365CF4" w:rsidRPr="00FA29E6">
        <w:rPr>
          <w:rFonts w:eastAsia="Calibri" w:cs="Times New Roman"/>
          <w:szCs w:val="24"/>
        </w:rPr>
        <w:t xml:space="preserve"> and performance of tomato agribusiness (P) at 5% level of significance given </w:t>
      </w:r>
      <w:r w:rsidR="00FA29E6" w:rsidRPr="00FA29E6">
        <w:rPr>
          <w:rFonts w:eastAsia="Calibri" w:cs="Times New Roman"/>
          <w:szCs w:val="24"/>
        </w:rPr>
        <w:t xml:space="preserve">that all </w:t>
      </w:r>
      <w:r w:rsidR="00365CF4" w:rsidRPr="00FA29E6">
        <w:rPr>
          <w:rFonts w:eastAsia="Calibri" w:cs="Times New Roman"/>
          <w:szCs w:val="24"/>
        </w:rPr>
        <w:t>p-value</w:t>
      </w:r>
      <w:r w:rsidR="00FA29E6" w:rsidRPr="00FA29E6">
        <w:rPr>
          <w:rFonts w:eastAsia="Calibri" w:cs="Times New Roman"/>
          <w:szCs w:val="24"/>
        </w:rPr>
        <w:t>s were</w:t>
      </w:r>
      <w:r w:rsidR="00365CF4" w:rsidRPr="00FA29E6">
        <w:rPr>
          <w:rFonts w:eastAsia="Calibri" w:cs="Times New Roman"/>
          <w:szCs w:val="24"/>
        </w:rPr>
        <w:t xml:space="preserve"> less than 0.05 in Trans Nzoia County.</w:t>
      </w:r>
    </w:p>
    <w:p w14:paraId="5EA2E6E9" w14:textId="33B6E63C" w:rsidR="00B136BA" w:rsidRPr="00FA29E6" w:rsidRDefault="00B136BA" w:rsidP="00365CF4">
      <w:pPr>
        <w:spacing w:line="360" w:lineRule="auto"/>
        <w:rPr>
          <w:rFonts w:eastAsia="Calibri" w:cs="Times New Roman"/>
          <w:szCs w:val="24"/>
        </w:rPr>
      </w:pPr>
    </w:p>
    <w:p w14:paraId="0AAB6C15" w14:textId="472F2609" w:rsidR="00B136BA" w:rsidRPr="00384488" w:rsidRDefault="00B136BA" w:rsidP="00365CF4">
      <w:pPr>
        <w:spacing w:line="360" w:lineRule="auto"/>
        <w:rPr>
          <w:rFonts w:eastAsia="Calibri" w:cs="Times New Roman"/>
          <w:szCs w:val="24"/>
          <w:highlight w:val="cyan"/>
        </w:rPr>
      </w:pPr>
    </w:p>
    <w:p w14:paraId="76D31004" w14:textId="6588585F" w:rsidR="00B136BA" w:rsidRPr="00384488" w:rsidRDefault="00B136BA" w:rsidP="00365CF4">
      <w:pPr>
        <w:spacing w:line="360" w:lineRule="auto"/>
        <w:rPr>
          <w:rFonts w:eastAsia="Calibri" w:cs="Times New Roman"/>
          <w:szCs w:val="24"/>
          <w:highlight w:val="cyan"/>
        </w:rPr>
      </w:pPr>
    </w:p>
    <w:p w14:paraId="3AB32834" w14:textId="40DA1145" w:rsidR="00B136BA" w:rsidRPr="00384488" w:rsidRDefault="00B136BA" w:rsidP="00365CF4">
      <w:pPr>
        <w:spacing w:line="360" w:lineRule="auto"/>
        <w:rPr>
          <w:rFonts w:eastAsia="Calibri" w:cs="Times New Roman"/>
          <w:szCs w:val="24"/>
          <w:highlight w:val="cyan"/>
        </w:rPr>
      </w:pPr>
    </w:p>
    <w:p w14:paraId="08D56879" w14:textId="77777777" w:rsidR="00621498" w:rsidRPr="00384488" w:rsidRDefault="00621498" w:rsidP="00365CF4">
      <w:pPr>
        <w:spacing w:line="360" w:lineRule="auto"/>
        <w:rPr>
          <w:rFonts w:eastAsia="Calibri" w:cs="Times New Roman"/>
          <w:szCs w:val="24"/>
          <w:highlight w:val="cyan"/>
        </w:rPr>
      </w:pPr>
    </w:p>
    <w:p w14:paraId="0E1C0983" w14:textId="680A0CD1" w:rsidR="00B136BA" w:rsidRPr="00384488" w:rsidRDefault="00B136BA" w:rsidP="00365CF4">
      <w:pPr>
        <w:spacing w:line="360" w:lineRule="auto"/>
        <w:rPr>
          <w:rFonts w:eastAsia="Calibri" w:cs="Times New Roman"/>
          <w:szCs w:val="24"/>
          <w:highlight w:val="cyan"/>
        </w:rPr>
      </w:pPr>
    </w:p>
    <w:p w14:paraId="649AA85B" w14:textId="39D40A85" w:rsidR="00B136BA" w:rsidRPr="00384488" w:rsidRDefault="00B136BA" w:rsidP="00365CF4">
      <w:pPr>
        <w:spacing w:line="360" w:lineRule="auto"/>
        <w:rPr>
          <w:rFonts w:eastAsia="Calibri" w:cs="Times New Roman"/>
          <w:szCs w:val="24"/>
          <w:highlight w:val="cyan"/>
        </w:rPr>
      </w:pPr>
    </w:p>
    <w:p w14:paraId="558E8111" w14:textId="4111C476" w:rsidR="00365CF4" w:rsidRPr="00FA29E6" w:rsidRDefault="00B37792" w:rsidP="0016568A">
      <w:pPr>
        <w:autoSpaceDE w:val="0"/>
        <w:autoSpaceDN w:val="0"/>
        <w:adjustRightInd w:val="0"/>
        <w:spacing w:before="240"/>
        <w:rPr>
          <w:rFonts w:cs="Times New Roman"/>
          <w:b/>
          <w:szCs w:val="24"/>
        </w:rPr>
      </w:pPr>
      <w:r w:rsidRPr="00FA29E6">
        <w:rPr>
          <w:rFonts w:cs="Times New Roman"/>
          <w:b/>
          <w:szCs w:val="24"/>
        </w:rPr>
        <w:t>Table 34</w:t>
      </w:r>
      <w:r w:rsidR="00365CF4" w:rsidRPr="00FA29E6">
        <w:rPr>
          <w:rFonts w:cs="Times New Roman"/>
          <w:b/>
          <w:szCs w:val="24"/>
        </w:rPr>
        <w:t>: Correlation Analysis Results for Trans Nzoia</w:t>
      </w:r>
    </w:p>
    <w:tbl>
      <w:tblPr>
        <w:tblStyle w:val="LightShading8"/>
        <w:tblW w:w="5000" w:type="pct"/>
        <w:tblLook w:val="0000" w:firstRow="0" w:lastRow="0" w:firstColumn="0" w:lastColumn="0" w:noHBand="0" w:noVBand="0"/>
      </w:tblPr>
      <w:tblGrid>
        <w:gridCol w:w="983"/>
        <w:gridCol w:w="2643"/>
        <w:gridCol w:w="1350"/>
        <w:gridCol w:w="1350"/>
        <w:gridCol w:w="1350"/>
        <w:gridCol w:w="1350"/>
      </w:tblGrid>
      <w:tr w:rsidR="00365CF4" w:rsidRPr="00FA29E6" w14:paraId="3566BE5C"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08" w:type="pct"/>
            <w:gridSpan w:val="2"/>
            <w:tcBorders>
              <w:top w:val="single" w:sz="8" w:space="0" w:color="000000" w:themeColor="text1"/>
            </w:tcBorders>
            <w:shd w:val="clear" w:color="auto" w:fill="auto"/>
          </w:tcPr>
          <w:p w14:paraId="56FA4017" w14:textId="77777777" w:rsidR="00365CF4" w:rsidRPr="00FA29E6" w:rsidRDefault="00365CF4" w:rsidP="0028440E">
            <w:pPr>
              <w:autoSpaceDE w:val="0"/>
              <w:autoSpaceDN w:val="0"/>
              <w:adjustRightInd w:val="0"/>
              <w:spacing w:line="320" w:lineRule="atLeast"/>
              <w:ind w:left="60" w:right="60"/>
              <w:rPr>
                <w:rFonts w:cs="Times New Roman"/>
                <w:b/>
                <w:color w:val="000000"/>
                <w:szCs w:val="24"/>
                <w:lang w:val="en-US"/>
              </w:rPr>
            </w:pPr>
            <w:r w:rsidRPr="00FA29E6">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5979A72B"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FA29E6">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2B0EFD48" w14:textId="77777777" w:rsidR="00365CF4" w:rsidRPr="00FA29E6" w:rsidRDefault="00365CF4" w:rsidP="0028440E">
            <w:pPr>
              <w:autoSpaceDE w:val="0"/>
              <w:autoSpaceDN w:val="0"/>
              <w:adjustRightInd w:val="0"/>
              <w:spacing w:line="320" w:lineRule="atLeast"/>
              <w:ind w:left="60" w:right="60"/>
              <w:jc w:val="center"/>
              <w:rPr>
                <w:rFonts w:cs="Times New Roman"/>
                <w:b/>
                <w:color w:val="000000"/>
                <w:szCs w:val="24"/>
                <w:lang w:val="en-US"/>
              </w:rPr>
            </w:pPr>
            <w:r w:rsidRPr="00FA29E6">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791772C4"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FA29E6">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tcBorders>
            <w:shd w:val="clear" w:color="auto" w:fill="auto"/>
          </w:tcPr>
          <w:p w14:paraId="139AD193" w14:textId="77777777" w:rsidR="00365CF4" w:rsidRPr="00FA29E6" w:rsidRDefault="00365CF4" w:rsidP="0028440E">
            <w:pPr>
              <w:autoSpaceDE w:val="0"/>
              <w:autoSpaceDN w:val="0"/>
              <w:adjustRightInd w:val="0"/>
              <w:spacing w:line="320" w:lineRule="atLeast"/>
              <w:ind w:left="60" w:right="60"/>
              <w:jc w:val="center"/>
              <w:rPr>
                <w:rFonts w:cs="Times New Roman"/>
                <w:b/>
                <w:color w:val="000000"/>
                <w:szCs w:val="24"/>
                <w:lang w:val="en-US"/>
              </w:rPr>
            </w:pPr>
            <w:r w:rsidRPr="00FA29E6">
              <w:rPr>
                <w:rFonts w:cs="Times New Roman"/>
                <w:b/>
                <w:color w:val="000000"/>
                <w:szCs w:val="24"/>
                <w:lang w:val="en-US"/>
              </w:rPr>
              <w:t>P</w:t>
            </w:r>
          </w:p>
        </w:tc>
      </w:tr>
      <w:tr w:rsidR="00365CF4" w:rsidRPr="00FA29E6" w14:paraId="590906CB" w14:textId="77777777" w:rsidTr="00BA10CA">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41A18D9D" w14:textId="77777777" w:rsidR="00365CF4" w:rsidRPr="00FA29E6" w:rsidRDefault="00365CF4" w:rsidP="0028440E">
            <w:pPr>
              <w:autoSpaceDE w:val="0"/>
              <w:autoSpaceDN w:val="0"/>
              <w:adjustRightInd w:val="0"/>
              <w:spacing w:line="320" w:lineRule="atLeast"/>
              <w:ind w:left="60" w:right="60"/>
              <w:rPr>
                <w:rFonts w:cs="Times New Roman"/>
                <w:b/>
                <w:color w:val="000000"/>
                <w:szCs w:val="24"/>
                <w:lang w:val="en-US"/>
              </w:rPr>
            </w:pPr>
            <w:r w:rsidRPr="00FA29E6">
              <w:rPr>
                <w:rFonts w:cs="Times New Roman"/>
                <w:b/>
                <w:color w:val="000000"/>
                <w:szCs w:val="24"/>
                <w:lang w:val="en-US"/>
              </w:rPr>
              <w:t>IL</w:t>
            </w:r>
          </w:p>
        </w:tc>
        <w:tc>
          <w:tcPr>
            <w:tcW w:w="1464" w:type="pct"/>
            <w:tcBorders>
              <w:top w:val="nil"/>
              <w:bottom w:val="nil"/>
            </w:tcBorders>
            <w:shd w:val="clear" w:color="auto" w:fill="auto"/>
          </w:tcPr>
          <w:p w14:paraId="6DC290BB" w14:textId="77777777" w:rsidR="00365CF4" w:rsidRPr="00FA29E6"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C3747D3"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1</w:t>
            </w:r>
          </w:p>
        </w:tc>
        <w:tc>
          <w:tcPr>
            <w:tcW w:w="748" w:type="pct"/>
            <w:tcBorders>
              <w:top w:val="nil"/>
              <w:bottom w:val="nil"/>
            </w:tcBorders>
            <w:shd w:val="clear" w:color="auto" w:fill="auto"/>
            <w:vAlign w:val="center"/>
          </w:tcPr>
          <w:p w14:paraId="4FCB4716"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.152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473043D"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.051</w:t>
            </w:r>
          </w:p>
        </w:tc>
        <w:tc>
          <w:tcPr>
            <w:tcW w:w="747" w:type="pct"/>
            <w:tcBorders>
              <w:top w:val="nil"/>
              <w:bottom w:val="nil"/>
            </w:tcBorders>
            <w:shd w:val="clear" w:color="auto" w:fill="auto"/>
            <w:vAlign w:val="center"/>
          </w:tcPr>
          <w:p w14:paraId="0B766B8F"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.759</w:t>
            </w:r>
            <w:r w:rsidRPr="00FA29E6">
              <w:rPr>
                <w:rFonts w:cs="Times New Roman"/>
                <w:color w:val="000000"/>
                <w:szCs w:val="24"/>
                <w:vertAlign w:val="superscript"/>
              </w:rPr>
              <w:t>*</w:t>
            </w:r>
          </w:p>
        </w:tc>
      </w:tr>
      <w:tr w:rsidR="00365CF4" w:rsidRPr="00FA29E6" w14:paraId="09CF9404"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4A567C47" w14:textId="77777777" w:rsidR="00365CF4" w:rsidRPr="00FA29E6" w:rsidRDefault="00365CF4" w:rsidP="0028440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72EA8429" w14:textId="77777777" w:rsidR="00365CF4" w:rsidRPr="00FA29E6"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9DD06F7" w14:textId="77777777" w:rsidR="00365CF4" w:rsidRPr="00FA29E6" w:rsidRDefault="00365CF4" w:rsidP="0028440E">
            <w:pPr>
              <w:autoSpaceDE w:val="0"/>
              <w:autoSpaceDN w:val="0"/>
              <w:adjustRightInd w:val="0"/>
              <w:jc w:val="center"/>
              <w:rPr>
                <w:rFonts w:cs="Times New Roman"/>
                <w:szCs w:val="24"/>
              </w:rPr>
            </w:pPr>
          </w:p>
        </w:tc>
        <w:tc>
          <w:tcPr>
            <w:tcW w:w="748" w:type="pct"/>
            <w:tcBorders>
              <w:top w:val="nil"/>
              <w:bottom w:val="nil"/>
            </w:tcBorders>
            <w:shd w:val="clear" w:color="auto" w:fill="auto"/>
            <w:vAlign w:val="center"/>
          </w:tcPr>
          <w:p w14:paraId="1F610521"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.696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80E7CD5"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.896</w:t>
            </w:r>
          </w:p>
        </w:tc>
        <w:tc>
          <w:tcPr>
            <w:tcW w:w="747" w:type="pct"/>
            <w:tcBorders>
              <w:top w:val="nil"/>
              <w:bottom w:val="nil"/>
            </w:tcBorders>
            <w:shd w:val="clear" w:color="auto" w:fill="auto"/>
            <w:vAlign w:val="center"/>
          </w:tcPr>
          <w:p w14:paraId="0ED7D9EA"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.018</w:t>
            </w:r>
          </w:p>
        </w:tc>
      </w:tr>
      <w:tr w:rsidR="00365CF4" w:rsidRPr="00FA29E6" w14:paraId="6ADCB930" w14:textId="77777777" w:rsidTr="00BA10CA">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7B6E2528" w14:textId="77777777" w:rsidR="00365CF4" w:rsidRPr="00FA29E6" w:rsidRDefault="00365CF4" w:rsidP="0028440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4B946937" w14:textId="77777777" w:rsidR="00365CF4" w:rsidRPr="00FA29E6"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7953C39"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9</w:t>
            </w:r>
          </w:p>
        </w:tc>
        <w:tc>
          <w:tcPr>
            <w:tcW w:w="748" w:type="pct"/>
            <w:tcBorders>
              <w:top w:val="nil"/>
              <w:bottom w:val="nil"/>
            </w:tcBorders>
            <w:shd w:val="clear" w:color="auto" w:fill="auto"/>
            <w:vAlign w:val="center"/>
          </w:tcPr>
          <w:p w14:paraId="533416FF"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06308A2"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9</w:t>
            </w:r>
          </w:p>
        </w:tc>
        <w:tc>
          <w:tcPr>
            <w:tcW w:w="747" w:type="pct"/>
            <w:tcBorders>
              <w:top w:val="nil"/>
              <w:bottom w:val="nil"/>
            </w:tcBorders>
            <w:shd w:val="clear" w:color="auto" w:fill="auto"/>
            <w:vAlign w:val="center"/>
          </w:tcPr>
          <w:p w14:paraId="424EFA14"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9</w:t>
            </w:r>
          </w:p>
        </w:tc>
      </w:tr>
      <w:tr w:rsidR="00365CF4" w:rsidRPr="00FA29E6" w14:paraId="47A70EFA"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30B9642B" w14:textId="77777777" w:rsidR="00365CF4" w:rsidRPr="00FA29E6" w:rsidRDefault="00365CF4" w:rsidP="0028440E">
            <w:pPr>
              <w:autoSpaceDE w:val="0"/>
              <w:autoSpaceDN w:val="0"/>
              <w:adjustRightInd w:val="0"/>
              <w:spacing w:line="320" w:lineRule="atLeast"/>
              <w:ind w:left="60" w:right="60"/>
              <w:rPr>
                <w:rFonts w:cs="Times New Roman"/>
                <w:b/>
                <w:color w:val="000000"/>
                <w:szCs w:val="24"/>
                <w:lang w:val="en-US"/>
              </w:rPr>
            </w:pPr>
            <w:r w:rsidRPr="00FA29E6">
              <w:rPr>
                <w:rFonts w:cs="Times New Roman"/>
                <w:b/>
                <w:color w:val="000000"/>
                <w:szCs w:val="24"/>
                <w:lang w:val="en-US"/>
              </w:rPr>
              <w:lastRenderedPageBreak/>
              <w:t>VCM</w:t>
            </w:r>
          </w:p>
        </w:tc>
        <w:tc>
          <w:tcPr>
            <w:tcW w:w="1464" w:type="pct"/>
            <w:tcBorders>
              <w:top w:val="nil"/>
              <w:bottom w:val="nil"/>
            </w:tcBorders>
            <w:shd w:val="clear" w:color="auto" w:fill="auto"/>
          </w:tcPr>
          <w:p w14:paraId="534497AB" w14:textId="77777777" w:rsidR="00365CF4" w:rsidRPr="00FA29E6"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97B50FE"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.152</w:t>
            </w:r>
          </w:p>
        </w:tc>
        <w:tc>
          <w:tcPr>
            <w:tcW w:w="748" w:type="pct"/>
            <w:tcBorders>
              <w:top w:val="nil"/>
              <w:bottom w:val="nil"/>
            </w:tcBorders>
            <w:shd w:val="clear" w:color="auto" w:fill="auto"/>
            <w:vAlign w:val="center"/>
          </w:tcPr>
          <w:p w14:paraId="5ADED9E4"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259F3D1"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.649</w:t>
            </w:r>
          </w:p>
        </w:tc>
        <w:tc>
          <w:tcPr>
            <w:tcW w:w="747" w:type="pct"/>
            <w:tcBorders>
              <w:top w:val="nil"/>
              <w:bottom w:val="nil"/>
            </w:tcBorders>
            <w:shd w:val="clear" w:color="auto" w:fill="auto"/>
            <w:vAlign w:val="center"/>
          </w:tcPr>
          <w:p w14:paraId="3FEB79A9"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.675</w:t>
            </w:r>
            <w:r w:rsidRPr="00FA29E6">
              <w:rPr>
                <w:rFonts w:cs="Times New Roman"/>
                <w:color w:val="000000"/>
                <w:szCs w:val="24"/>
                <w:vertAlign w:val="superscript"/>
              </w:rPr>
              <w:t>*</w:t>
            </w:r>
          </w:p>
        </w:tc>
      </w:tr>
      <w:tr w:rsidR="00365CF4" w:rsidRPr="00FA29E6" w14:paraId="30C6374B" w14:textId="77777777" w:rsidTr="00BA10CA">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6EF66AB4" w14:textId="77777777" w:rsidR="00365CF4" w:rsidRPr="00FA29E6" w:rsidRDefault="00365CF4" w:rsidP="0028440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7E686C14" w14:textId="77777777" w:rsidR="00365CF4" w:rsidRPr="00FA29E6"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70742AA"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.696</w:t>
            </w:r>
          </w:p>
        </w:tc>
        <w:tc>
          <w:tcPr>
            <w:tcW w:w="748" w:type="pct"/>
            <w:tcBorders>
              <w:top w:val="nil"/>
              <w:bottom w:val="nil"/>
            </w:tcBorders>
            <w:shd w:val="clear" w:color="auto" w:fill="auto"/>
          </w:tcPr>
          <w:p w14:paraId="3C952FED" w14:textId="77777777" w:rsidR="00365CF4" w:rsidRPr="00FA29E6"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25C6B78"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.059</w:t>
            </w:r>
          </w:p>
        </w:tc>
        <w:tc>
          <w:tcPr>
            <w:tcW w:w="747" w:type="pct"/>
            <w:tcBorders>
              <w:top w:val="nil"/>
              <w:bottom w:val="nil"/>
            </w:tcBorders>
            <w:shd w:val="clear" w:color="auto" w:fill="auto"/>
            <w:vAlign w:val="center"/>
          </w:tcPr>
          <w:p w14:paraId="6E93A24C"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.046</w:t>
            </w:r>
          </w:p>
        </w:tc>
      </w:tr>
      <w:tr w:rsidR="00365CF4" w:rsidRPr="00FA29E6" w14:paraId="3CF2AB29"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3F44117C" w14:textId="77777777" w:rsidR="00365CF4" w:rsidRPr="00FA29E6" w:rsidRDefault="00365CF4" w:rsidP="0028440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315FA8B3" w14:textId="77777777" w:rsidR="00365CF4" w:rsidRPr="00FA29E6"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DD7AF06"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9</w:t>
            </w:r>
          </w:p>
        </w:tc>
        <w:tc>
          <w:tcPr>
            <w:tcW w:w="748" w:type="pct"/>
            <w:tcBorders>
              <w:top w:val="nil"/>
              <w:bottom w:val="nil"/>
            </w:tcBorders>
            <w:shd w:val="clear" w:color="auto" w:fill="auto"/>
            <w:vAlign w:val="center"/>
          </w:tcPr>
          <w:p w14:paraId="16624469"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2E731B5"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9</w:t>
            </w:r>
          </w:p>
        </w:tc>
        <w:tc>
          <w:tcPr>
            <w:tcW w:w="747" w:type="pct"/>
            <w:tcBorders>
              <w:top w:val="nil"/>
              <w:bottom w:val="nil"/>
            </w:tcBorders>
            <w:shd w:val="clear" w:color="auto" w:fill="auto"/>
            <w:vAlign w:val="center"/>
          </w:tcPr>
          <w:p w14:paraId="0A6AC420"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9</w:t>
            </w:r>
          </w:p>
        </w:tc>
      </w:tr>
      <w:tr w:rsidR="00365CF4" w:rsidRPr="00FA29E6" w14:paraId="61A04AB0" w14:textId="77777777" w:rsidTr="00BA10CA">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449D0BD3" w14:textId="77777777" w:rsidR="00365CF4" w:rsidRPr="00FA29E6" w:rsidRDefault="00365CF4" w:rsidP="0028440E">
            <w:pPr>
              <w:autoSpaceDE w:val="0"/>
              <w:autoSpaceDN w:val="0"/>
              <w:adjustRightInd w:val="0"/>
              <w:spacing w:line="320" w:lineRule="atLeast"/>
              <w:ind w:left="60" w:right="60"/>
              <w:rPr>
                <w:rFonts w:cs="Times New Roman"/>
                <w:b/>
                <w:color w:val="000000"/>
                <w:szCs w:val="24"/>
                <w:lang w:val="en-US"/>
              </w:rPr>
            </w:pPr>
            <w:r w:rsidRPr="00FA29E6">
              <w:rPr>
                <w:rFonts w:cs="Times New Roman"/>
                <w:b/>
                <w:color w:val="000000"/>
                <w:szCs w:val="24"/>
                <w:lang w:val="en-US"/>
              </w:rPr>
              <w:t>RF</w:t>
            </w:r>
          </w:p>
        </w:tc>
        <w:tc>
          <w:tcPr>
            <w:tcW w:w="1464" w:type="pct"/>
            <w:tcBorders>
              <w:top w:val="nil"/>
              <w:bottom w:val="nil"/>
            </w:tcBorders>
            <w:shd w:val="clear" w:color="auto" w:fill="auto"/>
          </w:tcPr>
          <w:p w14:paraId="57DB85E0" w14:textId="77777777" w:rsidR="00365CF4" w:rsidRPr="00FA29E6"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BABD59E"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.051</w:t>
            </w:r>
          </w:p>
        </w:tc>
        <w:tc>
          <w:tcPr>
            <w:tcW w:w="748" w:type="pct"/>
            <w:tcBorders>
              <w:top w:val="nil"/>
              <w:bottom w:val="nil"/>
            </w:tcBorders>
            <w:shd w:val="clear" w:color="auto" w:fill="auto"/>
            <w:vAlign w:val="center"/>
          </w:tcPr>
          <w:p w14:paraId="2A2ECFD0"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.649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0E727FE"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1</w:t>
            </w:r>
          </w:p>
        </w:tc>
        <w:tc>
          <w:tcPr>
            <w:tcW w:w="747" w:type="pct"/>
            <w:tcBorders>
              <w:top w:val="nil"/>
              <w:bottom w:val="nil"/>
            </w:tcBorders>
            <w:shd w:val="clear" w:color="auto" w:fill="auto"/>
            <w:vAlign w:val="center"/>
          </w:tcPr>
          <w:p w14:paraId="1EF6156A"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.576</w:t>
            </w:r>
            <w:r w:rsidRPr="00FA29E6">
              <w:rPr>
                <w:rFonts w:cs="Times New Roman"/>
                <w:color w:val="000000"/>
                <w:szCs w:val="24"/>
                <w:vertAlign w:val="superscript"/>
              </w:rPr>
              <w:t>*</w:t>
            </w:r>
          </w:p>
        </w:tc>
      </w:tr>
      <w:tr w:rsidR="00365CF4" w:rsidRPr="00FA29E6" w14:paraId="1A82CE05"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5D5E3134" w14:textId="77777777" w:rsidR="00365CF4" w:rsidRPr="00FA29E6" w:rsidRDefault="00365CF4" w:rsidP="0028440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01928DFB" w14:textId="77777777" w:rsidR="00365CF4" w:rsidRPr="00FA29E6"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E5D93D9"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.896</w:t>
            </w:r>
          </w:p>
        </w:tc>
        <w:tc>
          <w:tcPr>
            <w:tcW w:w="748" w:type="pct"/>
            <w:tcBorders>
              <w:top w:val="nil"/>
              <w:bottom w:val="nil"/>
            </w:tcBorders>
            <w:shd w:val="clear" w:color="auto" w:fill="auto"/>
            <w:vAlign w:val="center"/>
          </w:tcPr>
          <w:p w14:paraId="16FDD87B"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.059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366B43D" w14:textId="77777777" w:rsidR="00365CF4" w:rsidRPr="00FA29E6" w:rsidRDefault="00365CF4" w:rsidP="0028440E">
            <w:pPr>
              <w:autoSpaceDE w:val="0"/>
              <w:autoSpaceDN w:val="0"/>
              <w:adjustRightInd w:val="0"/>
              <w:jc w:val="center"/>
              <w:rPr>
                <w:rFonts w:cs="Times New Roman"/>
                <w:szCs w:val="24"/>
              </w:rPr>
            </w:pPr>
          </w:p>
        </w:tc>
        <w:tc>
          <w:tcPr>
            <w:tcW w:w="747" w:type="pct"/>
            <w:tcBorders>
              <w:top w:val="nil"/>
              <w:bottom w:val="nil"/>
            </w:tcBorders>
            <w:shd w:val="clear" w:color="auto" w:fill="auto"/>
            <w:vAlign w:val="center"/>
          </w:tcPr>
          <w:p w14:paraId="361D3B90"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.005</w:t>
            </w:r>
          </w:p>
        </w:tc>
      </w:tr>
      <w:tr w:rsidR="00365CF4" w:rsidRPr="00FA29E6" w14:paraId="010CE824" w14:textId="77777777" w:rsidTr="00BA10CA">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27264CF7" w14:textId="77777777" w:rsidR="00365CF4" w:rsidRPr="00FA29E6" w:rsidRDefault="00365CF4" w:rsidP="0028440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03636D96" w14:textId="77777777" w:rsidR="00365CF4" w:rsidRPr="00FA29E6"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86FBC68"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9</w:t>
            </w:r>
          </w:p>
        </w:tc>
        <w:tc>
          <w:tcPr>
            <w:tcW w:w="748" w:type="pct"/>
            <w:tcBorders>
              <w:top w:val="nil"/>
              <w:bottom w:val="nil"/>
            </w:tcBorders>
            <w:shd w:val="clear" w:color="auto" w:fill="auto"/>
            <w:vAlign w:val="center"/>
          </w:tcPr>
          <w:p w14:paraId="119B9C01"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9BC8B03"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9</w:t>
            </w:r>
          </w:p>
        </w:tc>
        <w:tc>
          <w:tcPr>
            <w:tcW w:w="747" w:type="pct"/>
            <w:tcBorders>
              <w:top w:val="nil"/>
              <w:bottom w:val="nil"/>
            </w:tcBorders>
            <w:shd w:val="clear" w:color="auto" w:fill="auto"/>
            <w:vAlign w:val="center"/>
          </w:tcPr>
          <w:p w14:paraId="712DB1DA"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9</w:t>
            </w:r>
          </w:p>
        </w:tc>
      </w:tr>
      <w:tr w:rsidR="00365CF4" w:rsidRPr="00FA29E6" w14:paraId="45A8AB3A"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67326EF0" w14:textId="77777777" w:rsidR="00365CF4" w:rsidRPr="00FA29E6" w:rsidRDefault="00365CF4" w:rsidP="0028440E">
            <w:pPr>
              <w:autoSpaceDE w:val="0"/>
              <w:autoSpaceDN w:val="0"/>
              <w:adjustRightInd w:val="0"/>
              <w:spacing w:line="320" w:lineRule="atLeast"/>
              <w:ind w:left="60" w:right="60"/>
              <w:rPr>
                <w:rFonts w:cs="Times New Roman"/>
                <w:b/>
                <w:color w:val="000000"/>
                <w:szCs w:val="24"/>
                <w:lang w:val="en-US"/>
              </w:rPr>
            </w:pPr>
            <w:r w:rsidRPr="00FA29E6">
              <w:rPr>
                <w:rFonts w:cs="Times New Roman"/>
                <w:b/>
                <w:color w:val="000000"/>
                <w:szCs w:val="24"/>
                <w:lang w:val="en-US"/>
              </w:rPr>
              <w:t>P</w:t>
            </w:r>
          </w:p>
        </w:tc>
        <w:tc>
          <w:tcPr>
            <w:tcW w:w="1464" w:type="pct"/>
            <w:tcBorders>
              <w:top w:val="nil"/>
              <w:bottom w:val="nil"/>
            </w:tcBorders>
            <w:shd w:val="clear" w:color="auto" w:fill="auto"/>
          </w:tcPr>
          <w:p w14:paraId="14D6E06E" w14:textId="77777777" w:rsidR="00365CF4" w:rsidRPr="00FA29E6"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26CA8D7"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.759</w:t>
            </w:r>
            <w:r w:rsidRPr="00FA29E6">
              <w:rPr>
                <w:rFonts w:cs="Times New Roman"/>
                <w:color w:val="000000"/>
                <w:szCs w:val="24"/>
                <w:vertAlign w:val="superscript"/>
              </w:rPr>
              <w:t>*</w:t>
            </w:r>
          </w:p>
        </w:tc>
        <w:tc>
          <w:tcPr>
            <w:tcW w:w="748" w:type="pct"/>
            <w:tcBorders>
              <w:top w:val="nil"/>
              <w:bottom w:val="nil"/>
            </w:tcBorders>
            <w:shd w:val="clear" w:color="auto" w:fill="auto"/>
            <w:vAlign w:val="center"/>
          </w:tcPr>
          <w:p w14:paraId="6D960184"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.675</w:t>
            </w:r>
            <w:r w:rsidRPr="00FA29E6">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EC514BF"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.576</w:t>
            </w:r>
            <w:r w:rsidRPr="00FA29E6">
              <w:rPr>
                <w:rFonts w:cs="Times New Roman"/>
                <w:color w:val="000000"/>
                <w:szCs w:val="24"/>
                <w:vertAlign w:val="superscript"/>
              </w:rPr>
              <w:t>*</w:t>
            </w:r>
          </w:p>
        </w:tc>
        <w:tc>
          <w:tcPr>
            <w:tcW w:w="747" w:type="pct"/>
            <w:tcBorders>
              <w:top w:val="nil"/>
              <w:bottom w:val="nil"/>
            </w:tcBorders>
            <w:shd w:val="clear" w:color="auto" w:fill="auto"/>
            <w:vAlign w:val="center"/>
          </w:tcPr>
          <w:p w14:paraId="59B9BD86"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1</w:t>
            </w:r>
          </w:p>
        </w:tc>
      </w:tr>
      <w:tr w:rsidR="00365CF4" w:rsidRPr="00FA29E6" w14:paraId="35B40730" w14:textId="77777777" w:rsidTr="00BA10CA">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72BD98F9" w14:textId="77777777" w:rsidR="00365CF4" w:rsidRPr="00FA29E6" w:rsidRDefault="00365CF4" w:rsidP="0028440E">
            <w:pPr>
              <w:autoSpaceDE w:val="0"/>
              <w:autoSpaceDN w:val="0"/>
              <w:adjustRightInd w:val="0"/>
              <w:rPr>
                <w:rFonts w:cs="Times New Roman"/>
                <w:b/>
                <w:color w:val="000000"/>
                <w:szCs w:val="24"/>
                <w:lang w:val="en-US"/>
              </w:rPr>
            </w:pPr>
          </w:p>
        </w:tc>
        <w:tc>
          <w:tcPr>
            <w:tcW w:w="1464" w:type="pct"/>
            <w:tcBorders>
              <w:top w:val="nil"/>
              <w:bottom w:val="nil"/>
            </w:tcBorders>
            <w:shd w:val="clear" w:color="auto" w:fill="auto"/>
          </w:tcPr>
          <w:p w14:paraId="6EA27E8B" w14:textId="77777777" w:rsidR="00365CF4" w:rsidRPr="00FA29E6"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FA29E6">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ADD7E86"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.018</w:t>
            </w:r>
          </w:p>
        </w:tc>
        <w:tc>
          <w:tcPr>
            <w:tcW w:w="748" w:type="pct"/>
            <w:tcBorders>
              <w:top w:val="nil"/>
              <w:bottom w:val="nil"/>
            </w:tcBorders>
            <w:shd w:val="clear" w:color="auto" w:fill="auto"/>
            <w:vAlign w:val="center"/>
          </w:tcPr>
          <w:p w14:paraId="4E4BC766" w14:textId="77777777" w:rsidR="00365CF4" w:rsidRPr="00FA29E6"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29E6">
              <w:rPr>
                <w:rFonts w:cs="Times New Roman"/>
                <w:color w:val="000000"/>
                <w:szCs w:val="24"/>
              </w:rPr>
              <w:t>.046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C2D8379"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.005</w:t>
            </w:r>
          </w:p>
        </w:tc>
        <w:tc>
          <w:tcPr>
            <w:tcW w:w="747" w:type="pct"/>
            <w:tcBorders>
              <w:top w:val="nil"/>
              <w:bottom w:val="nil"/>
            </w:tcBorders>
            <w:shd w:val="clear" w:color="auto" w:fill="auto"/>
          </w:tcPr>
          <w:p w14:paraId="0919969F" w14:textId="77777777" w:rsidR="00365CF4" w:rsidRPr="00FA29E6"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FA29E6" w14:paraId="5269FE69" w14:textId="77777777" w:rsidTr="00BA10C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56848378" w14:textId="77777777" w:rsidR="00365CF4" w:rsidRPr="00FA29E6" w:rsidRDefault="00365CF4" w:rsidP="0028440E">
            <w:pPr>
              <w:autoSpaceDE w:val="0"/>
              <w:autoSpaceDN w:val="0"/>
              <w:adjustRightInd w:val="0"/>
              <w:rPr>
                <w:rFonts w:cs="Times New Roman"/>
                <w:b/>
                <w:szCs w:val="24"/>
                <w:lang w:val="en-US"/>
              </w:rPr>
            </w:pPr>
          </w:p>
        </w:tc>
        <w:tc>
          <w:tcPr>
            <w:tcW w:w="1464" w:type="pct"/>
            <w:tcBorders>
              <w:top w:val="nil"/>
              <w:bottom w:val="nil"/>
            </w:tcBorders>
            <w:shd w:val="clear" w:color="auto" w:fill="auto"/>
          </w:tcPr>
          <w:p w14:paraId="34B473ED" w14:textId="77777777" w:rsidR="00365CF4" w:rsidRPr="00FA29E6" w:rsidRDefault="00365CF4" w:rsidP="00BA10CA">
            <w:pPr>
              <w:autoSpaceDE w:val="0"/>
              <w:autoSpaceDN w:val="0"/>
              <w:adjustRightInd w:val="0"/>
              <w:spacing w:line="320" w:lineRule="atLeast"/>
              <w:ind w:right="6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FA29E6">
              <w:rPr>
                <w:rFonts w:cs="Times New Roman"/>
                <w:b/>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9D02311"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9</w:t>
            </w:r>
          </w:p>
        </w:tc>
        <w:tc>
          <w:tcPr>
            <w:tcW w:w="748" w:type="pct"/>
            <w:tcBorders>
              <w:top w:val="nil"/>
              <w:bottom w:val="nil"/>
            </w:tcBorders>
            <w:shd w:val="clear" w:color="auto" w:fill="auto"/>
            <w:vAlign w:val="center"/>
          </w:tcPr>
          <w:p w14:paraId="10DE0018"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FB6660C" w14:textId="77777777" w:rsidR="00365CF4" w:rsidRPr="00FA29E6" w:rsidRDefault="00365CF4" w:rsidP="0028440E">
            <w:pPr>
              <w:autoSpaceDE w:val="0"/>
              <w:autoSpaceDN w:val="0"/>
              <w:adjustRightInd w:val="0"/>
              <w:spacing w:line="320" w:lineRule="atLeast"/>
              <w:ind w:left="60" w:right="60"/>
              <w:jc w:val="center"/>
              <w:rPr>
                <w:rFonts w:cs="Times New Roman"/>
                <w:color w:val="000000"/>
                <w:szCs w:val="24"/>
              </w:rPr>
            </w:pPr>
            <w:r w:rsidRPr="00FA29E6">
              <w:rPr>
                <w:rFonts w:cs="Times New Roman"/>
                <w:color w:val="000000"/>
                <w:szCs w:val="24"/>
              </w:rPr>
              <w:t>9</w:t>
            </w:r>
          </w:p>
        </w:tc>
        <w:tc>
          <w:tcPr>
            <w:tcW w:w="747" w:type="pct"/>
            <w:tcBorders>
              <w:top w:val="nil"/>
              <w:bottom w:val="nil"/>
            </w:tcBorders>
            <w:shd w:val="clear" w:color="auto" w:fill="auto"/>
            <w:vAlign w:val="center"/>
          </w:tcPr>
          <w:p w14:paraId="03759F39" w14:textId="77777777" w:rsidR="00365CF4" w:rsidRPr="00FA29E6"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29E6">
              <w:rPr>
                <w:rFonts w:cs="Times New Roman"/>
                <w:color w:val="000000"/>
                <w:szCs w:val="24"/>
              </w:rPr>
              <w:t>9</w:t>
            </w:r>
          </w:p>
        </w:tc>
      </w:tr>
      <w:tr w:rsidR="00365CF4" w:rsidRPr="00FA29E6" w14:paraId="2AD2DFD3"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4751DE88" w14:textId="77777777" w:rsidR="00365CF4" w:rsidRPr="00FA29E6" w:rsidRDefault="00365CF4" w:rsidP="0028440E">
            <w:pPr>
              <w:autoSpaceDE w:val="0"/>
              <w:autoSpaceDN w:val="0"/>
              <w:adjustRightInd w:val="0"/>
              <w:spacing w:line="320" w:lineRule="atLeast"/>
              <w:ind w:left="60" w:right="60"/>
              <w:rPr>
                <w:rFonts w:cs="Times New Roman"/>
                <w:b/>
                <w:color w:val="000000"/>
                <w:szCs w:val="24"/>
                <w:lang w:val="en-US"/>
              </w:rPr>
            </w:pPr>
            <w:r w:rsidRPr="00FA29E6">
              <w:rPr>
                <w:rFonts w:cs="Times New Roman"/>
                <w:b/>
                <w:color w:val="000000"/>
                <w:szCs w:val="24"/>
                <w:lang w:val="en-US"/>
              </w:rPr>
              <w:t>*. Correlation is significant at the 0.05 level (2-tailed).</w:t>
            </w:r>
          </w:p>
        </w:tc>
      </w:tr>
    </w:tbl>
    <w:p w14:paraId="76E16203" w14:textId="3246755C" w:rsidR="00365CF4" w:rsidRPr="00FA29E6" w:rsidRDefault="00365CF4" w:rsidP="00365CF4"/>
    <w:p w14:paraId="3F7A0E6B" w14:textId="4CC570EE" w:rsidR="00365CF4" w:rsidRPr="00FA29E6" w:rsidRDefault="001847BB" w:rsidP="00B03C00">
      <w:pPr>
        <w:spacing w:before="240" w:after="240"/>
        <w:rPr>
          <w:rFonts w:eastAsia="Calibri" w:cstheme="majorBidi"/>
          <w:b/>
          <w:bCs/>
        </w:rPr>
      </w:pPr>
      <w:r w:rsidRPr="00FA29E6">
        <w:rPr>
          <w:rFonts w:eastAsia="Calibri" w:cstheme="majorBidi"/>
          <w:b/>
          <w:bCs/>
        </w:rPr>
        <w:t>4.6</w:t>
      </w:r>
      <w:r w:rsidR="00365CF4" w:rsidRPr="00FA29E6">
        <w:rPr>
          <w:rFonts w:eastAsia="Calibri" w:cstheme="majorBidi"/>
          <w:b/>
          <w:bCs/>
        </w:rPr>
        <w:t xml:space="preserve">.1.13 Correlation Analysis for </w:t>
      </w:r>
      <w:r w:rsidR="00BA3A8B" w:rsidRPr="00FA29E6">
        <w:rPr>
          <w:rFonts w:eastAsia="Calibri" w:cstheme="majorBidi"/>
          <w:b/>
          <w:bCs/>
        </w:rPr>
        <w:t>Nyamira</w:t>
      </w:r>
      <w:r w:rsidR="001D712E" w:rsidRPr="00FA29E6">
        <w:rPr>
          <w:rFonts w:eastAsia="Calibri" w:cstheme="majorBidi"/>
          <w:b/>
          <w:bCs/>
        </w:rPr>
        <w:t xml:space="preserve"> </w:t>
      </w:r>
      <w:r w:rsidR="00365CF4" w:rsidRPr="00FA29E6">
        <w:rPr>
          <w:rFonts w:eastAsia="Calibri" w:cstheme="majorBidi"/>
          <w:b/>
          <w:bCs/>
        </w:rPr>
        <w:t>County</w:t>
      </w:r>
    </w:p>
    <w:p w14:paraId="4887E621" w14:textId="33E1922E" w:rsidR="00365CF4" w:rsidRPr="00FA29E6" w:rsidRDefault="00B37792" w:rsidP="00365CF4">
      <w:pPr>
        <w:spacing w:line="360" w:lineRule="auto"/>
        <w:rPr>
          <w:rFonts w:eastAsia="Calibri" w:cs="Times New Roman"/>
          <w:szCs w:val="24"/>
        </w:rPr>
      </w:pPr>
      <w:r w:rsidRPr="00FA29E6">
        <w:rPr>
          <w:rFonts w:eastAsia="Calibri" w:cs="Times New Roman"/>
          <w:szCs w:val="24"/>
        </w:rPr>
        <w:t>Results in Table 35</w:t>
      </w:r>
      <w:r w:rsidR="00365CF4" w:rsidRPr="00FA29E6">
        <w:rPr>
          <w:rFonts w:eastAsia="Calibri" w:cs="Times New Roman"/>
          <w:szCs w:val="24"/>
        </w:rPr>
        <w:t xml:space="preserve"> revealed </w:t>
      </w:r>
      <w:r w:rsidR="001B18F7" w:rsidRPr="00FA29E6">
        <w:rPr>
          <w:rFonts w:eastAsia="Calibri" w:cs="Times New Roman"/>
          <w:szCs w:val="24"/>
        </w:rPr>
        <w:t>that correlation coefficients for integrative leader</w:t>
      </w:r>
      <w:r w:rsidR="00FA29E6">
        <w:rPr>
          <w:rFonts w:eastAsia="Calibri" w:cs="Times New Roman"/>
          <w:szCs w:val="24"/>
        </w:rPr>
        <w:t>ship (IL) and performance (P) was</w:t>
      </w:r>
      <w:r w:rsidR="001B18F7" w:rsidRPr="00FA29E6">
        <w:rPr>
          <w:rFonts w:eastAsia="Calibri" w:cs="Times New Roman"/>
          <w:szCs w:val="24"/>
        </w:rPr>
        <w:t xml:space="preserve"> </w:t>
      </w:r>
      <w:r w:rsidR="00365CF4" w:rsidRPr="00FA29E6">
        <w:rPr>
          <w:rFonts w:eastAsia="Calibri" w:cs="Times New Roman"/>
          <w:szCs w:val="24"/>
        </w:rPr>
        <w:t>(</w:t>
      </w:r>
      <w:r w:rsidR="00CA4B6D" w:rsidRPr="00FA29E6">
        <w:rPr>
          <w:rFonts w:eastAsia="Calibri" w:cs="Times New Roman"/>
          <w:noProof/>
          <w:position w:val="-10"/>
          <w:szCs w:val="24"/>
        </w:rPr>
      </w:r>
      <w:r w:rsidR="00CA4B6D" w:rsidRPr="00FA29E6">
        <w:rPr>
          <w:rFonts w:eastAsia="Calibri" w:cs="Times New Roman"/>
          <w:noProof/>
          <w:position w:val="-10"/>
          <w:szCs w:val="24"/>
        </w:rPr>
        <w:object w:dxaOrig="1200" w:dyaOrig="340" w14:anchorId="38B615A9">
          <v:shape id="_x0000_i1114" type="#_x0000_t75" style="width:60.4pt;height:17.4pt" o:ole="">
            <v:imagedata r:id="rId231" o:title=""/>
          </v:shape>
          <o:OLEObject Type="Embed" ProgID="Equation.3" ShapeID="_x0000_i1114" DrawAspect="Content" ObjectID="_1791779028" r:id="rId232"/>
        </w:object>
      </w:r>
      <w:r w:rsidR="00DA1BB5" w:rsidRPr="00FA29E6">
        <w:rPr>
          <w:rFonts w:eastAsia="Calibri" w:cs="Times New Roman"/>
          <w:szCs w:val="24"/>
        </w:rPr>
        <w:t>)</w:t>
      </w:r>
      <w:r w:rsidR="001B18F7" w:rsidRPr="00FA29E6">
        <w:rPr>
          <w:rFonts w:eastAsia="Calibri" w:cs="Times New Roman"/>
          <w:szCs w:val="24"/>
        </w:rPr>
        <w:t xml:space="preserve"> </w:t>
      </w:r>
      <w:r w:rsidR="00365CF4" w:rsidRPr="00FA29E6">
        <w:rPr>
          <w:rFonts w:eastAsia="Calibri" w:cs="Times New Roman"/>
          <w:szCs w:val="24"/>
        </w:rPr>
        <w:t xml:space="preserve">with a p-value </w:t>
      </w:r>
      <w:r w:rsidR="00FA29E6">
        <w:rPr>
          <w:rFonts w:eastAsia="Calibri" w:cs="Times New Roman"/>
          <w:szCs w:val="24"/>
        </w:rPr>
        <w:t xml:space="preserve">of </w:t>
      </w:r>
      <w:r w:rsidR="00365CF4" w:rsidRPr="00FA29E6">
        <w:rPr>
          <w:rFonts w:eastAsia="Calibri" w:cs="Times New Roman"/>
          <w:szCs w:val="24"/>
        </w:rPr>
        <w:t xml:space="preserve">0.000, </w:t>
      </w:r>
      <w:r w:rsidR="001B18F7" w:rsidRPr="00FA29E6">
        <w:rPr>
          <w:rFonts w:eastAsia="Calibri" w:cs="Times New Roman"/>
          <w:szCs w:val="24"/>
        </w:rPr>
        <w:t>for Value Chain Management (VCM) and performance (P)</w:t>
      </w:r>
      <w:r w:rsidR="00FA29E6">
        <w:rPr>
          <w:rFonts w:eastAsia="Calibri" w:cs="Times New Roman"/>
          <w:szCs w:val="24"/>
        </w:rPr>
        <w:t xml:space="preserve"> is</w:t>
      </w:r>
      <w:r w:rsidR="001B18F7" w:rsidRPr="00FA29E6">
        <w:rPr>
          <w:rFonts w:eastAsia="Calibri" w:cs="Times New Roman"/>
          <w:szCs w:val="24"/>
        </w:rPr>
        <w:t xml:space="preserve"> </w:t>
      </w:r>
      <w:r w:rsidR="00365CF4" w:rsidRPr="00FA29E6">
        <w:rPr>
          <w:rFonts w:eastAsia="Calibri" w:cs="Times New Roman"/>
          <w:szCs w:val="24"/>
        </w:rPr>
        <w:t>(</w:t>
      </w:r>
      <w:r w:rsidR="00CA4B6D" w:rsidRPr="00FA29E6">
        <w:rPr>
          <w:rFonts w:eastAsia="Calibri" w:cs="Times New Roman"/>
          <w:noProof/>
          <w:position w:val="-12"/>
          <w:szCs w:val="24"/>
        </w:rPr>
      </w:r>
      <w:r w:rsidR="00CA4B6D" w:rsidRPr="00FA29E6">
        <w:rPr>
          <w:rFonts w:eastAsia="Calibri" w:cs="Times New Roman"/>
          <w:noProof/>
          <w:position w:val="-12"/>
          <w:szCs w:val="24"/>
        </w:rPr>
        <w:object w:dxaOrig="1340" w:dyaOrig="360" w14:anchorId="3C69D594">
          <v:shape id="_x0000_i1115" type="#_x0000_t75" style="width:67.85pt;height:19.85pt" o:ole="">
            <v:imagedata r:id="rId233" o:title=""/>
          </v:shape>
          <o:OLEObject Type="Embed" ProgID="Equation.3" ShapeID="_x0000_i1115" DrawAspect="Content" ObjectID="_1791779029" r:id="rId234"/>
        </w:object>
      </w:r>
      <w:r w:rsidR="00365CF4" w:rsidRPr="00FA29E6">
        <w:rPr>
          <w:rFonts w:eastAsia="Calibri" w:cs="Times New Roman"/>
          <w:szCs w:val="24"/>
        </w:rPr>
        <w:t>)</w:t>
      </w:r>
      <w:r w:rsidR="00DE2176" w:rsidRPr="00FA29E6">
        <w:rPr>
          <w:rFonts w:eastAsia="Calibri" w:cs="Times New Roman"/>
          <w:szCs w:val="24"/>
        </w:rPr>
        <w:t xml:space="preserve"> </w:t>
      </w:r>
      <w:r w:rsidR="00365CF4" w:rsidRPr="00FA29E6">
        <w:rPr>
          <w:rFonts w:eastAsia="Calibri" w:cs="Times New Roman"/>
          <w:szCs w:val="24"/>
        </w:rPr>
        <w:t xml:space="preserve">with a p-value </w:t>
      </w:r>
      <w:r w:rsidR="00FA29E6">
        <w:rPr>
          <w:rFonts w:eastAsia="Calibri" w:cs="Times New Roman"/>
          <w:szCs w:val="24"/>
        </w:rPr>
        <w:t xml:space="preserve">of </w:t>
      </w:r>
      <w:r w:rsidR="00365CF4" w:rsidRPr="00FA29E6">
        <w:rPr>
          <w:rFonts w:eastAsia="Calibri" w:cs="Times New Roman"/>
          <w:szCs w:val="24"/>
        </w:rPr>
        <w:t xml:space="preserve">0.006, </w:t>
      </w:r>
      <w:r w:rsidR="00DE2176" w:rsidRPr="00FA29E6">
        <w:rPr>
          <w:rFonts w:eastAsia="Calibri" w:cs="Times New Roman"/>
          <w:szCs w:val="24"/>
        </w:rPr>
        <w:t xml:space="preserve">Regulatory Framework (RF) and performance (P) </w:t>
      </w:r>
      <w:r w:rsidR="00FA29E6">
        <w:rPr>
          <w:rFonts w:eastAsia="Calibri" w:cs="Times New Roman"/>
          <w:szCs w:val="24"/>
        </w:rPr>
        <w:t xml:space="preserve">is </w:t>
      </w:r>
      <w:r w:rsidR="00365CF4" w:rsidRPr="00FA29E6">
        <w:rPr>
          <w:rFonts w:eastAsia="Calibri" w:cs="Times New Roman"/>
          <w:szCs w:val="24"/>
        </w:rPr>
        <w:t>(</w:t>
      </w:r>
      <w:r w:rsidR="00CA4B6D" w:rsidRPr="00FA29E6">
        <w:rPr>
          <w:rFonts w:eastAsia="Calibri" w:cs="Times New Roman"/>
          <w:noProof/>
          <w:position w:val="-10"/>
          <w:szCs w:val="24"/>
        </w:rPr>
      </w:r>
      <w:r w:rsidR="00CA4B6D" w:rsidRPr="00FA29E6">
        <w:rPr>
          <w:rFonts w:eastAsia="Calibri" w:cs="Times New Roman"/>
          <w:noProof/>
          <w:position w:val="-10"/>
          <w:szCs w:val="24"/>
        </w:rPr>
        <w:object w:dxaOrig="1240" w:dyaOrig="340" w14:anchorId="433358CB">
          <v:shape id="_x0000_i1116" type="#_x0000_t75" style="width:62.05pt;height:17.4pt" o:ole="">
            <v:imagedata r:id="rId235" o:title=""/>
          </v:shape>
          <o:OLEObject Type="Embed" ProgID="Equation.3" ShapeID="_x0000_i1116" DrawAspect="Content" ObjectID="_1791779030" r:id="rId236"/>
        </w:object>
      </w:r>
      <w:r w:rsidR="00DE2176" w:rsidRPr="00FA29E6">
        <w:rPr>
          <w:rFonts w:eastAsia="Calibri" w:cs="Times New Roman"/>
          <w:szCs w:val="24"/>
        </w:rPr>
        <w:t xml:space="preserve">) </w:t>
      </w:r>
      <w:r w:rsidR="00365CF4" w:rsidRPr="00FA29E6">
        <w:rPr>
          <w:rFonts w:eastAsia="Calibri" w:cs="Times New Roman"/>
          <w:szCs w:val="24"/>
        </w:rPr>
        <w:t xml:space="preserve">with a p-value </w:t>
      </w:r>
      <w:r w:rsidR="00FA29E6">
        <w:rPr>
          <w:rFonts w:eastAsia="Calibri" w:cs="Times New Roman"/>
          <w:szCs w:val="24"/>
        </w:rPr>
        <w:t xml:space="preserve">of </w:t>
      </w:r>
      <w:r w:rsidR="00365CF4" w:rsidRPr="00FA29E6">
        <w:rPr>
          <w:rFonts w:eastAsia="Calibri" w:cs="Times New Roman"/>
          <w:szCs w:val="24"/>
        </w:rPr>
        <w:t xml:space="preserve">0.014, </w:t>
      </w:r>
      <w:r w:rsidR="00DE2176" w:rsidRPr="00FA29E6">
        <w:rPr>
          <w:rFonts w:eastAsia="Calibri" w:cs="Times New Roman"/>
          <w:szCs w:val="24"/>
        </w:rPr>
        <w:t xml:space="preserve">integrative leadership and Regulatory Framework </w:t>
      </w:r>
      <w:r w:rsidR="00365CF4" w:rsidRPr="00FA29E6">
        <w:rPr>
          <w:rFonts w:eastAsia="Calibri" w:cs="Times New Roman"/>
          <w:szCs w:val="24"/>
        </w:rPr>
        <w:t>(</w:t>
      </w:r>
      <w:r w:rsidR="00CA4B6D" w:rsidRPr="00FA29E6">
        <w:rPr>
          <w:rFonts w:eastAsia="Calibri" w:cs="Times New Roman"/>
          <w:noProof/>
          <w:position w:val="-10"/>
          <w:szCs w:val="24"/>
        </w:rPr>
      </w:r>
      <w:r w:rsidR="00CA4B6D" w:rsidRPr="00FA29E6">
        <w:rPr>
          <w:rFonts w:eastAsia="Calibri" w:cs="Times New Roman"/>
          <w:noProof/>
          <w:position w:val="-10"/>
          <w:szCs w:val="24"/>
        </w:rPr>
        <w:object w:dxaOrig="1280" w:dyaOrig="340" w14:anchorId="23E24F45">
          <v:shape id="_x0000_i1117" type="#_x0000_t75" style="width:62.9pt;height:17.4pt" o:ole="">
            <v:imagedata r:id="rId237" o:title=""/>
          </v:shape>
          <o:OLEObject Type="Embed" ProgID="Equation.3" ShapeID="_x0000_i1117" DrawAspect="Content" ObjectID="_1791779031" r:id="rId238"/>
        </w:object>
      </w:r>
      <w:r w:rsidR="00DE2176" w:rsidRPr="00FA29E6">
        <w:rPr>
          <w:rFonts w:eastAsia="Calibri" w:cs="Times New Roman"/>
          <w:szCs w:val="24"/>
        </w:rPr>
        <w:t xml:space="preserve">) </w:t>
      </w:r>
      <w:r w:rsidR="00365CF4" w:rsidRPr="00FA29E6">
        <w:rPr>
          <w:rFonts w:eastAsia="Calibri" w:cs="Times New Roman"/>
          <w:szCs w:val="24"/>
        </w:rPr>
        <w:t xml:space="preserve">with a p-value 0.379, </w:t>
      </w:r>
      <w:r w:rsidR="00DE2176" w:rsidRPr="00FA29E6">
        <w:rPr>
          <w:rFonts w:eastAsia="Calibri" w:cs="Times New Roman"/>
          <w:szCs w:val="24"/>
        </w:rPr>
        <w:t xml:space="preserve">integrative leadership and Value Chain Management </w:t>
      </w:r>
      <w:r w:rsidR="00FA29E6">
        <w:rPr>
          <w:rFonts w:eastAsia="Calibri" w:cs="Times New Roman"/>
          <w:szCs w:val="24"/>
        </w:rPr>
        <w:t xml:space="preserve">is </w:t>
      </w:r>
      <w:r w:rsidR="00365CF4" w:rsidRPr="00FA29E6">
        <w:rPr>
          <w:rFonts w:eastAsia="Calibri" w:cs="Times New Roman"/>
          <w:szCs w:val="24"/>
        </w:rPr>
        <w:t>(</w:t>
      </w:r>
      <w:r w:rsidR="00CA4B6D" w:rsidRPr="00FA29E6">
        <w:rPr>
          <w:rFonts w:eastAsia="Calibri" w:cs="Times New Roman"/>
          <w:noProof/>
          <w:position w:val="-12"/>
          <w:szCs w:val="24"/>
        </w:rPr>
      </w:r>
      <w:r w:rsidR="00CA4B6D" w:rsidRPr="00FA29E6">
        <w:rPr>
          <w:rFonts w:eastAsia="Calibri" w:cs="Times New Roman"/>
          <w:noProof/>
          <w:position w:val="-12"/>
          <w:szCs w:val="24"/>
        </w:rPr>
        <w:object w:dxaOrig="1420" w:dyaOrig="360" w14:anchorId="3C07D6A5">
          <v:shape id="_x0000_i1118" type="#_x0000_t75" style="width:70.35pt;height:19.85pt" o:ole="">
            <v:imagedata r:id="rId239" o:title=""/>
          </v:shape>
          <o:OLEObject Type="Embed" ProgID="Equation.3" ShapeID="_x0000_i1118" DrawAspect="Content" ObjectID="_1791779032" r:id="rId240"/>
        </w:object>
      </w:r>
      <w:r w:rsidR="00DE2176" w:rsidRPr="00FA29E6">
        <w:rPr>
          <w:rFonts w:eastAsia="Calibri" w:cs="Times New Roman"/>
          <w:szCs w:val="24"/>
        </w:rPr>
        <w:t xml:space="preserve">) </w:t>
      </w:r>
      <w:r w:rsidR="00365CF4" w:rsidRPr="00FA29E6">
        <w:rPr>
          <w:rFonts w:eastAsia="Calibri" w:cs="Times New Roman"/>
          <w:szCs w:val="24"/>
        </w:rPr>
        <w:t xml:space="preserve">with a p-value </w:t>
      </w:r>
      <w:r w:rsidR="00FA29E6">
        <w:rPr>
          <w:rFonts w:eastAsia="Calibri" w:cs="Times New Roman"/>
          <w:szCs w:val="24"/>
        </w:rPr>
        <w:t xml:space="preserve">of </w:t>
      </w:r>
      <w:r w:rsidR="00365CF4" w:rsidRPr="00FA29E6">
        <w:rPr>
          <w:rFonts w:eastAsia="Calibri" w:cs="Times New Roman"/>
          <w:szCs w:val="24"/>
        </w:rPr>
        <w:t xml:space="preserve">0.364 and </w:t>
      </w:r>
      <w:r w:rsidR="00DE2176" w:rsidRPr="00FA29E6">
        <w:rPr>
          <w:rFonts w:eastAsia="Calibri" w:cs="Times New Roman"/>
          <w:szCs w:val="24"/>
        </w:rPr>
        <w:t xml:space="preserve">for Regulatory Framework and Value Chain Management </w:t>
      </w:r>
      <w:r w:rsidR="00FA29E6">
        <w:rPr>
          <w:rFonts w:eastAsia="Calibri" w:cs="Times New Roman"/>
          <w:szCs w:val="24"/>
        </w:rPr>
        <w:t xml:space="preserve">is </w:t>
      </w:r>
      <w:r w:rsidR="00365CF4" w:rsidRPr="00FA29E6">
        <w:rPr>
          <w:rFonts w:eastAsia="Calibri" w:cs="Times New Roman"/>
          <w:szCs w:val="24"/>
        </w:rPr>
        <w:t>(</w:t>
      </w:r>
      <w:r w:rsidR="00CA4B6D" w:rsidRPr="00FA29E6">
        <w:rPr>
          <w:rFonts w:eastAsia="Calibri" w:cs="Times New Roman"/>
          <w:noProof/>
          <w:position w:val="-12"/>
          <w:szCs w:val="24"/>
        </w:rPr>
      </w:r>
      <w:r w:rsidR="00CA4B6D" w:rsidRPr="00FA29E6">
        <w:rPr>
          <w:rFonts w:eastAsia="Calibri" w:cs="Times New Roman"/>
          <w:noProof/>
          <w:position w:val="-12"/>
          <w:szCs w:val="24"/>
        </w:rPr>
        <w:object w:dxaOrig="1480" w:dyaOrig="360" w14:anchorId="13C243D9">
          <v:shape id="_x0000_i1119" type="#_x0000_t75" style="width:73.65pt;height:19.85pt" o:ole="">
            <v:imagedata r:id="rId241" o:title=""/>
          </v:shape>
          <o:OLEObject Type="Embed" ProgID="Equation.3" ShapeID="_x0000_i1119" DrawAspect="Content" ObjectID="_1791779033" r:id="rId242"/>
        </w:object>
      </w:r>
      <w:r w:rsidR="00745DA8" w:rsidRPr="00FA29E6">
        <w:rPr>
          <w:rFonts w:eastAsia="Calibri" w:cs="Times New Roman"/>
          <w:szCs w:val="24"/>
        </w:rPr>
        <w:t>)</w:t>
      </w:r>
      <w:r w:rsidR="00DE2176" w:rsidRPr="00FA29E6">
        <w:rPr>
          <w:rFonts w:eastAsia="Calibri" w:cs="Times New Roman"/>
          <w:szCs w:val="24"/>
        </w:rPr>
        <w:t xml:space="preserve"> </w:t>
      </w:r>
      <w:r w:rsidR="00365CF4" w:rsidRPr="00FA29E6">
        <w:rPr>
          <w:rFonts w:eastAsia="Calibri" w:cs="Times New Roman"/>
          <w:szCs w:val="24"/>
        </w:rPr>
        <w:t xml:space="preserve">with a p-value </w:t>
      </w:r>
      <w:r w:rsidR="00FA29E6">
        <w:rPr>
          <w:rFonts w:eastAsia="Calibri" w:cs="Times New Roman"/>
          <w:szCs w:val="24"/>
        </w:rPr>
        <w:t xml:space="preserve">of </w:t>
      </w:r>
      <w:r w:rsidR="00365CF4" w:rsidRPr="00FA29E6">
        <w:rPr>
          <w:rFonts w:eastAsia="Calibri" w:cs="Times New Roman"/>
          <w:szCs w:val="24"/>
        </w:rPr>
        <w:t xml:space="preserve">0.002. </w:t>
      </w:r>
      <w:r w:rsidR="00DE2176" w:rsidRPr="00FA29E6">
        <w:rPr>
          <w:rFonts w:eastAsia="Calibri" w:cs="Times New Roman"/>
          <w:szCs w:val="24"/>
        </w:rPr>
        <w:t>Since all p-value</w:t>
      </w:r>
      <w:r w:rsidR="00FA29E6">
        <w:rPr>
          <w:rFonts w:eastAsia="Calibri" w:cs="Times New Roman"/>
          <w:szCs w:val="24"/>
        </w:rPr>
        <w:t xml:space="preserve"> were less than 0.05 for</w:t>
      </w:r>
      <w:r w:rsidR="00DE2176" w:rsidRPr="00FA29E6">
        <w:rPr>
          <w:rFonts w:eastAsia="Calibri" w:cs="Times New Roman"/>
          <w:szCs w:val="24"/>
        </w:rPr>
        <w:t xml:space="preserve"> </w:t>
      </w:r>
      <w:r w:rsidR="00DE2176" w:rsidRPr="00FA29E6">
        <w:rPr>
          <w:rFonts w:cs="Times New Roman"/>
          <w:szCs w:val="24"/>
        </w:rPr>
        <w:t xml:space="preserve">Nyamira </w:t>
      </w:r>
      <w:r w:rsidR="00DE2176" w:rsidRPr="00FA29E6">
        <w:rPr>
          <w:rFonts w:eastAsia="Calibri" w:cs="Times New Roman"/>
          <w:szCs w:val="24"/>
        </w:rPr>
        <w:t>County, then</w:t>
      </w:r>
      <w:r w:rsidR="00365CF4" w:rsidRPr="00FA29E6">
        <w:rPr>
          <w:rFonts w:eastAsia="Calibri" w:cs="Times New Roman"/>
          <w:szCs w:val="24"/>
        </w:rPr>
        <w:t xml:space="preserve"> there was a significant positive association between integrative leadership, </w:t>
      </w:r>
      <w:r w:rsidR="0001131B" w:rsidRPr="00FA29E6">
        <w:rPr>
          <w:rFonts w:eastAsia="Calibri" w:cs="Times New Roman"/>
          <w:szCs w:val="24"/>
        </w:rPr>
        <w:t>Value Chain Management</w:t>
      </w:r>
      <w:r w:rsidR="00365CF4" w:rsidRPr="00FA29E6">
        <w:rPr>
          <w:rFonts w:eastAsia="Calibri" w:cs="Times New Roman"/>
          <w:szCs w:val="24"/>
        </w:rPr>
        <w:t xml:space="preserve">, </w:t>
      </w:r>
      <w:r w:rsidR="0001131B" w:rsidRPr="00FA29E6">
        <w:rPr>
          <w:rFonts w:eastAsia="Calibri" w:cs="Times New Roman"/>
          <w:szCs w:val="24"/>
        </w:rPr>
        <w:t>Regulatory Framework</w:t>
      </w:r>
      <w:r w:rsidR="00365CF4" w:rsidRPr="00FA29E6">
        <w:rPr>
          <w:rFonts w:eastAsia="Calibri" w:cs="Times New Roman"/>
          <w:szCs w:val="24"/>
        </w:rPr>
        <w:t xml:space="preserve"> and performance of tomato agribusiness (P) a</w:t>
      </w:r>
      <w:r w:rsidR="00FA29E6">
        <w:rPr>
          <w:rFonts w:eastAsia="Calibri" w:cs="Times New Roman"/>
          <w:szCs w:val="24"/>
        </w:rPr>
        <w:t>t 5% level of significance</w:t>
      </w:r>
      <w:r w:rsidR="00365CF4" w:rsidRPr="00FA29E6">
        <w:rPr>
          <w:rFonts w:eastAsia="Calibri" w:cs="Times New Roman"/>
          <w:szCs w:val="24"/>
        </w:rPr>
        <w:t xml:space="preserve">. However, there was no </w:t>
      </w:r>
      <w:r w:rsidR="00DE2176" w:rsidRPr="00FA29E6">
        <w:rPr>
          <w:rFonts w:eastAsia="Calibri" w:cs="Times New Roman"/>
          <w:szCs w:val="24"/>
        </w:rPr>
        <w:t xml:space="preserve">significant </w:t>
      </w:r>
      <w:r w:rsidR="00365CF4" w:rsidRPr="00FA29E6">
        <w:rPr>
          <w:rFonts w:eastAsia="Calibri" w:cs="Times New Roman"/>
          <w:szCs w:val="24"/>
        </w:rPr>
        <w:t xml:space="preserve">association between integrative leadership, </w:t>
      </w:r>
      <w:r w:rsidR="0001131B" w:rsidRPr="00FA29E6">
        <w:rPr>
          <w:rFonts w:eastAsia="Calibri" w:cs="Times New Roman"/>
          <w:szCs w:val="24"/>
        </w:rPr>
        <w:t>Regulatory Framework</w:t>
      </w:r>
      <w:r w:rsidR="00365CF4" w:rsidRPr="00FA29E6">
        <w:rPr>
          <w:rFonts w:eastAsia="Calibri" w:cs="Times New Roman"/>
          <w:szCs w:val="24"/>
        </w:rPr>
        <w:t xml:space="preserve"> and </w:t>
      </w:r>
      <w:r w:rsidR="0001131B" w:rsidRPr="00FA29E6">
        <w:rPr>
          <w:rFonts w:eastAsia="Calibri" w:cs="Times New Roman"/>
          <w:szCs w:val="24"/>
        </w:rPr>
        <w:t>Value Chain Management</w:t>
      </w:r>
      <w:r w:rsidR="00DE2176" w:rsidRPr="00FA29E6">
        <w:rPr>
          <w:rFonts w:eastAsia="Calibri" w:cs="Times New Roman"/>
          <w:szCs w:val="24"/>
        </w:rPr>
        <w:t xml:space="preserve"> since p-values were more than 0.05</w:t>
      </w:r>
      <w:r w:rsidR="00FA29E6">
        <w:rPr>
          <w:rFonts w:eastAsia="Calibri" w:cs="Times New Roman"/>
          <w:szCs w:val="24"/>
        </w:rPr>
        <w:t xml:space="preserve"> at 5% level of significance</w:t>
      </w:r>
      <w:r w:rsidR="00DE2176" w:rsidRPr="00FA29E6">
        <w:rPr>
          <w:rFonts w:eastAsia="Calibri" w:cs="Times New Roman"/>
          <w:szCs w:val="24"/>
        </w:rPr>
        <w:t>.</w:t>
      </w:r>
    </w:p>
    <w:p w14:paraId="2F14E37C" w14:textId="784B5A49" w:rsidR="00B136BA" w:rsidRPr="00FA29E6" w:rsidRDefault="00B136BA" w:rsidP="00365CF4">
      <w:pPr>
        <w:spacing w:line="360" w:lineRule="auto"/>
        <w:rPr>
          <w:rFonts w:eastAsia="Calibri" w:cs="Times New Roman"/>
          <w:szCs w:val="24"/>
        </w:rPr>
      </w:pPr>
    </w:p>
    <w:p w14:paraId="7DD38F03" w14:textId="55673BD8" w:rsidR="00B136BA" w:rsidRPr="00384488" w:rsidRDefault="00B136BA" w:rsidP="00365CF4">
      <w:pPr>
        <w:spacing w:line="360" w:lineRule="auto"/>
        <w:rPr>
          <w:rFonts w:eastAsia="Calibri" w:cs="Times New Roman"/>
          <w:szCs w:val="24"/>
          <w:highlight w:val="cyan"/>
        </w:rPr>
      </w:pPr>
    </w:p>
    <w:p w14:paraId="746FA01D" w14:textId="2DCB8454" w:rsidR="00B136BA" w:rsidRPr="00384488" w:rsidRDefault="00B136BA" w:rsidP="00365CF4">
      <w:pPr>
        <w:spacing w:line="360" w:lineRule="auto"/>
        <w:rPr>
          <w:rFonts w:eastAsia="Calibri" w:cs="Times New Roman"/>
          <w:szCs w:val="24"/>
          <w:highlight w:val="cyan"/>
        </w:rPr>
      </w:pPr>
    </w:p>
    <w:p w14:paraId="73A04BA0" w14:textId="4DF5DDC3" w:rsidR="00B136BA" w:rsidRPr="00384488" w:rsidRDefault="00B136BA" w:rsidP="00365CF4">
      <w:pPr>
        <w:spacing w:line="360" w:lineRule="auto"/>
        <w:rPr>
          <w:rFonts w:eastAsia="Calibri" w:cs="Times New Roman"/>
          <w:szCs w:val="24"/>
          <w:highlight w:val="cyan"/>
        </w:rPr>
      </w:pPr>
    </w:p>
    <w:p w14:paraId="6C4967D1" w14:textId="3E70CDA7" w:rsidR="00B136BA" w:rsidRPr="00384488" w:rsidRDefault="00B136BA" w:rsidP="00365CF4">
      <w:pPr>
        <w:spacing w:line="360" w:lineRule="auto"/>
        <w:rPr>
          <w:rFonts w:eastAsia="Calibri" w:cs="Times New Roman"/>
          <w:szCs w:val="24"/>
          <w:highlight w:val="cyan"/>
        </w:rPr>
      </w:pPr>
    </w:p>
    <w:p w14:paraId="088E6234" w14:textId="77777777" w:rsidR="00B136BA" w:rsidRPr="00384488" w:rsidRDefault="00B136BA" w:rsidP="00365CF4">
      <w:pPr>
        <w:spacing w:line="360" w:lineRule="auto"/>
        <w:rPr>
          <w:rFonts w:eastAsia="Calibri" w:cs="Times New Roman"/>
          <w:szCs w:val="24"/>
          <w:highlight w:val="cyan"/>
        </w:rPr>
      </w:pPr>
    </w:p>
    <w:p w14:paraId="20944FDD" w14:textId="6F0F3F5E" w:rsidR="00365CF4" w:rsidRPr="001A32EB" w:rsidRDefault="000F01CF" w:rsidP="00A406BA">
      <w:pPr>
        <w:autoSpaceDE w:val="0"/>
        <w:autoSpaceDN w:val="0"/>
        <w:adjustRightInd w:val="0"/>
        <w:spacing w:before="240"/>
        <w:rPr>
          <w:rFonts w:cs="Times New Roman"/>
          <w:b/>
          <w:szCs w:val="24"/>
        </w:rPr>
      </w:pPr>
      <w:r w:rsidRPr="001A32EB">
        <w:rPr>
          <w:rFonts w:cs="Times New Roman"/>
          <w:b/>
          <w:szCs w:val="24"/>
        </w:rPr>
        <w:t>Table 35</w:t>
      </w:r>
      <w:r w:rsidR="00365CF4" w:rsidRPr="001A32EB">
        <w:rPr>
          <w:rFonts w:cs="Times New Roman"/>
          <w:b/>
          <w:szCs w:val="24"/>
        </w:rPr>
        <w:t xml:space="preserve">: Correlation </w:t>
      </w:r>
      <w:r w:rsidR="001D712E" w:rsidRPr="001A32EB">
        <w:rPr>
          <w:rFonts w:cs="Times New Roman"/>
          <w:b/>
          <w:szCs w:val="24"/>
        </w:rPr>
        <w:t>Analysis Results for Nyamira County</w:t>
      </w:r>
    </w:p>
    <w:tbl>
      <w:tblPr>
        <w:tblStyle w:val="LightShading8"/>
        <w:tblW w:w="5000" w:type="pct"/>
        <w:tblLook w:val="0000" w:firstRow="0" w:lastRow="0" w:firstColumn="0" w:lastColumn="0" w:noHBand="0" w:noVBand="0"/>
      </w:tblPr>
      <w:tblGrid>
        <w:gridCol w:w="985"/>
        <w:gridCol w:w="2643"/>
        <w:gridCol w:w="1350"/>
        <w:gridCol w:w="1350"/>
        <w:gridCol w:w="1350"/>
        <w:gridCol w:w="1348"/>
      </w:tblGrid>
      <w:tr w:rsidR="00365CF4" w:rsidRPr="001A32EB" w14:paraId="0CA8397C" w14:textId="77777777" w:rsidTr="001374B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08" w:type="pct"/>
            <w:gridSpan w:val="2"/>
            <w:tcBorders>
              <w:top w:val="single" w:sz="8" w:space="0" w:color="000000" w:themeColor="text1"/>
            </w:tcBorders>
            <w:shd w:val="clear" w:color="auto" w:fill="auto"/>
          </w:tcPr>
          <w:p w14:paraId="74C89CE3" w14:textId="77777777" w:rsidR="00365CF4" w:rsidRPr="001A32EB" w:rsidRDefault="00365CF4" w:rsidP="0028440E">
            <w:pPr>
              <w:autoSpaceDE w:val="0"/>
              <w:autoSpaceDN w:val="0"/>
              <w:adjustRightInd w:val="0"/>
              <w:spacing w:line="320" w:lineRule="atLeast"/>
              <w:ind w:left="60" w:right="60"/>
              <w:rPr>
                <w:rFonts w:cs="Times New Roman"/>
                <w:b/>
                <w:color w:val="000000"/>
                <w:szCs w:val="24"/>
                <w:lang w:val="en-US"/>
              </w:rPr>
            </w:pPr>
            <w:r w:rsidRPr="001A32EB">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4F3794DE"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A32EB">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2256F1C6" w14:textId="77777777" w:rsidR="00365CF4" w:rsidRPr="001A32EB" w:rsidRDefault="00365CF4" w:rsidP="0028440E">
            <w:pPr>
              <w:autoSpaceDE w:val="0"/>
              <w:autoSpaceDN w:val="0"/>
              <w:adjustRightInd w:val="0"/>
              <w:spacing w:line="320" w:lineRule="atLeast"/>
              <w:ind w:left="60" w:right="60"/>
              <w:jc w:val="center"/>
              <w:rPr>
                <w:rFonts w:cs="Times New Roman"/>
                <w:b/>
                <w:color w:val="000000"/>
                <w:szCs w:val="24"/>
                <w:lang w:val="en-US"/>
              </w:rPr>
            </w:pPr>
            <w:r w:rsidRPr="001A32EB">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7C860CB2"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A32EB">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tcBorders>
            <w:shd w:val="clear" w:color="auto" w:fill="auto"/>
          </w:tcPr>
          <w:p w14:paraId="3DA20BB7" w14:textId="77777777" w:rsidR="00365CF4" w:rsidRPr="001A32EB" w:rsidRDefault="00365CF4" w:rsidP="0028440E">
            <w:pPr>
              <w:autoSpaceDE w:val="0"/>
              <w:autoSpaceDN w:val="0"/>
              <w:adjustRightInd w:val="0"/>
              <w:spacing w:line="320" w:lineRule="atLeast"/>
              <w:ind w:left="60" w:right="60"/>
              <w:jc w:val="center"/>
              <w:rPr>
                <w:rFonts w:cs="Times New Roman"/>
                <w:b/>
                <w:color w:val="000000"/>
                <w:szCs w:val="24"/>
                <w:lang w:val="en-US"/>
              </w:rPr>
            </w:pPr>
            <w:r w:rsidRPr="001A32EB">
              <w:rPr>
                <w:rFonts w:cs="Times New Roman"/>
                <w:b/>
                <w:color w:val="000000"/>
                <w:szCs w:val="24"/>
                <w:lang w:val="en-US"/>
              </w:rPr>
              <w:t>P</w:t>
            </w:r>
          </w:p>
        </w:tc>
      </w:tr>
      <w:tr w:rsidR="00365CF4" w:rsidRPr="001A32EB" w14:paraId="36BBDB2C" w14:textId="77777777" w:rsidTr="001374B3">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2CB200E5" w14:textId="77777777" w:rsidR="00365CF4" w:rsidRPr="001A32EB" w:rsidRDefault="00365CF4" w:rsidP="0028440E">
            <w:pPr>
              <w:autoSpaceDE w:val="0"/>
              <w:autoSpaceDN w:val="0"/>
              <w:adjustRightInd w:val="0"/>
              <w:spacing w:line="320" w:lineRule="atLeast"/>
              <w:ind w:left="60" w:right="60"/>
              <w:rPr>
                <w:rFonts w:cs="Times New Roman"/>
                <w:b/>
                <w:color w:val="000000"/>
                <w:szCs w:val="24"/>
                <w:lang w:val="en-US"/>
              </w:rPr>
            </w:pPr>
            <w:r w:rsidRPr="001A32EB">
              <w:rPr>
                <w:rFonts w:cs="Times New Roman"/>
                <w:b/>
                <w:color w:val="000000"/>
                <w:szCs w:val="24"/>
                <w:lang w:val="en-US"/>
              </w:rPr>
              <w:t>IL</w:t>
            </w:r>
          </w:p>
        </w:tc>
        <w:tc>
          <w:tcPr>
            <w:tcW w:w="1464" w:type="pct"/>
            <w:tcBorders>
              <w:top w:val="nil"/>
              <w:bottom w:val="nil"/>
            </w:tcBorders>
            <w:shd w:val="clear" w:color="auto" w:fill="auto"/>
          </w:tcPr>
          <w:p w14:paraId="43D92988" w14:textId="77777777" w:rsidR="00365CF4" w:rsidRPr="001A32E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D1B2629"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w:t>
            </w:r>
          </w:p>
        </w:tc>
        <w:tc>
          <w:tcPr>
            <w:tcW w:w="748" w:type="pct"/>
            <w:tcBorders>
              <w:top w:val="nil"/>
              <w:bottom w:val="nil"/>
            </w:tcBorders>
            <w:shd w:val="clear" w:color="auto" w:fill="auto"/>
            <w:vAlign w:val="center"/>
          </w:tcPr>
          <w:p w14:paraId="1593F858"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.235</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8AB0EC6"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.243</w:t>
            </w:r>
          </w:p>
        </w:tc>
        <w:tc>
          <w:tcPr>
            <w:tcW w:w="747" w:type="pct"/>
            <w:tcBorders>
              <w:top w:val="nil"/>
              <w:bottom w:val="nil"/>
            </w:tcBorders>
            <w:shd w:val="clear" w:color="auto" w:fill="auto"/>
            <w:vAlign w:val="center"/>
          </w:tcPr>
          <w:p w14:paraId="0562B4B9"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.754</w:t>
            </w:r>
            <w:r w:rsidRPr="001A32EB">
              <w:rPr>
                <w:rFonts w:cs="Times New Roman"/>
                <w:color w:val="000000"/>
                <w:szCs w:val="24"/>
                <w:vertAlign w:val="superscript"/>
              </w:rPr>
              <w:t>*</w:t>
            </w:r>
          </w:p>
        </w:tc>
      </w:tr>
      <w:tr w:rsidR="00365CF4" w:rsidRPr="001A32EB" w14:paraId="37D0DDFF" w14:textId="77777777" w:rsidTr="001374B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5FD40924" w14:textId="77777777" w:rsidR="00365CF4" w:rsidRPr="001A32EB" w:rsidRDefault="00365CF4" w:rsidP="0028440E">
            <w:pPr>
              <w:autoSpaceDE w:val="0"/>
              <w:autoSpaceDN w:val="0"/>
              <w:adjustRightInd w:val="0"/>
              <w:rPr>
                <w:rFonts w:cs="Times New Roman"/>
                <w:b/>
                <w:color w:val="000000"/>
                <w:szCs w:val="24"/>
                <w:lang w:val="en-US"/>
              </w:rPr>
            </w:pPr>
          </w:p>
        </w:tc>
        <w:tc>
          <w:tcPr>
            <w:tcW w:w="1464" w:type="pct"/>
            <w:tcBorders>
              <w:top w:val="nil"/>
            </w:tcBorders>
            <w:shd w:val="clear" w:color="auto" w:fill="auto"/>
          </w:tcPr>
          <w:p w14:paraId="646F81F8" w14:textId="77777777" w:rsidR="00365CF4" w:rsidRPr="001A32E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4D9E368" w14:textId="77777777" w:rsidR="00365CF4" w:rsidRPr="001A32EB" w:rsidRDefault="00365CF4" w:rsidP="0028440E">
            <w:pPr>
              <w:autoSpaceDE w:val="0"/>
              <w:autoSpaceDN w:val="0"/>
              <w:adjustRightInd w:val="0"/>
              <w:jc w:val="center"/>
              <w:rPr>
                <w:rFonts w:cs="Times New Roman"/>
                <w:szCs w:val="24"/>
              </w:rPr>
            </w:pPr>
          </w:p>
        </w:tc>
        <w:tc>
          <w:tcPr>
            <w:tcW w:w="748" w:type="pct"/>
            <w:tcBorders>
              <w:top w:val="nil"/>
            </w:tcBorders>
            <w:shd w:val="clear" w:color="auto" w:fill="auto"/>
            <w:vAlign w:val="center"/>
          </w:tcPr>
          <w:p w14:paraId="55F5DE3A"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.364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45B41EB"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.347</w:t>
            </w:r>
          </w:p>
        </w:tc>
        <w:tc>
          <w:tcPr>
            <w:tcW w:w="747" w:type="pct"/>
            <w:tcBorders>
              <w:top w:val="nil"/>
            </w:tcBorders>
            <w:shd w:val="clear" w:color="auto" w:fill="auto"/>
            <w:vAlign w:val="center"/>
          </w:tcPr>
          <w:p w14:paraId="4BFCAEF6"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.000</w:t>
            </w:r>
          </w:p>
        </w:tc>
      </w:tr>
      <w:tr w:rsidR="00365CF4" w:rsidRPr="001A32EB" w14:paraId="7CA52E90"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2E1562D" w14:textId="77777777" w:rsidR="00365CF4" w:rsidRPr="001A32E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79B3F4AE" w14:textId="77777777" w:rsidR="00365CF4" w:rsidRPr="001A32E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7BEAC7A"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17</w:t>
            </w:r>
          </w:p>
        </w:tc>
        <w:tc>
          <w:tcPr>
            <w:tcW w:w="748" w:type="pct"/>
            <w:shd w:val="clear" w:color="auto" w:fill="auto"/>
            <w:vAlign w:val="center"/>
          </w:tcPr>
          <w:p w14:paraId="38EB8223"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DEC4CEF"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17</w:t>
            </w:r>
          </w:p>
        </w:tc>
        <w:tc>
          <w:tcPr>
            <w:tcW w:w="747" w:type="pct"/>
            <w:shd w:val="clear" w:color="auto" w:fill="auto"/>
            <w:vAlign w:val="center"/>
          </w:tcPr>
          <w:p w14:paraId="2D504CF5"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17</w:t>
            </w:r>
          </w:p>
        </w:tc>
      </w:tr>
      <w:tr w:rsidR="00365CF4" w:rsidRPr="001A32EB" w14:paraId="17224F44"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67F8492A" w14:textId="77777777" w:rsidR="00365CF4" w:rsidRPr="001A32EB" w:rsidRDefault="00365CF4" w:rsidP="0028440E">
            <w:pPr>
              <w:autoSpaceDE w:val="0"/>
              <w:autoSpaceDN w:val="0"/>
              <w:adjustRightInd w:val="0"/>
              <w:spacing w:line="320" w:lineRule="atLeast"/>
              <w:ind w:left="60" w:right="60"/>
              <w:rPr>
                <w:rFonts w:cs="Times New Roman"/>
                <w:b/>
                <w:color w:val="000000"/>
                <w:szCs w:val="24"/>
                <w:lang w:val="en-US"/>
              </w:rPr>
            </w:pPr>
            <w:r w:rsidRPr="001A32EB">
              <w:rPr>
                <w:rFonts w:cs="Times New Roman"/>
                <w:b/>
                <w:color w:val="000000"/>
                <w:szCs w:val="24"/>
                <w:lang w:val="en-US"/>
              </w:rPr>
              <w:lastRenderedPageBreak/>
              <w:t>VCM</w:t>
            </w:r>
          </w:p>
        </w:tc>
        <w:tc>
          <w:tcPr>
            <w:tcW w:w="1464" w:type="pct"/>
            <w:shd w:val="clear" w:color="auto" w:fill="auto"/>
          </w:tcPr>
          <w:p w14:paraId="3B1BBE07" w14:textId="77777777" w:rsidR="00365CF4" w:rsidRPr="001A32E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255F05B"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.235</w:t>
            </w:r>
          </w:p>
        </w:tc>
        <w:tc>
          <w:tcPr>
            <w:tcW w:w="748" w:type="pct"/>
            <w:shd w:val="clear" w:color="auto" w:fill="auto"/>
            <w:vAlign w:val="center"/>
          </w:tcPr>
          <w:p w14:paraId="25F2966C"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6816C06"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.698</w:t>
            </w:r>
            <w:r w:rsidRPr="001A32EB">
              <w:rPr>
                <w:rFonts w:cs="Times New Roman"/>
                <w:color w:val="000000"/>
                <w:szCs w:val="24"/>
                <w:vertAlign w:val="superscript"/>
              </w:rPr>
              <w:t>*</w:t>
            </w:r>
          </w:p>
        </w:tc>
        <w:tc>
          <w:tcPr>
            <w:tcW w:w="747" w:type="pct"/>
            <w:shd w:val="clear" w:color="auto" w:fill="auto"/>
            <w:vAlign w:val="center"/>
          </w:tcPr>
          <w:p w14:paraId="0E1A0444"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.638</w:t>
            </w:r>
            <w:r w:rsidRPr="001A32EB">
              <w:rPr>
                <w:rFonts w:cs="Times New Roman"/>
                <w:color w:val="000000"/>
                <w:szCs w:val="24"/>
                <w:vertAlign w:val="superscript"/>
              </w:rPr>
              <w:t>*</w:t>
            </w:r>
          </w:p>
        </w:tc>
      </w:tr>
      <w:tr w:rsidR="00365CF4" w:rsidRPr="001A32EB" w14:paraId="69AE397A"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1A479DC6" w14:textId="77777777" w:rsidR="00365CF4" w:rsidRPr="001A32E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487C8600" w14:textId="77777777" w:rsidR="00365CF4" w:rsidRPr="001A32E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C2D9C5E"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.364</w:t>
            </w:r>
          </w:p>
        </w:tc>
        <w:tc>
          <w:tcPr>
            <w:tcW w:w="748" w:type="pct"/>
            <w:shd w:val="clear" w:color="auto" w:fill="auto"/>
          </w:tcPr>
          <w:p w14:paraId="2CD4B158" w14:textId="77777777" w:rsidR="00365CF4" w:rsidRPr="001A32EB"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6A445B9"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.002</w:t>
            </w:r>
          </w:p>
        </w:tc>
        <w:tc>
          <w:tcPr>
            <w:tcW w:w="747" w:type="pct"/>
            <w:shd w:val="clear" w:color="auto" w:fill="auto"/>
            <w:vAlign w:val="center"/>
          </w:tcPr>
          <w:p w14:paraId="1713B25C"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.006</w:t>
            </w:r>
          </w:p>
        </w:tc>
      </w:tr>
      <w:tr w:rsidR="00365CF4" w:rsidRPr="001A32EB" w14:paraId="31B04718"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5BDFF727" w14:textId="77777777" w:rsidR="00365CF4" w:rsidRPr="001A32E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3A197A58" w14:textId="77777777" w:rsidR="00365CF4" w:rsidRPr="001A32E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E776060"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17</w:t>
            </w:r>
          </w:p>
        </w:tc>
        <w:tc>
          <w:tcPr>
            <w:tcW w:w="748" w:type="pct"/>
            <w:shd w:val="clear" w:color="auto" w:fill="auto"/>
            <w:vAlign w:val="center"/>
          </w:tcPr>
          <w:p w14:paraId="44B93DFB"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18BB0CF"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17</w:t>
            </w:r>
          </w:p>
        </w:tc>
        <w:tc>
          <w:tcPr>
            <w:tcW w:w="747" w:type="pct"/>
            <w:shd w:val="clear" w:color="auto" w:fill="auto"/>
            <w:vAlign w:val="center"/>
          </w:tcPr>
          <w:p w14:paraId="370ABAE2"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17</w:t>
            </w:r>
          </w:p>
        </w:tc>
      </w:tr>
      <w:tr w:rsidR="00365CF4" w:rsidRPr="001A32EB" w14:paraId="297C1B3E" w14:textId="77777777" w:rsidTr="00365CF4">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52A43923" w14:textId="77777777" w:rsidR="00365CF4" w:rsidRPr="001A32EB" w:rsidRDefault="00365CF4" w:rsidP="0028440E">
            <w:pPr>
              <w:autoSpaceDE w:val="0"/>
              <w:autoSpaceDN w:val="0"/>
              <w:adjustRightInd w:val="0"/>
              <w:spacing w:line="320" w:lineRule="atLeast"/>
              <w:ind w:left="60" w:right="60"/>
              <w:rPr>
                <w:rFonts w:cs="Times New Roman"/>
                <w:b/>
                <w:color w:val="000000"/>
                <w:szCs w:val="24"/>
                <w:lang w:val="en-US"/>
              </w:rPr>
            </w:pPr>
            <w:r w:rsidRPr="001A32EB">
              <w:rPr>
                <w:rFonts w:cs="Times New Roman"/>
                <w:b/>
                <w:color w:val="000000"/>
                <w:szCs w:val="24"/>
                <w:lang w:val="en-US"/>
              </w:rPr>
              <w:t>RF</w:t>
            </w:r>
          </w:p>
        </w:tc>
        <w:tc>
          <w:tcPr>
            <w:tcW w:w="1464" w:type="pct"/>
            <w:shd w:val="clear" w:color="auto" w:fill="auto"/>
          </w:tcPr>
          <w:p w14:paraId="0130D041" w14:textId="77777777" w:rsidR="00365CF4" w:rsidRPr="001A32E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8B20D9A"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.243</w:t>
            </w:r>
          </w:p>
        </w:tc>
        <w:tc>
          <w:tcPr>
            <w:tcW w:w="748" w:type="pct"/>
            <w:shd w:val="clear" w:color="auto" w:fill="auto"/>
            <w:vAlign w:val="center"/>
          </w:tcPr>
          <w:p w14:paraId="71C0AB6E"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.698</w:t>
            </w:r>
            <w:r w:rsidRPr="001A32EB">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77D8224"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w:t>
            </w:r>
          </w:p>
        </w:tc>
        <w:tc>
          <w:tcPr>
            <w:tcW w:w="747" w:type="pct"/>
            <w:shd w:val="clear" w:color="auto" w:fill="auto"/>
            <w:vAlign w:val="center"/>
          </w:tcPr>
          <w:p w14:paraId="74F65732"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.582</w:t>
            </w:r>
            <w:r w:rsidRPr="001A32EB">
              <w:rPr>
                <w:rFonts w:cs="Times New Roman"/>
                <w:color w:val="000000"/>
                <w:szCs w:val="24"/>
                <w:vertAlign w:val="superscript"/>
              </w:rPr>
              <w:t>*</w:t>
            </w:r>
          </w:p>
        </w:tc>
      </w:tr>
      <w:tr w:rsidR="00365CF4" w:rsidRPr="001A32EB" w14:paraId="1E7A2732"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192DD997" w14:textId="77777777" w:rsidR="00365CF4" w:rsidRPr="001A32E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0F0134F3" w14:textId="77777777" w:rsidR="00365CF4" w:rsidRPr="001A32E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C58FF81"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.347</w:t>
            </w:r>
          </w:p>
        </w:tc>
        <w:tc>
          <w:tcPr>
            <w:tcW w:w="748" w:type="pct"/>
            <w:shd w:val="clear" w:color="auto" w:fill="auto"/>
            <w:vAlign w:val="center"/>
          </w:tcPr>
          <w:p w14:paraId="3D4EDEAA"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.002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15C101B1" w14:textId="77777777" w:rsidR="00365CF4" w:rsidRPr="001A32EB" w:rsidRDefault="00365CF4" w:rsidP="0028440E">
            <w:pPr>
              <w:autoSpaceDE w:val="0"/>
              <w:autoSpaceDN w:val="0"/>
              <w:adjustRightInd w:val="0"/>
              <w:jc w:val="center"/>
              <w:rPr>
                <w:rFonts w:cs="Times New Roman"/>
                <w:szCs w:val="24"/>
              </w:rPr>
            </w:pPr>
          </w:p>
        </w:tc>
        <w:tc>
          <w:tcPr>
            <w:tcW w:w="747" w:type="pct"/>
            <w:shd w:val="clear" w:color="auto" w:fill="auto"/>
            <w:vAlign w:val="center"/>
          </w:tcPr>
          <w:p w14:paraId="286AA64A"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.014</w:t>
            </w:r>
          </w:p>
        </w:tc>
      </w:tr>
      <w:tr w:rsidR="00365CF4" w:rsidRPr="001A32EB" w14:paraId="7F984FB9"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4F3E797D" w14:textId="77777777" w:rsidR="00365CF4" w:rsidRPr="001A32EB" w:rsidRDefault="00365CF4" w:rsidP="0028440E">
            <w:pPr>
              <w:autoSpaceDE w:val="0"/>
              <w:autoSpaceDN w:val="0"/>
              <w:adjustRightInd w:val="0"/>
              <w:rPr>
                <w:rFonts w:cs="Times New Roman"/>
                <w:b/>
                <w:color w:val="000000"/>
                <w:szCs w:val="24"/>
                <w:lang w:val="en-US"/>
              </w:rPr>
            </w:pPr>
          </w:p>
        </w:tc>
        <w:tc>
          <w:tcPr>
            <w:tcW w:w="1464" w:type="pct"/>
            <w:shd w:val="clear" w:color="auto" w:fill="auto"/>
          </w:tcPr>
          <w:p w14:paraId="2AC77F76" w14:textId="77777777" w:rsidR="00365CF4" w:rsidRPr="001A32E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2719D8C"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17</w:t>
            </w:r>
          </w:p>
        </w:tc>
        <w:tc>
          <w:tcPr>
            <w:tcW w:w="748" w:type="pct"/>
            <w:shd w:val="clear" w:color="auto" w:fill="auto"/>
            <w:vAlign w:val="center"/>
          </w:tcPr>
          <w:p w14:paraId="1BB5C8DF"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7E7D1A7"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17</w:t>
            </w:r>
          </w:p>
        </w:tc>
        <w:tc>
          <w:tcPr>
            <w:tcW w:w="747" w:type="pct"/>
            <w:shd w:val="clear" w:color="auto" w:fill="auto"/>
            <w:vAlign w:val="center"/>
          </w:tcPr>
          <w:p w14:paraId="0362C7D1"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17</w:t>
            </w:r>
          </w:p>
        </w:tc>
      </w:tr>
      <w:tr w:rsidR="00365CF4" w:rsidRPr="001A32EB" w14:paraId="2997BD75"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11377242" w14:textId="77777777" w:rsidR="00365CF4" w:rsidRPr="001A32EB" w:rsidRDefault="00365CF4" w:rsidP="0028440E">
            <w:pPr>
              <w:autoSpaceDE w:val="0"/>
              <w:autoSpaceDN w:val="0"/>
              <w:adjustRightInd w:val="0"/>
              <w:spacing w:line="320" w:lineRule="atLeast"/>
              <w:ind w:left="60" w:right="60"/>
              <w:rPr>
                <w:rFonts w:cs="Times New Roman"/>
                <w:b/>
                <w:color w:val="000000"/>
                <w:szCs w:val="24"/>
                <w:lang w:val="en-US"/>
              </w:rPr>
            </w:pPr>
            <w:r w:rsidRPr="001A32EB">
              <w:rPr>
                <w:rFonts w:cs="Times New Roman"/>
                <w:b/>
                <w:color w:val="000000"/>
                <w:szCs w:val="24"/>
                <w:lang w:val="en-US"/>
              </w:rPr>
              <w:t>P</w:t>
            </w:r>
          </w:p>
        </w:tc>
        <w:tc>
          <w:tcPr>
            <w:tcW w:w="1464" w:type="pct"/>
            <w:shd w:val="clear" w:color="auto" w:fill="auto"/>
          </w:tcPr>
          <w:p w14:paraId="1726FFCF" w14:textId="77777777" w:rsidR="00365CF4" w:rsidRPr="001A32E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E3053A8"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.754</w:t>
            </w:r>
            <w:r w:rsidRPr="001A32EB">
              <w:rPr>
                <w:rFonts w:cs="Times New Roman"/>
                <w:color w:val="000000"/>
                <w:szCs w:val="24"/>
                <w:vertAlign w:val="superscript"/>
              </w:rPr>
              <w:t>*</w:t>
            </w:r>
          </w:p>
        </w:tc>
        <w:tc>
          <w:tcPr>
            <w:tcW w:w="748" w:type="pct"/>
            <w:shd w:val="clear" w:color="auto" w:fill="auto"/>
            <w:vAlign w:val="center"/>
          </w:tcPr>
          <w:p w14:paraId="2F063B5C"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.638</w:t>
            </w:r>
            <w:r w:rsidRPr="001A32EB">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D1FFE68"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.582</w:t>
            </w:r>
            <w:r w:rsidRPr="001A32EB">
              <w:rPr>
                <w:rFonts w:cs="Times New Roman"/>
                <w:color w:val="000000"/>
                <w:szCs w:val="24"/>
                <w:vertAlign w:val="superscript"/>
              </w:rPr>
              <w:t>*</w:t>
            </w:r>
          </w:p>
        </w:tc>
        <w:tc>
          <w:tcPr>
            <w:tcW w:w="747" w:type="pct"/>
            <w:shd w:val="clear" w:color="auto" w:fill="auto"/>
            <w:vAlign w:val="center"/>
          </w:tcPr>
          <w:p w14:paraId="6F6FA848"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1</w:t>
            </w:r>
          </w:p>
        </w:tc>
      </w:tr>
      <w:tr w:rsidR="00365CF4" w:rsidRPr="001A32EB" w14:paraId="39395D68" w14:textId="77777777" w:rsidTr="00365CF4">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3D4BE92D" w14:textId="77777777" w:rsidR="00365CF4" w:rsidRPr="001A32EB" w:rsidRDefault="00365CF4" w:rsidP="0028440E">
            <w:pPr>
              <w:autoSpaceDE w:val="0"/>
              <w:autoSpaceDN w:val="0"/>
              <w:adjustRightInd w:val="0"/>
              <w:rPr>
                <w:rFonts w:cs="Times New Roman"/>
                <w:color w:val="000000"/>
                <w:szCs w:val="24"/>
                <w:lang w:val="en-US"/>
              </w:rPr>
            </w:pPr>
          </w:p>
        </w:tc>
        <w:tc>
          <w:tcPr>
            <w:tcW w:w="1464" w:type="pct"/>
            <w:shd w:val="clear" w:color="auto" w:fill="auto"/>
          </w:tcPr>
          <w:p w14:paraId="243D3B9D" w14:textId="77777777" w:rsidR="00365CF4" w:rsidRPr="001A32EB"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C24CED3"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.000</w:t>
            </w:r>
          </w:p>
        </w:tc>
        <w:tc>
          <w:tcPr>
            <w:tcW w:w="748" w:type="pct"/>
            <w:shd w:val="clear" w:color="auto" w:fill="auto"/>
            <w:vAlign w:val="center"/>
          </w:tcPr>
          <w:p w14:paraId="0B1F57DC" w14:textId="77777777" w:rsidR="00365CF4" w:rsidRPr="001A32EB"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A32EB">
              <w:rPr>
                <w:rFonts w:cs="Times New Roman"/>
                <w:color w:val="000000"/>
                <w:szCs w:val="24"/>
              </w:rPr>
              <w:t>.006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C7A5947"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.014</w:t>
            </w:r>
          </w:p>
        </w:tc>
        <w:tc>
          <w:tcPr>
            <w:tcW w:w="747" w:type="pct"/>
            <w:shd w:val="clear" w:color="auto" w:fill="auto"/>
          </w:tcPr>
          <w:p w14:paraId="0CBFE824" w14:textId="77777777" w:rsidR="00365CF4" w:rsidRPr="001A32EB"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1A32EB" w14:paraId="6325048F" w14:textId="77777777" w:rsidTr="00365CF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8C13EB0" w14:textId="77777777" w:rsidR="00365CF4" w:rsidRPr="001A32EB" w:rsidRDefault="00365CF4" w:rsidP="0028440E">
            <w:pPr>
              <w:autoSpaceDE w:val="0"/>
              <w:autoSpaceDN w:val="0"/>
              <w:adjustRightInd w:val="0"/>
              <w:rPr>
                <w:rFonts w:cs="Times New Roman"/>
                <w:szCs w:val="24"/>
                <w:lang w:val="en-US"/>
              </w:rPr>
            </w:pPr>
          </w:p>
        </w:tc>
        <w:tc>
          <w:tcPr>
            <w:tcW w:w="1464" w:type="pct"/>
            <w:shd w:val="clear" w:color="auto" w:fill="auto"/>
          </w:tcPr>
          <w:p w14:paraId="588ED2F5" w14:textId="77777777" w:rsidR="00365CF4" w:rsidRPr="001A32EB"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A32EB">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A3FE5DB"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17</w:t>
            </w:r>
          </w:p>
        </w:tc>
        <w:tc>
          <w:tcPr>
            <w:tcW w:w="748" w:type="pct"/>
            <w:shd w:val="clear" w:color="auto" w:fill="auto"/>
            <w:vAlign w:val="center"/>
          </w:tcPr>
          <w:p w14:paraId="0061EF22"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81FA678" w14:textId="77777777" w:rsidR="00365CF4" w:rsidRPr="001A32EB" w:rsidRDefault="00365CF4" w:rsidP="0028440E">
            <w:pPr>
              <w:autoSpaceDE w:val="0"/>
              <w:autoSpaceDN w:val="0"/>
              <w:adjustRightInd w:val="0"/>
              <w:spacing w:line="320" w:lineRule="atLeast"/>
              <w:ind w:left="60" w:right="60"/>
              <w:jc w:val="center"/>
              <w:rPr>
                <w:rFonts w:cs="Times New Roman"/>
                <w:color w:val="000000"/>
                <w:szCs w:val="24"/>
              </w:rPr>
            </w:pPr>
            <w:r w:rsidRPr="001A32EB">
              <w:rPr>
                <w:rFonts w:cs="Times New Roman"/>
                <w:color w:val="000000"/>
                <w:szCs w:val="24"/>
              </w:rPr>
              <w:t>17</w:t>
            </w:r>
          </w:p>
        </w:tc>
        <w:tc>
          <w:tcPr>
            <w:tcW w:w="747" w:type="pct"/>
            <w:shd w:val="clear" w:color="auto" w:fill="auto"/>
            <w:vAlign w:val="center"/>
          </w:tcPr>
          <w:p w14:paraId="01422F80" w14:textId="77777777" w:rsidR="00365CF4" w:rsidRPr="001A32EB"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A32EB">
              <w:rPr>
                <w:rFonts w:cs="Times New Roman"/>
                <w:color w:val="000000"/>
                <w:szCs w:val="24"/>
              </w:rPr>
              <w:t>17</w:t>
            </w:r>
          </w:p>
        </w:tc>
      </w:tr>
      <w:tr w:rsidR="00365CF4" w:rsidRPr="001A32EB" w14:paraId="38718BE3"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E2CD199" w14:textId="77777777" w:rsidR="00365CF4" w:rsidRPr="001A32EB" w:rsidRDefault="00365CF4" w:rsidP="0028440E">
            <w:pPr>
              <w:autoSpaceDE w:val="0"/>
              <w:autoSpaceDN w:val="0"/>
              <w:adjustRightInd w:val="0"/>
              <w:spacing w:line="320" w:lineRule="atLeast"/>
              <w:ind w:left="60" w:right="60"/>
              <w:rPr>
                <w:rFonts w:cs="Times New Roman"/>
                <w:b/>
                <w:color w:val="000000"/>
                <w:szCs w:val="24"/>
                <w:lang w:val="en-US"/>
              </w:rPr>
            </w:pPr>
            <w:r w:rsidRPr="001A32EB">
              <w:rPr>
                <w:rFonts w:cs="Times New Roman"/>
                <w:b/>
                <w:color w:val="000000"/>
                <w:szCs w:val="24"/>
                <w:lang w:val="en-US"/>
              </w:rPr>
              <w:t>*. Correlation is significant at the 0.05 level (2-tailed).</w:t>
            </w:r>
          </w:p>
        </w:tc>
      </w:tr>
    </w:tbl>
    <w:p w14:paraId="77104ADE" w14:textId="55A1EB8D" w:rsidR="00365CF4" w:rsidRPr="001A32EB" w:rsidRDefault="00365CF4" w:rsidP="00365CF4"/>
    <w:p w14:paraId="47152AD2" w14:textId="7D142851" w:rsidR="00365CF4" w:rsidRPr="00E80677" w:rsidRDefault="001847BB" w:rsidP="00CA7512">
      <w:pPr>
        <w:spacing w:before="240" w:after="240"/>
        <w:rPr>
          <w:rFonts w:eastAsia="Calibri" w:cstheme="majorBidi"/>
          <w:b/>
          <w:bCs/>
        </w:rPr>
      </w:pPr>
      <w:r w:rsidRPr="00E80677">
        <w:rPr>
          <w:rFonts w:eastAsia="Calibri" w:cstheme="majorBidi"/>
          <w:b/>
          <w:bCs/>
        </w:rPr>
        <w:t>4.6</w:t>
      </w:r>
      <w:r w:rsidR="00365CF4" w:rsidRPr="00E80677">
        <w:rPr>
          <w:rFonts w:eastAsia="Calibri" w:cstheme="majorBidi"/>
          <w:b/>
          <w:bCs/>
        </w:rPr>
        <w:t>.1.14 Correlation Analysis for Vihiga County</w:t>
      </w:r>
    </w:p>
    <w:p w14:paraId="1218A404" w14:textId="1E18F2AD" w:rsidR="00365CF4" w:rsidRPr="00E80677" w:rsidRDefault="007E4B57" w:rsidP="00365CF4">
      <w:pPr>
        <w:spacing w:line="360" w:lineRule="auto"/>
        <w:rPr>
          <w:rFonts w:eastAsia="Calibri" w:cs="Times New Roman"/>
          <w:szCs w:val="24"/>
        </w:rPr>
      </w:pPr>
      <w:r w:rsidRPr="00E80677">
        <w:rPr>
          <w:rFonts w:eastAsia="Calibri" w:cs="Times New Roman"/>
          <w:szCs w:val="24"/>
        </w:rPr>
        <w:t xml:space="preserve">Results in </w:t>
      </w:r>
      <w:r w:rsidR="000F01CF" w:rsidRPr="00E80677">
        <w:rPr>
          <w:rFonts w:eastAsia="Calibri" w:cs="Times New Roman"/>
          <w:szCs w:val="24"/>
        </w:rPr>
        <w:t>Table 36</w:t>
      </w:r>
      <w:r w:rsidR="00365CF4" w:rsidRPr="00E80677">
        <w:rPr>
          <w:rFonts w:eastAsia="Calibri" w:cs="Times New Roman"/>
          <w:szCs w:val="24"/>
        </w:rPr>
        <w:t xml:space="preserve"> revealed </w:t>
      </w:r>
      <w:r w:rsidR="001B18F7" w:rsidRPr="00E80677">
        <w:rPr>
          <w:rFonts w:eastAsia="Calibri" w:cs="Times New Roman"/>
          <w:szCs w:val="24"/>
        </w:rPr>
        <w:t xml:space="preserve">that </w:t>
      </w:r>
      <w:r w:rsidR="00365CF4" w:rsidRPr="00E80677">
        <w:rPr>
          <w:rFonts w:eastAsia="Calibri" w:cs="Times New Roman"/>
          <w:szCs w:val="24"/>
        </w:rPr>
        <w:t xml:space="preserve">correlation coefficients of </w:t>
      </w:r>
      <w:r w:rsidR="001B18F7" w:rsidRPr="00E80677">
        <w:rPr>
          <w:rFonts w:eastAsia="Calibri" w:cs="Times New Roman"/>
          <w:szCs w:val="24"/>
        </w:rPr>
        <w:t xml:space="preserve">IL and P is  </w:t>
      </w:r>
      <w:r w:rsidR="00365CF4" w:rsidRPr="00E80677">
        <w:rPr>
          <w:rFonts w:eastAsia="Calibri" w:cs="Times New Roman"/>
          <w:szCs w:val="24"/>
        </w:rPr>
        <w:t>(</w:t>
      </w:r>
      <w:r w:rsidR="00CA4B6D" w:rsidRPr="00E80677">
        <w:rPr>
          <w:rFonts w:eastAsia="Calibri" w:cs="Times New Roman"/>
          <w:noProof/>
          <w:position w:val="-10"/>
          <w:szCs w:val="24"/>
        </w:rPr>
      </w:r>
      <w:r w:rsidR="00CA4B6D" w:rsidRPr="00E80677">
        <w:rPr>
          <w:rFonts w:eastAsia="Calibri" w:cs="Times New Roman"/>
          <w:noProof/>
          <w:position w:val="-10"/>
          <w:szCs w:val="24"/>
        </w:rPr>
        <w:object w:dxaOrig="1200" w:dyaOrig="340" w14:anchorId="1EB18F63">
          <v:shape id="_x0000_i1120" type="#_x0000_t75" style="width:60.4pt;height:17.4pt" o:ole="">
            <v:imagedata r:id="rId243" o:title=""/>
          </v:shape>
          <o:OLEObject Type="Embed" ProgID="Equation.3" ShapeID="_x0000_i1120" DrawAspect="Content" ObjectID="_1791779034" r:id="rId244"/>
        </w:object>
      </w:r>
      <w:r w:rsidR="00365CF4" w:rsidRPr="00E80677">
        <w:rPr>
          <w:rFonts w:eastAsia="Calibri" w:cs="Times New Roman"/>
          <w:szCs w:val="24"/>
        </w:rPr>
        <w:t>)</w:t>
      </w:r>
      <w:r w:rsidR="001B18F7" w:rsidRPr="00E80677">
        <w:rPr>
          <w:rFonts w:eastAsia="Calibri" w:cs="Times New Roman"/>
          <w:szCs w:val="24"/>
        </w:rPr>
        <w:t xml:space="preserve"> </w:t>
      </w:r>
      <w:r w:rsidR="00365CF4" w:rsidRPr="00E80677">
        <w:rPr>
          <w:rFonts w:eastAsia="Calibri" w:cs="Times New Roman"/>
          <w:szCs w:val="24"/>
        </w:rPr>
        <w:t>with a p-value</w:t>
      </w:r>
      <w:r w:rsidR="001A32EB" w:rsidRPr="00E80677">
        <w:rPr>
          <w:rFonts w:eastAsia="Calibri" w:cs="Times New Roman"/>
          <w:szCs w:val="24"/>
        </w:rPr>
        <w:t xml:space="preserve"> of</w:t>
      </w:r>
      <w:r w:rsidR="00365CF4" w:rsidRPr="00E80677">
        <w:rPr>
          <w:rFonts w:eastAsia="Calibri" w:cs="Times New Roman"/>
          <w:szCs w:val="24"/>
        </w:rPr>
        <w:t xml:space="preserve"> 0.000, </w:t>
      </w:r>
      <w:r w:rsidR="001B18F7" w:rsidRPr="00E80677">
        <w:rPr>
          <w:rFonts w:eastAsia="Calibri" w:cs="Times New Roman"/>
          <w:szCs w:val="24"/>
        </w:rPr>
        <w:t xml:space="preserve">Value Chain Management (VCM) and performance (P) </w:t>
      </w:r>
      <w:r w:rsidR="00365CF4" w:rsidRPr="00E80677">
        <w:rPr>
          <w:rFonts w:eastAsia="Calibri" w:cs="Times New Roman"/>
          <w:szCs w:val="24"/>
        </w:rPr>
        <w:t>(</w:t>
      </w:r>
      <w:r w:rsidR="00CA4B6D" w:rsidRPr="00E80677">
        <w:rPr>
          <w:rFonts w:eastAsia="Calibri" w:cs="Times New Roman"/>
          <w:noProof/>
          <w:position w:val="-12"/>
          <w:szCs w:val="24"/>
        </w:rPr>
      </w:r>
      <w:r w:rsidR="00CA4B6D" w:rsidRPr="00E80677">
        <w:rPr>
          <w:rFonts w:eastAsia="Calibri" w:cs="Times New Roman"/>
          <w:noProof/>
          <w:position w:val="-12"/>
          <w:szCs w:val="24"/>
        </w:rPr>
        <w:object w:dxaOrig="1359" w:dyaOrig="360" w14:anchorId="1CD67B3F">
          <v:shape id="_x0000_i1121" type="#_x0000_t75" style="width:68.7pt;height:19.85pt" o:ole="">
            <v:imagedata r:id="rId245" o:title=""/>
          </v:shape>
          <o:OLEObject Type="Embed" ProgID="Equation.3" ShapeID="_x0000_i1121" DrawAspect="Content" ObjectID="_1791779035" r:id="rId246"/>
        </w:object>
      </w:r>
      <w:r w:rsidR="001B18F7" w:rsidRPr="00E80677">
        <w:rPr>
          <w:rFonts w:eastAsia="Calibri" w:cs="Times New Roman"/>
          <w:szCs w:val="24"/>
        </w:rPr>
        <w:t xml:space="preserve">) </w:t>
      </w:r>
      <w:r w:rsidR="00365CF4" w:rsidRPr="00E80677">
        <w:rPr>
          <w:rFonts w:eastAsia="Calibri" w:cs="Times New Roman"/>
          <w:szCs w:val="24"/>
        </w:rPr>
        <w:t xml:space="preserve">with a p-value </w:t>
      </w:r>
      <w:r w:rsidR="001A32EB" w:rsidRPr="00E80677">
        <w:rPr>
          <w:rFonts w:eastAsia="Calibri" w:cs="Times New Roman"/>
          <w:szCs w:val="24"/>
        </w:rPr>
        <w:t xml:space="preserve">of </w:t>
      </w:r>
      <w:r w:rsidR="00365CF4" w:rsidRPr="00E80677">
        <w:rPr>
          <w:rFonts w:eastAsia="Calibri" w:cs="Times New Roman"/>
          <w:szCs w:val="24"/>
        </w:rPr>
        <w:t xml:space="preserve">0.003, </w:t>
      </w:r>
      <w:r w:rsidR="001B18F7" w:rsidRPr="00E80677">
        <w:rPr>
          <w:rFonts w:eastAsia="Calibri" w:cs="Times New Roman"/>
          <w:szCs w:val="24"/>
        </w:rPr>
        <w:t xml:space="preserve">Regulatory Framework (RF) and performance (P) </w:t>
      </w:r>
      <w:r w:rsidR="00365CF4" w:rsidRPr="00E80677">
        <w:rPr>
          <w:rFonts w:eastAsia="Calibri" w:cs="Times New Roman"/>
          <w:szCs w:val="24"/>
        </w:rPr>
        <w:t>(</w:t>
      </w:r>
      <w:r w:rsidR="00CA4B6D" w:rsidRPr="00E80677">
        <w:rPr>
          <w:rFonts w:eastAsia="Calibri" w:cs="Times New Roman"/>
          <w:noProof/>
          <w:position w:val="-10"/>
          <w:szCs w:val="24"/>
        </w:rPr>
      </w:r>
      <w:r w:rsidR="00CA4B6D" w:rsidRPr="00E80677">
        <w:rPr>
          <w:rFonts w:eastAsia="Calibri" w:cs="Times New Roman"/>
          <w:noProof/>
          <w:position w:val="-10"/>
          <w:szCs w:val="24"/>
        </w:rPr>
        <w:object w:dxaOrig="1240" w:dyaOrig="340" w14:anchorId="6B42CECA">
          <v:shape id="_x0000_i1122" type="#_x0000_t75" style="width:62.05pt;height:17.4pt" o:ole="">
            <v:imagedata r:id="rId247" o:title=""/>
          </v:shape>
          <o:OLEObject Type="Embed" ProgID="Equation.3" ShapeID="_x0000_i1122" DrawAspect="Content" ObjectID="_1791779036" r:id="rId248"/>
        </w:object>
      </w:r>
      <w:r w:rsidR="00365CF4" w:rsidRPr="00E80677">
        <w:rPr>
          <w:rFonts w:eastAsia="Calibri" w:cs="Times New Roman"/>
          <w:szCs w:val="24"/>
        </w:rPr>
        <w:t>)</w:t>
      </w:r>
      <w:r w:rsidR="001B18F7" w:rsidRPr="00E80677">
        <w:rPr>
          <w:rFonts w:eastAsia="Calibri" w:cs="Times New Roman"/>
          <w:szCs w:val="24"/>
        </w:rPr>
        <w:t xml:space="preserve"> </w:t>
      </w:r>
      <w:r w:rsidR="00365CF4" w:rsidRPr="00E80677">
        <w:rPr>
          <w:rFonts w:eastAsia="Calibri" w:cs="Times New Roman"/>
          <w:szCs w:val="24"/>
        </w:rPr>
        <w:t xml:space="preserve">with a p-value 0.009, </w:t>
      </w:r>
      <w:r w:rsidR="001B18F7" w:rsidRPr="00E80677">
        <w:rPr>
          <w:rFonts w:eastAsia="Calibri" w:cs="Times New Roman"/>
          <w:szCs w:val="24"/>
        </w:rPr>
        <w:t xml:space="preserve">integrative leadership (IL) and Regulatory Framework (RF) </w:t>
      </w:r>
      <w:r w:rsidR="00365CF4" w:rsidRPr="00E80677">
        <w:rPr>
          <w:rFonts w:eastAsia="Calibri" w:cs="Times New Roman"/>
          <w:szCs w:val="24"/>
        </w:rPr>
        <w:t>(</w:t>
      </w:r>
      <w:r w:rsidR="00CA4B6D" w:rsidRPr="00E80677">
        <w:rPr>
          <w:rFonts w:eastAsia="Calibri" w:cs="Times New Roman"/>
          <w:noProof/>
          <w:position w:val="-10"/>
          <w:szCs w:val="24"/>
        </w:rPr>
      </w:r>
      <w:r w:rsidR="00CA4B6D" w:rsidRPr="00E80677">
        <w:rPr>
          <w:rFonts w:eastAsia="Calibri" w:cs="Times New Roman"/>
          <w:noProof/>
          <w:position w:val="-10"/>
          <w:szCs w:val="24"/>
        </w:rPr>
        <w:object w:dxaOrig="1300" w:dyaOrig="340" w14:anchorId="7D041058">
          <v:shape id="_x0000_i1123" type="#_x0000_t75" style="width:65.4pt;height:17.4pt" o:ole="">
            <v:imagedata r:id="rId249" o:title=""/>
          </v:shape>
          <o:OLEObject Type="Embed" ProgID="Equation.3" ShapeID="_x0000_i1123" DrawAspect="Content" ObjectID="_1791779037" r:id="rId250"/>
        </w:object>
      </w:r>
      <w:r w:rsidR="001B18F7" w:rsidRPr="00E80677">
        <w:rPr>
          <w:rFonts w:eastAsia="Calibri" w:cs="Times New Roman"/>
          <w:szCs w:val="24"/>
        </w:rPr>
        <w:t xml:space="preserve">) </w:t>
      </w:r>
      <w:r w:rsidR="00365CF4" w:rsidRPr="00E80677">
        <w:rPr>
          <w:rFonts w:eastAsia="Calibri" w:cs="Times New Roman"/>
          <w:szCs w:val="24"/>
        </w:rPr>
        <w:t xml:space="preserve">with a p-value 0.026, </w:t>
      </w:r>
      <w:r w:rsidR="001B18F7" w:rsidRPr="00E80677">
        <w:rPr>
          <w:rFonts w:eastAsia="Calibri" w:cs="Times New Roman"/>
          <w:szCs w:val="24"/>
        </w:rPr>
        <w:t xml:space="preserve">integrative leadership and Value Chain Management </w:t>
      </w:r>
      <w:r w:rsidR="00365CF4" w:rsidRPr="00E80677">
        <w:rPr>
          <w:rFonts w:eastAsia="Calibri" w:cs="Times New Roman"/>
          <w:szCs w:val="24"/>
        </w:rPr>
        <w:t>(</w:t>
      </w:r>
      <w:r w:rsidR="00CA4B6D" w:rsidRPr="00E80677">
        <w:rPr>
          <w:rFonts w:eastAsia="Calibri" w:cs="Times New Roman"/>
          <w:noProof/>
          <w:position w:val="-12"/>
          <w:szCs w:val="24"/>
        </w:rPr>
      </w:r>
      <w:r w:rsidR="00CA4B6D" w:rsidRPr="00E80677">
        <w:rPr>
          <w:rFonts w:eastAsia="Calibri" w:cs="Times New Roman"/>
          <w:noProof/>
          <w:position w:val="-12"/>
          <w:szCs w:val="24"/>
        </w:rPr>
        <w:object w:dxaOrig="1420" w:dyaOrig="360" w14:anchorId="1FF3EEA4">
          <v:shape id="_x0000_i1124" type="#_x0000_t75" style="width:70.35pt;height:19.85pt" o:ole="">
            <v:imagedata r:id="rId251" o:title=""/>
          </v:shape>
          <o:OLEObject Type="Embed" ProgID="Equation.3" ShapeID="_x0000_i1124" DrawAspect="Content" ObjectID="_1791779038" r:id="rId252"/>
        </w:object>
      </w:r>
      <w:r w:rsidR="001B18F7" w:rsidRPr="00E80677">
        <w:rPr>
          <w:rFonts w:eastAsia="Calibri" w:cs="Times New Roman"/>
          <w:szCs w:val="24"/>
        </w:rPr>
        <w:t xml:space="preserve">) </w:t>
      </w:r>
      <w:r w:rsidR="00365CF4" w:rsidRPr="00E80677">
        <w:rPr>
          <w:rFonts w:eastAsia="Calibri" w:cs="Times New Roman"/>
          <w:szCs w:val="24"/>
        </w:rPr>
        <w:t xml:space="preserve">with a p-value 0.004 and </w:t>
      </w:r>
      <w:r w:rsidR="001B18F7" w:rsidRPr="00E80677">
        <w:rPr>
          <w:rFonts w:eastAsia="Calibri" w:cs="Times New Roman"/>
          <w:szCs w:val="24"/>
        </w:rPr>
        <w:t xml:space="preserve">Regulatory Framework and Value Chain Management </w:t>
      </w:r>
      <w:r w:rsidR="00365CF4" w:rsidRPr="00E80677">
        <w:rPr>
          <w:rFonts w:eastAsia="Calibri" w:cs="Times New Roman"/>
          <w:szCs w:val="24"/>
        </w:rPr>
        <w:t>(</w:t>
      </w:r>
      <w:r w:rsidR="00CA4B6D" w:rsidRPr="00E80677">
        <w:rPr>
          <w:rFonts w:eastAsia="Calibri" w:cs="Times New Roman"/>
          <w:noProof/>
          <w:position w:val="-12"/>
          <w:szCs w:val="24"/>
        </w:rPr>
      </w:r>
      <w:r w:rsidR="00CA4B6D" w:rsidRPr="00E80677">
        <w:rPr>
          <w:rFonts w:eastAsia="Calibri" w:cs="Times New Roman"/>
          <w:noProof/>
          <w:position w:val="-12"/>
          <w:szCs w:val="24"/>
        </w:rPr>
        <w:object w:dxaOrig="1460" w:dyaOrig="360" w14:anchorId="6C16C7FE">
          <v:shape id="_x0000_i1125" type="#_x0000_t75" style="width:73.65pt;height:19.85pt" o:ole="">
            <v:imagedata r:id="rId253" o:title=""/>
          </v:shape>
          <o:OLEObject Type="Embed" ProgID="Equation.3" ShapeID="_x0000_i1125" DrawAspect="Content" ObjectID="_1791779039" r:id="rId254"/>
        </w:object>
      </w:r>
      <w:r w:rsidR="001B18F7" w:rsidRPr="00E80677">
        <w:rPr>
          <w:rFonts w:eastAsia="Calibri" w:cs="Times New Roman"/>
          <w:szCs w:val="24"/>
        </w:rPr>
        <w:t>)</w:t>
      </w:r>
      <w:r w:rsidR="002704BF" w:rsidRPr="00E80677">
        <w:rPr>
          <w:rFonts w:eastAsia="Calibri" w:cs="Times New Roman"/>
          <w:szCs w:val="24"/>
        </w:rPr>
        <w:t xml:space="preserve"> </w:t>
      </w:r>
      <w:r w:rsidR="00365CF4" w:rsidRPr="00E80677">
        <w:rPr>
          <w:rFonts w:eastAsia="Calibri" w:cs="Times New Roman"/>
          <w:szCs w:val="24"/>
        </w:rPr>
        <w:t xml:space="preserve">with a p-value 0.004. This implied that there was a significant positive association between integrative leadership, </w:t>
      </w:r>
      <w:r w:rsidR="0001131B" w:rsidRPr="00E80677">
        <w:rPr>
          <w:rFonts w:eastAsia="Calibri" w:cs="Times New Roman"/>
          <w:szCs w:val="24"/>
        </w:rPr>
        <w:t>Value Chain Management</w:t>
      </w:r>
      <w:r w:rsidR="00365CF4" w:rsidRPr="00E80677">
        <w:rPr>
          <w:rFonts w:eastAsia="Calibri" w:cs="Times New Roman"/>
          <w:szCs w:val="24"/>
        </w:rPr>
        <w:t xml:space="preserve">, </w:t>
      </w:r>
      <w:r w:rsidR="0001131B" w:rsidRPr="00E80677">
        <w:rPr>
          <w:rFonts w:eastAsia="Calibri" w:cs="Times New Roman"/>
          <w:szCs w:val="24"/>
        </w:rPr>
        <w:t>Regulatory Framework</w:t>
      </w:r>
      <w:r w:rsidR="00365CF4" w:rsidRPr="00E80677">
        <w:rPr>
          <w:rFonts w:eastAsia="Calibri" w:cs="Times New Roman"/>
          <w:szCs w:val="24"/>
        </w:rPr>
        <w:t xml:space="preserve"> and performance of tomato agribusiness (P) at 5% level of significance given</w:t>
      </w:r>
      <w:r w:rsidR="001A32EB" w:rsidRPr="00E80677">
        <w:rPr>
          <w:rFonts w:eastAsia="Calibri" w:cs="Times New Roman"/>
          <w:szCs w:val="24"/>
        </w:rPr>
        <w:t xml:space="preserve"> that all</w:t>
      </w:r>
      <w:r w:rsidR="00365CF4" w:rsidRPr="00E80677">
        <w:rPr>
          <w:rFonts w:eastAsia="Calibri" w:cs="Times New Roman"/>
          <w:szCs w:val="24"/>
        </w:rPr>
        <w:t xml:space="preserve"> p-value</w:t>
      </w:r>
      <w:r w:rsidR="001A32EB" w:rsidRPr="00E80677">
        <w:rPr>
          <w:rFonts w:eastAsia="Calibri" w:cs="Times New Roman"/>
          <w:szCs w:val="24"/>
        </w:rPr>
        <w:t>s were</w:t>
      </w:r>
      <w:r w:rsidR="00365CF4" w:rsidRPr="00E80677">
        <w:rPr>
          <w:rFonts w:eastAsia="Calibri" w:cs="Times New Roman"/>
          <w:szCs w:val="24"/>
        </w:rPr>
        <w:t xml:space="preserve"> less than 0.05 in Vihiga County. </w:t>
      </w:r>
    </w:p>
    <w:p w14:paraId="1755D4FC" w14:textId="13AAF3B7" w:rsidR="00944C73" w:rsidRPr="00E80677" w:rsidRDefault="00944C73" w:rsidP="00365CF4">
      <w:pPr>
        <w:spacing w:line="360" w:lineRule="auto"/>
        <w:rPr>
          <w:rFonts w:eastAsia="Calibri" w:cs="Times New Roman"/>
          <w:szCs w:val="24"/>
        </w:rPr>
      </w:pPr>
    </w:p>
    <w:p w14:paraId="205462C3" w14:textId="41206E2A" w:rsidR="00944C73" w:rsidRPr="00E80677" w:rsidRDefault="00944C73" w:rsidP="00365CF4">
      <w:pPr>
        <w:spacing w:line="360" w:lineRule="auto"/>
        <w:rPr>
          <w:rFonts w:eastAsia="Calibri" w:cs="Times New Roman"/>
          <w:szCs w:val="24"/>
        </w:rPr>
      </w:pPr>
    </w:p>
    <w:p w14:paraId="142F0F30" w14:textId="10C906B4" w:rsidR="00944C73" w:rsidRPr="00384488" w:rsidRDefault="00944C73" w:rsidP="00365CF4">
      <w:pPr>
        <w:spacing w:line="360" w:lineRule="auto"/>
        <w:rPr>
          <w:rFonts w:eastAsia="Calibri" w:cs="Times New Roman"/>
          <w:szCs w:val="24"/>
          <w:highlight w:val="cyan"/>
        </w:rPr>
      </w:pPr>
    </w:p>
    <w:p w14:paraId="0B12EE5A" w14:textId="2C7B01FF" w:rsidR="00944C73" w:rsidRPr="00384488" w:rsidRDefault="00944C73" w:rsidP="00365CF4">
      <w:pPr>
        <w:spacing w:line="360" w:lineRule="auto"/>
        <w:rPr>
          <w:rFonts w:eastAsia="Calibri" w:cs="Times New Roman"/>
          <w:szCs w:val="24"/>
          <w:highlight w:val="cyan"/>
        </w:rPr>
      </w:pPr>
    </w:p>
    <w:p w14:paraId="06085C06" w14:textId="3EE26445" w:rsidR="00944C73" w:rsidRPr="00384488" w:rsidRDefault="00944C73" w:rsidP="00365CF4">
      <w:pPr>
        <w:spacing w:line="360" w:lineRule="auto"/>
        <w:rPr>
          <w:rFonts w:eastAsia="Calibri" w:cs="Times New Roman"/>
          <w:szCs w:val="24"/>
          <w:highlight w:val="cyan"/>
        </w:rPr>
      </w:pPr>
    </w:p>
    <w:p w14:paraId="0E2D770C" w14:textId="05A08E86" w:rsidR="00944C73" w:rsidRPr="00384488" w:rsidRDefault="00944C73" w:rsidP="00365CF4">
      <w:pPr>
        <w:spacing w:line="360" w:lineRule="auto"/>
        <w:rPr>
          <w:rFonts w:eastAsia="Calibri" w:cs="Times New Roman"/>
          <w:szCs w:val="24"/>
          <w:highlight w:val="cyan"/>
        </w:rPr>
      </w:pPr>
    </w:p>
    <w:p w14:paraId="7B886FAF" w14:textId="77777777" w:rsidR="00944C73" w:rsidRPr="00384488" w:rsidRDefault="00944C73" w:rsidP="00365CF4">
      <w:pPr>
        <w:spacing w:line="360" w:lineRule="auto"/>
        <w:rPr>
          <w:rFonts w:eastAsia="Calibri" w:cs="Times New Roman"/>
          <w:szCs w:val="24"/>
          <w:highlight w:val="cyan"/>
        </w:rPr>
      </w:pPr>
    </w:p>
    <w:p w14:paraId="1488C7FA" w14:textId="77777777" w:rsidR="00AE55AD" w:rsidRPr="00384488" w:rsidRDefault="00AE55AD" w:rsidP="001D712E">
      <w:pPr>
        <w:autoSpaceDE w:val="0"/>
        <w:autoSpaceDN w:val="0"/>
        <w:adjustRightInd w:val="0"/>
        <w:spacing w:before="240"/>
        <w:rPr>
          <w:rFonts w:cs="Times New Roman"/>
          <w:b/>
          <w:szCs w:val="24"/>
          <w:highlight w:val="cyan"/>
        </w:rPr>
      </w:pPr>
    </w:p>
    <w:p w14:paraId="5658EC3E" w14:textId="2A04C866" w:rsidR="00365CF4" w:rsidRPr="00E80677" w:rsidRDefault="000F01CF" w:rsidP="001D712E">
      <w:pPr>
        <w:autoSpaceDE w:val="0"/>
        <w:autoSpaceDN w:val="0"/>
        <w:adjustRightInd w:val="0"/>
        <w:spacing w:before="240"/>
        <w:rPr>
          <w:rFonts w:cs="Times New Roman"/>
          <w:b/>
          <w:szCs w:val="24"/>
        </w:rPr>
      </w:pPr>
      <w:r w:rsidRPr="00E80677">
        <w:rPr>
          <w:rFonts w:cs="Times New Roman"/>
          <w:b/>
          <w:szCs w:val="24"/>
        </w:rPr>
        <w:t>Table 36</w:t>
      </w:r>
      <w:r w:rsidR="00365CF4" w:rsidRPr="00E80677">
        <w:rPr>
          <w:rFonts w:cs="Times New Roman"/>
          <w:b/>
          <w:szCs w:val="24"/>
        </w:rPr>
        <w:t>: Correlation Analysis Results for Vihiga</w:t>
      </w:r>
    </w:p>
    <w:tbl>
      <w:tblPr>
        <w:tblStyle w:val="LightShading8"/>
        <w:tblW w:w="5000" w:type="pct"/>
        <w:tblLook w:val="0000" w:firstRow="0" w:lastRow="0" w:firstColumn="0" w:lastColumn="0" w:noHBand="0" w:noVBand="0"/>
      </w:tblPr>
      <w:tblGrid>
        <w:gridCol w:w="986"/>
        <w:gridCol w:w="2643"/>
        <w:gridCol w:w="1350"/>
        <w:gridCol w:w="1350"/>
        <w:gridCol w:w="1350"/>
        <w:gridCol w:w="1347"/>
      </w:tblGrid>
      <w:tr w:rsidR="00365CF4" w:rsidRPr="00E80677" w14:paraId="6E2B768D" w14:textId="77777777" w:rsidTr="00213ED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tcBorders>
            <w:shd w:val="clear" w:color="auto" w:fill="auto"/>
          </w:tcPr>
          <w:p w14:paraId="2C6BE89B" w14:textId="77777777" w:rsidR="00365CF4" w:rsidRPr="00E80677" w:rsidRDefault="00365CF4" w:rsidP="0028440E">
            <w:pPr>
              <w:autoSpaceDE w:val="0"/>
              <w:autoSpaceDN w:val="0"/>
              <w:adjustRightInd w:val="0"/>
              <w:spacing w:line="320" w:lineRule="atLeast"/>
              <w:ind w:left="60" w:right="60"/>
              <w:rPr>
                <w:rFonts w:cs="Times New Roman"/>
                <w:color w:val="000000"/>
                <w:szCs w:val="24"/>
                <w:lang w:val="en-US"/>
              </w:rPr>
            </w:pPr>
            <w:r w:rsidRPr="00E80677">
              <w:rPr>
                <w:rFonts w:cs="Times New Roman"/>
                <w:color w:val="000000"/>
                <w:szCs w:val="24"/>
                <w:lang w:val="en-US"/>
              </w:rPr>
              <w:t>Variable</w:t>
            </w:r>
          </w:p>
        </w:tc>
        <w:tc>
          <w:tcPr>
            <w:tcW w:w="748" w:type="pct"/>
            <w:tcBorders>
              <w:top w:val="single" w:sz="8" w:space="0" w:color="000000" w:themeColor="text1"/>
              <w:bottom w:val="nil"/>
            </w:tcBorders>
            <w:shd w:val="clear" w:color="auto" w:fill="auto"/>
          </w:tcPr>
          <w:p w14:paraId="42C7533B"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73D0DEDD"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lang w:val="en-US"/>
              </w:rPr>
            </w:pPr>
            <w:r w:rsidRPr="00E80677">
              <w:rPr>
                <w:rFonts w:cs="Times New Roman"/>
                <w:color w:val="000000"/>
                <w:szCs w:val="24"/>
                <w:lang w:val="en-US"/>
              </w:rPr>
              <w:t>VCM</w:t>
            </w:r>
          </w:p>
        </w:tc>
        <w:tc>
          <w:tcPr>
            <w:tcW w:w="748" w:type="pct"/>
            <w:tcBorders>
              <w:top w:val="single" w:sz="8" w:space="0" w:color="000000" w:themeColor="text1"/>
              <w:bottom w:val="nil"/>
            </w:tcBorders>
            <w:shd w:val="clear" w:color="auto" w:fill="auto"/>
          </w:tcPr>
          <w:p w14:paraId="2F02BBB9"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6" w:type="pct"/>
            <w:tcBorders>
              <w:top w:val="single" w:sz="8" w:space="0" w:color="000000" w:themeColor="text1"/>
            </w:tcBorders>
            <w:shd w:val="clear" w:color="auto" w:fill="auto"/>
          </w:tcPr>
          <w:p w14:paraId="16E8705E"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lang w:val="en-US"/>
              </w:rPr>
            </w:pPr>
            <w:r w:rsidRPr="00E80677">
              <w:rPr>
                <w:rFonts w:cs="Times New Roman"/>
                <w:color w:val="000000"/>
                <w:szCs w:val="24"/>
                <w:lang w:val="en-US"/>
              </w:rPr>
              <w:t>P</w:t>
            </w:r>
          </w:p>
        </w:tc>
      </w:tr>
      <w:tr w:rsidR="00365CF4" w:rsidRPr="00E80677" w14:paraId="00F2D869" w14:textId="77777777" w:rsidTr="00213ED5">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146FE61A" w14:textId="77777777" w:rsidR="00365CF4" w:rsidRPr="00E80677" w:rsidRDefault="00365CF4" w:rsidP="0028440E">
            <w:pPr>
              <w:autoSpaceDE w:val="0"/>
              <w:autoSpaceDN w:val="0"/>
              <w:adjustRightInd w:val="0"/>
              <w:spacing w:line="320" w:lineRule="atLeast"/>
              <w:ind w:left="60" w:right="60"/>
              <w:rPr>
                <w:rFonts w:cs="Times New Roman"/>
                <w:color w:val="000000"/>
                <w:szCs w:val="24"/>
                <w:lang w:val="en-US"/>
              </w:rPr>
            </w:pPr>
            <w:r w:rsidRPr="00E80677">
              <w:rPr>
                <w:rFonts w:cs="Times New Roman"/>
                <w:color w:val="000000"/>
                <w:szCs w:val="24"/>
                <w:lang w:val="en-US"/>
              </w:rPr>
              <w:t>IL</w:t>
            </w:r>
          </w:p>
        </w:tc>
        <w:tc>
          <w:tcPr>
            <w:tcW w:w="1464" w:type="pct"/>
            <w:tcBorders>
              <w:top w:val="nil"/>
              <w:bottom w:val="nil"/>
            </w:tcBorders>
            <w:shd w:val="clear" w:color="auto" w:fill="auto"/>
          </w:tcPr>
          <w:p w14:paraId="23DB360F" w14:textId="77777777" w:rsidR="00365CF4" w:rsidRPr="00E80677"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BB5A349"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w:t>
            </w:r>
          </w:p>
        </w:tc>
        <w:tc>
          <w:tcPr>
            <w:tcW w:w="748" w:type="pct"/>
            <w:tcBorders>
              <w:top w:val="nil"/>
              <w:bottom w:val="nil"/>
            </w:tcBorders>
            <w:shd w:val="clear" w:color="auto" w:fill="auto"/>
            <w:vAlign w:val="center"/>
          </w:tcPr>
          <w:p w14:paraId="7245E615"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.324</w:t>
            </w:r>
            <w:r w:rsidRPr="00E80677">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E98A72A"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.275</w:t>
            </w:r>
            <w:r w:rsidRPr="00E80677">
              <w:rPr>
                <w:rFonts w:cs="Times New Roman"/>
                <w:color w:val="000000"/>
                <w:szCs w:val="24"/>
                <w:vertAlign w:val="superscript"/>
              </w:rPr>
              <w:t>*</w:t>
            </w:r>
          </w:p>
        </w:tc>
        <w:tc>
          <w:tcPr>
            <w:tcW w:w="746" w:type="pct"/>
            <w:tcBorders>
              <w:top w:val="nil"/>
              <w:bottom w:val="nil"/>
            </w:tcBorders>
            <w:shd w:val="clear" w:color="auto" w:fill="auto"/>
            <w:vAlign w:val="center"/>
          </w:tcPr>
          <w:p w14:paraId="4151FA0F"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.792</w:t>
            </w:r>
            <w:r w:rsidRPr="00E80677">
              <w:rPr>
                <w:rFonts w:cs="Times New Roman"/>
                <w:color w:val="000000"/>
                <w:szCs w:val="24"/>
                <w:vertAlign w:val="superscript"/>
              </w:rPr>
              <w:t>*</w:t>
            </w:r>
          </w:p>
        </w:tc>
      </w:tr>
      <w:tr w:rsidR="00365CF4" w:rsidRPr="00E80677" w14:paraId="036D7E0D" w14:textId="77777777" w:rsidTr="00213ED5">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F64E824" w14:textId="77777777" w:rsidR="00365CF4" w:rsidRPr="00E80677" w:rsidRDefault="00365CF4" w:rsidP="0028440E">
            <w:pPr>
              <w:autoSpaceDE w:val="0"/>
              <w:autoSpaceDN w:val="0"/>
              <w:adjustRightInd w:val="0"/>
              <w:rPr>
                <w:rFonts w:cs="Times New Roman"/>
                <w:color w:val="000000"/>
                <w:szCs w:val="24"/>
                <w:lang w:val="en-US"/>
              </w:rPr>
            </w:pPr>
          </w:p>
        </w:tc>
        <w:tc>
          <w:tcPr>
            <w:tcW w:w="1464" w:type="pct"/>
            <w:tcBorders>
              <w:top w:val="nil"/>
            </w:tcBorders>
            <w:shd w:val="clear" w:color="auto" w:fill="auto"/>
          </w:tcPr>
          <w:p w14:paraId="5D2AAF87" w14:textId="77777777" w:rsidR="00365CF4" w:rsidRPr="00E80677"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499CBC90" w14:textId="77777777" w:rsidR="00365CF4" w:rsidRPr="00E80677" w:rsidRDefault="00365CF4" w:rsidP="0028440E">
            <w:pPr>
              <w:autoSpaceDE w:val="0"/>
              <w:autoSpaceDN w:val="0"/>
              <w:adjustRightInd w:val="0"/>
              <w:jc w:val="center"/>
              <w:rPr>
                <w:rFonts w:cs="Times New Roman"/>
                <w:szCs w:val="24"/>
              </w:rPr>
            </w:pPr>
          </w:p>
        </w:tc>
        <w:tc>
          <w:tcPr>
            <w:tcW w:w="748" w:type="pct"/>
            <w:tcBorders>
              <w:top w:val="nil"/>
            </w:tcBorders>
            <w:shd w:val="clear" w:color="auto" w:fill="auto"/>
            <w:vAlign w:val="center"/>
          </w:tcPr>
          <w:p w14:paraId="1CFAB715"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.004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94E6124"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.026</w:t>
            </w:r>
          </w:p>
        </w:tc>
        <w:tc>
          <w:tcPr>
            <w:tcW w:w="746" w:type="pct"/>
            <w:tcBorders>
              <w:top w:val="nil"/>
            </w:tcBorders>
            <w:shd w:val="clear" w:color="auto" w:fill="auto"/>
            <w:vAlign w:val="center"/>
          </w:tcPr>
          <w:p w14:paraId="2EF18AFB"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.000</w:t>
            </w:r>
          </w:p>
        </w:tc>
      </w:tr>
      <w:tr w:rsidR="00365CF4" w:rsidRPr="00E80677" w14:paraId="5F1B6894" w14:textId="77777777" w:rsidTr="001D00FB">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A897B69" w14:textId="77777777" w:rsidR="00365CF4" w:rsidRPr="00E80677" w:rsidRDefault="00365CF4" w:rsidP="0028440E">
            <w:pPr>
              <w:autoSpaceDE w:val="0"/>
              <w:autoSpaceDN w:val="0"/>
              <w:adjustRightInd w:val="0"/>
              <w:rPr>
                <w:rFonts w:cs="Times New Roman"/>
                <w:color w:val="000000"/>
                <w:szCs w:val="24"/>
                <w:lang w:val="en-US"/>
              </w:rPr>
            </w:pPr>
          </w:p>
        </w:tc>
        <w:tc>
          <w:tcPr>
            <w:tcW w:w="1464" w:type="pct"/>
            <w:shd w:val="clear" w:color="auto" w:fill="auto"/>
          </w:tcPr>
          <w:p w14:paraId="275037F3" w14:textId="77777777" w:rsidR="00365CF4" w:rsidRPr="00E80677"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B7F1FB9"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17</w:t>
            </w:r>
          </w:p>
        </w:tc>
        <w:tc>
          <w:tcPr>
            <w:tcW w:w="748" w:type="pct"/>
            <w:shd w:val="clear" w:color="auto" w:fill="auto"/>
            <w:vAlign w:val="center"/>
          </w:tcPr>
          <w:p w14:paraId="66F0C9C1"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E78F13E"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17</w:t>
            </w:r>
          </w:p>
        </w:tc>
        <w:tc>
          <w:tcPr>
            <w:tcW w:w="746" w:type="pct"/>
            <w:shd w:val="clear" w:color="auto" w:fill="auto"/>
            <w:vAlign w:val="center"/>
          </w:tcPr>
          <w:p w14:paraId="40CBA23A"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17</w:t>
            </w:r>
          </w:p>
        </w:tc>
      </w:tr>
      <w:tr w:rsidR="00365CF4" w:rsidRPr="00E80677" w14:paraId="3ED6549F" w14:textId="77777777" w:rsidTr="001D00F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3987E9FB" w14:textId="77777777" w:rsidR="00365CF4" w:rsidRPr="00E80677" w:rsidRDefault="00365CF4" w:rsidP="0028440E">
            <w:pPr>
              <w:autoSpaceDE w:val="0"/>
              <w:autoSpaceDN w:val="0"/>
              <w:adjustRightInd w:val="0"/>
              <w:spacing w:line="320" w:lineRule="atLeast"/>
              <w:ind w:left="60" w:right="60"/>
              <w:rPr>
                <w:rFonts w:cs="Times New Roman"/>
                <w:color w:val="000000"/>
                <w:szCs w:val="24"/>
                <w:lang w:val="en-US"/>
              </w:rPr>
            </w:pPr>
            <w:r w:rsidRPr="00E80677">
              <w:rPr>
                <w:rFonts w:cs="Times New Roman"/>
                <w:color w:val="000000"/>
                <w:szCs w:val="24"/>
                <w:lang w:val="en-US"/>
              </w:rPr>
              <w:t>VCM</w:t>
            </w:r>
          </w:p>
        </w:tc>
        <w:tc>
          <w:tcPr>
            <w:tcW w:w="1464" w:type="pct"/>
            <w:shd w:val="clear" w:color="auto" w:fill="auto"/>
          </w:tcPr>
          <w:p w14:paraId="2E281176" w14:textId="77777777" w:rsidR="00365CF4" w:rsidRPr="00E80677"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2329616"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.324</w:t>
            </w:r>
            <w:r w:rsidRPr="00E80677">
              <w:rPr>
                <w:rFonts w:cs="Times New Roman"/>
                <w:color w:val="000000"/>
                <w:szCs w:val="24"/>
                <w:vertAlign w:val="superscript"/>
              </w:rPr>
              <w:t>*</w:t>
            </w:r>
          </w:p>
        </w:tc>
        <w:tc>
          <w:tcPr>
            <w:tcW w:w="748" w:type="pct"/>
            <w:shd w:val="clear" w:color="auto" w:fill="auto"/>
            <w:vAlign w:val="center"/>
          </w:tcPr>
          <w:p w14:paraId="79B4A900"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2C44B21"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.663</w:t>
            </w:r>
            <w:r w:rsidRPr="00E80677">
              <w:rPr>
                <w:rFonts w:cs="Times New Roman"/>
                <w:color w:val="000000"/>
                <w:szCs w:val="24"/>
                <w:vertAlign w:val="superscript"/>
              </w:rPr>
              <w:t>*</w:t>
            </w:r>
          </w:p>
        </w:tc>
        <w:tc>
          <w:tcPr>
            <w:tcW w:w="746" w:type="pct"/>
            <w:shd w:val="clear" w:color="auto" w:fill="auto"/>
            <w:vAlign w:val="center"/>
          </w:tcPr>
          <w:p w14:paraId="5F82FAA4"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.667</w:t>
            </w:r>
            <w:r w:rsidRPr="00E80677">
              <w:rPr>
                <w:rFonts w:cs="Times New Roman"/>
                <w:color w:val="000000"/>
                <w:szCs w:val="24"/>
                <w:vertAlign w:val="superscript"/>
              </w:rPr>
              <w:t>*</w:t>
            </w:r>
          </w:p>
        </w:tc>
      </w:tr>
      <w:tr w:rsidR="00365CF4" w:rsidRPr="00E80677" w14:paraId="71E98F6B" w14:textId="77777777" w:rsidTr="001D00FB">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F7938F2" w14:textId="77777777" w:rsidR="00365CF4" w:rsidRPr="00E80677" w:rsidRDefault="00365CF4" w:rsidP="0028440E">
            <w:pPr>
              <w:autoSpaceDE w:val="0"/>
              <w:autoSpaceDN w:val="0"/>
              <w:adjustRightInd w:val="0"/>
              <w:rPr>
                <w:rFonts w:cs="Times New Roman"/>
                <w:color w:val="000000"/>
                <w:szCs w:val="24"/>
                <w:lang w:val="en-US"/>
              </w:rPr>
            </w:pPr>
          </w:p>
        </w:tc>
        <w:tc>
          <w:tcPr>
            <w:tcW w:w="1464" w:type="pct"/>
            <w:shd w:val="clear" w:color="auto" w:fill="auto"/>
          </w:tcPr>
          <w:p w14:paraId="288A65F2" w14:textId="77777777" w:rsidR="00365CF4" w:rsidRPr="00E80677"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075BA12"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.004</w:t>
            </w:r>
          </w:p>
        </w:tc>
        <w:tc>
          <w:tcPr>
            <w:tcW w:w="748" w:type="pct"/>
            <w:shd w:val="clear" w:color="auto" w:fill="auto"/>
          </w:tcPr>
          <w:p w14:paraId="1F70377B" w14:textId="77777777" w:rsidR="00365CF4" w:rsidRPr="00E80677"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F0D3596"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.004</w:t>
            </w:r>
          </w:p>
        </w:tc>
        <w:tc>
          <w:tcPr>
            <w:tcW w:w="746" w:type="pct"/>
            <w:shd w:val="clear" w:color="auto" w:fill="auto"/>
            <w:vAlign w:val="center"/>
          </w:tcPr>
          <w:p w14:paraId="28CD9568"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.003</w:t>
            </w:r>
          </w:p>
        </w:tc>
      </w:tr>
      <w:tr w:rsidR="00365CF4" w:rsidRPr="00E80677" w14:paraId="5A523C62" w14:textId="77777777" w:rsidTr="001D00F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282FF781" w14:textId="77777777" w:rsidR="00365CF4" w:rsidRPr="00E80677" w:rsidRDefault="00365CF4" w:rsidP="0028440E">
            <w:pPr>
              <w:autoSpaceDE w:val="0"/>
              <w:autoSpaceDN w:val="0"/>
              <w:adjustRightInd w:val="0"/>
              <w:rPr>
                <w:rFonts w:cs="Times New Roman"/>
                <w:color w:val="000000"/>
                <w:szCs w:val="24"/>
                <w:lang w:val="en-US"/>
              </w:rPr>
            </w:pPr>
          </w:p>
        </w:tc>
        <w:tc>
          <w:tcPr>
            <w:tcW w:w="1464" w:type="pct"/>
            <w:shd w:val="clear" w:color="auto" w:fill="auto"/>
          </w:tcPr>
          <w:p w14:paraId="5336DE9D" w14:textId="77777777" w:rsidR="00365CF4" w:rsidRPr="00E80677"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B070333"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17</w:t>
            </w:r>
          </w:p>
        </w:tc>
        <w:tc>
          <w:tcPr>
            <w:tcW w:w="748" w:type="pct"/>
            <w:shd w:val="clear" w:color="auto" w:fill="auto"/>
            <w:vAlign w:val="center"/>
          </w:tcPr>
          <w:p w14:paraId="5712B762"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4120E2F"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17</w:t>
            </w:r>
          </w:p>
        </w:tc>
        <w:tc>
          <w:tcPr>
            <w:tcW w:w="746" w:type="pct"/>
            <w:shd w:val="clear" w:color="auto" w:fill="auto"/>
            <w:vAlign w:val="center"/>
          </w:tcPr>
          <w:p w14:paraId="43B6E3E9"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17</w:t>
            </w:r>
          </w:p>
        </w:tc>
      </w:tr>
      <w:tr w:rsidR="00365CF4" w:rsidRPr="00E80677" w14:paraId="41C66DA8" w14:textId="77777777" w:rsidTr="001D00FB">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1FE3542B" w14:textId="77777777" w:rsidR="00365CF4" w:rsidRPr="00E80677" w:rsidRDefault="00365CF4" w:rsidP="0028440E">
            <w:pPr>
              <w:autoSpaceDE w:val="0"/>
              <w:autoSpaceDN w:val="0"/>
              <w:adjustRightInd w:val="0"/>
              <w:spacing w:line="320" w:lineRule="atLeast"/>
              <w:ind w:left="60" w:right="60"/>
              <w:rPr>
                <w:rFonts w:cs="Times New Roman"/>
                <w:color w:val="000000"/>
                <w:szCs w:val="24"/>
                <w:lang w:val="en-US"/>
              </w:rPr>
            </w:pPr>
            <w:r w:rsidRPr="00E80677">
              <w:rPr>
                <w:rFonts w:cs="Times New Roman"/>
                <w:color w:val="000000"/>
                <w:szCs w:val="24"/>
                <w:lang w:val="en-US"/>
              </w:rPr>
              <w:t>RF</w:t>
            </w:r>
          </w:p>
        </w:tc>
        <w:tc>
          <w:tcPr>
            <w:tcW w:w="1464" w:type="pct"/>
            <w:shd w:val="clear" w:color="auto" w:fill="auto"/>
          </w:tcPr>
          <w:p w14:paraId="6F20C3EB" w14:textId="77777777" w:rsidR="00365CF4" w:rsidRPr="00E80677"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7090774"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.275</w:t>
            </w:r>
            <w:r w:rsidRPr="00E80677">
              <w:rPr>
                <w:rFonts w:cs="Times New Roman"/>
                <w:color w:val="000000"/>
                <w:szCs w:val="24"/>
                <w:vertAlign w:val="superscript"/>
              </w:rPr>
              <w:t>*</w:t>
            </w:r>
          </w:p>
        </w:tc>
        <w:tc>
          <w:tcPr>
            <w:tcW w:w="748" w:type="pct"/>
            <w:shd w:val="clear" w:color="auto" w:fill="auto"/>
            <w:vAlign w:val="center"/>
          </w:tcPr>
          <w:p w14:paraId="106FDB5D"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.663</w:t>
            </w:r>
            <w:r w:rsidRPr="00E80677">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E3F39AE"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w:t>
            </w:r>
          </w:p>
        </w:tc>
        <w:tc>
          <w:tcPr>
            <w:tcW w:w="746" w:type="pct"/>
            <w:shd w:val="clear" w:color="auto" w:fill="auto"/>
            <w:vAlign w:val="center"/>
          </w:tcPr>
          <w:p w14:paraId="4A949935"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.613</w:t>
            </w:r>
            <w:r w:rsidRPr="00E80677">
              <w:rPr>
                <w:rFonts w:cs="Times New Roman"/>
                <w:color w:val="000000"/>
                <w:szCs w:val="24"/>
                <w:vertAlign w:val="superscript"/>
              </w:rPr>
              <w:t>*</w:t>
            </w:r>
          </w:p>
        </w:tc>
      </w:tr>
      <w:tr w:rsidR="00365CF4" w:rsidRPr="00E80677" w14:paraId="7A346931" w14:textId="77777777" w:rsidTr="001D00F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746992FB" w14:textId="77777777" w:rsidR="00365CF4" w:rsidRPr="00E80677" w:rsidRDefault="00365CF4" w:rsidP="0028440E">
            <w:pPr>
              <w:autoSpaceDE w:val="0"/>
              <w:autoSpaceDN w:val="0"/>
              <w:adjustRightInd w:val="0"/>
              <w:rPr>
                <w:rFonts w:cs="Times New Roman"/>
                <w:color w:val="000000"/>
                <w:szCs w:val="24"/>
                <w:lang w:val="en-US"/>
              </w:rPr>
            </w:pPr>
          </w:p>
        </w:tc>
        <w:tc>
          <w:tcPr>
            <w:tcW w:w="1464" w:type="pct"/>
            <w:shd w:val="clear" w:color="auto" w:fill="auto"/>
          </w:tcPr>
          <w:p w14:paraId="113895EE" w14:textId="77777777" w:rsidR="00365CF4" w:rsidRPr="00E80677"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2DC90EB"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.026</w:t>
            </w:r>
          </w:p>
        </w:tc>
        <w:tc>
          <w:tcPr>
            <w:tcW w:w="748" w:type="pct"/>
            <w:shd w:val="clear" w:color="auto" w:fill="auto"/>
            <w:vAlign w:val="center"/>
          </w:tcPr>
          <w:p w14:paraId="22B06FD3"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.004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65BEAD12" w14:textId="77777777" w:rsidR="00365CF4" w:rsidRPr="00E80677" w:rsidRDefault="00365CF4" w:rsidP="0028440E">
            <w:pPr>
              <w:autoSpaceDE w:val="0"/>
              <w:autoSpaceDN w:val="0"/>
              <w:adjustRightInd w:val="0"/>
              <w:jc w:val="center"/>
              <w:rPr>
                <w:rFonts w:cs="Times New Roman"/>
                <w:szCs w:val="24"/>
              </w:rPr>
            </w:pPr>
          </w:p>
        </w:tc>
        <w:tc>
          <w:tcPr>
            <w:tcW w:w="746" w:type="pct"/>
            <w:shd w:val="clear" w:color="auto" w:fill="auto"/>
            <w:vAlign w:val="center"/>
          </w:tcPr>
          <w:p w14:paraId="5F0266F3"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.009</w:t>
            </w:r>
          </w:p>
        </w:tc>
      </w:tr>
      <w:tr w:rsidR="00365CF4" w:rsidRPr="00E80677" w14:paraId="48D91E38" w14:textId="77777777" w:rsidTr="001D00FB">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47B472BD" w14:textId="77777777" w:rsidR="00365CF4" w:rsidRPr="00E80677" w:rsidRDefault="00365CF4" w:rsidP="0028440E">
            <w:pPr>
              <w:autoSpaceDE w:val="0"/>
              <w:autoSpaceDN w:val="0"/>
              <w:adjustRightInd w:val="0"/>
              <w:rPr>
                <w:rFonts w:cs="Times New Roman"/>
                <w:color w:val="000000"/>
                <w:szCs w:val="24"/>
                <w:lang w:val="en-US"/>
              </w:rPr>
            </w:pPr>
          </w:p>
        </w:tc>
        <w:tc>
          <w:tcPr>
            <w:tcW w:w="1464" w:type="pct"/>
            <w:shd w:val="clear" w:color="auto" w:fill="auto"/>
          </w:tcPr>
          <w:p w14:paraId="70A292E6" w14:textId="77777777" w:rsidR="00365CF4" w:rsidRPr="00E80677"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7EA8462"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17</w:t>
            </w:r>
          </w:p>
        </w:tc>
        <w:tc>
          <w:tcPr>
            <w:tcW w:w="748" w:type="pct"/>
            <w:shd w:val="clear" w:color="auto" w:fill="auto"/>
            <w:vAlign w:val="center"/>
          </w:tcPr>
          <w:p w14:paraId="6AE55CC5"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C24E21B"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17</w:t>
            </w:r>
          </w:p>
        </w:tc>
        <w:tc>
          <w:tcPr>
            <w:tcW w:w="746" w:type="pct"/>
            <w:shd w:val="clear" w:color="auto" w:fill="auto"/>
            <w:vAlign w:val="center"/>
          </w:tcPr>
          <w:p w14:paraId="2E031F6B"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17</w:t>
            </w:r>
          </w:p>
        </w:tc>
      </w:tr>
      <w:tr w:rsidR="00365CF4" w:rsidRPr="00E80677" w14:paraId="0543FA08" w14:textId="77777777" w:rsidTr="001D00F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4C6915B9" w14:textId="77777777" w:rsidR="00365CF4" w:rsidRPr="00E80677" w:rsidRDefault="00365CF4" w:rsidP="0028440E">
            <w:pPr>
              <w:autoSpaceDE w:val="0"/>
              <w:autoSpaceDN w:val="0"/>
              <w:adjustRightInd w:val="0"/>
              <w:spacing w:line="320" w:lineRule="atLeast"/>
              <w:ind w:left="60" w:right="60"/>
              <w:rPr>
                <w:rFonts w:cs="Times New Roman"/>
                <w:color w:val="000000"/>
                <w:szCs w:val="24"/>
                <w:lang w:val="en-US"/>
              </w:rPr>
            </w:pPr>
            <w:r w:rsidRPr="00E80677">
              <w:rPr>
                <w:rFonts w:cs="Times New Roman"/>
                <w:color w:val="000000"/>
                <w:szCs w:val="24"/>
                <w:lang w:val="en-US"/>
              </w:rPr>
              <w:t>P</w:t>
            </w:r>
          </w:p>
        </w:tc>
        <w:tc>
          <w:tcPr>
            <w:tcW w:w="1464" w:type="pct"/>
            <w:shd w:val="clear" w:color="auto" w:fill="auto"/>
          </w:tcPr>
          <w:p w14:paraId="767329B4" w14:textId="77777777" w:rsidR="00365CF4" w:rsidRPr="00E80677"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B13D3E1"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.792</w:t>
            </w:r>
            <w:r w:rsidRPr="00E80677">
              <w:rPr>
                <w:rFonts w:cs="Times New Roman"/>
                <w:color w:val="000000"/>
                <w:szCs w:val="24"/>
                <w:vertAlign w:val="superscript"/>
              </w:rPr>
              <w:t>*</w:t>
            </w:r>
          </w:p>
        </w:tc>
        <w:tc>
          <w:tcPr>
            <w:tcW w:w="748" w:type="pct"/>
            <w:shd w:val="clear" w:color="auto" w:fill="auto"/>
            <w:vAlign w:val="center"/>
          </w:tcPr>
          <w:p w14:paraId="02B43163"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.667</w:t>
            </w:r>
            <w:r w:rsidRPr="00E80677">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5D763DA"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.613</w:t>
            </w:r>
            <w:r w:rsidRPr="00E80677">
              <w:rPr>
                <w:rFonts w:cs="Times New Roman"/>
                <w:color w:val="000000"/>
                <w:szCs w:val="24"/>
                <w:vertAlign w:val="superscript"/>
              </w:rPr>
              <w:t>*</w:t>
            </w:r>
          </w:p>
        </w:tc>
        <w:tc>
          <w:tcPr>
            <w:tcW w:w="746" w:type="pct"/>
            <w:shd w:val="clear" w:color="auto" w:fill="auto"/>
            <w:vAlign w:val="center"/>
          </w:tcPr>
          <w:p w14:paraId="431E8793"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1</w:t>
            </w:r>
          </w:p>
        </w:tc>
      </w:tr>
      <w:tr w:rsidR="00365CF4" w:rsidRPr="00E80677" w14:paraId="2CF7442E" w14:textId="77777777" w:rsidTr="001D00FB">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1BDBC067" w14:textId="77777777" w:rsidR="00365CF4" w:rsidRPr="00E80677" w:rsidRDefault="00365CF4" w:rsidP="0028440E">
            <w:pPr>
              <w:autoSpaceDE w:val="0"/>
              <w:autoSpaceDN w:val="0"/>
              <w:adjustRightInd w:val="0"/>
              <w:rPr>
                <w:rFonts w:cs="Times New Roman"/>
                <w:color w:val="000000"/>
                <w:szCs w:val="24"/>
                <w:lang w:val="en-US"/>
              </w:rPr>
            </w:pPr>
          </w:p>
        </w:tc>
        <w:tc>
          <w:tcPr>
            <w:tcW w:w="1464" w:type="pct"/>
            <w:shd w:val="clear" w:color="auto" w:fill="auto"/>
          </w:tcPr>
          <w:p w14:paraId="5870EB6F" w14:textId="77777777" w:rsidR="00365CF4" w:rsidRPr="00E80677" w:rsidRDefault="00365CF4" w:rsidP="0028440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F04EE1E"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.000</w:t>
            </w:r>
          </w:p>
        </w:tc>
        <w:tc>
          <w:tcPr>
            <w:tcW w:w="748" w:type="pct"/>
            <w:shd w:val="clear" w:color="auto" w:fill="auto"/>
            <w:vAlign w:val="center"/>
          </w:tcPr>
          <w:p w14:paraId="7B2FEB35" w14:textId="77777777" w:rsidR="00365CF4" w:rsidRPr="00E80677" w:rsidRDefault="00365CF4" w:rsidP="0028440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80677">
              <w:rPr>
                <w:rFonts w:cs="Times New Roman"/>
                <w:color w:val="000000"/>
                <w:szCs w:val="24"/>
              </w:rPr>
              <w:t>.003</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85F4943"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.009</w:t>
            </w:r>
          </w:p>
        </w:tc>
        <w:tc>
          <w:tcPr>
            <w:tcW w:w="746" w:type="pct"/>
            <w:shd w:val="clear" w:color="auto" w:fill="auto"/>
          </w:tcPr>
          <w:p w14:paraId="7A8A76AA" w14:textId="77777777" w:rsidR="00365CF4" w:rsidRPr="00E80677" w:rsidRDefault="00365CF4" w:rsidP="0028440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365CF4" w:rsidRPr="00E80677" w14:paraId="5908838A" w14:textId="77777777" w:rsidTr="001D00FB">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24FF6C42" w14:textId="77777777" w:rsidR="00365CF4" w:rsidRPr="00E80677" w:rsidRDefault="00365CF4" w:rsidP="0028440E">
            <w:pPr>
              <w:autoSpaceDE w:val="0"/>
              <w:autoSpaceDN w:val="0"/>
              <w:adjustRightInd w:val="0"/>
              <w:rPr>
                <w:rFonts w:cs="Times New Roman"/>
                <w:szCs w:val="24"/>
                <w:lang w:val="en-US"/>
              </w:rPr>
            </w:pPr>
          </w:p>
        </w:tc>
        <w:tc>
          <w:tcPr>
            <w:tcW w:w="1464" w:type="pct"/>
            <w:shd w:val="clear" w:color="auto" w:fill="auto"/>
          </w:tcPr>
          <w:p w14:paraId="75E8E7C1" w14:textId="77777777" w:rsidR="00365CF4" w:rsidRPr="00E80677" w:rsidRDefault="00365CF4" w:rsidP="0028440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80677">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30FD7C5"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17</w:t>
            </w:r>
          </w:p>
        </w:tc>
        <w:tc>
          <w:tcPr>
            <w:tcW w:w="748" w:type="pct"/>
            <w:shd w:val="clear" w:color="auto" w:fill="auto"/>
            <w:vAlign w:val="center"/>
          </w:tcPr>
          <w:p w14:paraId="11D54F66"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F53C3B0" w14:textId="77777777" w:rsidR="00365CF4" w:rsidRPr="00E80677" w:rsidRDefault="00365CF4" w:rsidP="0028440E">
            <w:pPr>
              <w:autoSpaceDE w:val="0"/>
              <w:autoSpaceDN w:val="0"/>
              <w:adjustRightInd w:val="0"/>
              <w:spacing w:line="320" w:lineRule="atLeast"/>
              <w:ind w:left="60" w:right="60"/>
              <w:jc w:val="center"/>
              <w:rPr>
                <w:rFonts w:cs="Times New Roman"/>
                <w:color w:val="000000"/>
                <w:szCs w:val="24"/>
              </w:rPr>
            </w:pPr>
            <w:r w:rsidRPr="00E80677">
              <w:rPr>
                <w:rFonts w:cs="Times New Roman"/>
                <w:color w:val="000000"/>
                <w:szCs w:val="24"/>
              </w:rPr>
              <w:t>17</w:t>
            </w:r>
          </w:p>
        </w:tc>
        <w:tc>
          <w:tcPr>
            <w:tcW w:w="746" w:type="pct"/>
            <w:shd w:val="clear" w:color="auto" w:fill="auto"/>
            <w:vAlign w:val="center"/>
          </w:tcPr>
          <w:p w14:paraId="0B871A4C" w14:textId="77777777" w:rsidR="00365CF4" w:rsidRPr="00E80677" w:rsidRDefault="00365CF4" w:rsidP="0028440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80677">
              <w:rPr>
                <w:rFonts w:cs="Times New Roman"/>
                <w:color w:val="000000"/>
                <w:szCs w:val="24"/>
              </w:rPr>
              <w:t>17</w:t>
            </w:r>
          </w:p>
        </w:tc>
      </w:tr>
      <w:tr w:rsidR="00365CF4" w:rsidRPr="00E80677" w14:paraId="5FCCD13D" w14:textId="77777777" w:rsidTr="00365CF4">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6AB2C3C" w14:textId="77777777" w:rsidR="00365CF4" w:rsidRPr="00E80677" w:rsidRDefault="00365CF4" w:rsidP="0028440E">
            <w:pPr>
              <w:autoSpaceDE w:val="0"/>
              <w:autoSpaceDN w:val="0"/>
              <w:adjustRightInd w:val="0"/>
              <w:spacing w:line="320" w:lineRule="atLeast"/>
              <w:ind w:left="60" w:right="60"/>
              <w:rPr>
                <w:rFonts w:cs="Times New Roman"/>
                <w:b/>
                <w:color w:val="000000"/>
                <w:szCs w:val="24"/>
                <w:lang w:val="en-US"/>
              </w:rPr>
            </w:pPr>
            <w:r w:rsidRPr="00E80677">
              <w:rPr>
                <w:rFonts w:cs="Times New Roman"/>
                <w:b/>
                <w:color w:val="000000"/>
                <w:szCs w:val="24"/>
                <w:lang w:val="en-US"/>
              </w:rPr>
              <w:t>*. Correlation is significant at the 0.05 level (2-tailed).</w:t>
            </w:r>
          </w:p>
        </w:tc>
      </w:tr>
    </w:tbl>
    <w:p w14:paraId="66B3474A" w14:textId="082566A3" w:rsidR="00581AAD" w:rsidRPr="00384488" w:rsidRDefault="00581AAD">
      <w:pPr>
        <w:spacing w:after="200" w:line="276" w:lineRule="auto"/>
        <w:jc w:val="left"/>
        <w:rPr>
          <w:rFonts w:eastAsia="Calibri" w:cs="Times New Roman"/>
          <w:b/>
          <w:szCs w:val="24"/>
          <w:highlight w:val="cyan"/>
        </w:rPr>
      </w:pPr>
    </w:p>
    <w:p w14:paraId="34C2B820" w14:textId="0BDDF289" w:rsidR="001D712E" w:rsidRPr="00E263A0" w:rsidRDefault="001847BB" w:rsidP="003E3DC4">
      <w:pPr>
        <w:spacing w:after="240"/>
        <w:rPr>
          <w:rFonts w:eastAsia="Calibri" w:cstheme="majorBidi"/>
          <w:b/>
          <w:bCs/>
        </w:rPr>
      </w:pPr>
      <w:r w:rsidRPr="00E263A0">
        <w:rPr>
          <w:rFonts w:eastAsia="Calibri" w:cstheme="majorBidi"/>
          <w:b/>
          <w:bCs/>
        </w:rPr>
        <w:t>4.6</w:t>
      </w:r>
      <w:r w:rsidR="001D712E" w:rsidRPr="00E263A0">
        <w:rPr>
          <w:rFonts w:eastAsia="Calibri" w:cstheme="majorBidi"/>
          <w:b/>
          <w:bCs/>
        </w:rPr>
        <w:t>.1.15 Correlation Analysis for Wholesaler</w:t>
      </w:r>
    </w:p>
    <w:p w14:paraId="2D1E7141" w14:textId="7150F284" w:rsidR="001D712E" w:rsidRPr="00E263A0" w:rsidRDefault="001D712E" w:rsidP="001D712E">
      <w:pPr>
        <w:spacing w:line="360" w:lineRule="auto"/>
        <w:rPr>
          <w:rFonts w:eastAsia="Calibri" w:cs="Times New Roman"/>
          <w:szCs w:val="24"/>
        </w:rPr>
      </w:pPr>
      <w:r w:rsidRPr="00E263A0">
        <w:rPr>
          <w:rFonts w:eastAsia="Calibri" w:cs="Times New Roman"/>
          <w:szCs w:val="24"/>
        </w:rPr>
        <w:t xml:space="preserve">Results in </w:t>
      </w:r>
      <w:r w:rsidR="008B5E9D" w:rsidRPr="00E263A0">
        <w:rPr>
          <w:rFonts w:eastAsia="Calibri" w:cs="Times New Roman"/>
          <w:szCs w:val="24"/>
        </w:rPr>
        <w:t>Table 3</w:t>
      </w:r>
      <w:r w:rsidR="000F01CF" w:rsidRPr="00E263A0">
        <w:rPr>
          <w:rFonts w:eastAsia="Calibri" w:cs="Times New Roman"/>
          <w:szCs w:val="24"/>
        </w:rPr>
        <w:t>7</w:t>
      </w:r>
      <w:r w:rsidRPr="00E263A0">
        <w:rPr>
          <w:rFonts w:eastAsia="Calibri" w:cs="Times New Roman"/>
          <w:szCs w:val="24"/>
        </w:rPr>
        <w:t xml:space="preserve"> </w:t>
      </w:r>
      <w:r w:rsidR="00E263A0" w:rsidRPr="00E263A0">
        <w:rPr>
          <w:rFonts w:eastAsia="Calibri" w:cs="Times New Roman"/>
          <w:szCs w:val="24"/>
        </w:rPr>
        <w:t>show correlation coefficients between variables as:</w:t>
      </w:r>
      <w:r w:rsidRPr="00E263A0">
        <w:rPr>
          <w:rFonts w:eastAsia="Calibri" w:cs="Times New Roman"/>
          <w:szCs w:val="24"/>
        </w:rPr>
        <w:t xml:space="preserve"> (</w:t>
      </w:r>
      <w:r w:rsidR="00CA4B6D" w:rsidRPr="00E263A0">
        <w:rPr>
          <w:rFonts w:eastAsia="Calibri" w:cs="Times New Roman"/>
          <w:noProof/>
          <w:position w:val="-10"/>
          <w:szCs w:val="24"/>
        </w:rPr>
      </w:r>
      <w:r w:rsidR="00CA4B6D" w:rsidRPr="00E263A0">
        <w:rPr>
          <w:rFonts w:eastAsia="Calibri" w:cs="Times New Roman"/>
          <w:noProof/>
          <w:position w:val="-10"/>
          <w:szCs w:val="24"/>
        </w:rPr>
        <w:object w:dxaOrig="1180" w:dyaOrig="340" w14:anchorId="543411C1">
          <v:shape id="_x0000_i1126" type="#_x0000_t75" style="width:59.6pt;height:17.4pt" o:ole="">
            <v:imagedata r:id="rId255" o:title=""/>
          </v:shape>
          <o:OLEObject Type="Embed" ProgID="Equation.3" ShapeID="_x0000_i1126" DrawAspect="Content" ObjectID="_1791779040" r:id="rId256"/>
        </w:object>
      </w:r>
      <w:r w:rsidRPr="00E263A0">
        <w:rPr>
          <w:rFonts w:eastAsia="Calibri" w:cs="Times New Roman"/>
          <w:szCs w:val="24"/>
        </w:rPr>
        <w:t>) for integrative leadership (IL) and perfo</w:t>
      </w:r>
      <w:r w:rsidR="00E263A0" w:rsidRPr="00E263A0">
        <w:rPr>
          <w:rFonts w:eastAsia="Calibri" w:cs="Times New Roman"/>
          <w:szCs w:val="24"/>
        </w:rPr>
        <w:t>rmance (P) with a p-value 0.027;</w:t>
      </w:r>
      <w:r w:rsidRPr="00E263A0">
        <w:rPr>
          <w:rFonts w:eastAsia="Calibri" w:cs="Times New Roman"/>
          <w:szCs w:val="24"/>
        </w:rPr>
        <w:t xml:space="preserve"> (</w:t>
      </w:r>
      <w:r w:rsidR="00CA4B6D" w:rsidRPr="00E263A0">
        <w:rPr>
          <w:rFonts w:eastAsia="Calibri" w:cs="Times New Roman"/>
          <w:noProof/>
          <w:position w:val="-12"/>
          <w:szCs w:val="24"/>
        </w:rPr>
      </w:r>
      <w:r w:rsidR="00CA4B6D" w:rsidRPr="00E263A0">
        <w:rPr>
          <w:rFonts w:eastAsia="Calibri" w:cs="Times New Roman"/>
          <w:noProof/>
          <w:position w:val="-12"/>
          <w:szCs w:val="24"/>
        </w:rPr>
        <w:object w:dxaOrig="1359" w:dyaOrig="360" w14:anchorId="6C9A0502">
          <v:shape id="_x0000_i1127" type="#_x0000_t75" style="width:68.7pt;height:19.85pt" o:ole="">
            <v:imagedata r:id="rId257" o:title=""/>
          </v:shape>
          <o:OLEObject Type="Embed" ProgID="Equation.3" ShapeID="_x0000_i1127" DrawAspect="Content" ObjectID="_1791779041" r:id="rId258"/>
        </w:object>
      </w:r>
      <w:r w:rsidRPr="00E263A0">
        <w:rPr>
          <w:rFonts w:eastAsia="Calibri" w:cs="Times New Roman"/>
          <w:szCs w:val="24"/>
        </w:rPr>
        <w:t xml:space="preserve">) for </w:t>
      </w:r>
      <w:r w:rsidR="0001131B" w:rsidRPr="00E263A0">
        <w:rPr>
          <w:rFonts w:eastAsia="Calibri" w:cs="Times New Roman"/>
          <w:szCs w:val="24"/>
        </w:rPr>
        <w:t>Value Chain Management</w:t>
      </w:r>
      <w:r w:rsidR="00780F86" w:rsidRPr="00E263A0">
        <w:rPr>
          <w:rFonts w:eastAsia="Calibri" w:cs="Times New Roman"/>
          <w:szCs w:val="24"/>
        </w:rPr>
        <w:t xml:space="preserve"> (</w:t>
      </w:r>
      <w:r w:rsidRPr="00E263A0">
        <w:rPr>
          <w:rFonts w:eastAsia="Calibri" w:cs="Times New Roman"/>
          <w:szCs w:val="24"/>
        </w:rPr>
        <w:t>VCM</w:t>
      </w:r>
      <w:r w:rsidR="00780F86" w:rsidRPr="00E263A0">
        <w:rPr>
          <w:rFonts w:eastAsia="Calibri" w:cs="Times New Roman"/>
          <w:szCs w:val="24"/>
        </w:rPr>
        <w:t>)</w:t>
      </w:r>
      <w:r w:rsidRPr="00E263A0">
        <w:rPr>
          <w:rFonts w:eastAsia="Calibri" w:cs="Times New Roman"/>
          <w:szCs w:val="24"/>
        </w:rPr>
        <w:t xml:space="preserve"> and </w:t>
      </w:r>
      <w:r w:rsidR="00780F86" w:rsidRPr="00E263A0">
        <w:rPr>
          <w:rFonts w:eastAsia="Calibri" w:cs="Times New Roman"/>
          <w:szCs w:val="24"/>
        </w:rPr>
        <w:t>performance (</w:t>
      </w:r>
      <w:r w:rsidRPr="00E263A0">
        <w:rPr>
          <w:rFonts w:eastAsia="Calibri" w:cs="Times New Roman"/>
          <w:szCs w:val="24"/>
        </w:rPr>
        <w:t>P</w:t>
      </w:r>
      <w:r w:rsidR="00780F86" w:rsidRPr="00E263A0">
        <w:rPr>
          <w:rFonts w:eastAsia="Calibri" w:cs="Times New Roman"/>
          <w:szCs w:val="24"/>
        </w:rPr>
        <w:t>)</w:t>
      </w:r>
      <w:r w:rsidR="00E263A0" w:rsidRPr="00E263A0">
        <w:rPr>
          <w:rFonts w:eastAsia="Calibri" w:cs="Times New Roman"/>
          <w:szCs w:val="24"/>
        </w:rPr>
        <w:t xml:space="preserve"> with a p-value 0.011;</w:t>
      </w:r>
      <w:r w:rsidRPr="00E263A0">
        <w:rPr>
          <w:rFonts w:eastAsia="Calibri" w:cs="Times New Roman"/>
          <w:szCs w:val="24"/>
        </w:rPr>
        <w:t xml:space="preserve"> (</w:t>
      </w:r>
      <w:r w:rsidR="00CA4B6D" w:rsidRPr="00E263A0">
        <w:rPr>
          <w:rFonts w:eastAsia="Calibri" w:cs="Times New Roman"/>
          <w:noProof/>
          <w:position w:val="-10"/>
          <w:szCs w:val="24"/>
        </w:rPr>
      </w:r>
      <w:r w:rsidR="00CA4B6D" w:rsidRPr="00E263A0">
        <w:rPr>
          <w:rFonts w:eastAsia="Calibri" w:cs="Times New Roman"/>
          <w:noProof/>
          <w:position w:val="-10"/>
          <w:szCs w:val="24"/>
        </w:rPr>
        <w:object w:dxaOrig="1380" w:dyaOrig="340" w14:anchorId="6BBF0D25">
          <v:shape id="_x0000_i1128" type="#_x0000_t75" style="width:68.7pt;height:17.4pt" o:ole="">
            <v:imagedata r:id="rId259" o:title=""/>
          </v:shape>
          <o:OLEObject Type="Embed" ProgID="Equation.3" ShapeID="_x0000_i1128" DrawAspect="Content" ObjectID="_1791779042" r:id="rId260"/>
        </w:object>
      </w:r>
      <w:r w:rsidRPr="00E263A0">
        <w:rPr>
          <w:rFonts w:eastAsia="Calibri" w:cs="Times New Roman"/>
          <w:szCs w:val="24"/>
        </w:rPr>
        <w:t xml:space="preserve">) for </w:t>
      </w:r>
      <w:r w:rsidR="0001131B" w:rsidRPr="00E263A0">
        <w:rPr>
          <w:rFonts w:eastAsia="Calibri" w:cs="Times New Roman"/>
          <w:szCs w:val="24"/>
        </w:rPr>
        <w:t>Regulatory Framework</w:t>
      </w:r>
      <w:r w:rsidR="00A947CE" w:rsidRPr="00E263A0">
        <w:rPr>
          <w:rFonts w:eastAsia="Calibri" w:cs="Times New Roman"/>
          <w:szCs w:val="24"/>
        </w:rPr>
        <w:t xml:space="preserve"> (</w:t>
      </w:r>
      <w:r w:rsidRPr="00E263A0">
        <w:rPr>
          <w:rFonts w:eastAsia="Calibri" w:cs="Times New Roman"/>
          <w:szCs w:val="24"/>
        </w:rPr>
        <w:t>RF</w:t>
      </w:r>
      <w:r w:rsidR="00A947CE" w:rsidRPr="00E263A0">
        <w:rPr>
          <w:rFonts w:eastAsia="Calibri" w:cs="Times New Roman"/>
          <w:szCs w:val="24"/>
        </w:rPr>
        <w:t>)</w:t>
      </w:r>
      <w:r w:rsidRPr="00E263A0">
        <w:rPr>
          <w:rFonts w:eastAsia="Calibri" w:cs="Times New Roman"/>
          <w:szCs w:val="24"/>
        </w:rPr>
        <w:t xml:space="preserve"> and </w:t>
      </w:r>
      <w:r w:rsidR="00F46F4D" w:rsidRPr="00E263A0">
        <w:rPr>
          <w:rFonts w:eastAsia="Calibri" w:cs="Times New Roman"/>
          <w:szCs w:val="24"/>
        </w:rPr>
        <w:t>performance (</w:t>
      </w:r>
      <w:r w:rsidRPr="00E263A0">
        <w:rPr>
          <w:rFonts w:eastAsia="Calibri" w:cs="Times New Roman"/>
          <w:szCs w:val="24"/>
        </w:rPr>
        <w:t>P</w:t>
      </w:r>
      <w:r w:rsidR="00F46F4D" w:rsidRPr="00E263A0">
        <w:rPr>
          <w:rFonts w:eastAsia="Calibri" w:cs="Times New Roman"/>
          <w:szCs w:val="24"/>
        </w:rPr>
        <w:t>)</w:t>
      </w:r>
      <w:r w:rsidR="00E263A0" w:rsidRPr="00E263A0">
        <w:rPr>
          <w:rFonts w:eastAsia="Calibri" w:cs="Times New Roman"/>
          <w:szCs w:val="24"/>
        </w:rPr>
        <w:t xml:space="preserve"> with a p-value 0.018;</w:t>
      </w:r>
      <w:r w:rsidRPr="00E263A0">
        <w:rPr>
          <w:rFonts w:eastAsia="Calibri" w:cs="Times New Roman"/>
          <w:szCs w:val="24"/>
        </w:rPr>
        <w:t xml:space="preserve"> (</w:t>
      </w:r>
      <w:r w:rsidR="00CA4B6D" w:rsidRPr="00E263A0">
        <w:rPr>
          <w:rFonts w:eastAsia="Calibri" w:cs="Times New Roman"/>
          <w:noProof/>
          <w:position w:val="-10"/>
          <w:szCs w:val="24"/>
        </w:rPr>
      </w:r>
      <w:r w:rsidR="00CA4B6D" w:rsidRPr="00E263A0">
        <w:rPr>
          <w:rFonts w:eastAsia="Calibri" w:cs="Times New Roman"/>
          <w:noProof/>
          <w:position w:val="-10"/>
          <w:szCs w:val="24"/>
        </w:rPr>
        <w:object w:dxaOrig="1300" w:dyaOrig="340" w14:anchorId="1B68222E">
          <v:shape id="_x0000_i1129" type="#_x0000_t75" style="width:65.4pt;height:17.4pt" o:ole="">
            <v:imagedata r:id="rId261" o:title=""/>
          </v:shape>
          <o:OLEObject Type="Embed" ProgID="Equation.3" ShapeID="_x0000_i1129" DrawAspect="Content" ObjectID="_1791779043" r:id="rId262"/>
        </w:object>
      </w:r>
      <w:r w:rsidRPr="00E263A0">
        <w:rPr>
          <w:rFonts w:eastAsia="Calibri" w:cs="Times New Roman"/>
          <w:szCs w:val="24"/>
        </w:rPr>
        <w:t xml:space="preserve">) for </w:t>
      </w:r>
      <w:r w:rsidR="00D11CAA" w:rsidRPr="00E263A0">
        <w:rPr>
          <w:rFonts w:eastAsia="Calibri" w:cs="Times New Roman"/>
          <w:szCs w:val="24"/>
        </w:rPr>
        <w:t xml:space="preserve">integrative leadership and </w:t>
      </w:r>
      <w:r w:rsidR="0001131B" w:rsidRPr="00E263A0">
        <w:rPr>
          <w:rFonts w:eastAsia="Calibri" w:cs="Times New Roman"/>
          <w:szCs w:val="24"/>
        </w:rPr>
        <w:t>Regulatory Framework</w:t>
      </w:r>
      <w:r w:rsidRPr="00E263A0">
        <w:rPr>
          <w:rFonts w:eastAsia="Calibri" w:cs="Times New Roman"/>
          <w:szCs w:val="24"/>
        </w:rPr>
        <w:t xml:space="preserve"> with a p-value 0.025, (</w:t>
      </w:r>
      <w:r w:rsidR="00CA4B6D" w:rsidRPr="00E263A0">
        <w:rPr>
          <w:rFonts w:eastAsia="Calibri" w:cs="Times New Roman"/>
          <w:noProof/>
          <w:position w:val="-12"/>
          <w:szCs w:val="24"/>
        </w:rPr>
      </w:r>
      <w:r w:rsidR="00CA4B6D" w:rsidRPr="00E263A0">
        <w:rPr>
          <w:rFonts w:eastAsia="Calibri" w:cs="Times New Roman"/>
          <w:noProof/>
          <w:position w:val="-12"/>
          <w:szCs w:val="24"/>
        </w:rPr>
        <w:object w:dxaOrig="1420" w:dyaOrig="360" w14:anchorId="04F3FB2F">
          <v:shape id="_x0000_i1130" type="#_x0000_t75" style="width:70.35pt;height:19.85pt" o:ole="">
            <v:imagedata r:id="rId263" o:title=""/>
          </v:shape>
          <o:OLEObject Type="Embed" ProgID="Equation.3" ShapeID="_x0000_i1130" DrawAspect="Content" ObjectID="_1791779044" r:id="rId264"/>
        </w:object>
      </w:r>
      <w:r w:rsidR="00D11CAA" w:rsidRPr="00E263A0">
        <w:rPr>
          <w:rFonts w:eastAsia="Calibri" w:cs="Times New Roman"/>
          <w:szCs w:val="24"/>
        </w:rPr>
        <w:t xml:space="preserve">) for integrative leadership and </w:t>
      </w:r>
      <w:r w:rsidR="00E263A0" w:rsidRPr="00E263A0">
        <w:rPr>
          <w:rFonts w:eastAsia="Calibri" w:cs="Times New Roman"/>
          <w:szCs w:val="24"/>
        </w:rPr>
        <w:t>VCM</w:t>
      </w:r>
      <w:r w:rsidRPr="00E263A0">
        <w:rPr>
          <w:rFonts w:eastAsia="Calibri" w:cs="Times New Roman"/>
          <w:szCs w:val="24"/>
        </w:rPr>
        <w:t xml:space="preserve"> with a p-value 0.000</w:t>
      </w:r>
      <w:r w:rsidR="00E263A0" w:rsidRPr="00E263A0">
        <w:rPr>
          <w:rFonts w:eastAsia="Calibri" w:cs="Times New Roman"/>
          <w:szCs w:val="24"/>
        </w:rPr>
        <w:t>;</w:t>
      </w:r>
      <w:r w:rsidRPr="00E263A0">
        <w:rPr>
          <w:rFonts w:eastAsia="Calibri" w:cs="Times New Roman"/>
          <w:szCs w:val="24"/>
        </w:rPr>
        <w:t xml:space="preserve"> and (</w:t>
      </w:r>
      <w:r w:rsidR="00CA4B6D" w:rsidRPr="00E263A0">
        <w:rPr>
          <w:rFonts w:eastAsia="Calibri" w:cs="Times New Roman"/>
          <w:noProof/>
          <w:position w:val="-12"/>
          <w:szCs w:val="24"/>
        </w:rPr>
      </w:r>
      <w:r w:rsidR="00CA4B6D" w:rsidRPr="00E263A0">
        <w:rPr>
          <w:rFonts w:eastAsia="Calibri" w:cs="Times New Roman"/>
          <w:noProof/>
          <w:position w:val="-12"/>
          <w:szCs w:val="24"/>
        </w:rPr>
        <w:object w:dxaOrig="1460" w:dyaOrig="360" w14:anchorId="1EF7DD98">
          <v:shape id="_x0000_i1131" type="#_x0000_t75" style="width:73.65pt;height:19.85pt" o:ole="">
            <v:imagedata r:id="rId265" o:title=""/>
          </v:shape>
          <o:OLEObject Type="Embed" ProgID="Equation.3" ShapeID="_x0000_i1131" DrawAspect="Content" ObjectID="_1791779045" r:id="rId266"/>
        </w:object>
      </w:r>
      <w:r w:rsidR="00D11CAA" w:rsidRPr="00E263A0">
        <w:rPr>
          <w:rFonts w:eastAsia="Calibri" w:cs="Times New Roman"/>
          <w:szCs w:val="24"/>
        </w:rPr>
        <w:t xml:space="preserve">) for </w:t>
      </w:r>
      <w:r w:rsidR="0001131B" w:rsidRPr="00E263A0">
        <w:rPr>
          <w:rFonts w:eastAsia="Calibri" w:cs="Times New Roman"/>
          <w:szCs w:val="24"/>
        </w:rPr>
        <w:t>Regulatory Framework</w:t>
      </w:r>
      <w:r w:rsidR="00D11CAA" w:rsidRPr="00E263A0">
        <w:rPr>
          <w:rFonts w:eastAsia="Calibri" w:cs="Times New Roman"/>
          <w:szCs w:val="24"/>
        </w:rPr>
        <w:t xml:space="preserve"> and </w:t>
      </w:r>
      <w:r w:rsidR="0001131B" w:rsidRPr="00E263A0">
        <w:rPr>
          <w:rFonts w:eastAsia="Calibri" w:cs="Times New Roman"/>
          <w:szCs w:val="24"/>
        </w:rPr>
        <w:t>Value Chain Management</w:t>
      </w:r>
      <w:r w:rsidRPr="00E263A0">
        <w:rPr>
          <w:rFonts w:eastAsia="Calibri" w:cs="Times New Roman"/>
          <w:szCs w:val="24"/>
        </w:rPr>
        <w:t xml:space="preserve"> with a p-value 0.004. This </w:t>
      </w:r>
      <w:r w:rsidR="00E263A0" w:rsidRPr="00E263A0">
        <w:rPr>
          <w:rFonts w:eastAsia="Calibri" w:cs="Times New Roman"/>
          <w:bCs/>
          <w:szCs w:val="24"/>
        </w:rPr>
        <w:t>inferred</w:t>
      </w:r>
      <w:r w:rsidR="00E263A0" w:rsidRPr="00E263A0">
        <w:rPr>
          <w:rFonts w:eastAsia="Calibri" w:cs="Times New Roman"/>
          <w:szCs w:val="24"/>
        </w:rPr>
        <w:t xml:space="preserve"> </w:t>
      </w:r>
      <w:r w:rsidRPr="00E263A0">
        <w:rPr>
          <w:rFonts w:eastAsia="Calibri" w:cs="Times New Roman"/>
          <w:szCs w:val="24"/>
        </w:rPr>
        <w:t xml:space="preserve">that there was a significant positive association between integrative leadership, </w:t>
      </w:r>
      <w:r w:rsidR="0001131B" w:rsidRPr="00E263A0">
        <w:rPr>
          <w:rFonts w:eastAsia="Calibri" w:cs="Times New Roman"/>
          <w:szCs w:val="24"/>
        </w:rPr>
        <w:t>Value Chain Management</w:t>
      </w:r>
      <w:r w:rsidRPr="00E263A0">
        <w:rPr>
          <w:rFonts w:eastAsia="Calibri" w:cs="Times New Roman"/>
          <w:szCs w:val="24"/>
        </w:rPr>
        <w:t xml:space="preserve"> </w:t>
      </w:r>
      <w:r w:rsidR="005C03B4" w:rsidRPr="00E263A0">
        <w:rPr>
          <w:rFonts w:eastAsia="Calibri" w:cs="Times New Roman"/>
          <w:szCs w:val="24"/>
        </w:rPr>
        <w:t xml:space="preserve">(VCM) </w:t>
      </w:r>
      <w:r w:rsidRPr="00E263A0">
        <w:rPr>
          <w:rFonts w:eastAsia="Calibri" w:cs="Times New Roman"/>
          <w:szCs w:val="24"/>
        </w:rPr>
        <w:t xml:space="preserve">and performance of </w:t>
      </w:r>
      <w:r w:rsidR="005C03B4" w:rsidRPr="00E263A0">
        <w:rPr>
          <w:rFonts w:eastAsia="Calibri" w:cs="Times New Roman"/>
          <w:szCs w:val="24"/>
        </w:rPr>
        <w:t>Fresh T</w:t>
      </w:r>
      <w:r w:rsidRPr="00E263A0">
        <w:rPr>
          <w:rFonts w:eastAsia="Calibri" w:cs="Times New Roman"/>
          <w:szCs w:val="24"/>
        </w:rPr>
        <w:t xml:space="preserve">omato </w:t>
      </w:r>
      <w:r w:rsidR="00D11CAA" w:rsidRPr="00E263A0">
        <w:rPr>
          <w:rFonts w:eastAsia="Calibri" w:cs="Times New Roman"/>
          <w:szCs w:val="24"/>
        </w:rPr>
        <w:t xml:space="preserve">wholesalers’ </w:t>
      </w:r>
      <w:r w:rsidRPr="00E263A0">
        <w:rPr>
          <w:rFonts w:eastAsia="Calibri" w:cs="Times New Roman"/>
          <w:szCs w:val="24"/>
        </w:rPr>
        <w:t xml:space="preserve">agribusiness (P) at 5% level of significance while there was a significant negative association between </w:t>
      </w:r>
      <w:r w:rsidR="0001131B" w:rsidRPr="00E263A0">
        <w:rPr>
          <w:rFonts w:eastAsia="Calibri" w:cs="Times New Roman"/>
          <w:szCs w:val="24"/>
        </w:rPr>
        <w:t>Regulatory Framework</w:t>
      </w:r>
      <w:r w:rsidRPr="00E263A0">
        <w:rPr>
          <w:rFonts w:eastAsia="Calibri" w:cs="Times New Roman"/>
          <w:szCs w:val="24"/>
        </w:rPr>
        <w:t xml:space="preserve"> and performance of </w:t>
      </w:r>
      <w:r w:rsidR="005C03B4" w:rsidRPr="00E263A0">
        <w:rPr>
          <w:rFonts w:eastAsia="Calibri" w:cs="Times New Roman"/>
          <w:szCs w:val="24"/>
        </w:rPr>
        <w:t>Fresh Tomato A</w:t>
      </w:r>
      <w:r w:rsidRPr="00E263A0">
        <w:rPr>
          <w:rFonts w:eastAsia="Calibri" w:cs="Times New Roman"/>
          <w:szCs w:val="24"/>
        </w:rPr>
        <w:t>gribusiness given p-value less than 0.05 for wholesalers</w:t>
      </w:r>
      <w:r w:rsidR="001A3D5F" w:rsidRPr="00E263A0">
        <w:rPr>
          <w:rFonts w:eastAsia="Calibri" w:cs="Times New Roman"/>
          <w:szCs w:val="24"/>
        </w:rPr>
        <w:t xml:space="preserve"> in Kenya Lake Region Economic Bloc</w:t>
      </w:r>
      <w:r w:rsidR="00FC77D1" w:rsidRPr="00E263A0">
        <w:rPr>
          <w:rFonts w:eastAsia="Calibri" w:cs="Times New Roman"/>
          <w:szCs w:val="24"/>
        </w:rPr>
        <w:t xml:space="preserve"> where enhanced Regulatory Framework reduced performance of Fresh Tomato Agribusiness Wholesalers by 15%</w:t>
      </w:r>
      <w:r w:rsidRPr="00E263A0">
        <w:rPr>
          <w:rFonts w:eastAsia="Calibri" w:cs="Times New Roman"/>
          <w:szCs w:val="24"/>
        </w:rPr>
        <w:t xml:space="preserve">. </w:t>
      </w:r>
    </w:p>
    <w:p w14:paraId="60F9130B" w14:textId="6E476CE8" w:rsidR="00944C73" w:rsidRPr="00384488" w:rsidRDefault="00944C73" w:rsidP="001D712E">
      <w:pPr>
        <w:spacing w:line="360" w:lineRule="auto"/>
        <w:rPr>
          <w:rFonts w:eastAsia="Calibri" w:cs="Times New Roman"/>
          <w:szCs w:val="24"/>
          <w:highlight w:val="cyan"/>
        </w:rPr>
      </w:pPr>
    </w:p>
    <w:p w14:paraId="4529E104" w14:textId="690CFB45" w:rsidR="00944C73" w:rsidRPr="00384488" w:rsidRDefault="00944C73" w:rsidP="001D712E">
      <w:pPr>
        <w:spacing w:line="360" w:lineRule="auto"/>
        <w:rPr>
          <w:rFonts w:eastAsia="Calibri" w:cs="Times New Roman"/>
          <w:szCs w:val="24"/>
          <w:highlight w:val="cyan"/>
        </w:rPr>
      </w:pPr>
    </w:p>
    <w:p w14:paraId="32106D65" w14:textId="2E6C81AD" w:rsidR="00944C73" w:rsidRPr="00384488" w:rsidRDefault="00944C73" w:rsidP="001D712E">
      <w:pPr>
        <w:spacing w:line="360" w:lineRule="auto"/>
        <w:rPr>
          <w:rFonts w:eastAsia="Calibri" w:cs="Times New Roman"/>
          <w:szCs w:val="24"/>
          <w:highlight w:val="cyan"/>
        </w:rPr>
      </w:pPr>
    </w:p>
    <w:p w14:paraId="13B7875E" w14:textId="1D82F7A5" w:rsidR="00944C73" w:rsidRPr="00384488" w:rsidRDefault="00944C73" w:rsidP="001D712E">
      <w:pPr>
        <w:spacing w:line="360" w:lineRule="auto"/>
        <w:rPr>
          <w:rFonts w:eastAsia="Calibri" w:cs="Times New Roman"/>
          <w:szCs w:val="24"/>
          <w:highlight w:val="cyan"/>
        </w:rPr>
      </w:pPr>
    </w:p>
    <w:p w14:paraId="03EB84FD" w14:textId="4DDDBDA4" w:rsidR="001D712E" w:rsidRPr="00E263A0" w:rsidRDefault="000F01CF" w:rsidP="00030D77">
      <w:pPr>
        <w:autoSpaceDE w:val="0"/>
        <w:autoSpaceDN w:val="0"/>
        <w:adjustRightInd w:val="0"/>
        <w:spacing w:before="240"/>
        <w:rPr>
          <w:rFonts w:cs="Times New Roman"/>
          <w:b/>
          <w:szCs w:val="24"/>
        </w:rPr>
      </w:pPr>
      <w:r w:rsidRPr="00E263A0">
        <w:rPr>
          <w:rFonts w:cs="Times New Roman"/>
          <w:b/>
          <w:szCs w:val="24"/>
        </w:rPr>
        <w:t>Table 37</w:t>
      </w:r>
      <w:r w:rsidR="001D712E" w:rsidRPr="00E263A0">
        <w:rPr>
          <w:rFonts w:cs="Times New Roman"/>
          <w:b/>
          <w:szCs w:val="24"/>
        </w:rPr>
        <w:t>: Correlation Analysis Results for Wholesaler</w:t>
      </w:r>
    </w:p>
    <w:tbl>
      <w:tblPr>
        <w:tblStyle w:val="LightShading14"/>
        <w:tblW w:w="5000" w:type="pct"/>
        <w:tblLook w:val="0000" w:firstRow="0" w:lastRow="0" w:firstColumn="0" w:lastColumn="0" w:noHBand="0" w:noVBand="0"/>
      </w:tblPr>
      <w:tblGrid>
        <w:gridCol w:w="983"/>
        <w:gridCol w:w="2643"/>
        <w:gridCol w:w="1350"/>
        <w:gridCol w:w="1350"/>
        <w:gridCol w:w="1350"/>
        <w:gridCol w:w="1350"/>
      </w:tblGrid>
      <w:tr w:rsidR="001D712E" w:rsidRPr="00E263A0" w14:paraId="673FD0CB" w14:textId="77777777" w:rsidTr="001D712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08" w:type="pct"/>
            <w:gridSpan w:val="2"/>
            <w:tcBorders>
              <w:top w:val="single" w:sz="8" w:space="0" w:color="000000" w:themeColor="text1"/>
              <w:bottom w:val="single" w:sz="4" w:space="0" w:color="auto"/>
            </w:tcBorders>
            <w:shd w:val="clear" w:color="auto" w:fill="auto"/>
          </w:tcPr>
          <w:p w14:paraId="7D597E20" w14:textId="77777777" w:rsidR="001D712E" w:rsidRPr="00E263A0" w:rsidRDefault="001D712E" w:rsidP="00853CE7">
            <w:pPr>
              <w:autoSpaceDE w:val="0"/>
              <w:autoSpaceDN w:val="0"/>
              <w:adjustRightInd w:val="0"/>
              <w:jc w:val="both"/>
              <w:rPr>
                <w:rFonts w:cs="Times New Roman"/>
                <w:color w:val="000000"/>
                <w:szCs w:val="24"/>
                <w:lang w:val="en-US"/>
              </w:rPr>
            </w:pPr>
            <w:r w:rsidRPr="00E263A0">
              <w:rPr>
                <w:rFonts w:cs="Times New Roman"/>
                <w:color w:val="000000"/>
                <w:szCs w:val="24"/>
                <w:lang w:val="en-US"/>
              </w:rPr>
              <w:t>Variable</w:t>
            </w:r>
          </w:p>
        </w:tc>
        <w:tc>
          <w:tcPr>
            <w:tcW w:w="748" w:type="pct"/>
            <w:tcBorders>
              <w:top w:val="single" w:sz="8" w:space="0" w:color="000000" w:themeColor="text1"/>
              <w:bottom w:val="single" w:sz="4" w:space="0" w:color="auto"/>
            </w:tcBorders>
            <w:shd w:val="clear" w:color="auto" w:fill="auto"/>
          </w:tcPr>
          <w:p w14:paraId="6D4895DF"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bottom w:val="single" w:sz="4" w:space="0" w:color="auto"/>
            </w:tcBorders>
            <w:shd w:val="clear" w:color="auto" w:fill="auto"/>
          </w:tcPr>
          <w:p w14:paraId="14AA7CC8" w14:textId="77777777" w:rsidR="001D712E" w:rsidRPr="00E263A0" w:rsidRDefault="001D712E" w:rsidP="00853CE7">
            <w:pPr>
              <w:autoSpaceDE w:val="0"/>
              <w:autoSpaceDN w:val="0"/>
              <w:adjustRightInd w:val="0"/>
              <w:jc w:val="both"/>
              <w:rPr>
                <w:rFonts w:cs="Times New Roman"/>
                <w:color w:val="000000"/>
                <w:szCs w:val="24"/>
                <w:lang w:val="en-US"/>
              </w:rPr>
            </w:pPr>
            <w:r w:rsidRPr="00E263A0">
              <w:rPr>
                <w:rFonts w:cs="Times New Roman"/>
                <w:color w:val="000000"/>
                <w:szCs w:val="24"/>
                <w:lang w:val="en-US"/>
              </w:rPr>
              <w:t>VCM</w:t>
            </w:r>
          </w:p>
        </w:tc>
        <w:tc>
          <w:tcPr>
            <w:tcW w:w="748" w:type="pct"/>
            <w:tcBorders>
              <w:top w:val="single" w:sz="8" w:space="0" w:color="000000" w:themeColor="text1"/>
              <w:bottom w:val="single" w:sz="4" w:space="0" w:color="auto"/>
            </w:tcBorders>
            <w:shd w:val="clear" w:color="auto" w:fill="auto"/>
          </w:tcPr>
          <w:p w14:paraId="6B81C65E"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bottom w:val="single" w:sz="4" w:space="0" w:color="auto"/>
            </w:tcBorders>
            <w:shd w:val="clear" w:color="auto" w:fill="auto"/>
          </w:tcPr>
          <w:p w14:paraId="6CA3E973" w14:textId="77777777" w:rsidR="001D712E" w:rsidRPr="00E263A0" w:rsidRDefault="001D712E" w:rsidP="00853CE7">
            <w:pPr>
              <w:autoSpaceDE w:val="0"/>
              <w:autoSpaceDN w:val="0"/>
              <w:adjustRightInd w:val="0"/>
              <w:jc w:val="both"/>
              <w:rPr>
                <w:rFonts w:cs="Times New Roman"/>
                <w:color w:val="000000"/>
                <w:szCs w:val="24"/>
                <w:lang w:val="en-US"/>
              </w:rPr>
            </w:pPr>
            <w:r w:rsidRPr="00E263A0">
              <w:rPr>
                <w:rFonts w:cs="Times New Roman"/>
                <w:color w:val="000000"/>
                <w:szCs w:val="24"/>
                <w:lang w:val="en-US"/>
              </w:rPr>
              <w:t>P</w:t>
            </w:r>
          </w:p>
        </w:tc>
      </w:tr>
      <w:tr w:rsidR="001D712E" w:rsidRPr="00E263A0" w14:paraId="5EF5EFE8" w14:textId="77777777" w:rsidTr="001D712E">
        <w:tc>
          <w:tcPr>
            <w:cnfStyle w:val="000010000000" w:firstRow="0" w:lastRow="0" w:firstColumn="0" w:lastColumn="0" w:oddVBand="1" w:evenVBand="0" w:oddHBand="0" w:evenHBand="0" w:firstRowFirstColumn="0" w:firstRowLastColumn="0" w:lastRowFirstColumn="0" w:lastRowLastColumn="0"/>
            <w:tcW w:w="544" w:type="pct"/>
            <w:vMerge w:val="restart"/>
            <w:tcBorders>
              <w:top w:val="single" w:sz="4" w:space="0" w:color="auto"/>
            </w:tcBorders>
            <w:shd w:val="clear" w:color="auto" w:fill="auto"/>
          </w:tcPr>
          <w:p w14:paraId="1639EADE" w14:textId="77777777" w:rsidR="001D712E" w:rsidRPr="00E263A0" w:rsidRDefault="001D712E" w:rsidP="00853CE7">
            <w:pPr>
              <w:autoSpaceDE w:val="0"/>
              <w:autoSpaceDN w:val="0"/>
              <w:adjustRightInd w:val="0"/>
              <w:jc w:val="both"/>
              <w:rPr>
                <w:rFonts w:cs="Times New Roman"/>
                <w:color w:val="000000"/>
                <w:szCs w:val="24"/>
                <w:lang w:val="en-US"/>
              </w:rPr>
            </w:pPr>
            <w:r w:rsidRPr="00E263A0">
              <w:rPr>
                <w:rFonts w:cs="Times New Roman"/>
                <w:color w:val="000000"/>
                <w:szCs w:val="24"/>
                <w:lang w:val="en-US"/>
              </w:rPr>
              <w:t>IL</w:t>
            </w:r>
          </w:p>
        </w:tc>
        <w:tc>
          <w:tcPr>
            <w:tcW w:w="1464" w:type="pct"/>
            <w:tcBorders>
              <w:top w:val="single" w:sz="4" w:space="0" w:color="auto"/>
            </w:tcBorders>
            <w:shd w:val="clear" w:color="auto" w:fill="auto"/>
          </w:tcPr>
          <w:p w14:paraId="46F4086F"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1AF47699"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1</w:t>
            </w:r>
          </w:p>
        </w:tc>
        <w:tc>
          <w:tcPr>
            <w:tcW w:w="748" w:type="pct"/>
            <w:tcBorders>
              <w:top w:val="single" w:sz="4" w:space="0" w:color="auto"/>
            </w:tcBorders>
            <w:shd w:val="clear" w:color="auto" w:fill="auto"/>
            <w:vAlign w:val="center"/>
          </w:tcPr>
          <w:p w14:paraId="2F76911E"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.128</w:t>
            </w:r>
            <w:r w:rsidRPr="00E263A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tcBorders>
              <w:top w:val="single" w:sz="4" w:space="0" w:color="auto"/>
            </w:tcBorders>
            <w:shd w:val="clear" w:color="auto" w:fill="auto"/>
            <w:vAlign w:val="center"/>
          </w:tcPr>
          <w:p w14:paraId="72A9F4F3"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.244</w:t>
            </w:r>
            <w:r w:rsidRPr="00E263A0">
              <w:rPr>
                <w:rFonts w:cs="Times New Roman"/>
                <w:color w:val="000000"/>
                <w:szCs w:val="24"/>
                <w:vertAlign w:val="superscript"/>
              </w:rPr>
              <w:t>*</w:t>
            </w:r>
          </w:p>
        </w:tc>
        <w:tc>
          <w:tcPr>
            <w:tcW w:w="747" w:type="pct"/>
            <w:tcBorders>
              <w:top w:val="single" w:sz="4" w:space="0" w:color="auto"/>
            </w:tcBorders>
            <w:shd w:val="clear" w:color="auto" w:fill="auto"/>
            <w:vAlign w:val="center"/>
          </w:tcPr>
          <w:p w14:paraId="7D27124C"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.231</w:t>
            </w:r>
            <w:r w:rsidRPr="00E263A0">
              <w:rPr>
                <w:rFonts w:cs="Times New Roman"/>
                <w:color w:val="000000"/>
                <w:szCs w:val="24"/>
                <w:vertAlign w:val="superscript"/>
              </w:rPr>
              <w:t>*</w:t>
            </w:r>
          </w:p>
        </w:tc>
      </w:tr>
      <w:tr w:rsidR="001D712E" w:rsidRPr="00E263A0" w14:paraId="714E6956" w14:textId="77777777" w:rsidTr="001D712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1C0192B1" w14:textId="77777777" w:rsidR="001D712E" w:rsidRPr="00E263A0" w:rsidRDefault="001D712E" w:rsidP="00853CE7">
            <w:pPr>
              <w:autoSpaceDE w:val="0"/>
              <w:autoSpaceDN w:val="0"/>
              <w:adjustRightInd w:val="0"/>
              <w:jc w:val="both"/>
              <w:rPr>
                <w:rFonts w:cs="Times New Roman"/>
                <w:color w:val="000000"/>
                <w:szCs w:val="24"/>
                <w:lang w:val="en-US"/>
              </w:rPr>
            </w:pPr>
          </w:p>
        </w:tc>
        <w:tc>
          <w:tcPr>
            <w:tcW w:w="1464" w:type="pct"/>
            <w:shd w:val="clear" w:color="auto" w:fill="auto"/>
          </w:tcPr>
          <w:p w14:paraId="03654A00"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5FD4903B" w14:textId="77777777" w:rsidR="001D712E" w:rsidRPr="00E263A0" w:rsidRDefault="001D712E" w:rsidP="00853CE7">
            <w:pPr>
              <w:autoSpaceDE w:val="0"/>
              <w:autoSpaceDN w:val="0"/>
              <w:adjustRightInd w:val="0"/>
              <w:jc w:val="both"/>
              <w:rPr>
                <w:rFonts w:cs="Times New Roman"/>
                <w:szCs w:val="24"/>
              </w:rPr>
            </w:pPr>
          </w:p>
        </w:tc>
        <w:tc>
          <w:tcPr>
            <w:tcW w:w="748" w:type="pct"/>
            <w:shd w:val="clear" w:color="auto" w:fill="auto"/>
            <w:vAlign w:val="center"/>
          </w:tcPr>
          <w:p w14:paraId="78AE040B"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.000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6DE0751"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.025</w:t>
            </w:r>
          </w:p>
        </w:tc>
        <w:tc>
          <w:tcPr>
            <w:tcW w:w="747" w:type="pct"/>
            <w:shd w:val="clear" w:color="auto" w:fill="auto"/>
            <w:vAlign w:val="center"/>
          </w:tcPr>
          <w:p w14:paraId="4ECB88DD"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.027</w:t>
            </w:r>
          </w:p>
        </w:tc>
      </w:tr>
      <w:tr w:rsidR="001D712E" w:rsidRPr="00E263A0" w14:paraId="5DF6487A" w14:textId="77777777" w:rsidTr="001D712E">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682C0D63" w14:textId="77777777" w:rsidR="001D712E" w:rsidRPr="00E263A0" w:rsidRDefault="001D712E" w:rsidP="00853CE7">
            <w:pPr>
              <w:autoSpaceDE w:val="0"/>
              <w:autoSpaceDN w:val="0"/>
              <w:adjustRightInd w:val="0"/>
              <w:jc w:val="both"/>
              <w:rPr>
                <w:rFonts w:cs="Times New Roman"/>
                <w:color w:val="000000"/>
                <w:szCs w:val="24"/>
                <w:lang w:val="en-US"/>
              </w:rPr>
            </w:pPr>
          </w:p>
        </w:tc>
        <w:tc>
          <w:tcPr>
            <w:tcW w:w="1464" w:type="pct"/>
            <w:shd w:val="clear" w:color="auto" w:fill="auto"/>
          </w:tcPr>
          <w:p w14:paraId="7D0A869F"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7DB850A"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w:t>
            </w:r>
          </w:p>
        </w:tc>
        <w:tc>
          <w:tcPr>
            <w:tcW w:w="748" w:type="pct"/>
            <w:shd w:val="clear" w:color="auto" w:fill="auto"/>
            <w:vAlign w:val="center"/>
          </w:tcPr>
          <w:p w14:paraId="5B8B8D19"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24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3B0E854"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w:t>
            </w:r>
          </w:p>
        </w:tc>
        <w:tc>
          <w:tcPr>
            <w:tcW w:w="747" w:type="pct"/>
            <w:shd w:val="clear" w:color="auto" w:fill="auto"/>
            <w:vAlign w:val="center"/>
          </w:tcPr>
          <w:p w14:paraId="04CD95BE"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24</w:t>
            </w:r>
          </w:p>
        </w:tc>
      </w:tr>
      <w:tr w:rsidR="001D712E" w:rsidRPr="00E263A0" w14:paraId="2BF4C736" w14:textId="77777777" w:rsidTr="001D712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4C4761D6" w14:textId="77777777" w:rsidR="001D712E" w:rsidRPr="00E263A0" w:rsidRDefault="001D712E" w:rsidP="00853CE7">
            <w:pPr>
              <w:autoSpaceDE w:val="0"/>
              <w:autoSpaceDN w:val="0"/>
              <w:adjustRightInd w:val="0"/>
              <w:jc w:val="both"/>
              <w:rPr>
                <w:rFonts w:cs="Times New Roman"/>
                <w:color w:val="000000"/>
                <w:szCs w:val="24"/>
                <w:lang w:val="en-US"/>
              </w:rPr>
            </w:pPr>
            <w:r w:rsidRPr="00E263A0">
              <w:rPr>
                <w:rFonts w:cs="Times New Roman"/>
                <w:color w:val="000000"/>
                <w:szCs w:val="24"/>
                <w:lang w:val="en-US"/>
              </w:rPr>
              <w:t>VCM</w:t>
            </w:r>
          </w:p>
        </w:tc>
        <w:tc>
          <w:tcPr>
            <w:tcW w:w="1464" w:type="pct"/>
            <w:shd w:val="clear" w:color="auto" w:fill="auto"/>
          </w:tcPr>
          <w:p w14:paraId="69812FB2"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C0FC184"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.128</w:t>
            </w:r>
            <w:r w:rsidRPr="00E263A0">
              <w:rPr>
                <w:rFonts w:cs="Times New Roman"/>
                <w:color w:val="000000"/>
                <w:szCs w:val="24"/>
                <w:vertAlign w:val="superscript"/>
              </w:rPr>
              <w:t>*</w:t>
            </w:r>
          </w:p>
        </w:tc>
        <w:tc>
          <w:tcPr>
            <w:tcW w:w="748" w:type="pct"/>
            <w:shd w:val="clear" w:color="auto" w:fill="auto"/>
            <w:vAlign w:val="center"/>
          </w:tcPr>
          <w:p w14:paraId="237FB67A"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58831C5"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.367</w:t>
            </w:r>
          </w:p>
        </w:tc>
        <w:tc>
          <w:tcPr>
            <w:tcW w:w="747" w:type="pct"/>
            <w:shd w:val="clear" w:color="auto" w:fill="auto"/>
            <w:vAlign w:val="center"/>
          </w:tcPr>
          <w:p w14:paraId="04EA4F67"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.289</w:t>
            </w:r>
            <w:r w:rsidRPr="00E263A0">
              <w:rPr>
                <w:rFonts w:cs="Times New Roman"/>
                <w:color w:val="000000"/>
                <w:szCs w:val="24"/>
                <w:vertAlign w:val="superscript"/>
              </w:rPr>
              <w:t>*</w:t>
            </w:r>
          </w:p>
        </w:tc>
      </w:tr>
      <w:tr w:rsidR="001D712E" w:rsidRPr="00E263A0" w14:paraId="18CD694E" w14:textId="77777777" w:rsidTr="001D712E">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688B1D35" w14:textId="77777777" w:rsidR="001D712E" w:rsidRPr="00E263A0" w:rsidRDefault="001D712E" w:rsidP="00853CE7">
            <w:pPr>
              <w:autoSpaceDE w:val="0"/>
              <w:autoSpaceDN w:val="0"/>
              <w:adjustRightInd w:val="0"/>
              <w:jc w:val="both"/>
              <w:rPr>
                <w:rFonts w:cs="Times New Roman"/>
                <w:color w:val="000000"/>
                <w:szCs w:val="24"/>
                <w:lang w:val="en-US"/>
              </w:rPr>
            </w:pPr>
          </w:p>
        </w:tc>
        <w:tc>
          <w:tcPr>
            <w:tcW w:w="1464" w:type="pct"/>
            <w:shd w:val="clear" w:color="auto" w:fill="auto"/>
          </w:tcPr>
          <w:p w14:paraId="3BEC7C1B"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A61E954"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.000</w:t>
            </w:r>
          </w:p>
        </w:tc>
        <w:tc>
          <w:tcPr>
            <w:tcW w:w="748" w:type="pct"/>
            <w:shd w:val="clear" w:color="auto" w:fill="auto"/>
          </w:tcPr>
          <w:p w14:paraId="19412D56"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474EC6B"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.078</w:t>
            </w:r>
          </w:p>
        </w:tc>
        <w:tc>
          <w:tcPr>
            <w:tcW w:w="747" w:type="pct"/>
            <w:shd w:val="clear" w:color="auto" w:fill="auto"/>
            <w:vAlign w:val="center"/>
          </w:tcPr>
          <w:p w14:paraId="449EBD35"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.011</w:t>
            </w:r>
          </w:p>
        </w:tc>
      </w:tr>
      <w:tr w:rsidR="001D712E" w:rsidRPr="00E263A0" w14:paraId="74CCD685" w14:textId="77777777" w:rsidTr="001D712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1B4DA104" w14:textId="77777777" w:rsidR="001D712E" w:rsidRPr="00E263A0" w:rsidRDefault="001D712E" w:rsidP="00853CE7">
            <w:pPr>
              <w:autoSpaceDE w:val="0"/>
              <w:autoSpaceDN w:val="0"/>
              <w:adjustRightInd w:val="0"/>
              <w:jc w:val="both"/>
              <w:rPr>
                <w:rFonts w:cs="Times New Roman"/>
                <w:color w:val="000000"/>
                <w:szCs w:val="24"/>
                <w:lang w:val="en-US"/>
              </w:rPr>
            </w:pPr>
          </w:p>
        </w:tc>
        <w:tc>
          <w:tcPr>
            <w:tcW w:w="1464" w:type="pct"/>
            <w:shd w:val="clear" w:color="auto" w:fill="auto"/>
          </w:tcPr>
          <w:p w14:paraId="0C26DB77"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9BE22DF"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w:t>
            </w:r>
          </w:p>
        </w:tc>
        <w:tc>
          <w:tcPr>
            <w:tcW w:w="748" w:type="pct"/>
            <w:shd w:val="clear" w:color="auto" w:fill="auto"/>
            <w:vAlign w:val="center"/>
          </w:tcPr>
          <w:p w14:paraId="1E4C9929"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24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B9C6CB1"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w:t>
            </w:r>
          </w:p>
        </w:tc>
        <w:tc>
          <w:tcPr>
            <w:tcW w:w="747" w:type="pct"/>
            <w:shd w:val="clear" w:color="auto" w:fill="auto"/>
            <w:vAlign w:val="center"/>
          </w:tcPr>
          <w:p w14:paraId="3B02C859"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24</w:t>
            </w:r>
          </w:p>
        </w:tc>
      </w:tr>
      <w:tr w:rsidR="001D712E" w:rsidRPr="00E263A0" w14:paraId="5E07C847" w14:textId="77777777" w:rsidTr="001D712E">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714EA480" w14:textId="77777777" w:rsidR="001D712E" w:rsidRPr="00E263A0" w:rsidRDefault="001D712E" w:rsidP="00853CE7">
            <w:pPr>
              <w:autoSpaceDE w:val="0"/>
              <w:autoSpaceDN w:val="0"/>
              <w:adjustRightInd w:val="0"/>
              <w:jc w:val="both"/>
              <w:rPr>
                <w:rFonts w:cs="Times New Roman"/>
                <w:color w:val="000000"/>
                <w:szCs w:val="24"/>
                <w:lang w:val="en-US"/>
              </w:rPr>
            </w:pPr>
            <w:r w:rsidRPr="00E263A0">
              <w:rPr>
                <w:rFonts w:cs="Times New Roman"/>
                <w:color w:val="000000"/>
                <w:szCs w:val="24"/>
                <w:lang w:val="en-US"/>
              </w:rPr>
              <w:t>RF</w:t>
            </w:r>
          </w:p>
        </w:tc>
        <w:tc>
          <w:tcPr>
            <w:tcW w:w="1464" w:type="pct"/>
            <w:shd w:val="clear" w:color="auto" w:fill="auto"/>
          </w:tcPr>
          <w:p w14:paraId="7109A9D3"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AC4F014"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.244</w:t>
            </w:r>
            <w:r w:rsidRPr="00E263A0">
              <w:rPr>
                <w:rFonts w:cs="Times New Roman"/>
                <w:color w:val="000000"/>
                <w:szCs w:val="24"/>
                <w:vertAlign w:val="superscript"/>
              </w:rPr>
              <w:t>*</w:t>
            </w:r>
          </w:p>
        </w:tc>
        <w:tc>
          <w:tcPr>
            <w:tcW w:w="748" w:type="pct"/>
            <w:shd w:val="clear" w:color="auto" w:fill="auto"/>
            <w:vAlign w:val="center"/>
          </w:tcPr>
          <w:p w14:paraId="103ADC73"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.367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D27EF8F"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1</w:t>
            </w:r>
          </w:p>
        </w:tc>
        <w:tc>
          <w:tcPr>
            <w:tcW w:w="747" w:type="pct"/>
            <w:shd w:val="clear" w:color="auto" w:fill="auto"/>
            <w:vAlign w:val="center"/>
          </w:tcPr>
          <w:p w14:paraId="401E1B3D"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-.150</w:t>
            </w:r>
            <w:r w:rsidRPr="00E263A0">
              <w:rPr>
                <w:rFonts w:cs="Times New Roman"/>
                <w:color w:val="000000"/>
                <w:szCs w:val="24"/>
                <w:vertAlign w:val="superscript"/>
              </w:rPr>
              <w:t>*</w:t>
            </w:r>
          </w:p>
        </w:tc>
      </w:tr>
      <w:tr w:rsidR="001D712E" w:rsidRPr="00E263A0" w14:paraId="69C9F2C4" w14:textId="77777777" w:rsidTr="001D712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6B9B32D1" w14:textId="77777777" w:rsidR="001D712E" w:rsidRPr="00E263A0" w:rsidRDefault="001D712E" w:rsidP="00853CE7">
            <w:pPr>
              <w:autoSpaceDE w:val="0"/>
              <w:autoSpaceDN w:val="0"/>
              <w:adjustRightInd w:val="0"/>
              <w:jc w:val="both"/>
              <w:rPr>
                <w:rFonts w:cs="Times New Roman"/>
                <w:color w:val="000000"/>
                <w:szCs w:val="24"/>
                <w:lang w:val="en-US"/>
              </w:rPr>
            </w:pPr>
          </w:p>
        </w:tc>
        <w:tc>
          <w:tcPr>
            <w:tcW w:w="1464" w:type="pct"/>
            <w:shd w:val="clear" w:color="auto" w:fill="auto"/>
          </w:tcPr>
          <w:p w14:paraId="3BF972C3"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BB47FF9"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.025</w:t>
            </w:r>
          </w:p>
        </w:tc>
        <w:tc>
          <w:tcPr>
            <w:tcW w:w="748" w:type="pct"/>
            <w:shd w:val="clear" w:color="auto" w:fill="auto"/>
            <w:vAlign w:val="center"/>
          </w:tcPr>
          <w:p w14:paraId="069E6B32"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.078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06831AD5" w14:textId="77777777" w:rsidR="001D712E" w:rsidRPr="00E263A0" w:rsidRDefault="001D712E" w:rsidP="00853CE7">
            <w:pPr>
              <w:autoSpaceDE w:val="0"/>
              <w:autoSpaceDN w:val="0"/>
              <w:adjustRightInd w:val="0"/>
              <w:jc w:val="both"/>
              <w:rPr>
                <w:rFonts w:cs="Times New Roman"/>
                <w:szCs w:val="24"/>
              </w:rPr>
            </w:pPr>
          </w:p>
        </w:tc>
        <w:tc>
          <w:tcPr>
            <w:tcW w:w="747" w:type="pct"/>
            <w:shd w:val="clear" w:color="auto" w:fill="auto"/>
            <w:vAlign w:val="center"/>
          </w:tcPr>
          <w:p w14:paraId="6EA923A9"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.018</w:t>
            </w:r>
          </w:p>
        </w:tc>
      </w:tr>
      <w:tr w:rsidR="001D712E" w:rsidRPr="00E263A0" w14:paraId="5D76EFA8" w14:textId="77777777" w:rsidTr="001D712E">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03734A75" w14:textId="77777777" w:rsidR="001D712E" w:rsidRPr="00E263A0" w:rsidRDefault="001D712E" w:rsidP="00853CE7">
            <w:pPr>
              <w:autoSpaceDE w:val="0"/>
              <w:autoSpaceDN w:val="0"/>
              <w:adjustRightInd w:val="0"/>
              <w:jc w:val="both"/>
              <w:rPr>
                <w:rFonts w:cs="Times New Roman"/>
                <w:color w:val="000000"/>
                <w:szCs w:val="24"/>
                <w:lang w:val="en-US"/>
              </w:rPr>
            </w:pPr>
          </w:p>
        </w:tc>
        <w:tc>
          <w:tcPr>
            <w:tcW w:w="1464" w:type="pct"/>
            <w:shd w:val="clear" w:color="auto" w:fill="auto"/>
          </w:tcPr>
          <w:p w14:paraId="78FC2AA4"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CFCC1FF"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w:t>
            </w:r>
          </w:p>
        </w:tc>
        <w:tc>
          <w:tcPr>
            <w:tcW w:w="748" w:type="pct"/>
            <w:shd w:val="clear" w:color="auto" w:fill="auto"/>
            <w:vAlign w:val="center"/>
          </w:tcPr>
          <w:p w14:paraId="07AB4D8C"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24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1CABBB7"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w:t>
            </w:r>
          </w:p>
        </w:tc>
        <w:tc>
          <w:tcPr>
            <w:tcW w:w="747" w:type="pct"/>
            <w:shd w:val="clear" w:color="auto" w:fill="auto"/>
            <w:vAlign w:val="center"/>
          </w:tcPr>
          <w:p w14:paraId="69903CBC"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24</w:t>
            </w:r>
          </w:p>
        </w:tc>
      </w:tr>
      <w:tr w:rsidR="001D712E" w:rsidRPr="00E263A0" w14:paraId="62285AFA" w14:textId="77777777" w:rsidTr="001D712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36D4E76F" w14:textId="77777777" w:rsidR="001D712E" w:rsidRPr="00E263A0" w:rsidRDefault="001D712E" w:rsidP="00853CE7">
            <w:pPr>
              <w:autoSpaceDE w:val="0"/>
              <w:autoSpaceDN w:val="0"/>
              <w:adjustRightInd w:val="0"/>
              <w:jc w:val="both"/>
              <w:rPr>
                <w:rFonts w:cs="Times New Roman"/>
                <w:color w:val="000000"/>
                <w:szCs w:val="24"/>
                <w:lang w:val="en-US"/>
              </w:rPr>
            </w:pPr>
            <w:r w:rsidRPr="00E263A0">
              <w:rPr>
                <w:rFonts w:cs="Times New Roman"/>
                <w:color w:val="000000"/>
                <w:szCs w:val="24"/>
                <w:lang w:val="en-US"/>
              </w:rPr>
              <w:t>P</w:t>
            </w:r>
          </w:p>
        </w:tc>
        <w:tc>
          <w:tcPr>
            <w:tcW w:w="1464" w:type="pct"/>
            <w:shd w:val="clear" w:color="auto" w:fill="auto"/>
          </w:tcPr>
          <w:p w14:paraId="20BF5A47"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7F71E2C"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.231</w:t>
            </w:r>
            <w:r w:rsidRPr="00E263A0">
              <w:rPr>
                <w:rFonts w:cs="Times New Roman"/>
                <w:color w:val="000000"/>
                <w:szCs w:val="24"/>
                <w:vertAlign w:val="superscript"/>
              </w:rPr>
              <w:t>*</w:t>
            </w:r>
          </w:p>
        </w:tc>
        <w:tc>
          <w:tcPr>
            <w:tcW w:w="748" w:type="pct"/>
            <w:shd w:val="clear" w:color="auto" w:fill="auto"/>
            <w:vAlign w:val="center"/>
          </w:tcPr>
          <w:p w14:paraId="0E4D69A9"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.289</w:t>
            </w:r>
            <w:r w:rsidRPr="00E263A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ADB2C8B"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-.150</w:t>
            </w:r>
            <w:r w:rsidRPr="00E263A0">
              <w:rPr>
                <w:rFonts w:cs="Times New Roman"/>
                <w:color w:val="000000"/>
                <w:szCs w:val="24"/>
                <w:vertAlign w:val="superscript"/>
              </w:rPr>
              <w:t>*</w:t>
            </w:r>
          </w:p>
        </w:tc>
        <w:tc>
          <w:tcPr>
            <w:tcW w:w="747" w:type="pct"/>
            <w:shd w:val="clear" w:color="auto" w:fill="auto"/>
            <w:vAlign w:val="center"/>
          </w:tcPr>
          <w:p w14:paraId="5548BA85"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1</w:t>
            </w:r>
          </w:p>
        </w:tc>
      </w:tr>
      <w:tr w:rsidR="001D712E" w:rsidRPr="00E263A0" w14:paraId="140AA90C" w14:textId="77777777" w:rsidTr="001D712E">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413720C8" w14:textId="77777777" w:rsidR="001D712E" w:rsidRPr="00E263A0" w:rsidRDefault="001D712E" w:rsidP="00853CE7">
            <w:pPr>
              <w:autoSpaceDE w:val="0"/>
              <w:autoSpaceDN w:val="0"/>
              <w:adjustRightInd w:val="0"/>
              <w:jc w:val="both"/>
              <w:rPr>
                <w:rFonts w:cs="Times New Roman"/>
                <w:color w:val="000000"/>
                <w:szCs w:val="24"/>
                <w:lang w:val="en-US"/>
              </w:rPr>
            </w:pPr>
          </w:p>
        </w:tc>
        <w:tc>
          <w:tcPr>
            <w:tcW w:w="1464" w:type="pct"/>
            <w:shd w:val="clear" w:color="auto" w:fill="auto"/>
          </w:tcPr>
          <w:p w14:paraId="7AF16B13"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AA5B09D"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.027</w:t>
            </w:r>
          </w:p>
        </w:tc>
        <w:tc>
          <w:tcPr>
            <w:tcW w:w="748" w:type="pct"/>
            <w:shd w:val="clear" w:color="auto" w:fill="auto"/>
            <w:vAlign w:val="center"/>
          </w:tcPr>
          <w:p w14:paraId="6175427C"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E263A0">
              <w:rPr>
                <w:rFonts w:cs="Times New Roman"/>
                <w:color w:val="000000"/>
                <w:szCs w:val="24"/>
              </w:rPr>
              <w:t>.011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A848BE0"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.018</w:t>
            </w:r>
          </w:p>
        </w:tc>
        <w:tc>
          <w:tcPr>
            <w:tcW w:w="747" w:type="pct"/>
            <w:shd w:val="clear" w:color="auto" w:fill="auto"/>
          </w:tcPr>
          <w:p w14:paraId="79F701BD" w14:textId="77777777" w:rsidR="001D712E" w:rsidRPr="00E263A0" w:rsidRDefault="001D712E" w:rsidP="00853CE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1D712E" w:rsidRPr="00E263A0" w14:paraId="7D450444" w14:textId="77777777" w:rsidTr="001D712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7803EEB9" w14:textId="77777777" w:rsidR="001D712E" w:rsidRPr="00E263A0" w:rsidRDefault="001D712E" w:rsidP="00853CE7">
            <w:pPr>
              <w:autoSpaceDE w:val="0"/>
              <w:autoSpaceDN w:val="0"/>
              <w:adjustRightInd w:val="0"/>
              <w:jc w:val="both"/>
              <w:rPr>
                <w:rFonts w:cs="Times New Roman"/>
                <w:szCs w:val="24"/>
                <w:lang w:val="en-US"/>
              </w:rPr>
            </w:pPr>
          </w:p>
        </w:tc>
        <w:tc>
          <w:tcPr>
            <w:tcW w:w="1464" w:type="pct"/>
            <w:shd w:val="clear" w:color="auto" w:fill="auto"/>
          </w:tcPr>
          <w:p w14:paraId="49EA2658"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E263A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6CDD09E"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w:t>
            </w:r>
          </w:p>
        </w:tc>
        <w:tc>
          <w:tcPr>
            <w:tcW w:w="748" w:type="pct"/>
            <w:shd w:val="clear" w:color="auto" w:fill="auto"/>
            <w:vAlign w:val="center"/>
          </w:tcPr>
          <w:p w14:paraId="10C8FE4A"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24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9D01BE7" w14:textId="77777777" w:rsidR="001D712E" w:rsidRPr="00E263A0" w:rsidRDefault="001D712E" w:rsidP="00853CE7">
            <w:pPr>
              <w:autoSpaceDE w:val="0"/>
              <w:autoSpaceDN w:val="0"/>
              <w:adjustRightInd w:val="0"/>
              <w:jc w:val="both"/>
              <w:rPr>
                <w:rFonts w:cs="Times New Roman"/>
                <w:color w:val="000000"/>
                <w:szCs w:val="24"/>
              </w:rPr>
            </w:pPr>
            <w:r w:rsidRPr="00E263A0">
              <w:rPr>
                <w:rFonts w:cs="Times New Roman"/>
                <w:color w:val="000000"/>
                <w:szCs w:val="24"/>
              </w:rPr>
              <w:t>24</w:t>
            </w:r>
          </w:p>
        </w:tc>
        <w:tc>
          <w:tcPr>
            <w:tcW w:w="747" w:type="pct"/>
            <w:shd w:val="clear" w:color="auto" w:fill="auto"/>
            <w:vAlign w:val="center"/>
          </w:tcPr>
          <w:p w14:paraId="0FCB172E" w14:textId="77777777" w:rsidR="001D712E" w:rsidRPr="00E263A0" w:rsidRDefault="001D712E" w:rsidP="00853CE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E263A0">
              <w:rPr>
                <w:rFonts w:cs="Times New Roman"/>
                <w:color w:val="000000"/>
                <w:szCs w:val="24"/>
              </w:rPr>
              <w:t>24</w:t>
            </w:r>
          </w:p>
        </w:tc>
      </w:tr>
      <w:tr w:rsidR="001D712E" w:rsidRPr="00E263A0" w14:paraId="30083CC9" w14:textId="77777777" w:rsidTr="001D712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5BC1AC9F" w14:textId="77777777" w:rsidR="001D712E" w:rsidRPr="00E263A0" w:rsidRDefault="001D712E" w:rsidP="00853CE7">
            <w:pPr>
              <w:autoSpaceDE w:val="0"/>
              <w:autoSpaceDN w:val="0"/>
              <w:adjustRightInd w:val="0"/>
              <w:jc w:val="both"/>
              <w:rPr>
                <w:rFonts w:cs="Times New Roman"/>
                <w:color w:val="000000"/>
                <w:szCs w:val="24"/>
                <w:lang w:val="en-US"/>
              </w:rPr>
            </w:pPr>
            <w:r w:rsidRPr="00E263A0">
              <w:rPr>
                <w:rFonts w:cs="Times New Roman"/>
                <w:color w:val="000000"/>
                <w:szCs w:val="24"/>
                <w:lang w:val="en-US"/>
              </w:rPr>
              <w:t>*. Correlation is significant at the 0.05 level (2-tailed).</w:t>
            </w:r>
          </w:p>
        </w:tc>
      </w:tr>
    </w:tbl>
    <w:p w14:paraId="31EA59A7" w14:textId="77777777" w:rsidR="005C7F0E" w:rsidRPr="00E263A0" w:rsidRDefault="005C7F0E" w:rsidP="005C7F0E">
      <w:pPr>
        <w:spacing w:before="240" w:after="240"/>
        <w:rPr>
          <w:rFonts w:eastAsia="Calibri" w:cstheme="majorBidi"/>
          <w:b/>
          <w:bCs/>
          <w:sz w:val="2"/>
        </w:rPr>
      </w:pPr>
    </w:p>
    <w:p w14:paraId="4710A982" w14:textId="11FCB1A9" w:rsidR="001D712E" w:rsidRPr="00E263A0" w:rsidRDefault="001847BB" w:rsidP="005C7F0E">
      <w:pPr>
        <w:spacing w:before="240" w:after="240"/>
        <w:rPr>
          <w:rFonts w:eastAsia="Calibri" w:cstheme="majorBidi"/>
          <w:b/>
          <w:bCs/>
        </w:rPr>
      </w:pPr>
      <w:r w:rsidRPr="00E263A0">
        <w:rPr>
          <w:rFonts w:eastAsia="Calibri" w:cstheme="majorBidi"/>
          <w:b/>
          <w:bCs/>
        </w:rPr>
        <w:t>4.6</w:t>
      </w:r>
      <w:r w:rsidR="001D712E" w:rsidRPr="00E263A0">
        <w:rPr>
          <w:rFonts w:eastAsia="Calibri" w:cstheme="majorBidi"/>
          <w:b/>
          <w:bCs/>
        </w:rPr>
        <w:t xml:space="preserve">.1.16 Correlation Analysis for </w:t>
      </w:r>
      <w:r w:rsidR="00326759" w:rsidRPr="00E263A0">
        <w:rPr>
          <w:rFonts w:eastAsia="Calibri" w:cstheme="majorBidi"/>
          <w:b/>
          <w:bCs/>
        </w:rPr>
        <w:t>Supplier Farmers</w:t>
      </w:r>
    </w:p>
    <w:p w14:paraId="6543CCCC" w14:textId="44570EAC" w:rsidR="001D712E" w:rsidRPr="008A452F" w:rsidRDefault="008B5E9D" w:rsidP="001D712E">
      <w:pPr>
        <w:spacing w:line="360" w:lineRule="auto"/>
        <w:rPr>
          <w:rFonts w:eastAsia="Calibri" w:cs="Times New Roman"/>
          <w:szCs w:val="24"/>
        </w:rPr>
      </w:pPr>
      <w:r w:rsidRPr="008A452F">
        <w:rPr>
          <w:rFonts w:eastAsia="Calibri" w:cs="Times New Roman"/>
          <w:szCs w:val="24"/>
        </w:rPr>
        <w:t>Results in Table 3</w:t>
      </w:r>
      <w:r w:rsidR="000F01CF" w:rsidRPr="008A452F">
        <w:rPr>
          <w:rFonts w:eastAsia="Calibri" w:cs="Times New Roman"/>
          <w:szCs w:val="24"/>
        </w:rPr>
        <w:t>8</w:t>
      </w:r>
      <w:r w:rsidRPr="008A452F">
        <w:rPr>
          <w:rFonts w:eastAsia="Calibri" w:cs="Times New Roman"/>
          <w:szCs w:val="24"/>
        </w:rPr>
        <w:t xml:space="preserve"> </w:t>
      </w:r>
      <w:r w:rsidR="001D712E" w:rsidRPr="008A452F">
        <w:rPr>
          <w:rFonts w:eastAsia="Calibri" w:cs="Times New Roman"/>
          <w:szCs w:val="24"/>
        </w:rPr>
        <w:t>reve</w:t>
      </w:r>
      <w:r w:rsidR="00E263A0" w:rsidRPr="008A452F">
        <w:rPr>
          <w:rFonts w:eastAsia="Calibri" w:cs="Times New Roman"/>
          <w:szCs w:val="24"/>
        </w:rPr>
        <w:t>aled correlation coefficients between variables as:</w:t>
      </w:r>
      <w:r w:rsidR="001D712E" w:rsidRPr="008A452F">
        <w:rPr>
          <w:rFonts w:eastAsia="Calibri" w:cs="Times New Roman"/>
          <w:szCs w:val="24"/>
        </w:rPr>
        <w:t xml:space="preserve"> (</w:t>
      </w:r>
      <w:r w:rsidR="00CA4B6D" w:rsidRPr="008A452F">
        <w:rPr>
          <w:rFonts w:eastAsia="Calibri" w:cs="Times New Roman"/>
          <w:noProof/>
          <w:position w:val="-10"/>
          <w:szCs w:val="24"/>
        </w:rPr>
      </w:r>
      <w:r w:rsidR="00CA4B6D" w:rsidRPr="008A452F">
        <w:rPr>
          <w:rFonts w:eastAsia="Calibri" w:cs="Times New Roman"/>
          <w:noProof/>
          <w:position w:val="-10"/>
          <w:szCs w:val="24"/>
        </w:rPr>
        <w:object w:dxaOrig="1200" w:dyaOrig="340" w14:anchorId="25FCC771">
          <v:shape id="_x0000_i1132" type="#_x0000_t75" style="width:60.4pt;height:17.4pt" o:ole="">
            <v:imagedata r:id="rId267" o:title=""/>
          </v:shape>
          <o:OLEObject Type="Embed" ProgID="Equation.3" ShapeID="_x0000_i1132" DrawAspect="Content" ObjectID="_1791779046" r:id="rId268"/>
        </w:object>
      </w:r>
      <w:r w:rsidR="001D712E" w:rsidRPr="008A452F">
        <w:rPr>
          <w:rFonts w:eastAsia="Calibri" w:cs="Times New Roman"/>
          <w:szCs w:val="24"/>
        </w:rPr>
        <w:t xml:space="preserve">) for </w:t>
      </w:r>
      <w:r w:rsidR="00FA4162" w:rsidRPr="008A452F">
        <w:rPr>
          <w:rFonts w:eastAsia="Calibri" w:cs="Times New Roman"/>
          <w:szCs w:val="24"/>
        </w:rPr>
        <w:t>integrative leadership (</w:t>
      </w:r>
      <w:r w:rsidR="001D712E" w:rsidRPr="008A452F">
        <w:rPr>
          <w:rFonts w:eastAsia="Calibri" w:cs="Times New Roman"/>
          <w:szCs w:val="24"/>
        </w:rPr>
        <w:t>IL</w:t>
      </w:r>
      <w:r w:rsidR="00FA4162" w:rsidRPr="008A452F">
        <w:rPr>
          <w:rFonts w:eastAsia="Calibri" w:cs="Times New Roman"/>
          <w:szCs w:val="24"/>
        </w:rPr>
        <w:t>)</w:t>
      </w:r>
      <w:r w:rsidR="001D712E" w:rsidRPr="008A452F">
        <w:rPr>
          <w:rFonts w:eastAsia="Calibri" w:cs="Times New Roman"/>
          <w:szCs w:val="24"/>
        </w:rPr>
        <w:t xml:space="preserve"> and </w:t>
      </w:r>
      <w:r w:rsidR="00FA4162" w:rsidRPr="008A452F">
        <w:rPr>
          <w:rFonts w:eastAsia="Calibri" w:cs="Times New Roman"/>
          <w:szCs w:val="24"/>
        </w:rPr>
        <w:t>performance (</w:t>
      </w:r>
      <w:r w:rsidR="001D712E" w:rsidRPr="008A452F">
        <w:rPr>
          <w:rFonts w:eastAsia="Calibri" w:cs="Times New Roman"/>
          <w:szCs w:val="24"/>
        </w:rPr>
        <w:t>P</w:t>
      </w:r>
      <w:r w:rsidR="00FA4162" w:rsidRPr="008A452F">
        <w:rPr>
          <w:rFonts w:eastAsia="Calibri" w:cs="Times New Roman"/>
          <w:szCs w:val="24"/>
        </w:rPr>
        <w:t>)</w:t>
      </w:r>
      <w:r w:rsidR="001D712E" w:rsidRPr="008A452F">
        <w:rPr>
          <w:rFonts w:eastAsia="Calibri" w:cs="Times New Roman"/>
          <w:szCs w:val="24"/>
        </w:rPr>
        <w:t xml:space="preserve"> with a p-value 0</w:t>
      </w:r>
      <w:r w:rsidR="00E263A0" w:rsidRPr="008A452F">
        <w:rPr>
          <w:rFonts w:eastAsia="Calibri" w:cs="Times New Roman"/>
          <w:szCs w:val="24"/>
        </w:rPr>
        <w:t>.015;</w:t>
      </w:r>
      <w:r w:rsidR="001D712E" w:rsidRPr="008A452F">
        <w:rPr>
          <w:rFonts w:eastAsia="Calibri" w:cs="Times New Roman"/>
          <w:szCs w:val="24"/>
        </w:rPr>
        <w:t xml:space="preserve"> (</w:t>
      </w:r>
      <w:r w:rsidR="00CA4B6D" w:rsidRPr="008A452F">
        <w:rPr>
          <w:rFonts w:eastAsia="Calibri" w:cs="Times New Roman"/>
          <w:noProof/>
          <w:position w:val="-12"/>
          <w:szCs w:val="24"/>
        </w:rPr>
      </w:r>
      <w:r w:rsidR="00CA4B6D" w:rsidRPr="008A452F">
        <w:rPr>
          <w:rFonts w:eastAsia="Calibri" w:cs="Times New Roman"/>
          <w:noProof/>
          <w:position w:val="-12"/>
          <w:szCs w:val="24"/>
        </w:rPr>
        <w:object w:dxaOrig="1359" w:dyaOrig="360" w14:anchorId="6D7C0EDE">
          <v:shape id="_x0000_i1133" type="#_x0000_t75" style="width:68.7pt;height:19.85pt" o:ole="">
            <v:imagedata r:id="rId269" o:title=""/>
          </v:shape>
          <o:OLEObject Type="Embed" ProgID="Equation.3" ShapeID="_x0000_i1133" DrawAspect="Content" ObjectID="_1791779047" r:id="rId270"/>
        </w:object>
      </w:r>
      <w:r w:rsidR="001D712E" w:rsidRPr="008A452F">
        <w:rPr>
          <w:rFonts w:eastAsia="Calibri" w:cs="Times New Roman"/>
          <w:szCs w:val="24"/>
        </w:rPr>
        <w:t xml:space="preserve">) for </w:t>
      </w:r>
      <w:r w:rsidR="0001131B" w:rsidRPr="008A452F">
        <w:rPr>
          <w:rFonts w:eastAsia="Calibri" w:cs="Times New Roman"/>
          <w:szCs w:val="24"/>
        </w:rPr>
        <w:t>Value Chain Management</w:t>
      </w:r>
      <w:r w:rsidR="00FA4162" w:rsidRPr="008A452F">
        <w:rPr>
          <w:rFonts w:eastAsia="Calibri" w:cs="Times New Roman"/>
          <w:szCs w:val="24"/>
        </w:rPr>
        <w:t xml:space="preserve"> (</w:t>
      </w:r>
      <w:r w:rsidR="001D712E" w:rsidRPr="008A452F">
        <w:rPr>
          <w:rFonts w:eastAsia="Calibri" w:cs="Times New Roman"/>
          <w:szCs w:val="24"/>
        </w:rPr>
        <w:t>VCM</w:t>
      </w:r>
      <w:r w:rsidR="00FA4162" w:rsidRPr="008A452F">
        <w:rPr>
          <w:rFonts w:eastAsia="Calibri" w:cs="Times New Roman"/>
          <w:szCs w:val="24"/>
        </w:rPr>
        <w:t>)</w:t>
      </w:r>
      <w:r w:rsidR="001D712E" w:rsidRPr="008A452F">
        <w:rPr>
          <w:rFonts w:eastAsia="Calibri" w:cs="Times New Roman"/>
          <w:szCs w:val="24"/>
        </w:rPr>
        <w:t xml:space="preserve"> and </w:t>
      </w:r>
      <w:r w:rsidR="00FA4162" w:rsidRPr="008A452F">
        <w:rPr>
          <w:rFonts w:eastAsia="Calibri" w:cs="Times New Roman"/>
          <w:szCs w:val="24"/>
        </w:rPr>
        <w:t>performance</w:t>
      </w:r>
      <w:r w:rsidR="00E263A0" w:rsidRPr="008A452F">
        <w:rPr>
          <w:rFonts w:eastAsia="Calibri" w:cs="Times New Roman"/>
          <w:szCs w:val="24"/>
        </w:rPr>
        <w:t xml:space="preserve"> with a p-value 0.032;</w:t>
      </w:r>
      <w:r w:rsidR="001D712E" w:rsidRPr="008A452F">
        <w:rPr>
          <w:rFonts w:eastAsia="Calibri" w:cs="Times New Roman"/>
          <w:szCs w:val="24"/>
        </w:rPr>
        <w:t xml:space="preserve"> (</w:t>
      </w:r>
      <w:r w:rsidR="00CA4B6D" w:rsidRPr="008A452F">
        <w:rPr>
          <w:rFonts w:eastAsia="Calibri" w:cs="Times New Roman"/>
          <w:noProof/>
          <w:position w:val="-10"/>
          <w:szCs w:val="24"/>
        </w:rPr>
      </w:r>
      <w:r w:rsidR="00CA4B6D" w:rsidRPr="008A452F">
        <w:rPr>
          <w:rFonts w:eastAsia="Calibri" w:cs="Times New Roman"/>
          <w:noProof/>
          <w:position w:val="-10"/>
          <w:szCs w:val="24"/>
        </w:rPr>
        <w:object w:dxaOrig="1240" w:dyaOrig="340" w14:anchorId="4B534C2A">
          <v:shape id="_x0000_i1134" type="#_x0000_t75" style="width:62.05pt;height:17.4pt" o:ole="">
            <v:imagedata r:id="rId271" o:title=""/>
          </v:shape>
          <o:OLEObject Type="Embed" ProgID="Equation.3" ShapeID="_x0000_i1134" DrawAspect="Content" ObjectID="_1791779048" r:id="rId272"/>
        </w:object>
      </w:r>
      <w:r w:rsidR="001D712E" w:rsidRPr="008A452F">
        <w:rPr>
          <w:rFonts w:eastAsia="Calibri" w:cs="Times New Roman"/>
          <w:szCs w:val="24"/>
        </w:rPr>
        <w:t xml:space="preserve">) for </w:t>
      </w:r>
      <w:r w:rsidR="0001131B" w:rsidRPr="008A452F">
        <w:rPr>
          <w:rFonts w:eastAsia="Calibri" w:cs="Times New Roman"/>
          <w:szCs w:val="24"/>
        </w:rPr>
        <w:t>Regulatory Framework</w:t>
      </w:r>
      <w:r w:rsidR="00FA4162" w:rsidRPr="008A452F">
        <w:rPr>
          <w:rFonts w:eastAsia="Calibri" w:cs="Times New Roman"/>
          <w:szCs w:val="24"/>
        </w:rPr>
        <w:t xml:space="preserve"> (</w:t>
      </w:r>
      <w:r w:rsidR="001D712E" w:rsidRPr="008A452F">
        <w:rPr>
          <w:rFonts w:eastAsia="Calibri" w:cs="Times New Roman"/>
          <w:szCs w:val="24"/>
        </w:rPr>
        <w:t>RF</w:t>
      </w:r>
      <w:r w:rsidR="00FA4162" w:rsidRPr="008A452F">
        <w:rPr>
          <w:rFonts w:eastAsia="Calibri" w:cs="Times New Roman"/>
          <w:szCs w:val="24"/>
        </w:rPr>
        <w:t>)</w:t>
      </w:r>
      <w:r w:rsidR="001D712E" w:rsidRPr="008A452F">
        <w:rPr>
          <w:rFonts w:eastAsia="Calibri" w:cs="Times New Roman"/>
          <w:szCs w:val="24"/>
        </w:rPr>
        <w:t xml:space="preserve"> and </w:t>
      </w:r>
      <w:r w:rsidR="00FA4162" w:rsidRPr="008A452F">
        <w:rPr>
          <w:rFonts w:eastAsia="Calibri" w:cs="Times New Roman"/>
          <w:szCs w:val="24"/>
        </w:rPr>
        <w:t>performance (</w:t>
      </w:r>
      <w:r w:rsidR="001D712E" w:rsidRPr="008A452F">
        <w:rPr>
          <w:rFonts w:eastAsia="Calibri" w:cs="Times New Roman"/>
          <w:szCs w:val="24"/>
        </w:rPr>
        <w:t>P</w:t>
      </w:r>
      <w:r w:rsidR="00FA4162" w:rsidRPr="008A452F">
        <w:rPr>
          <w:rFonts w:eastAsia="Calibri" w:cs="Times New Roman"/>
          <w:szCs w:val="24"/>
        </w:rPr>
        <w:t>)</w:t>
      </w:r>
      <w:r w:rsidR="00E263A0" w:rsidRPr="008A452F">
        <w:rPr>
          <w:rFonts w:eastAsia="Calibri" w:cs="Times New Roman"/>
          <w:szCs w:val="24"/>
        </w:rPr>
        <w:t xml:space="preserve"> with a p-value 0.012;</w:t>
      </w:r>
      <w:r w:rsidR="001D712E" w:rsidRPr="008A452F">
        <w:rPr>
          <w:rFonts w:eastAsia="Calibri" w:cs="Times New Roman"/>
          <w:szCs w:val="24"/>
        </w:rPr>
        <w:t xml:space="preserve"> (</w:t>
      </w:r>
      <w:r w:rsidR="00CA4B6D" w:rsidRPr="008A452F">
        <w:rPr>
          <w:rFonts w:eastAsia="Calibri" w:cs="Times New Roman"/>
          <w:noProof/>
          <w:position w:val="-10"/>
          <w:szCs w:val="24"/>
        </w:rPr>
      </w:r>
      <w:r w:rsidR="00CA4B6D" w:rsidRPr="008A452F">
        <w:rPr>
          <w:rFonts w:eastAsia="Calibri" w:cs="Times New Roman"/>
          <w:noProof/>
          <w:position w:val="-10"/>
          <w:szCs w:val="24"/>
        </w:rPr>
        <w:object w:dxaOrig="1300" w:dyaOrig="340" w14:anchorId="559DC84A">
          <v:shape id="_x0000_i1135" type="#_x0000_t75" style="width:65.4pt;height:17.4pt" o:ole="">
            <v:imagedata r:id="rId273" o:title=""/>
          </v:shape>
          <o:OLEObject Type="Embed" ProgID="Equation.3" ShapeID="_x0000_i1135" DrawAspect="Content" ObjectID="_1791779049" r:id="rId274"/>
        </w:object>
      </w:r>
      <w:r w:rsidR="00FA4162" w:rsidRPr="008A452F">
        <w:rPr>
          <w:rFonts w:eastAsia="Calibri" w:cs="Times New Roman"/>
          <w:szCs w:val="24"/>
        </w:rPr>
        <w:t>) for integrative leadership</w:t>
      </w:r>
      <w:r w:rsidR="001D712E" w:rsidRPr="008A452F">
        <w:rPr>
          <w:rFonts w:eastAsia="Calibri" w:cs="Times New Roman"/>
          <w:szCs w:val="24"/>
        </w:rPr>
        <w:t xml:space="preserve"> and </w:t>
      </w:r>
      <w:r w:rsidR="0001131B" w:rsidRPr="008A452F">
        <w:rPr>
          <w:rFonts w:eastAsia="Calibri" w:cs="Times New Roman"/>
          <w:szCs w:val="24"/>
        </w:rPr>
        <w:t>Regulatory Framework</w:t>
      </w:r>
      <w:r w:rsidR="00E263A0" w:rsidRPr="008A452F">
        <w:rPr>
          <w:rFonts w:eastAsia="Calibri" w:cs="Times New Roman"/>
          <w:szCs w:val="24"/>
        </w:rPr>
        <w:t xml:space="preserve"> with a p-value 0.185;</w:t>
      </w:r>
      <w:r w:rsidR="001D712E" w:rsidRPr="008A452F">
        <w:rPr>
          <w:rFonts w:eastAsia="Calibri" w:cs="Times New Roman"/>
          <w:szCs w:val="24"/>
        </w:rPr>
        <w:t xml:space="preserve"> (</w:t>
      </w:r>
      <w:r w:rsidR="00CA4B6D" w:rsidRPr="008A452F">
        <w:rPr>
          <w:rFonts w:eastAsia="Calibri" w:cs="Times New Roman"/>
          <w:noProof/>
          <w:position w:val="-12"/>
          <w:szCs w:val="24"/>
        </w:rPr>
      </w:r>
      <w:r w:rsidR="00CA4B6D" w:rsidRPr="008A452F">
        <w:rPr>
          <w:rFonts w:eastAsia="Calibri" w:cs="Times New Roman"/>
          <w:noProof/>
          <w:position w:val="-12"/>
          <w:szCs w:val="24"/>
        </w:rPr>
        <w:object w:dxaOrig="1420" w:dyaOrig="360" w14:anchorId="2119A157">
          <v:shape id="_x0000_i1136" type="#_x0000_t75" style="width:70.35pt;height:19.85pt" o:ole="">
            <v:imagedata r:id="rId275" o:title=""/>
          </v:shape>
          <o:OLEObject Type="Embed" ProgID="Equation.3" ShapeID="_x0000_i1136" DrawAspect="Content" ObjectID="_1791779050" r:id="rId276"/>
        </w:object>
      </w:r>
      <w:r w:rsidR="00FA4162" w:rsidRPr="008A452F">
        <w:rPr>
          <w:rFonts w:eastAsia="Calibri" w:cs="Times New Roman"/>
          <w:szCs w:val="24"/>
        </w:rPr>
        <w:t>) for integrative leadership</w:t>
      </w:r>
      <w:r w:rsidR="001D712E" w:rsidRPr="008A452F">
        <w:rPr>
          <w:rFonts w:eastAsia="Calibri" w:cs="Times New Roman"/>
          <w:szCs w:val="24"/>
        </w:rPr>
        <w:t xml:space="preserve"> and </w:t>
      </w:r>
      <w:r w:rsidR="00954352" w:rsidRPr="008A452F">
        <w:rPr>
          <w:rFonts w:eastAsia="Calibri" w:cs="Times New Roman"/>
          <w:szCs w:val="24"/>
        </w:rPr>
        <w:t>VCM</w:t>
      </w:r>
      <w:r w:rsidR="00FA4162" w:rsidRPr="008A452F">
        <w:rPr>
          <w:rFonts w:eastAsia="Calibri" w:cs="Times New Roman"/>
          <w:szCs w:val="24"/>
        </w:rPr>
        <w:t xml:space="preserve"> </w:t>
      </w:r>
      <w:r w:rsidR="001D712E" w:rsidRPr="008A452F">
        <w:rPr>
          <w:rFonts w:eastAsia="Calibri" w:cs="Times New Roman"/>
          <w:szCs w:val="24"/>
        </w:rPr>
        <w:t>with a p-value 0.034</w:t>
      </w:r>
      <w:r w:rsidR="00E263A0" w:rsidRPr="008A452F">
        <w:rPr>
          <w:rFonts w:eastAsia="Calibri" w:cs="Times New Roman"/>
          <w:szCs w:val="24"/>
        </w:rPr>
        <w:t>;</w:t>
      </w:r>
      <w:r w:rsidR="001D712E" w:rsidRPr="008A452F">
        <w:rPr>
          <w:rFonts w:eastAsia="Calibri" w:cs="Times New Roman"/>
          <w:szCs w:val="24"/>
        </w:rPr>
        <w:t xml:space="preserve"> and (</w:t>
      </w:r>
      <w:r w:rsidR="00CA4B6D" w:rsidRPr="008A452F">
        <w:rPr>
          <w:rFonts w:eastAsia="Calibri" w:cs="Times New Roman"/>
          <w:noProof/>
          <w:position w:val="-12"/>
          <w:szCs w:val="24"/>
        </w:rPr>
      </w:r>
      <w:r w:rsidR="00CA4B6D" w:rsidRPr="008A452F">
        <w:rPr>
          <w:rFonts w:eastAsia="Calibri" w:cs="Times New Roman"/>
          <w:noProof/>
          <w:position w:val="-12"/>
          <w:szCs w:val="24"/>
        </w:rPr>
        <w:object w:dxaOrig="1480" w:dyaOrig="360" w14:anchorId="6F4F5401">
          <v:shape id="_x0000_i1137" type="#_x0000_t75" style="width:73.65pt;height:19.85pt" o:ole="">
            <v:imagedata r:id="rId277" o:title=""/>
          </v:shape>
          <o:OLEObject Type="Embed" ProgID="Equation.3" ShapeID="_x0000_i1137" DrawAspect="Content" ObjectID="_1791779051" r:id="rId278"/>
        </w:object>
      </w:r>
      <w:r w:rsidR="00FA4162" w:rsidRPr="008A452F">
        <w:rPr>
          <w:rFonts w:eastAsia="Calibri" w:cs="Times New Roman"/>
          <w:szCs w:val="24"/>
        </w:rPr>
        <w:t xml:space="preserve">) for </w:t>
      </w:r>
      <w:r w:rsidR="00954352" w:rsidRPr="008A452F">
        <w:rPr>
          <w:rFonts w:eastAsia="Calibri" w:cs="Times New Roman"/>
          <w:szCs w:val="24"/>
        </w:rPr>
        <w:t>RF</w:t>
      </w:r>
      <w:r w:rsidR="00FA4162" w:rsidRPr="008A452F">
        <w:rPr>
          <w:rFonts w:eastAsia="Calibri" w:cs="Times New Roman"/>
          <w:szCs w:val="24"/>
        </w:rPr>
        <w:t xml:space="preserve"> and </w:t>
      </w:r>
      <w:r w:rsidR="00954352" w:rsidRPr="008A452F">
        <w:rPr>
          <w:rFonts w:eastAsia="Calibri" w:cs="Times New Roman"/>
          <w:szCs w:val="24"/>
        </w:rPr>
        <w:t>VCM</w:t>
      </w:r>
      <w:r w:rsidR="001D712E" w:rsidRPr="008A452F">
        <w:rPr>
          <w:rFonts w:eastAsia="Calibri" w:cs="Times New Roman"/>
          <w:szCs w:val="24"/>
        </w:rPr>
        <w:t xml:space="preserve"> with a p-value 0.334. This implied that there was a significant positive association between </w:t>
      </w:r>
      <w:r w:rsidR="00954352" w:rsidRPr="008A452F">
        <w:rPr>
          <w:rFonts w:eastAsia="Calibri" w:cs="Times New Roman"/>
          <w:szCs w:val="24"/>
        </w:rPr>
        <w:t>I</w:t>
      </w:r>
      <w:r w:rsidR="00287631" w:rsidRPr="008A452F">
        <w:rPr>
          <w:rFonts w:eastAsia="Calibri" w:cs="Times New Roman"/>
          <w:szCs w:val="24"/>
        </w:rPr>
        <w:t xml:space="preserve">ntegrative </w:t>
      </w:r>
      <w:r w:rsidR="00954352" w:rsidRPr="008A452F">
        <w:rPr>
          <w:rFonts w:eastAsia="Calibri" w:cs="Times New Roman"/>
          <w:szCs w:val="24"/>
        </w:rPr>
        <w:t>L</w:t>
      </w:r>
      <w:r w:rsidR="00287631" w:rsidRPr="008A452F">
        <w:rPr>
          <w:rFonts w:eastAsia="Calibri" w:cs="Times New Roman"/>
          <w:szCs w:val="24"/>
        </w:rPr>
        <w:t>eadership (IL)</w:t>
      </w:r>
      <w:r w:rsidR="001D712E" w:rsidRPr="008A452F">
        <w:rPr>
          <w:rFonts w:eastAsia="Calibri" w:cs="Times New Roman"/>
          <w:szCs w:val="24"/>
        </w:rPr>
        <w:t xml:space="preserve">, </w:t>
      </w:r>
      <w:r w:rsidR="00954352" w:rsidRPr="008A452F">
        <w:rPr>
          <w:rFonts w:eastAsia="Calibri" w:cs="Times New Roman"/>
          <w:szCs w:val="24"/>
        </w:rPr>
        <w:t>V</w:t>
      </w:r>
      <w:r w:rsidR="00287631" w:rsidRPr="008A452F">
        <w:rPr>
          <w:rFonts w:eastAsia="Calibri" w:cs="Times New Roman"/>
          <w:szCs w:val="24"/>
        </w:rPr>
        <w:t xml:space="preserve">alue </w:t>
      </w:r>
      <w:r w:rsidR="00954352" w:rsidRPr="008A452F">
        <w:rPr>
          <w:rFonts w:eastAsia="Calibri" w:cs="Times New Roman"/>
          <w:szCs w:val="24"/>
        </w:rPr>
        <w:t>C</w:t>
      </w:r>
      <w:r w:rsidR="00287631" w:rsidRPr="008A452F">
        <w:rPr>
          <w:rFonts w:eastAsia="Calibri" w:cs="Times New Roman"/>
          <w:szCs w:val="24"/>
        </w:rPr>
        <w:t xml:space="preserve">hain </w:t>
      </w:r>
      <w:r w:rsidR="00954352" w:rsidRPr="008A452F">
        <w:rPr>
          <w:rFonts w:eastAsia="Calibri" w:cs="Times New Roman"/>
          <w:szCs w:val="24"/>
        </w:rPr>
        <w:t>M</w:t>
      </w:r>
      <w:r w:rsidR="00287631" w:rsidRPr="008A452F">
        <w:rPr>
          <w:rFonts w:eastAsia="Calibri" w:cs="Times New Roman"/>
          <w:szCs w:val="24"/>
        </w:rPr>
        <w:t>anagement (VCM)</w:t>
      </w:r>
      <w:r w:rsidR="001D712E" w:rsidRPr="008A452F">
        <w:rPr>
          <w:rFonts w:eastAsia="Calibri" w:cs="Times New Roman"/>
          <w:szCs w:val="24"/>
        </w:rPr>
        <w:t xml:space="preserve">, </w:t>
      </w:r>
      <w:r w:rsidR="00954352" w:rsidRPr="008A452F">
        <w:rPr>
          <w:rFonts w:eastAsia="Calibri" w:cs="Times New Roman"/>
          <w:szCs w:val="24"/>
        </w:rPr>
        <w:t>R</w:t>
      </w:r>
      <w:r w:rsidR="00287631" w:rsidRPr="008A452F">
        <w:rPr>
          <w:rFonts w:eastAsia="Calibri" w:cs="Times New Roman"/>
          <w:szCs w:val="24"/>
        </w:rPr>
        <w:t xml:space="preserve">egulatory </w:t>
      </w:r>
      <w:r w:rsidR="00954352" w:rsidRPr="008A452F">
        <w:rPr>
          <w:rFonts w:eastAsia="Calibri" w:cs="Times New Roman"/>
          <w:szCs w:val="24"/>
        </w:rPr>
        <w:t>F</w:t>
      </w:r>
      <w:r w:rsidR="00287631" w:rsidRPr="008A452F">
        <w:rPr>
          <w:rFonts w:eastAsia="Calibri" w:cs="Times New Roman"/>
          <w:szCs w:val="24"/>
        </w:rPr>
        <w:t>ramework</w:t>
      </w:r>
      <w:r w:rsidR="001D712E" w:rsidRPr="008A452F">
        <w:rPr>
          <w:rFonts w:eastAsia="Calibri" w:cs="Times New Roman"/>
          <w:szCs w:val="24"/>
        </w:rPr>
        <w:t xml:space="preserve"> </w:t>
      </w:r>
      <w:r w:rsidR="00287631" w:rsidRPr="008A452F">
        <w:rPr>
          <w:rFonts w:eastAsia="Calibri" w:cs="Times New Roman"/>
          <w:szCs w:val="24"/>
        </w:rPr>
        <w:t xml:space="preserve">(RF) </w:t>
      </w:r>
      <w:r w:rsidR="001D712E" w:rsidRPr="008A452F">
        <w:rPr>
          <w:rFonts w:eastAsia="Calibri" w:cs="Times New Roman"/>
          <w:szCs w:val="24"/>
        </w:rPr>
        <w:t xml:space="preserve">and performance of </w:t>
      </w:r>
      <w:r w:rsidR="00954352" w:rsidRPr="008A452F">
        <w:rPr>
          <w:rFonts w:eastAsia="Calibri" w:cs="Times New Roman"/>
          <w:szCs w:val="24"/>
        </w:rPr>
        <w:t>F</w:t>
      </w:r>
      <w:r w:rsidR="00287631" w:rsidRPr="008A452F">
        <w:rPr>
          <w:rFonts w:eastAsia="Calibri" w:cs="Times New Roman"/>
          <w:szCs w:val="24"/>
        </w:rPr>
        <w:t xml:space="preserve">resh </w:t>
      </w:r>
      <w:r w:rsidR="00954352" w:rsidRPr="008A452F">
        <w:rPr>
          <w:rFonts w:eastAsia="Calibri" w:cs="Times New Roman"/>
          <w:szCs w:val="24"/>
        </w:rPr>
        <w:t>T</w:t>
      </w:r>
      <w:r w:rsidR="00287631" w:rsidRPr="008A452F">
        <w:rPr>
          <w:rFonts w:eastAsia="Calibri" w:cs="Times New Roman"/>
          <w:szCs w:val="24"/>
        </w:rPr>
        <w:t xml:space="preserve">omato </w:t>
      </w:r>
      <w:r w:rsidR="00954352" w:rsidRPr="008A452F">
        <w:rPr>
          <w:rFonts w:eastAsia="Calibri" w:cs="Times New Roman"/>
          <w:szCs w:val="24"/>
        </w:rPr>
        <w:t>A</w:t>
      </w:r>
      <w:r w:rsidR="00287631" w:rsidRPr="008A452F">
        <w:rPr>
          <w:rFonts w:eastAsia="Calibri" w:cs="Times New Roman"/>
          <w:szCs w:val="24"/>
        </w:rPr>
        <w:t>gribusinesses</w:t>
      </w:r>
      <w:r w:rsidR="001D712E" w:rsidRPr="008A452F">
        <w:rPr>
          <w:rFonts w:eastAsia="Calibri" w:cs="Times New Roman"/>
          <w:szCs w:val="24"/>
        </w:rPr>
        <w:t xml:space="preserve"> (P) at 5% level of significance given </w:t>
      </w:r>
      <w:r w:rsidR="00E263A0" w:rsidRPr="008A452F">
        <w:rPr>
          <w:rFonts w:eastAsia="Calibri" w:cs="Times New Roman"/>
          <w:szCs w:val="24"/>
        </w:rPr>
        <w:t xml:space="preserve">that all </w:t>
      </w:r>
      <w:r w:rsidR="001D712E" w:rsidRPr="008A452F">
        <w:rPr>
          <w:rFonts w:eastAsia="Calibri" w:cs="Times New Roman"/>
          <w:szCs w:val="24"/>
        </w:rPr>
        <w:t>p-value</w:t>
      </w:r>
      <w:r w:rsidR="00E263A0" w:rsidRPr="008A452F">
        <w:rPr>
          <w:rFonts w:eastAsia="Calibri" w:cs="Times New Roman"/>
          <w:szCs w:val="24"/>
        </w:rPr>
        <w:t>s were</w:t>
      </w:r>
      <w:r w:rsidR="001D712E" w:rsidRPr="008A452F">
        <w:rPr>
          <w:rFonts w:eastAsia="Calibri" w:cs="Times New Roman"/>
          <w:szCs w:val="24"/>
        </w:rPr>
        <w:t xml:space="preserve"> less than 0.05 for </w:t>
      </w:r>
      <w:r w:rsidR="00326759" w:rsidRPr="008A452F">
        <w:rPr>
          <w:rFonts w:eastAsia="Calibri" w:cs="Times New Roman"/>
          <w:szCs w:val="24"/>
        </w:rPr>
        <w:t>Supplier Farmers</w:t>
      </w:r>
      <w:r w:rsidR="00287631" w:rsidRPr="008A452F">
        <w:rPr>
          <w:rFonts w:eastAsia="Calibri" w:cs="Times New Roman"/>
          <w:szCs w:val="24"/>
        </w:rPr>
        <w:t xml:space="preserve"> in Kenya Lake Region Economic Bloc</w:t>
      </w:r>
      <w:r w:rsidR="001D712E" w:rsidRPr="008A452F">
        <w:rPr>
          <w:rFonts w:eastAsia="Calibri" w:cs="Times New Roman"/>
          <w:szCs w:val="24"/>
        </w:rPr>
        <w:t xml:space="preserve">. </w:t>
      </w:r>
    </w:p>
    <w:p w14:paraId="650E27EF" w14:textId="47BF8911" w:rsidR="00944C73" w:rsidRPr="00384488" w:rsidRDefault="00944C73" w:rsidP="001D712E">
      <w:pPr>
        <w:spacing w:line="360" w:lineRule="auto"/>
        <w:rPr>
          <w:rFonts w:eastAsia="Calibri" w:cs="Times New Roman"/>
          <w:szCs w:val="24"/>
          <w:highlight w:val="cyan"/>
        </w:rPr>
      </w:pPr>
    </w:p>
    <w:p w14:paraId="19FA35F5" w14:textId="6B22D8D9" w:rsidR="00944C73" w:rsidRPr="00384488" w:rsidRDefault="00944C73" w:rsidP="001D712E">
      <w:pPr>
        <w:spacing w:line="360" w:lineRule="auto"/>
        <w:rPr>
          <w:rFonts w:eastAsia="Calibri" w:cs="Times New Roman"/>
          <w:szCs w:val="24"/>
          <w:highlight w:val="cyan"/>
        </w:rPr>
      </w:pPr>
    </w:p>
    <w:p w14:paraId="32E5FEAF" w14:textId="35A71FCF" w:rsidR="00944C73" w:rsidRPr="00384488" w:rsidRDefault="00944C73" w:rsidP="001D712E">
      <w:pPr>
        <w:spacing w:line="360" w:lineRule="auto"/>
        <w:rPr>
          <w:rFonts w:eastAsia="Calibri" w:cs="Times New Roman"/>
          <w:szCs w:val="24"/>
          <w:highlight w:val="cyan"/>
        </w:rPr>
      </w:pPr>
    </w:p>
    <w:p w14:paraId="677C2782" w14:textId="7A451C1B" w:rsidR="00944C73" w:rsidRPr="00384488" w:rsidRDefault="00944C73" w:rsidP="001D712E">
      <w:pPr>
        <w:spacing w:line="360" w:lineRule="auto"/>
        <w:rPr>
          <w:rFonts w:eastAsia="Calibri" w:cs="Times New Roman"/>
          <w:szCs w:val="24"/>
          <w:highlight w:val="cyan"/>
        </w:rPr>
      </w:pPr>
    </w:p>
    <w:p w14:paraId="48543EC1" w14:textId="34A6D62C" w:rsidR="00944C73" w:rsidRPr="00384488" w:rsidRDefault="00944C73" w:rsidP="001D712E">
      <w:pPr>
        <w:spacing w:line="360" w:lineRule="auto"/>
        <w:rPr>
          <w:rFonts w:eastAsia="Calibri" w:cs="Times New Roman"/>
          <w:szCs w:val="24"/>
          <w:highlight w:val="cyan"/>
        </w:rPr>
      </w:pPr>
    </w:p>
    <w:p w14:paraId="7F732C99" w14:textId="7DCC040A" w:rsidR="00944C73" w:rsidRPr="00384488" w:rsidRDefault="00944C73" w:rsidP="001D712E">
      <w:pPr>
        <w:spacing w:line="360" w:lineRule="auto"/>
        <w:rPr>
          <w:rFonts w:eastAsia="Calibri" w:cs="Times New Roman"/>
          <w:szCs w:val="24"/>
          <w:highlight w:val="cyan"/>
        </w:rPr>
      </w:pPr>
    </w:p>
    <w:p w14:paraId="16C3FD94" w14:textId="0BD07104" w:rsidR="00944C73" w:rsidRPr="00384488" w:rsidRDefault="00944C73" w:rsidP="001D712E">
      <w:pPr>
        <w:spacing w:line="360" w:lineRule="auto"/>
        <w:rPr>
          <w:rFonts w:eastAsia="Calibri" w:cs="Times New Roman"/>
          <w:szCs w:val="24"/>
          <w:highlight w:val="cyan"/>
        </w:rPr>
      </w:pPr>
    </w:p>
    <w:p w14:paraId="568C53DC" w14:textId="01AF61AC" w:rsidR="00944C73" w:rsidRPr="00384488" w:rsidRDefault="00944C73" w:rsidP="001D712E">
      <w:pPr>
        <w:spacing w:line="360" w:lineRule="auto"/>
        <w:rPr>
          <w:rFonts w:eastAsia="Calibri" w:cs="Times New Roman"/>
          <w:szCs w:val="24"/>
          <w:highlight w:val="cyan"/>
        </w:rPr>
      </w:pPr>
    </w:p>
    <w:p w14:paraId="4042A3B4" w14:textId="77777777" w:rsidR="00944C73" w:rsidRPr="00185DBD" w:rsidRDefault="00944C73" w:rsidP="001D712E">
      <w:pPr>
        <w:spacing w:line="360" w:lineRule="auto"/>
        <w:rPr>
          <w:rFonts w:eastAsia="Calibri" w:cs="Times New Roman"/>
          <w:szCs w:val="24"/>
        </w:rPr>
      </w:pPr>
    </w:p>
    <w:p w14:paraId="75148F83" w14:textId="0E46FEF9" w:rsidR="001D712E" w:rsidRPr="00185DBD" w:rsidRDefault="000F01CF" w:rsidP="00934381">
      <w:pPr>
        <w:autoSpaceDE w:val="0"/>
        <w:autoSpaceDN w:val="0"/>
        <w:adjustRightInd w:val="0"/>
        <w:spacing w:before="240"/>
        <w:rPr>
          <w:rFonts w:cs="Times New Roman"/>
          <w:b/>
          <w:szCs w:val="24"/>
        </w:rPr>
      </w:pPr>
      <w:r w:rsidRPr="00185DBD">
        <w:rPr>
          <w:rFonts w:cs="Times New Roman"/>
          <w:b/>
          <w:szCs w:val="24"/>
        </w:rPr>
        <w:t>Table 38</w:t>
      </w:r>
      <w:r w:rsidR="001D712E" w:rsidRPr="00185DBD">
        <w:rPr>
          <w:rFonts w:cs="Times New Roman"/>
          <w:b/>
          <w:szCs w:val="24"/>
        </w:rPr>
        <w:t xml:space="preserve">: Correlation Analysis Results for </w:t>
      </w:r>
      <w:r w:rsidR="00326759" w:rsidRPr="00185DBD">
        <w:rPr>
          <w:rFonts w:cs="Times New Roman"/>
          <w:b/>
          <w:szCs w:val="24"/>
        </w:rPr>
        <w:t>Supplier Farmers</w:t>
      </w:r>
    </w:p>
    <w:tbl>
      <w:tblPr>
        <w:tblStyle w:val="LightShading14"/>
        <w:tblW w:w="5000" w:type="pct"/>
        <w:tblLook w:val="0000" w:firstRow="0" w:lastRow="0" w:firstColumn="0" w:lastColumn="0" w:noHBand="0" w:noVBand="0"/>
      </w:tblPr>
      <w:tblGrid>
        <w:gridCol w:w="983"/>
        <w:gridCol w:w="2643"/>
        <w:gridCol w:w="1350"/>
        <w:gridCol w:w="1350"/>
        <w:gridCol w:w="1350"/>
        <w:gridCol w:w="1350"/>
      </w:tblGrid>
      <w:tr w:rsidR="001D712E" w:rsidRPr="00185DBD" w14:paraId="245965F2" w14:textId="77777777" w:rsidTr="002876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08" w:type="pct"/>
            <w:gridSpan w:val="2"/>
            <w:tcBorders>
              <w:top w:val="single" w:sz="8" w:space="0" w:color="000000" w:themeColor="text1"/>
            </w:tcBorders>
            <w:shd w:val="clear" w:color="auto" w:fill="auto"/>
          </w:tcPr>
          <w:p w14:paraId="30D299E3" w14:textId="77777777" w:rsidR="001D712E" w:rsidRPr="00185DBD" w:rsidRDefault="001D712E" w:rsidP="00934381">
            <w:pPr>
              <w:autoSpaceDE w:val="0"/>
              <w:autoSpaceDN w:val="0"/>
              <w:adjustRightInd w:val="0"/>
              <w:jc w:val="both"/>
              <w:rPr>
                <w:rFonts w:cs="Times New Roman"/>
                <w:b/>
                <w:color w:val="000000"/>
                <w:szCs w:val="24"/>
                <w:lang w:val="en-US"/>
              </w:rPr>
            </w:pPr>
            <w:r w:rsidRPr="00185DBD">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1A6678B4"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85DBD">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68313FB2" w14:textId="77777777" w:rsidR="001D712E" w:rsidRPr="00185DBD" w:rsidRDefault="001D712E" w:rsidP="00934381">
            <w:pPr>
              <w:autoSpaceDE w:val="0"/>
              <w:autoSpaceDN w:val="0"/>
              <w:adjustRightInd w:val="0"/>
              <w:jc w:val="both"/>
              <w:rPr>
                <w:rFonts w:cs="Times New Roman"/>
                <w:b/>
                <w:color w:val="000000"/>
                <w:szCs w:val="24"/>
                <w:lang w:val="en-US"/>
              </w:rPr>
            </w:pPr>
            <w:r w:rsidRPr="00185DBD">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4465733E"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85DBD">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tcBorders>
            <w:shd w:val="clear" w:color="auto" w:fill="auto"/>
          </w:tcPr>
          <w:p w14:paraId="0302FABA" w14:textId="77777777" w:rsidR="001D712E" w:rsidRPr="00185DBD" w:rsidRDefault="001D712E" w:rsidP="00934381">
            <w:pPr>
              <w:autoSpaceDE w:val="0"/>
              <w:autoSpaceDN w:val="0"/>
              <w:adjustRightInd w:val="0"/>
              <w:jc w:val="both"/>
              <w:rPr>
                <w:rFonts w:cs="Times New Roman"/>
                <w:b/>
                <w:color w:val="000000"/>
                <w:szCs w:val="24"/>
                <w:lang w:val="en-US"/>
              </w:rPr>
            </w:pPr>
            <w:r w:rsidRPr="00185DBD">
              <w:rPr>
                <w:rFonts w:cs="Times New Roman"/>
                <w:b/>
                <w:color w:val="000000"/>
                <w:szCs w:val="24"/>
                <w:lang w:val="en-US"/>
              </w:rPr>
              <w:t>P</w:t>
            </w:r>
          </w:p>
        </w:tc>
      </w:tr>
      <w:tr w:rsidR="001D712E" w:rsidRPr="00185DBD" w14:paraId="34D282BF" w14:textId="77777777" w:rsidTr="00287631">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14A8CD7C" w14:textId="77777777" w:rsidR="001D712E" w:rsidRPr="00185DBD" w:rsidRDefault="001D712E" w:rsidP="00934381">
            <w:pPr>
              <w:autoSpaceDE w:val="0"/>
              <w:autoSpaceDN w:val="0"/>
              <w:adjustRightInd w:val="0"/>
              <w:jc w:val="both"/>
              <w:rPr>
                <w:rFonts w:cs="Times New Roman"/>
                <w:b/>
                <w:color w:val="000000"/>
                <w:szCs w:val="24"/>
                <w:lang w:val="en-US"/>
              </w:rPr>
            </w:pPr>
            <w:r w:rsidRPr="00185DBD">
              <w:rPr>
                <w:rFonts w:cs="Times New Roman"/>
                <w:b/>
                <w:color w:val="000000"/>
                <w:szCs w:val="24"/>
                <w:lang w:val="en-US"/>
              </w:rPr>
              <w:t>IL</w:t>
            </w:r>
          </w:p>
        </w:tc>
        <w:tc>
          <w:tcPr>
            <w:tcW w:w="1464" w:type="pct"/>
            <w:tcBorders>
              <w:top w:val="nil"/>
              <w:bottom w:val="nil"/>
            </w:tcBorders>
            <w:shd w:val="clear" w:color="auto" w:fill="auto"/>
          </w:tcPr>
          <w:p w14:paraId="2ADFCCFD"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6C7CF90"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1</w:t>
            </w:r>
          </w:p>
        </w:tc>
        <w:tc>
          <w:tcPr>
            <w:tcW w:w="748" w:type="pct"/>
            <w:tcBorders>
              <w:top w:val="nil"/>
              <w:bottom w:val="nil"/>
            </w:tcBorders>
            <w:shd w:val="clear" w:color="auto" w:fill="auto"/>
            <w:vAlign w:val="center"/>
          </w:tcPr>
          <w:p w14:paraId="1A72B65C"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.454</w:t>
            </w:r>
            <w:r w:rsidRPr="00185DBD">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DCAA23E"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.294</w:t>
            </w:r>
          </w:p>
        </w:tc>
        <w:tc>
          <w:tcPr>
            <w:tcW w:w="747" w:type="pct"/>
            <w:tcBorders>
              <w:top w:val="nil"/>
              <w:bottom w:val="nil"/>
            </w:tcBorders>
            <w:shd w:val="clear" w:color="auto" w:fill="auto"/>
            <w:vAlign w:val="center"/>
          </w:tcPr>
          <w:p w14:paraId="21BEEE8E"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.512</w:t>
            </w:r>
            <w:r w:rsidRPr="00185DBD">
              <w:rPr>
                <w:rFonts w:cs="Times New Roman"/>
                <w:color w:val="000000"/>
                <w:szCs w:val="24"/>
                <w:vertAlign w:val="superscript"/>
              </w:rPr>
              <w:t>*</w:t>
            </w:r>
          </w:p>
        </w:tc>
      </w:tr>
      <w:tr w:rsidR="001D712E" w:rsidRPr="00185DBD" w14:paraId="1F5A38A8" w14:textId="77777777" w:rsidTr="002876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0AEEA5F8" w14:textId="77777777" w:rsidR="001D712E" w:rsidRPr="00185DBD" w:rsidRDefault="001D712E" w:rsidP="00934381">
            <w:pPr>
              <w:autoSpaceDE w:val="0"/>
              <w:autoSpaceDN w:val="0"/>
              <w:adjustRightInd w:val="0"/>
              <w:jc w:val="both"/>
              <w:rPr>
                <w:rFonts w:cs="Times New Roman"/>
                <w:b/>
                <w:color w:val="000000"/>
                <w:szCs w:val="24"/>
                <w:lang w:val="en-US"/>
              </w:rPr>
            </w:pPr>
          </w:p>
        </w:tc>
        <w:tc>
          <w:tcPr>
            <w:tcW w:w="1464" w:type="pct"/>
            <w:tcBorders>
              <w:top w:val="nil"/>
              <w:bottom w:val="nil"/>
            </w:tcBorders>
            <w:shd w:val="clear" w:color="auto" w:fill="auto"/>
          </w:tcPr>
          <w:p w14:paraId="0061C0A3"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4127E0C4" w14:textId="77777777" w:rsidR="001D712E" w:rsidRPr="00185DBD" w:rsidRDefault="001D712E" w:rsidP="00934381">
            <w:pPr>
              <w:autoSpaceDE w:val="0"/>
              <w:autoSpaceDN w:val="0"/>
              <w:adjustRightInd w:val="0"/>
              <w:jc w:val="both"/>
              <w:rPr>
                <w:rFonts w:cs="Times New Roman"/>
                <w:szCs w:val="24"/>
              </w:rPr>
            </w:pPr>
          </w:p>
        </w:tc>
        <w:tc>
          <w:tcPr>
            <w:tcW w:w="748" w:type="pct"/>
            <w:tcBorders>
              <w:top w:val="nil"/>
              <w:bottom w:val="nil"/>
            </w:tcBorders>
            <w:shd w:val="clear" w:color="auto" w:fill="auto"/>
            <w:vAlign w:val="center"/>
          </w:tcPr>
          <w:p w14:paraId="31E697D9"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.034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65C1D1F"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.185</w:t>
            </w:r>
          </w:p>
        </w:tc>
        <w:tc>
          <w:tcPr>
            <w:tcW w:w="747" w:type="pct"/>
            <w:tcBorders>
              <w:top w:val="nil"/>
              <w:bottom w:val="nil"/>
            </w:tcBorders>
            <w:shd w:val="clear" w:color="auto" w:fill="auto"/>
            <w:vAlign w:val="center"/>
          </w:tcPr>
          <w:p w14:paraId="46D61E6E"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.015</w:t>
            </w:r>
          </w:p>
        </w:tc>
      </w:tr>
      <w:tr w:rsidR="001D712E" w:rsidRPr="00185DBD" w14:paraId="2FB8F987" w14:textId="77777777" w:rsidTr="00287631">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633C3E93" w14:textId="77777777" w:rsidR="001D712E" w:rsidRPr="00185DBD" w:rsidRDefault="001D712E" w:rsidP="00934381">
            <w:pPr>
              <w:autoSpaceDE w:val="0"/>
              <w:autoSpaceDN w:val="0"/>
              <w:adjustRightInd w:val="0"/>
              <w:jc w:val="both"/>
              <w:rPr>
                <w:rFonts w:cs="Times New Roman"/>
                <w:b/>
                <w:color w:val="000000"/>
                <w:szCs w:val="24"/>
                <w:lang w:val="en-US"/>
              </w:rPr>
            </w:pPr>
          </w:p>
        </w:tc>
        <w:tc>
          <w:tcPr>
            <w:tcW w:w="1464" w:type="pct"/>
            <w:tcBorders>
              <w:top w:val="nil"/>
              <w:bottom w:val="nil"/>
            </w:tcBorders>
            <w:shd w:val="clear" w:color="auto" w:fill="auto"/>
          </w:tcPr>
          <w:p w14:paraId="19397A6D"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D1A6616"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22</w:t>
            </w:r>
          </w:p>
        </w:tc>
        <w:tc>
          <w:tcPr>
            <w:tcW w:w="748" w:type="pct"/>
            <w:tcBorders>
              <w:top w:val="nil"/>
              <w:bottom w:val="nil"/>
            </w:tcBorders>
            <w:shd w:val="clear" w:color="auto" w:fill="auto"/>
            <w:vAlign w:val="center"/>
          </w:tcPr>
          <w:p w14:paraId="08CB4691"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22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95EE3B7"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22</w:t>
            </w:r>
          </w:p>
        </w:tc>
        <w:tc>
          <w:tcPr>
            <w:tcW w:w="747" w:type="pct"/>
            <w:tcBorders>
              <w:top w:val="nil"/>
              <w:bottom w:val="nil"/>
            </w:tcBorders>
            <w:shd w:val="clear" w:color="auto" w:fill="auto"/>
            <w:vAlign w:val="center"/>
          </w:tcPr>
          <w:p w14:paraId="4852E8C7"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22</w:t>
            </w:r>
          </w:p>
        </w:tc>
      </w:tr>
      <w:tr w:rsidR="001D712E" w:rsidRPr="00185DBD" w14:paraId="789490D7" w14:textId="77777777" w:rsidTr="002876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664984B6" w14:textId="77777777" w:rsidR="001D712E" w:rsidRPr="00185DBD" w:rsidRDefault="001D712E" w:rsidP="00934381">
            <w:pPr>
              <w:autoSpaceDE w:val="0"/>
              <w:autoSpaceDN w:val="0"/>
              <w:adjustRightInd w:val="0"/>
              <w:jc w:val="both"/>
              <w:rPr>
                <w:rFonts w:cs="Times New Roman"/>
                <w:b/>
                <w:color w:val="000000"/>
                <w:szCs w:val="24"/>
                <w:lang w:val="en-US"/>
              </w:rPr>
            </w:pPr>
            <w:r w:rsidRPr="00185DBD">
              <w:rPr>
                <w:rFonts w:cs="Times New Roman"/>
                <w:b/>
                <w:color w:val="000000"/>
                <w:szCs w:val="24"/>
                <w:lang w:val="en-US"/>
              </w:rPr>
              <w:t>VCM</w:t>
            </w:r>
          </w:p>
        </w:tc>
        <w:tc>
          <w:tcPr>
            <w:tcW w:w="1464" w:type="pct"/>
            <w:tcBorders>
              <w:top w:val="nil"/>
              <w:bottom w:val="nil"/>
            </w:tcBorders>
            <w:shd w:val="clear" w:color="auto" w:fill="auto"/>
          </w:tcPr>
          <w:p w14:paraId="2D751DB3"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1011EDE"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.454</w:t>
            </w:r>
            <w:r w:rsidRPr="00185DBD">
              <w:rPr>
                <w:rFonts w:cs="Times New Roman"/>
                <w:color w:val="000000"/>
                <w:szCs w:val="24"/>
                <w:vertAlign w:val="superscript"/>
              </w:rPr>
              <w:t>*</w:t>
            </w:r>
          </w:p>
        </w:tc>
        <w:tc>
          <w:tcPr>
            <w:tcW w:w="748" w:type="pct"/>
            <w:tcBorders>
              <w:top w:val="nil"/>
              <w:bottom w:val="nil"/>
            </w:tcBorders>
            <w:shd w:val="clear" w:color="auto" w:fill="auto"/>
            <w:vAlign w:val="center"/>
          </w:tcPr>
          <w:p w14:paraId="2309DF07"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CBDC1BF"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.216</w:t>
            </w:r>
          </w:p>
        </w:tc>
        <w:tc>
          <w:tcPr>
            <w:tcW w:w="747" w:type="pct"/>
            <w:tcBorders>
              <w:top w:val="nil"/>
              <w:bottom w:val="nil"/>
            </w:tcBorders>
            <w:shd w:val="clear" w:color="auto" w:fill="auto"/>
            <w:vAlign w:val="center"/>
          </w:tcPr>
          <w:p w14:paraId="26BE9631"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.420*</w:t>
            </w:r>
          </w:p>
        </w:tc>
      </w:tr>
      <w:tr w:rsidR="001D712E" w:rsidRPr="00185DBD" w14:paraId="09F1753E" w14:textId="77777777" w:rsidTr="00287631">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76858D66" w14:textId="77777777" w:rsidR="001D712E" w:rsidRPr="00185DBD" w:rsidRDefault="001D712E" w:rsidP="00934381">
            <w:pPr>
              <w:autoSpaceDE w:val="0"/>
              <w:autoSpaceDN w:val="0"/>
              <w:adjustRightInd w:val="0"/>
              <w:jc w:val="both"/>
              <w:rPr>
                <w:rFonts w:cs="Times New Roman"/>
                <w:b/>
                <w:color w:val="000000"/>
                <w:szCs w:val="24"/>
                <w:lang w:val="en-US"/>
              </w:rPr>
            </w:pPr>
          </w:p>
        </w:tc>
        <w:tc>
          <w:tcPr>
            <w:tcW w:w="1464" w:type="pct"/>
            <w:tcBorders>
              <w:top w:val="nil"/>
              <w:bottom w:val="nil"/>
            </w:tcBorders>
            <w:shd w:val="clear" w:color="auto" w:fill="auto"/>
          </w:tcPr>
          <w:p w14:paraId="7C8E87A6"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2F6E66A"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.034</w:t>
            </w:r>
          </w:p>
        </w:tc>
        <w:tc>
          <w:tcPr>
            <w:tcW w:w="748" w:type="pct"/>
            <w:tcBorders>
              <w:top w:val="nil"/>
              <w:bottom w:val="nil"/>
            </w:tcBorders>
            <w:shd w:val="clear" w:color="auto" w:fill="auto"/>
          </w:tcPr>
          <w:p w14:paraId="54F234C4"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ADF2F40"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.334</w:t>
            </w:r>
          </w:p>
        </w:tc>
        <w:tc>
          <w:tcPr>
            <w:tcW w:w="747" w:type="pct"/>
            <w:tcBorders>
              <w:top w:val="nil"/>
              <w:bottom w:val="nil"/>
            </w:tcBorders>
            <w:shd w:val="clear" w:color="auto" w:fill="auto"/>
            <w:vAlign w:val="center"/>
          </w:tcPr>
          <w:p w14:paraId="0F24983F"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.032</w:t>
            </w:r>
          </w:p>
        </w:tc>
      </w:tr>
      <w:tr w:rsidR="001D712E" w:rsidRPr="00185DBD" w14:paraId="1211B682" w14:textId="77777777" w:rsidTr="002876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0F2B8286" w14:textId="77777777" w:rsidR="001D712E" w:rsidRPr="00185DBD" w:rsidRDefault="001D712E" w:rsidP="00934381">
            <w:pPr>
              <w:autoSpaceDE w:val="0"/>
              <w:autoSpaceDN w:val="0"/>
              <w:adjustRightInd w:val="0"/>
              <w:jc w:val="both"/>
              <w:rPr>
                <w:rFonts w:cs="Times New Roman"/>
                <w:b/>
                <w:color w:val="000000"/>
                <w:szCs w:val="24"/>
                <w:lang w:val="en-US"/>
              </w:rPr>
            </w:pPr>
          </w:p>
        </w:tc>
        <w:tc>
          <w:tcPr>
            <w:tcW w:w="1464" w:type="pct"/>
            <w:tcBorders>
              <w:top w:val="nil"/>
              <w:bottom w:val="nil"/>
            </w:tcBorders>
            <w:shd w:val="clear" w:color="auto" w:fill="auto"/>
          </w:tcPr>
          <w:p w14:paraId="133B0E99"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BABB4BC"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22</w:t>
            </w:r>
          </w:p>
        </w:tc>
        <w:tc>
          <w:tcPr>
            <w:tcW w:w="748" w:type="pct"/>
            <w:tcBorders>
              <w:top w:val="nil"/>
              <w:bottom w:val="nil"/>
            </w:tcBorders>
            <w:shd w:val="clear" w:color="auto" w:fill="auto"/>
            <w:vAlign w:val="center"/>
          </w:tcPr>
          <w:p w14:paraId="65417021"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22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A77880B"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22</w:t>
            </w:r>
          </w:p>
        </w:tc>
        <w:tc>
          <w:tcPr>
            <w:tcW w:w="747" w:type="pct"/>
            <w:tcBorders>
              <w:top w:val="nil"/>
              <w:bottom w:val="nil"/>
            </w:tcBorders>
            <w:shd w:val="clear" w:color="auto" w:fill="auto"/>
            <w:vAlign w:val="center"/>
          </w:tcPr>
          <w:p w14:paraId="76AAD09B"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22</w:t>
            </w:r>
          </w:p>
        </w:tc>
      </w:tr>
      <w:tr w:rsidR="001D712E" w:rsidRPr="00185DBD" w14:paraId="460DBC8E" w14:textId="77777777" w:rsidTr="00287631">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4C9357CB" w14:textId="77777777" w:rsidR="001D712E" w:rsidRPr="00185DBD" w:rsidRDefault="001D712E" w:rsidP="00934381">
            <w:pPr>
              <w:autoSpaceDE w:val="0"/>
              <w:autoSpaceDN w:val="0"/>
              <w:adjustRightInd w:val="0"/>
              <w:jc w:val="both"/>
              <w:rPr>
                <w:rFonts w:cs="Times New Roman"/>
                <w:b/>
                <w:color w:val="000000"/>
                <w:szCs w:val="24"/>
                <w:lang w:val="en-US"/>
              </w:rPr>
            </w:pPr>
            <w:r w:rsidRPr="00185DBD">
              <w:rPr>
                <w:rFonts w:cs="Times New Roman"/>
                <w:b/>
                <w:color w:val="000000"/>
                <w:szCs w:val="24"/>
                <w:lang w:val="en-US"/>
              </w:rPr>
              <w:t>RF</w:t>
            </w:r>
          </w:p>
        </w:tc>
        <w:tc>
          <w:tcPr>
            <w:tcW w:w="1464" w:type="pct"/>
            <w:tcBorders>
              <w:top w:val="nil"/>
              <w:bottom w:val="nil"/>
            </w:tcBorders>
            <w:shd w:val="clear" w:color="auto" w:fill="auto"/>
          </w:tcPr>
          <w:p w14:paraId="4B9BD3EC"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41DE205"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.294</w:t>
            </w:r>
          </w:p>
        </w:tc>
        <w:tc>
          <w:tcPr>
            <w:tcW w:w="748" w:type="pct"/>
            <w:tcBorders>
              <w:top w:val="nil"/>
              <w:bottom w:val="nil"/>
            </w:tcBorders>
            <w:shd w:val="clear" w:color="auto" w:fill="auto"/>
            <w:vAlign w:val="center"/>
          </w:tcPr>
          <w:p w14:paraId="7974B91F"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.216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DEEDC44"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1</w:t>
            </w:r>
          </w:p>
        </w:tc>
        <w:tc>
          <w:tcPr>
            <w:tcW w:w="747" w:type="pct"/>
            <w:tcBorders>
              <w:top w:val="nil"/>
              <w:bottom w:val="nil"/>
            </w:tcBorders>
            <w:shd w:val="clear" w:color="auto" w:fill="auto"/>
            <w:vAlign w:val="center"/>
          </w:tcPr>
          <w:p w14:paraId="1F84D5E0"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.277</w:t>
            </w:r>
            <w:r w:rsidRPr="00185DBD">
              <w:rPr>
                <w:rFonts w:cs="Times New Roman"/>
                <w:color w:val="000000"/>
                <w:szCs w:val="24"/>
                <w:vertAlign w:val="superscript"/>
              </w:rPr>
              <w:t>*</w:t>
            </w:r>
          </w:p>
        </w:tc>
      </w:tr>
      <w:tr w:rsidR="001D712E" w:rsidRPr="00185DBD" w14:paraId="01170A33" w14:textId="77777777" w:rsidTr="00287631">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180766AF" w14:textId="77777777" w:rsidR="001D712E" w:rsidRPr="00185DBD" w:rsidRDefault="001D712E" w:rsidP="00934381">
            <w:pPr>
              <w:autoSpaceDE w:val="0"/>
              <w:autoSpaceDN w:val="0"/>
              <w:adjustRightInd w:val="0"/>
              <w:jc w:val="both"/>
              <w:rPr>
                <w:rFonts w:cs="Times New Roman"/>
                <w:b/>
                <w:color w:val="000000"/>
                <w:szCs w:val="24"/>
                <w:lang w:val="en-US"/>
              </w:rPr>
            </w:pPr>
          </w:p>
        </w:tc>
        <w:tc>
          <w:tcPr>
            <w:tcW w:w="1464" w:type="pct"/>
            <w:tcBorders>
              <w:top w:val="nil"/>
            </w:tcBorders>
            <w:shd w:val="clear" w:color="auto" w:fill="auto"/>
          </w:tcPr>
          <w:p w14:paraId="6EFB0BE8"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004B64C"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.185</w:t>
            </w:r>
          </w:p>
        </w:tc>
        <w:tc>
          <w:tcPr>
            <w:tcW w:w="748" w:type="pct"/>
            <w:tcBorders>
              <w:top w:val="nil"/>
            </w:tcBorders>
            <w:shd w:val="clear" w:color="auto" w:fill="auto"/>
            <w:vAlign w:val="center"/>
          </w:tcPr>
          <w:p w14:paraId="3FD2548E"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.334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0302A85A" w14:textId="77777777" w:rsidR="001D712E" w:rsidRPr="00185DBD" w:rsidRDefault="001D712E" w:rsidP="00934381">
            <w:pPr>
              <w:autoSpaceDE w:val="0"/>
              <w:autoSpaceDN w:val="0"/>
              <w:adjustRightInd w:val="0"/>
              <w:jc w:val="both"/>
              <w:rPr>
                <w:rFonts w:cs="Times New Roman"/>
                <w:szCs w:val="24"/>
              </w:rPr>
            </w:pPr>
          </w:p>
        </w:tc>
        <w:tc>
          <w:tcPr>
            <w:tcW w:w="747" w:type="pct"/>
            <w:tcBorders>
              <w:top w:val="nil"/>
            </w:tcBorders>
            <w:shd w:val="clear" w:color="auto" w:fill="auto"/>
            <w:vAlign w:val="center"/>
          </w:tcPr>
          <w:p w14:paraId="1801333B"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.012</w:t>
            </w:r>
          </w:p>
        </w:tc>
      </w:tr>
      <w:tr w:rsidR="001D712E" w:rsidRPr="00185DBD" w14:paraId="1B5EA2D6" w14:textId="77777777" w:rsidTr="001D712E">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6BEEEDA3" w14:textId="77777777" w:rsidR="001D712E" w:rsidRPr="00185DBD" w:rsidRDefault="001D712E" w:rsidP="00934381">
            <w:pPr>
              <w:autoSpaceDE w:val="0"/>
              <w:autoSpaceDN w:val="0"/>
              <w:adjustRightInd w:val="0"/>
              <w:jc w:val="both"/>
              <w:rPr>
                <w:rFonts w:cs="Times New Roman"/>
                <w:b/>
                <w:color w:val="000000"/>
                <w:szCs w:val="24"/>
                <w:lang w:val="en-US"/>
              </w:rPr>
            </w:pPr>
          </w:p>
        </w:tc>
        <w:tc>
          <w:tcPr>
            <w:tcW w:w="1464" w:type="pct"/>
            <w:shd w:val="clear" w:color="auto" w:fill="auto"/>
          </w:tcPr>
          <w:p w14:paraId="481F7F60"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B66604F"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22</w:t>
            </w:r>
          </w:p>
        </w:tc>
        <w:tc>
          <w:tcPr>
            <w:tcW w:w="748" w:type="pct"/>
            <w:shd w:val="clear" w:color="auto" w:fill="auto"/>
            <w:vAlign w:val="center"/>
          </w:tcPr>
          <w:p w14:paraId="2189C01F"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22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C9C1DD5"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22</w:t>
            </w:r>
          </w:p>
        </w:tc>
        <w:tc>
          <w:tcPr>
            <w:tcW w:w="747" w:type="pct"/>
            <w:shd w:val="clear" w:color="auto" w:fill="auto"/>
            <w:vAlign w:val="center"/>
          </w:tcPr>
          <w:p w14:paraId="4C31538A"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22</w:t>
            </w:r>
          </w:p>
        </w:tc>
      </w:tr>
      <w:tr w:rsidR="001D712E" w:rsidRPr="00185DBD" w14:paraId="2E47F14A" w14:textId="77777777" w:rsidTr="001D712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1899AD15" w14:textId="77777777" w:rsidR="001D712E" w:rsidRPr="00185DBD" w:rsidRDefault="001D712E" w:rsidP="00934381">
            <w:pPr>
              <w:autoSpaceDE w:val="0"/>
              <w:autoSpaceDN w:val="0"/>
              <w:adjustRightInd w:val="0"/>
              <w:jc w:val="both"/>
              <w:rPr>
                <w:rFonts w:cs="Times New Roman"/>
                <w:b/>
                <w:color w:val="000000"/>
                <w:szCs w:val="24"/>
                <w:lang w:val="en-US"/>
              </w:rPr>
            </w:pPr>
            <w:r w:rsidRPr="00185DBD">
              <w:rPr>
                <w:rFonts w:cs="Times New Roman"/>
                <w:b/>
                <w:color w:val="000000"/>
                <w:szCs w:val="24"/>
                <w:lang w:val="en-US"/>
              </w:rPr>
              <w:t>P</w:t>
            </w:r>
          </w:p>
        </w:tc>
        <w:tc>
          <w:tcPr>
            <w:tcW w:w="1464" w:type="pct"/>
            <w:shd w:val="clear" w:color="auto" w:fill="auto"/>
          </w:tcPr>
          <w:p w14:paraId="5A91C117"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4A96D9E"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.512</w:t>
            </w:r>
            <w:r w:rsidRPr="00185DBD">
              <w:rPr>
                <w:rFonts w:cs="Times New Roman"/>
                <w:color w:val="000000"/>
                <w:szCs w:val="24"/>
                <w:vertAlign w:val="superscript"/>
              </w:rPr>
              <w:t>*</w:t>
            </w:r>
          </w:p>
        </w:tc>
        <w:tc>
          <w:tcPr>
            <w:tcW w:w="748" w:type="pct"/>
            <w:shd w:val="clear" w:color="auto" w:fill="auto"/>
            <w:vAlign w:val="center"/>
          </w:tcPr>
          <w:p w14:paraId="12DF0D35"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.420*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20A76AF"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.277</w:t>
            </w:r>
            <w:r w:rsidRPr="00185DBD">
              <w:rPr>
                <w:rFonts w:cs="Times New Roman"/>
                <w:color w:val="000000"/>
                <w:szCs w:val="24"/>
                <w:vertAlign w:val="superscript"/>
              </w:rPr>
              <w:t>*</w:t>
            </w:r>
          </w:p>
        </w:tc>
        <w:tc>
          <w:tcPr>
            <w:tcW w:w="747" w:type="pct"/>
            <w:shd w:val="clear" w:color="auto" w:fill="auto"/>
            <w:vAlign w:val="center"/>
          </w:tcPr>
          <w:p w14:paraId="3677D58A"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1</w:t>
            </w:r>
          </w:p>
        </w:tc>
      </w:tr>
      <w:tr w:rsidR="001D712E" w:rsidRPr="00185DBD" w14:paraId="40071B4C" w14:textId="77777777" w:rsidTr="001D712E">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19007BC7" w14:textId="77777777" w:rsidR="001D712E" w:rsidRPr="00185DBD" w:rsidRDefault="001D712E" w:rsidP="00934381">
            <w:pPr>
              <w:autoSpaceDE w:val="0"/>
              <w:autoSpaceDN w:val="0"/>
              <w:adjustRightInd w:val="0"/>
              <w:jc w:val="both"/>
              <w:rPr>
                <w:rFonts w:cs="Times New Roman"/>
                <w:color w:val="000000"/>
                <w:szCs w:val="24"/>
                <w:lang w:val="en-US"/>
              </w:rPr>
            </w:pPr>
          </w:p>
        </w:tc>
        <w:tc>
          <w:tcPr>
            <w:tcW w:w="1464" w:type="pct"/>
            <w:shd w:val="clear" w:color="auto" w:fill="auto"/>
          </w:tcPr>
          <w:p w14:paraId="4299373E"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AE916F9"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.015</w:t>
            </w:r>
          </w:p>
        </w:tc>
        <w:tc>
          <w:tcPr>
            <w:tcW w:w="748" w:type="pct"/>
            <w:shd w:val="clear" w:color="auto" w:fill="auto"/>
            <w:vAlign w:val="center"/>
          </w:tcPr>
          <w:p w14:paraId="2B2312F1"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85DBD">
              <w:rPr>
                <w:rFonts w:cs="Times New Roman"/>
                <w:color w:val="000000"/>
                <w:szCs w:val="24"/>
              </w:rPr>
              <w:t>.032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B9A8223"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.012</w:t>
            </w:r>
          </w:p>
        </w:tc>
        <w:tc>
          <w:tcPr>
            <w:tcW w:w="747" w:type="pct"/>
            <w:shd w:val="clear" w:color="auto" w:fill="auto"/>
          </w:tcPr>
          <w:p w14:paraId="717F69B4" w14:textId="77777777" w:rsidR="001D712E" w:rsidRPr="00185DBD" w:rsidRDefault="001D712E" w:rsidP="00934381">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1D712E" w:rsidRPr="00185DBD" w14:paraId="129B6528" w14:textId="77777777" w:rsidTr="001D712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6BAF04A7" w14:textId="77777777" w:rsidR="001D712E" w:rsidRPr="00185DBD" w:rsidRDefault="001D712E" w:rsidP="00934381">
            <w:pPr>
              <w:autoSpaceDE w:val="0"/>
              <w:autoSpaceDN w:val="0"/>
              <w:adjustRightInd w:val="0"/>
              <w:jc w:val="both"/>
              <w:rPr>
                <w:rFonts w:cs="Times New Roman"/>
                <w:szCs w:val="24"/>
                <w:lang w:val="en-US"/>
              </w:rPr>
            </w:pPr>
          </w:p>
        </w:tc>
        <w:tc>
          <w:tcPr>
            <w:tcW w:w="1464" w:type="pct"/>
            <w:shd w:val="clear" w:color="auto" w:fill="auto"/>
          </w:tcPr>
          <w:p w14:paraId="345276E6"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85DBD">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AA835B0"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22</w:t>
            </w:r>
          </w:p>
        </w:tc>
        <w:tc>
          <w:tcPr>
            <w:tcW w:w="748" w:type="pct"/>
            <w:shd w:val="clear" w:color="auto" w:fill="auto"/>
            <w:vAlign w:val="center"/>
          </w:tcPr>
          <w:p w14:paraId="02207C81"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22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35512FE" w14:textId="77777777" w:rsidR="001D712E" w:rsidRPr="00185DBD" w:rsidRDefault="001D712E" w:rsidP="00934381">
            <w:pPr>
              <w:autoSpaceDE w:val="0"/>
              <w:autoSpaceDN w:val="0"/>
              <w:adjustRightInd w:val="0"/>
              <w:jc w:val="both"/>
              <w:rPr>
                <w:rFonts w:cs="Times New Roman"/>
                <w:color w:val="000000"/>
                <w:szCs w:val="24"/>
              </w:rPr>
            </w:pPr>
            <w:r w:rsidRPr="00185DBD">
              <w:rPr>
                <w:rFonts w:cs="Times New Roman"/>
                <w:color w:val="000000"/>
                <w:szCs w:val="24"/>
              </w:rPr>
              <w:t>22</w:t>
            </w:r>
          </w:p>
        </w:tc>
        <w:tc>
          <w:tcPr>
            <w:tcW w:w="747" w:type="pct"/>
            <w:shd w:val="clear" w:color="auto" w:fill="auto"/>
            <w:vAlign w:val="center"/>
          </w:tcPr>
          <w:p w14:paraId="61C6619B" w14:textId="77777777" w:rsidR="001D712E" w:rsidRPr="00185DBD" w:rsidRDefault="001D712E" w:rsidP="00934381">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85DBD">
              <w:rPr>
                <w:rFonts w:cs="Times New Roman"/>
                <w:color w:val="000000"/>
                <w:szCs w:val="24"/>
              </w:rPr>
              <w:t>22</w:t>
            </w:r>
          </w:p>
        </w:tc>
      </w:tr>
      <w:tr w:rsidR="001D712E" w:rsidRPr="00185DBD" w14:paraId="697AC284" w14:textId="77777777" w:rsidTr="001D712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6E846DF2" w14:textId="77777777" w:rsidR="001D712E" w:rsidRPr="00185DBD" w:rsidRDefault="001D712E" w:rsidP="00934381">
            <w:pPr>
              <w:autoSpaceDE w:val="0"/>
              <w:autoSpaceDN w:val="0"/>
              <w:adjustRightInd w:val="0"/>
              <w:jc w:val="both"/>
              <w:rPr>
                <w:rFonts w:cs="Times New Roman"/>
                <w:b/>
                <w:color w:val="000000"/>
                <w:szCs w:val="24"/>
                <w:lang w:val="en-US"/>
              </w:rPr>
            </w:pPr>
            <w:r w:rsidRPr="00185DBD">
              <w:rPr>
                <w:rFonts w:cs="Times New Roman"/>
                <w:b/>
                <w:color w:val="000000"/>
                <w:szCs w:val="24"/>
                <w:lang w:val="en-US"/>
              </w:rPr>
              <w:t>*. Correlation is significant at the 0.05 level (2-tailed).</w:t>
            </w:r>
          </w:p>
        </w:tc>
      </w:tr>
    </w:tbl>
    <w:p w14:paraId="2585277C" w14:textId="0FEAEB8E" w:rsidR="001D712E" w:rsidRPr="00576E4C" w:rsidRDefault="001847BB" w:rsidP="001B28D3">
      <w:pPr>
        <w:spacing w:before="240" w:after="240"/>
        <w:rPr>
          <w:rFonts w:eastAsia="Calibri" w:cstheme="majorBidi"/>
          <w:b/>
          <w:bCs/>
        </w:rPr>
      </w:pPr>
      <w:r w:rsidRPr="00576E4C">
        <w:rPr>
          <w:rFonts w:eastAsia="Calibri" w:cstheme="majorBidi"/>
          <w:b/>
          <w:bCs/>
        </w:rPr>
        <w:t>4.6</w:t>
      </w:r>
      <w:r w:rsidR="001D712E" w:rsidRPr="00576E4C">
        <w:rPr>
          <w:rFonts w:eastAsia="Calibri" w:cstheme="majorBidi"/>
          <w:b/>
          <w:bCs/>
        </w:rPr>
        <w:t>.1.17 Correlation Analysis for Supplier to Wholesaler</w:t>
      </w:r>
    </w:p>
    <w:p w14:paraId="0048783F" w14:textId="2F935804" w:rsidR="001D712E" w:rsidRPr="00576E4C" w:rsidRDefault="008B5E9D" w:rsidP="001D712E">
      <w:pPr>
        <w:spacing w:line="360" w:lineRule="auto"/>
        <w:rPr>
          <w:rFonts w:eastAsia="Calibri" w:cs="Times New Roman"/>
          <w:szCs w:val="24"/>
        </w:rPr>
      </w:pPr>
      <w:r w:rsidRPr="00576E4C">
        <w:rPr>
          <w:rFonts w:eastAsia="Calibri" w:cs="Times New Roman"/>
          <w:szCs w:val="24"/>
        </w:rPr>
        <w:t>Results in Table 3</w:t>
      </w:r>
      <w:r w:rsidR="000F01CF" w:rsidRPr="00576E4C">
        <w:rPr>
          <w:rFonts w:eastAsia="Calibri" w:cs="Times New Roman"/>
          <w:szCs w:val="24"/>
        </w:rPr>
        <w:t>9</w:t>
      </w:r>
      <w:r w:rsidRPr="00576E4C">
        <w:rPr>
          <w:rFonts w:eastAsia="Calibri" w:cs="Times New Roman"/>
          <w:szCs w:val="24"/>
        </w:rPr>
        <w:t xml:space="preserve"> </w:t>
      </w:r>
      <w:r w:rsidR="001D712E" w:rsidRPr="00576E4C">
        <w:rPr>
          <w:rFonts w:eastAsia="Calibri" w:cs="Times New Roman"/>
          <w:szCs w:val="24"/>
        </w:rPr>
        <w:t>reve</w:t>
      </w:r>
      <w:r w:rsidR="00576E4C" w:rsidRPr="00576E4C">
        <w:rPr>
          <w:rFonts w:eastAsia="Calibri" w:cs="Times New Roman"/>
          <w:szCs w:val="24"/>
        </w:rPr>
        <w:t>aled correlation coefficients between variables:</w:t>
      </w:r>
      <w:r w:rsidR="001D712E" w:rsidRPr="00576E4C">
        <w:rPr>
          <w:rFonts w:eastAsia="Calibri" w:cs="Times New Roman"/>
          <w:szCs w:val="24"/>
        </w:rPr>
        <w:t xml:space="preserve"> (</w:t>
      </w:r>
      <w:r w:rsidR="00CA4B6D" w:rsidRPr="00576E4C">
        <w:rPr>
          <w:rFonts w:eastAsia="Calibri" w:cs="Times New Roman"/>
          <w:noProof/>
          <w:position w:val="-10"/>
          <w:szCs w:val="24"/>
        </w:rPr>
      </w:r>
      <w:r w:rsidR="00CA4B6D" w:rsidRPr="00576E4C">
        <w:rPr>
          <w:rFonts w:eastAsia="Calibri" w:cs="Times New Roman"/>
          <w:noProof/>
          <w:position w:val="-10"/>
          <w:szCs w:val="24"/>
        </w:rPr>
        <w:object w:dxaOrig="1180" w:dyaOrig="340" w14:anchorId="51569C8E">
          <v:shape id="_x0000_i1138" type="#_x0000_t75" style="width:59.6pt;height:17.4pt" o:ole="">
            <v:imagedata r:id="rId279" o:title=""/>
          </v:shape>
          <o:OLEObject Type="Embed" ProgID="Equation.3" ShapeID="_x0000_i1138" DrawAspect="Content" ObjectID="_1791779052" r:id="rId280"/>
        </w:object>
      </w:r>
      <w:r w:rsidR="00CA7512" w:rsidRPr="00576E4C">
        <w:rPr>
          <w:rFonts w:eastAsia="Calibri" w:cs="Times New Roman"/>
          <w:szCs w:val="24"/>
        </w:rPr>
        <w:t>) for integrative leadership (IL)</w:t>
      </w:r>
      <w:r w:rsidR="001D712E" w:rsidRPr="00576E4C">
        <w:rPr>
          <w:rFonts w:eastAsia="Calibri" w:cs="Times New Roman"/>
          <w:szCs w:val="24"/>
        </w:rPr>
        <w:t xml:space="preserve"> and </w:t>
      </w:r>
      <w:r w:rsidR="00CA7512" w:rsidRPr="00576E4C">
        <w:rPr>
          <w:rFonts w:eastAsia="Calibri" w:cs="Times New Roman"/>
          <w:szCs w:val="24"/>
        </w:rPr>
        <w:t>performance (</w:t>
      </w:r>
      <w:r w:rsidR="001D712E" w:rsidRPr="00576E4C">
        <w:rPr>
          <w:rFonts w:eastAsia="Calibri" w:cs="Times New Roman"/>
          <w:szCs w:val="24"/>
        </w:rPr>
        <w:t>P</w:t>
      </w:r>
      <w:r w:rsidR="00CA7512" w:rsidRPr="00576E4C">
        <w:rPr>
          <w:rFonts w:eastAsia="Calibri" w:cs="Times New Roman"/>
          <w:szCs w:val="24"/>
        </w:rPr>
        <w:t>)</w:t>
      </w:r>
      <w:r w:rsidR="00576E4C" w:rsidRPr="00576E4C">
        <w:rPr>
          <w:rFonts w:eastAsia="Calibri" w:cs="Times New Roman"/>
          <w:szCs w:val="24"/>
        </w:rPr>
        <w:t xml:space="preserve"> with a p-value 0.041; </w:t>
      </w:r>
      <w:r w:rsidR="001D712E" w:rsidRPr="00576E4C">
        <w:rPr>
          <w:rFonts w:eastAsia="Calibri" w:cs="Times New Roman"/>
          <w:szCs w:val="24"/>
        </w:rPr>
        <w:t>(</w:t>
      </w:r>
      <w:r w:rsidR="00CA4B6D" w:rsidRPr="00576E4C">
        <w:rPr>
          <w:rFonts w:eastAsia="Calibri" w:cs="Times New Roman"/>
          <w:noProof/>
          <w:position w:val="-12"/>
          <w:szCs w:val="24"/>
        </w:rPr>
      </w:r>
      <w:r w:rsidR="00CA4B6D" w:rsidRPr="00576E4C">
        <w:rPr>
          <w:rFonts w:eastAsia="Calibri" w:cs="Times New Roman"/>
          <w:noProof/>
          <w:position w:val="-12"/>
          <w:szCs w:val="24"/>
        </w:rPr>
        <w:object w:dxaOrig="1359" w:dyaOrig="360" w14:anchorId="02C0C689">
          <v:shape id="_x0000_i1139" type="#_x0000_t75" style="width:68.7pt;height:19.85pt" o:ole="">
            <v:imagedata r:id="rId281" o:title=""/>
          </v:shape>
          <o:OLEObject Type="Embed" ProgID="Equation.3" ShapeID="_x0000_i1139" DrawAspect="Content" ObjectID="_1791779053" r:id="rId282"/>
        </w:object>
      </w:r>
      <w:r w:rsidR="001D712E" w:rsidRPr="00576E4C">
        <w:rPr>
          <w:rFonts w:eastAsia="Calibri" w:cs="Times New Roman"/>
          <w:szCs w:val="24"/>
        </w:rPr>
        <w:t xml:space="preserve">) for VCM and </w:t>
      </w:r>
      <w:r w:rsidR="00CA7512" w:rsidRPr="00576E4C">
        <w:rPr>
          <w:rFonts w:eastAsia="Calibri" w:cs="Times New Roman"/>
          <w:szCs w:val="24"/>
        </w:rPr>
        <w:t>performance</w:t>
      </w:r>
      <w:r w:rsidR="00576E4C" w:rsidRPr="00576E4C">
        <w:rPr>
          <w:rFonts w:eastAsia="Calibri" w:cs="Times New Roman"/>
          <w:szCs w:val="24"/>
        </w:rPr>
        <w:t xml:space="preserve"> with a p-value 0.025;</w:t>
      </w:r>
      <w:r w:rsidR="001D712E" w:rsidRPr="00576E4C">
        <w:rPr>
          <w:rFonts w:eastAsia="Calibri" w:cs="Times New Roman"/>
          <w:szCs w:val="24"/>
        </w:rPr>
        <w:t xml:space="preserve"> (</w:t>
      </w:r>
      <w:r w:rsidR="00CA4B6D" w:rsidRPr="00576E4C">
        <w:rPr>
          <w:rFonts w:eastAsia="Calibri" w:cs="Times New Roman"/>
          <w:noProof/>
          <w:position w:val="-10"/>
          <w:szCs w:val="24"/>
        </w:rPr>
      </w:r>
      <w:r w:rsidR="00CA4B6D" w:rsidRPr="00576E4C">
        <w:rPr>
          <w:rFonts w:eastAsia="Calibri" w:cs="Times New Roman"/>
          <w:noProof/>
          <w:position w:val="-10"/>
          <w:szCs w:val="24"/>
        </w:rPr>
        <w:object w:dxaOrig="1240" w:dyaOrig="340" w14:anchorId="388D2C2B">
          <v:shape id="_x0000_i1140" type="#_x0000_t75" style="width:62.05pt;height:17.4pt" o:ole="">
            <v:imagedata r:id="rId283" o:title=""/>
          </v:shape>
          <o:OLEObject Type="Embed" ProgID="Equation.3" ShapeID="_x0000_i1140" DrawAspect="Content" ObjectID="_1791779054" r:id="rId284"/>
        </w:object>
      </w:r>
      <w:r w:rsidR="001D712E" w:rsidRPr="00576E4C">
        <w:rPr>
          <w:rFonts w:eastAsia="Calibri" w:cs="Times New Roman"/>
          <w:szCs w:val="24"/>
        </w:rPr>
        <w:t xml:space="preserve">) for RF and </w:t>
      </w:r>
      <w:r w:rsidR="00CA7512" w:rsidRPr="00576E4C">
        <w:rPr>
          <w:rFonts w:eastAsia="Calibri" w:cs="Times New Roman"/>
          <w:szCs w:val="24"/>
        </w:rPr>
        <w:t xml:space="preserve">performance </w:t>
      </w:r>
      <w:r w:rsidR="001D712E" w:rsidRPr="00576E4C">
        <w:rPr>
          <w:rFonts w:eastAsia="Calibri" w:cs="Times New Roman"/>
          <w:szCs w:val="24"/>
        </w:rPr>
        <w:t xml:space="preserve"> with a p-value 0.044, (</w:t>
      </w:r>
      <w:r w:rsidR="00CA4B6D" w:rsidRPr="00576E4C">
        <w:rPr>
          <w:rFonts w:eastAsia="Calibri" w:cs="Times New Roman"/>
          <w:noProof/>
          <w:position w:val="-10"/>
          <w:szCs w:val="24"/>
        </w:rPr>
      </w:r>
      <w:r w:rsidR="00CA4B6D" w:rsidRPr="00576E4C">
        <w:rPr>
          <w:rFonts w:eastAsia="Calibri" w:cs="Times New Roman"/>
          <w:noProof/>
          <w:position w:val="-10"/>
          <w:szCs w:val="24"/>
        </w:rPr>
        <w:object w:dxaOrig="1420" w:dyaOrig="340" w14:anchorId="1AE44285">
          <v:shape id="_x0000_i1141" type="#_x0000_t75" style="width:70.35pt;height:17.4pt" o:ole="">
            <v:imagedata r:id="rId285" o:title=""/>
          </v:shape>
          <o:OLEObject Type="Embed" ProgID="Equation.3" ShapeID="_x0000_i1141" DrawAspect="Content" ObjectID="_1791779055" r:id="rId286"/>
        </w:object>
      </w:r>
      <w:r w:rsidR="00CA7512" w:rsidRPr="00576E4C">
        <w:rPr>
          <w:rFonts w:eastAsia="Calibri" w:cs="Times New Roman"/>
          <w:szCs w:val="24"/>
        </w:rPr>
        <w:t xml:space="preserve">) for </w:t>
      </w:r>
      <w:r w:rsidR="00944C73" w:rsidRPr="00576E4C">
        <w:rPr>
          <w:rFonts w:eastAsia="Calibri" w:cs="Times New Roman"/>
          <w:szCs w:val="24"/>
        </w:rPr>
        <w:t>IL</w:t>
      </w:r>
      <w:r w:rsidR="001D712E" w:rsidRPr="00576E4C">
        <w:rPr>
          <w:rFonts w:eastAsia="Calibri" w:cs="Times New Roman"/>
          <w:szCs w:val="24"/>
        </w:rPr>
        <w:t xml:space="preserve"> and </w:t>
      </w:r>
      <w:r w:rsidR="00944C73" w:rsidRPr="00576E4C">
        <w:rPr>
          <w:rFonts w:eastAsia="Calibri" w:cs="Times New Roman"/>
          <w:szCs w:val="24"/>
        </w:rPr>
        <w:t>RF</w:t>
      </w:r>
      <w:r w:rsidR="00576E4C" w:rsidRPr="00576E4C">
        <w:rPr>
          <w:rFonts w:eastAsia="Calibri" w:cs="Times New Roman"/>
          <w:szCs w:val="24"/>
        </w:rPr>
        <w:t xml:space="preserve"> with a p-value 0.021;</w:t>
      </w:r>
      <w:r w:rsidR="001D712E" w:rsidRPr="00576E4C">
        <w:rPr>
          <w:rFonts w:eastAsia="Calibri" w:cs="Times New Roman"/>
          <w:szCs w:val="24"/>
        </w:rPr>
        <w:t xml:space="preserve"> (</w:t>
      </w:r>
      <w:r w:rsidR="00CA4B6D" w:rsidRPr="00576E4C">
        <w:rPr>
          <w:rFonts w:eastAsia="Calibri" w:cs="Times New Roman"/>
          <w:noProof/>
          <w:position w:val="-12"/>
          <w:szCs w:val="24"/>
        </w:rPr>
      </w:r>
      <w:r w:rsidR="00CA4B6D" w:rsidRPr="00576E4C">
        <w:rPr>
          <w:rFonts w:eastAsia="Calibri" w:cs="Times New Roman"/>
          <w:noProof/>
          <w:position w:val="-12"/>
          <w:szCs w:val="24"/>
        </w:rPr>
        <w:object w:dxaOrig="1420" w:dyaOrig="360" w14:anchorId="41D8AB14">
          <v:shape id="_x0000_i1142" type="#_x0000_t75" style="width:70.35pt;height:19.85pt" o:ole="">
            <v:imagedata r:id="rId287" o:title=""/>
          </v:shape>
          <o:OLEObject Type="Embed" ProgID="Equation.3" ShapeID="_x0000_i1142" DrawAspect="Content" ObjectID="_1791779056" r:id="rId288"/>
        </w:object>
      </w:r>
      <w:r w:rsidR="00CA7512" w:rsidRPr="00576E4C">
        <w:rPr>
          <w:rFonts w:eastAsia="Calibri" w:cs="Times New Roman"/>
          <w:szCs w:val="24"/>
        </w:rPr>
        <w:t xml:space="preserve">) for integrative leadership and </w:t>
      </w:r>
      <w:r w:rsidR="0001131B" w:rsidRPr="00576E4C">
        <w:rPr>
          <w:rFonts w:eastAsia="Calibri" w:cs="Times New Roman"/>
          <w:szCs w:val="24"/>
        </w:rPr>
        <w:t>Value Chain Management</w:t>
      </w:r>
      <w:r w:rsidR="001D712E" w:rsidRPr="00576E4C">
        <w:rPr>
          <w:rFonts w:eastAsia="Calibri" w:cs="Times New Roman"/>
          <w:szCs w:val="24"/>
        </w:rPr>
        <w:t xml:space="preserve"> with a p-value 0.042</w:t>
      </w:r>
      <w:r w:rsidR="00576E4C" w:rsidRPr="00576E4C">
        <w:rPr>
          <w:rFonts w:eastAsia="Calibri" w:cs="Times New Roman"/>
          <w:szCs w:val="24"/>
        </w:rPr>
        <w:t>;</w:t>
      </w:r>
      <w:r w:rsidR="001D712E" w:rsidRPr="00576E4C">
        <w:rPr>
          <w:rFonts w:eastAsia="Calibri" w:cs="Times New Roman"/>
          <w:szCs w:val="24"/>
        </w:rPr>
        <w:t xml:space="preserve"> and (</w:t>
      </w:r>
      <w:r w:rsidR="00CA4B6D" w:rsidRPr="00576E4C">
        <w:rPr>
          <w:rFonts w:eastAsia="Calibri" w:cs="Times New Roman"/>
          <w:noProof/>
          <w:position w:val="-12"/>
          <w:szCs w:val="24"/>
        </w:rPr>
      </w:r>
      <w:r w:rsidR="00CA4B6D" w:rsidRPr="00576E4C">
        <w:rPr>
          <w:rFonts w:eastAsia="Calibri" w:cs="Times New Roman"/>
          <w:noProof/>
          <w:position w:val="-12"/>
          <w:szCs w:val="24"/>
        </w:rPr>
        <w:object w:dxaOrig="1600" w:dyaOrig="360" w14:anchorId="3027F209">
          <v:shape id="_x0000_i1143" type="#_x0000_t75" style="width:81.1pt;height:19.85pt" o:ole="">
            <v:imagedata r:id="rId289" o:title=""/>
          </v:shape>
          <o:OLEObject Type="Embed" ProgID="Equation.3" ShapeID="_x0000_i1143" DrawAspect="Content" ObjectID="_1791779057" r:id="rId290"/>
        </w:object>
      </w:r>
      <w:r w:rsidR="008C6B7C" w:rsidRPr="00576E4C">
        <w:rPr>
          <w:rFonts w:eastAsia="Calibri" w:cs="Times New Roman"/>
          <w:szCs w:val="24"/>
        </w:rPr>
        <w:t xml:space="preserve">) for </w:t>
      </w:r>
      <w:r w:rsidR="0001131B" w:rsidRPr="00576E4C">
        <w:rPr>
          <w:rFonts w:eastAsia="Calibri" w:cs="Times New Roman"/>
          <w:szCs w:val="24"/>
        </w:rPr>
        <w:t>Regulatory Framework</w:t>
      </w:r>
      <w:r w:rsidR="001D712E" w:rsidRPr="00576E4C">
        <w:rPr>
          <w:rFonts w:eastAsia="Calibri" w:cs="Times New Roman"/>
          <w:szCs w:val="24"/>
        </w:rPr>
        <w:t xml:space="preserve"> and </w:t>
      </w:r>
      <w:r w:rsidR="0001131B" w:rsidRPr="00576E4C">
        <w:rPr>
          <w:rFonts w:eastAsia="Calibri" w:cs="Times New Roman"/>
          <w:szCs w:val="24"/>
        </w:rPr>
        <w:t>Value Chain Management</w:t>
      </w:r>
      <w:r w:rsidR="001D712E" w:rsidRPr="00576E4C">
        <w:rPr>
          <w:rFonts w:eastAsia="Calibri" w:cs="Times New Roman"/>
          <w:szCs w:val="24"/>
        </w:rPr>
        <w:t xml:space="preserve"> with a p-value 0.709. This implied that there was a significant positive association between integrative leadership, </w:t>
      </w:r>
      <w:r w:rsidR="0001131B" w:rsidRPr="00576E4C">
        <w:rPr>
          <w:rFonts w:eastAsia="Calibri" w:cs="Times New Roman"/>
          <w:szCs w:val="24"/>
        </w:rPr>
        <w:t>Value Chain Management</w:t>
      </w:r>
      <w:r w:rsidR="001D712E" w:rsidRPr="00576E4C">
        <w:rPr>
          <w:rFonts w:eastAsia="Calibri" w:cs="Times New Roman"/>
          <w:szCs w:val="24"/>
        </w:rPr>
        <w:t xml:space="preserve">, </w:t>
      </w:r>
      <w:r w:rsidR="0001131B" w:rsidRPr="00576E4C">
        <w:rPr>
          <w:rFonts w:eastAsia="Calibri" w:cs="Times New Roman"/>
          <w:szCs w:val="24"/>
        </w:rPr>
        <w:t>Regulatory Framework</w:t>
      </w:r>
      <w:r w:rsidR="001D712E" w:rsidRPr="00576E4C">
        <w:rPr>
          <w:rFonts w:eastAsia="Calibri" w:cs="Times New Roman"/>
          <w:szCs w:val="24"/>
        </w:rPr>
        <w:t xml:space="preserve"> and performance of </w:t>
      </w:r>
      <w:r w:rsidR="00D038BC" w:rsidRPr="00576E4C">
        <w:rPr>
          <w:rFonts w:eastAsia="Calibri" w:cs="Times New Roman"/>
          <w:szCs w:val="24"/>
        </w:rPr>
        <w:t xml:space="preserve">fresh </w:t>
      </w:r>
      <w:r w:rsidR="001D712E" w:rsidRPr="00576E4C">
        <w:rPr>
          <w:rFonts w:eastAsia="Calibri" w:cs="Times New Roman"/>
          <w:szCs w:val="24"/>
        </w:rPr>
        <w:t xml:space="preserve">tomato agribusiness (P) at 5% level of significance given p-value less than 0.05 for supplier to wholesaler. </w:t>
      </w:r>
    </w:p>
    <w:p w14:paraId="7739C533" w14:textId="42C07990" w:rsidR="001D712E" w:rsidRPr="00576E4C" w:rsidRDefault="000F01CF" w:rsidP="00D038BC">
      <w:pPr>
        <w:autoSpaceDE w:val="0"/>
        <w:autoSpaceDN w:val="0"/>
        <w:adjustRightInd w:val="0"/>
        <w:spacing w:before="240"/>
        <w:rPr>
          <w:rFonts w:cs="Times New Roman"/>
          <w:b/>
          <w:szCs w:val="24"/>
        </w:rPr>
      </w:pPr>
      <w:r w:rsidRPr="00576E4C">
        <w:rPr>
          <w:rFonts w:cs="Times New Roman"/>
          <w:b/>
          <w:szCs w:val="24"/>
        </w:rPr>
        <w:t>Table 39</w:t>
      </w:r>
      <w:r w:rsidR="001D712E" w:rsidRPr="00576E4C">
        <w:rPr>
          <w:rFonts w:cs="Times New Roman"/>
          <w:b/>
          <w:szCs w:val="24"/>
        </w:rPr>
        <w:t>: Correlation Analysis Results for Supplier to Wholesaler</w:t>
      </w:r>
    </w:p>
    <w:tbl>
      <w:tblPr>
        <w:tblStyle w:val="LightShading14"/>
        <w:tblW w:w="5000" w:type="pct"/>
        <w:tblLook w:val="0000" w:firstRow="0" w:lastRow="0" w:firstColumn="0" w:lastColumn="0" w:noHBand="0" w:noVBand="0"/>
      </w:tblPr>
      <w:tblGrid>
        <w:gridCol w:w="983"/>
        <w:gridCol w:w="2643"/>
        <w:gridCol w:w="1350"/>
        <w:gridCol w:w="1350"/>
        <w:gridCol w:w="1350"/>
        <w:gridCol w:w="1350"/>
      </w:tblGrid>
      <w:tr w:rsidR="001D712E" w:rsidRPr="00576E4C" w14:paraId="6951669A" w14:textId="77777777" w:rsidTr="00576E4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08" w:type="pct"/>
            <w:gridSpan w:val="2"/>
            <w:tcBorders>
              <w:top w:val="single" w:sz="8" w:space="0" w:color="000000" w:themeColor="text1"/>
            </w:tcBorders>
            <w:shd w:val="clear" w:color="auto" w:fill="auto"/>
          </w:tcPr>
          <w:p w14:paraId="7E4F3E32" w14:textId="77777777" w:rsidR="001D712E" w:rsidRPr="00576E4C" w:rsidRDefault="001D712E" w:rsidP="00D36FEA">
            <w:pPr>
              <w:autoSpaceDE w:val="0"/>
              <w:autoSpaceDN w:val="0"/>
              <w:adjustRightInd w:val="0"/>
              <w:jc w:val="both"/>
              <w:rPr>
                <w:rFonts w:cs="Times New Roman"/>
                <w:color w:val="000000"/>
                <w:szCs w:val="24"/>
                <w:lang w:val="en-US"/>
              </w:rPr>
            </w:pPr>
            <w:r w:rsidRPr="00576E4C">
              <w:rPr>
                <w:rFonts w:cs="Times New Roman"/>
                <w:color w:val="000000"/>
                <w:szCs w:val="24"/>
                <w:lang w:val="en-US"/>
              </w:rPr>
              <w:t>Variable</w:t>
            </w:r>
          </w:p>
        </w:tc>
        <w:tc>
          <w:tcPr>
            <w:tcW w:w="748" w:type="pct"/>
            <w:tcBorders>
              <w:top w:val="single" w:sz="8" w:space="0" w:color="000000" w:themeColor="text1"/>
              <w:bottom w:val="nil"/>
            </w:tcBorders>
            <w:shd w:val="clear" w:color="auto" w:fill="auto"/>
          </w:tcPr>
          <w:p w14:paraId="4111F861"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69727096" w14:textId="77777777" w:rsidR="001D712E" w:rsidRPr="00576E4C" w:rsidRDefault="001D712E" w:rsidP="00D36FEA">
            <w:pPr>
              <w:autoSpaceDE w:val="0"/>
              <w:autoSpaceDN w:val="0"/>
              <w:adjustRightInd w:val="0"/>
              <w:jc w:val="both"/>
              <w:rPr>
                <w:rFonts w:cs="Times New Roman"/>
                <w:color w:val="000000"/>
                <w:szCs w:val="24"/>
                <w:lang w:val="en-US"/>
              </w:rPr>
            </w:pPr>
            <w:r w:rsidRPr="00576E4C">
              <w:rPr>
                <w:rFonts w:cs="Times New Roman"/>
                <w:color w:val="000000"/>
                <w:szCs w:val="24"/>
                <w:lang w:val="en-US"/>
              </w:rPr>
              <w:t>VCM</w:t>
            </w:r>
          </w:p>
        </w:tc>
        <w:tc>
          <w:tcPr>
            <w:tcW w:w="748" w:type="pct"/>
            <w:tcBorders>
              <w:top w:val="single" w:sz="8" w:space="0" w:color="000000" w:themeColor="text1"/>
              <w:bottom w:val="nil"/>
            </w:tcBorders>
            <w:shd w:val="clear" w:color="auto" w:fill="auto"/>
          </w:tcPr>
          <w:p w14:paraId="6656120B"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7" w:type="pct"/>
            <w:tcBorders>
              <w:top w:val="single" w:sz="8" w:space="0" w:color="000000" w:themeColor="text1"/>
            </w:tcBorders>
            <w:shd w:val="clear" w:color="auto" w:fill="auto"/>
          </w:tcPr>
          <w:p w14:paraId="0EFF0AE3" w14:textId="77777777" w:rsidR="001D712E" w:rsidRPr="00576E4C" w:rsidRDefault="001D712E" w:rsidP="00D36FEA">
            <w:pPr>
              <w:autoSpaceDE w:val="0"/>
              <w:autoSpaceDN w:val="0"/>
              <w:adjustRightInd w:val="0"/>
              <w:jc w:val="both"/>
              <w:rPr>
                <w:rFonts w:cs="Times New Roman"/>
                <w:color w:val="000000"/>
                <w:szCs w:val="24"/>
                <w:lang w:val="en-US"/>
              </w:rPr>
            </w:pPr>
            <w:r w:rsidRPr="00576E4C">
              <w:rPr>
                <w:rFonts w:cs="Times New Roman"/>
                <w:color w:val="000000"/>
                <w:szCs w:val="24"/>
                <w:lang w:val="en-US"/>
              </w:rPr>
              <w:t>P</w:t>
            </w:r>
          </w:p>
        </w:tc>
      </w:tr>
      <w:tr w:rsidR="001D712E" w:rsidRPr="00576E4C" w14:paraId="4478C3EB" w14:textId="77777777" w:rsidTr="00576E4C">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72DA0E5D" w14:textId="77777777" w:rsidR="001D712E" w:rsidRPr="00576E4C" w:rsidRDefault="001D712E" w:rsidP="00D36FEA">
            <w:pPr>
              <w:autoSpaceDE w:val="0"/>
              <w:autoSpaceDN w:val="0"/>
              <w:adjustRightInd w:val="0"/>
              <w:jc w:val="both"/>
              <w:rPr>
                <w:rFonts w:cs="Times New Roman"/>
                <w:b/>
                <w:color w:val="000000"/>
                <w:szCs w:val="24"/>
                <w:lang w:val="en-US"/>
              </w:rPr>
            </w:pPr>
            <w:r w:rsidRPr="00576E4C">
              <w:rPr>
                <w:rFonts w:cs="Times New Roman"/>
                <w:b/>
                <w:color w:val="000000"/>
                <w:szCs w:val="24"/>
                <w:lang w:val="en-US"/>
              </w:rPr>
              <w:t>IL</w:t>
            </w:r>
          </w:p>
        </w:tc>
        <w:tc>
          <w:tcPr>
            <w:tcW w:w="1464" w:type="pct"/>
            <w:tcBorders>
              <w:top w:val="nil"/>
              <w:bottom w:val="nil"/>
            </w:tcBorders>
            <w:shd w:val="clear" w:color="auto" w:fill="auto"/>
          </w:tcPr>
          <w:p w14:paraId="3265FF9F"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E0C37BA"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w:t>
            </w:r>
          </w:p>
        </w:tc>
        <w:tc>
          <w:tcPr>
            <w:tcW w:w="748" w:type="pct"/>
            <w:tcBorders>
              <w:top w:val="nil"/>
              <w:bottom w:val="nil"/>
            </w:tcBorders>
            <w:shd w:val="clear" w:color="auto" w:fill="auto"/>
            <w:vAlign w:val="center"/>
          </w:tcPr>
          <w:p w14:paraId="05C2A08F"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.485</w:t>
            </w:r>
            <w:r w:rsidRPr="00576E4C">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6963417"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-.173</w:t>
            </w:r>
            <w:r w:rsidRPr="00576E4C">
              <w:rPr>
                <w:rFonts w:cs="Times New Roman"/>
                <w:color w:val="000000"/>
                <w:szCs w:val="24"/>
                <w:vertAlign w:val="superscript"/>
              </w:rPr>
              <w:t>*</w:t>
            </w:r>
          </w:p>
        </w:tc>
        <w:tc>
          <w:tcPr>
            <w:tcW w:w="747" w:type="pct"/>
            <w:tcBorders>
              <w:top w:val="nil"/>
              <w:bottom w:val="nil"/>
            </w:tcBorders>
            <w:shd w:val="clear" w:color="auto" w:fill="auto"/>
            <w:vAlign w:val="center"/>
          </w:tcPr>
          <w:p w14:paraId="1B591B4B"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.291</w:t>
            </w:r>
            <w:r w:rsidRPr="00576E4C">
              <w:rPr>
                <w:rFonts w:cs="Times New Roman"/>
                <w:color w:val="000000"/>
                <w:szCs w:val="24"/>
                <w:vertAlign w:val="superscript"/>
              </w:rPr>
              <w:t>*</w:t>
            </w:r>
          </w:p>
        </w:tc>
      </w:tr>
      <w:tr w:rsidR="001D712E" w:rsidRPr="00576E4C" w14:paraId="12363C2B" w14:textId="77777777" w:rsidTr="00576E4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6800E6A2" w14:textId="77777777" w:rsidR="001D712E" w:rsidRPr="00576E4C" w:rsidRDefault="001D712E" w:rsidP="00D36FEA">
            <w:pPr>
              <w:autoSpaceDE w:val="0"/>
              <w:autoSpaceDN w:val="0"/>
              <w:adjustRightInd w:val="0"/>
              <w:jc w:val="both"/>
              <w:rPr>
                <w:rFonts w:cs="Times New Roman"/>
                <w:b/>
                <w:color w:val="000000"/>
                <w:szCs w:val="24"/>
                <w:lang w:val="en-US"/>
              </w:rPr>
            </w:pPr>
          </w:p>
        </w:tc>
        <w:tc>
          <w:tcPr>
            <w:tcW w:w="1464" w:type="pct"/>
            <w:tcBorders>
              <w:top w:val="nil"/>
            </w:tcBorders>
            <w:shd w:val="clear" w:color="auto" w:fill="auto"/>
          </w:tcPr>
          <w:p w14:paraId="059CD402"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6C7E0D91" w14:textId="77777777" w:rsidR="001D712E" w:rsidRPr="00576E4C" w:rsidRDefault="001D712E" w:rsidP="00D36FEA">
            <w:pPr>
              <w:autoSpaceDE w:val="0"/>
              <w:autoSpaceDN w:val="0"/>
              <w:adjustRightInd w:val="0"/>
              <w:jc w:val="both"/>
              <w:rPr>
                <w:rFonts w:cs="Times New Roman"/>
                <w:szCs w:val="24"/>
              </w:rPr>
            </w:pPr>
          </w:p>
        </w:tc>
        <w:tc>
          <w:tcPr>
            <w:tcW w:w="748" w:type="pct"/>
            <w:tcBorders>
              <w:top w:val="nil"/>
            </w:tcBorders>
            <w:shd w:val="clear" w:color="auto" w:fill="auto"/>
            <w:vAlign w:val="center"/>
          </w:tcPr>
          <w:p w14:paraId="3ADB6066"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.042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D0DF21D"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.021</w:t>
            </w:r>
          </w:p>
        </w:tc>
        <w:tc>
          <w:tcPr>
            <w:tcW w:w="747" w:type="pct"/>
            <w:tcBorders>
              <w:top w:val="nil"/>
            </w:tcBorders>
            <w:shd w:val="clear" w:color="auto" w:fill="auto"/>
            <w:vAlign w:val="center"/>
          </w:tcPr>
          <w:p w14:paraId="6B0DF9D4"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.041</w:t>
            </w:r>
          </w:p>
        </w:tc>
      </w:tr>
      <w:tr w:rsidR="001D712E" w:rsidRPr="00576E4C" w14:paraId="1F935FF0" w14:textId="77777777" w:rsidTr="00576E4C">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45AF04BA" w14:textId="77777777" w:rsidR="001D712E" w:rsidRPr="00576E4C" w:rsidRDefault="001D712E" w:rsidP="00D36FEA">
            <w:pPr>
              <w:autoSpaceDE w:val="0"/>
              <w:autoSpaceDN w:val="0"/>
              <w:adjustRightInd w:val="0"/>
              <w:jc w:val="both"/>
              <w:rPr>
                <w:rFonts w:cs="Times New Roman"/>
                <w:b/>
                <w:color w:val="000000"/>
                <w:szCs w:val="24"/>
                <w:lang w:val="en-US"/>
              </w:rPr>
            </w:pPr>
          </w:p>
        </w:tc>
        <w:tc>
          <w:tcPr>
            <w:tcW w:w="1464" w:type="pct"/>
            <w:shd w:val="clear" w:color="auto" w:fill="auto"/>
          </w:tcPr>
          <w:p w14:paraId="66553BDE"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EE6ADDB"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18</w:t>
            </w:r>
          </w:p>
        </w:tc>
        <w:tc>
          <w:tcPr>
            <w:tcW w:w="748" w:type="pct"/>
            <w:shd w:val="clear" w:color="auto" w:fill="auto"/>
            <w:vAlign w:val="center"/>
          </w:tcPr>
          <w:p w14:paraId="22A88E37"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18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7649DEF"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18</w:t>
            </w:r>
          </w:p>
        </w:tc>
        <w:tc>
          <w:tcPr>
            <w:tcW w:w="747" w:type="pct"/>
            <w:shd w:val="clear" w:color="auto" w:fill="auto"/>
            <w:vAlign w:val="center"/>
          </w:tcPr>
          <w:p w14:paraId="2A0BBE61"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18</w:t>
            </w:r>
          </w:p>
        </w:tc>
      </w:tr>
      <w:tr w:rsidR="001D712E" w:rsidRPr="00576E4C" w14:paraId="6D9D66CB" w14:textId="77777777" w:rsidTr="00576E4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73D445B6" w14:textId="77777777" w:rsidR="001D712E" w:rsidRPr="00576E4C" w:rsidRDefault="001D712E" w:rsidP="00D36FEA">
            <w:pPr>
              <w:autoSpaceDE w:val="0"/>
              <w:autoSpaceDN w:val="0"/>
              <w:adjustRightInd w:val="0"/>
              <w:jc w:val="both"/>
              <w:rPr>
                <w:rFonts w:cs="Times New Roman"/>
                <w:b/>
                <w:color w:val="000000"/>
                <w:szCs w:val="24"/>
                <w:lang w:val="en-US"/>
              </w:rPr>
            </w:pPr>
            <w:r w:rsidRPr="00576E4C">
              <w:rPr>
                <w:rFonts w:cs="Times New Roman"/>
                <w:b/>
                <w:color w:val="000000"/>
                <w:szCs w:val="24"/>
                <w:lang w:val="en-US"/>
              </w:rPr>
              <w:t>VCM</w:t>
            </w:r>
          </w:p>
        </w:tc>
        <w:tc>
          <w:tcPr>
            <w:tcW w:w="1464" w:type="pct"/>
            <w:shd w:val="clear" w:color="auto" w:fill="auto"/>
          </w:tcPr>
          <w:p w14:paraId="31835AEB"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743B055"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.485</w:t>
            </w:r>
            <w:r w:rsidRPr="00576E4C">
              <w:rPr>
                <w:rFonts w:cs="Times New Roman"/>
                <w:color w:val="000000"/>
                <w:szCs w:val="24"/>
                <w:vertAlign w:val="superscript"/>
              </w:rPr>
              <w:t>*</w:t>
            </w:r>
          </w:p>
        </w:tc>
        <w:tc>
          <w:tcPr>
            <w:tcW w:w="748" w:type="pct"/>
            <w:shd w:val="clear" w:color="auto" w:fill="auto"/>
            <w:vAlign w:val="center"/>
          </w:tcPr>
          <w:p w14:paraId="1AD060E2"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72173D3"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-.094</w:t>
            </w:r>
          </w:p>
        </w:tc>
        <w:tc>
          <w:tcPr>
            <w:tcW w:w="747" w:type="pct"/>
            <w:shd w:val="clear" w:color="auto" w:fill="auto"/>
            <w:vAlign w:val="center"/>
          </w:tcPr>
          <w:p w14:paraId="6965488E"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.282</w:t>
            </w:r>
            <w:r w:rsidRPr="00576E4C">
              <w:rPr>
                <w:rFonts w:cs="Times New Roman"/>
                <w:color w:val="000000"/>
                <w:szCs w:val="24"/>
                <w:vertAlign w:val="superscript"/>
              </w:rPr>
              <w:t>*</w:t>
            </w:r>
          </w:p>
        </w:tc>
      </w:tr>
      <w:tr w:rsidR="001D712E" w:rsidRPr="00576E4C" w14:paraId="0DCD2605" w14:textId="77777777" w:rsidTr="00576E4C">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4A7D7993" w14:textId="77777777" w:rsidR="001D712E" w:rsidRPr="00576E4C" w:rsidRDefault="001D712E" w:rsidP="00D36FEA">
            <w:pPr>
              <w:autoSpaceDE w:val="0"/>
              <w:autoSpaceDN w:val="0"/>
              <w:adjustRightInd w:val="0"/>
              <w:jc w:val="both"/>
              <w:rPr>
                <w:rFonts w:cs="Times New Roman"/>
                <w:b/>
                <w:color w:val="000000"/>
                <w:szCs w:val="24"/>
                <w:lang w:val="en-US"/>
              </w:rPr>
            </w:pPr>
          </w:p>
        </w:tc>
        <w:tc>
          <w:tcPr>
            <w:tcW w:w="1464" w:type="pct"/>
            <w:shd w:val="clear" w:color="auto" w:fill="auto"/>
          </w:tcPr>
          <w:p w14:paraId="4AADD1BF"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95461F5"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.042</w:t>
            </w:r>
          </w:p>
        </w:tc>
        <w:tc>
          <w:tcPr>
            <w:tcW w:w="748" w:type="pct"/>
            <w:shd w:val="clear" w:color="auto" w:fill="auto"/>
          </w:tcPr>
          <w:p w14:paraId="053EB81E"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22A0EA5"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.709</w:t>
            </w:r>
          </w:p>
        </w:tc>
        <w:tc>
          <w:tcPr>
            <w:tcW w:w="747" w:type="pct"/>
            <w:shd w:val="clear" w:color="auto" w:fill="auto"/>
            <w:vAlign w:val="center"/>
          </w:tcPr>
          <w:p w14:paraId="3280AF2D"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.025</w:t>
            </w:r>
          </w:p>
        </w:tc>
      </w:tr>
      <w:tr w:rsidR="001D712E" w:rsidRPr="00576E4C" w14:paraId="58DEECA6" w14:textId="77777777" w:rsidTr="00576E4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12384B09" w14:textId="77777777" w:rsidR="001D712E" w:rsidRPr="00576E4C" w:rsidRDefault="001D712E" w:rsidP="00D36FEA">
            <w:pPr>
              <w:autoSpaceDE w:val="0"/>
              <w:autoSpaceDN w:val="0"/>
              <w:adjustRightInd w:val="0"/>
              <w:jc w:val="both"/>
              <w:rPr>
                <w:rFonts w:cs="Times New Roman"/>
                <w:b/>
                <w:color w:val="000000"/>
                <w:szCs w:val="24"/>
                <w:lang w:val="en-US"/>
              </w:rPr>
            </w:pPr>
          </w:p>
        </w:tc>
        <w:tc>
          <w:tcPr>
            <w:tcW w:w="1464" w:type="pct"/>
            <w:shd w:val="clear" w:color="auto" w:fill="auto"/>
          </w:tcPr>
          <w:p w14:paraId="14A35B1C"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9EAF58C"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18</w:t>
            </w:r>
          </w:p>
        </w:tc>
        <w:tc>
          <w:tcPr>
            <w:tcW w:w="748" w:type="pct"/>
            <w:shd w:val="clear" w:color="auto" w:fill="auto"/>
            <w:vAlign w:val="center"/>
          </w:tcPr>
          <w:p w14:paraId="25DAD46D"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18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71427E6"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18</w:t>
            </w:r>
          </w:p>
        </w:tc>
        <w:tc>
          <w:tcPr>
            <w:tcW w:w="747" w:type="pct"/>
            <w:shd w:val="clear" w:color="auto" w:fill="auto"/>
            <w:vAlign w:val="center"/>
          </w:tcPr>
          <w:p w14:paraId="3B4B7547"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18</w:t>
            </w:r>
          </w:p>
        </w:tc>
      </w:tr>
      <w:tr w:rsidR="001D712E" w:rsidRPr="00576E4C" w14:paraId="1E2EC4F4" w14:textId="77777777" w:rsidTr="00576E4C">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7B297D8F" w14:textId="77777777" w:rsidR="001D712E" w:rsidRPr="00576E4C" w:rsidRDefault="001D712E" w:rsidP="00D36FEA">
            <w:pPr>
              <w:autoSpaceDE w:val="0"/>
              <w:autoSpaceDN w:val="0"/>
              <w:adjustRightInd w:val="0"/>
              <w:jc w:val="both"/>
              <w:rPr>
                <w:rFonts w:cs="Times New Roman"/>
                <w:b/>
                <w:color w:val="000000"/>
                <w:szCs w:val="24"/>
                <w:lang w:val="en-US"/>
              </w:rPr>
            </w:pPr>
            <w:r w:rsidRPr="00576E4C">
              <w:rPr>
                <w:rFonts w:cs="Times New Roman"/>
                <w:b/>
                <w:color w:val="000000"/>
                <w:szCs w:val="24"/>
                <w:lang w:val="en-US"/>
              </w:rPr>
              <w:t>RF</w:t>
            </w:r>
          </w:p>
        </w:tc>
        <w:tc>
          <w:tcPr>
            <w:tcW w:w="1464" w:type="pct"/>
            <w:shd w:val="clear" w:color="auto" w:fill="auto"/>
          </w:tcPr>
          <w:p w14:paraId="01C2CE50"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971942D"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-.173</w:t>
            </w:r>
            <w:r w:rsidRPr="00576E4C">
              <w:rPr>
                <w:rFonts w:cs="Times New Roman"/>
                <w:color w:val="000000"/>
                <w:szCs w:val="24"/>
                <w:vertAlign w:val="superscript"/>
              </w:rPr>
              <w:t>*</w:t>
            </w:r>
          </w:p>
        </w:tc>
        <w:tc>
          <w:tcPr>
            <w:tcW w:w="748" w:type="pct"/>
            <w:shd w:val="clear" w:color="auto" w:fill="auto"/>
            <w:vAlign w:val="center"/>
          </w:tcPr>
          <w:p w14:paraId="054E5646"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-.094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9507055"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w:t>
            </w:r>
          </w:p>
        </w:tc>
        <w:tc>
          <w:tcPr>
            <w:tcW w:w="747" w:type="pct"/>
            <w:shd w:val="clear" w:color="auto" w:fill="auto"/>
            <w:vAlign w:val="center"/>
          </w:tcPr>
          <w:p w14:paraId="0DF22980"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.192</w:t>
            </w:r>
            <w:r w:rsidRPr="00576E4C">
              <w:rPr>
                <w:rFonts w:cs="Times New Roman"/>
                <w:color w:val="000000"/>
                <w:szCs w:val="24"/>
                <w:vertAlign w:val="superscript"/>
              </w:rPr>
              <w:t>*</w:t>
            </w:r>
          </w:p>
        </w:tc>
      </w:tr>
      <w:tr w:rsidR="001D712E" w:rsidRPr="00576E4C" w14:paraId="540A973D" w14:textId="77777777" w:rsidTr="00576E4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034699FD" w14:textId="77777777" w:rsidR="001D712E" w:rsidRPr="00576E4C" w:rsidRDefault="001D712E" w:rsidP="00D36FEA">
            <w:pPr>
              <w:autoSpaceDE w:val="0"/>
              <w:autoSpaceDN w:val="0"/>
              <w:adjustRightInd w:val="0"/>
              <w:jc w:val="both"/>
              <w:rPr>
                <w:rFonts w:cs="Times New Roman"/>
                <w:b/>
                <w:color w:val="000000"/>
                <w:szCs w:val="24"/>
                <w:lang w:val="en-US"/>
              </w:rPr>
            </w:pPr>
          </w:p>
        </w:tc>
        <w:tc>
          <w:tcPr>
            <w:tcW w:w="1464" w:type="pct"/>
            <w:shd w:val="clear" w:color="auto" w:fill="auto"/>
          </w:tcPr>
          <w:p w14:paraId="468E2E1D"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78BF902"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.021</w:t>
            </w:r>
          </w:p>
        </w:tc>
        <w:tc>
          <w:tcPr>
            <w:tcW w:w="748" w:type="pct"/>
            <w:shd w:val="clear" w:color="auto" w:fill="auto"/>
            <w:vAlign w:val="center"/>
          </w:tcPr>
          <w:p w14:paraId="2FDCB6D7"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.709</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415F2C46" w14:textId="77777777" w:rsidR="001D712E" w:rsidRPr="00576E4C" w:rsidRDefault="001D712E" w:rsidP="00D36FEA">
            <w:pPr>
              <w:autoSpaceDE w:val="0"/>
              <w:autoSpaceDN w:val="0"/>
              <w:adjustRightInd w:val="0"/>
              <w:jc w:val="both"/>
              <w:rPr>
                <w:rFonts w:cs="Times New Roman"/>
                <w:szCs w:val="24"/>
              </w:rPr>
            </w:pPr>
          </w:p>
        </w:tc>
        <w:tc>
          <w:tcPr>
            <w:tcW w:w="747" w:type="pct"/>
            <w:shd w:val="clear" w:color="auto" w:fill="auto"/>
            <w:vAlign w:val="center"/>
          </w:tcPr>
          <w:p w14:paraId="7B324EEB"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.044</w:t>
            </w:r>
          </w:p>
        </w:tc>
      </w:tr>
      <w:tr w:rsidR="001D712E" w:rsidRPr="00576E4C" w14:paraId="27E44AB2" w14:textId="77777777" w:rsidTr="00576E4C">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3558E164" w14:textId="77777777" w:rsidR="001D712E" w:rsidRPr="00576E4C" w:rsidRDefault="001D712E" w:rsidP="00D36FEA">
            <w:pPr>
              <w:autoSpaceDE w:val="0"/>
              <w:autoSpaceDN w:val="0"/>
              <w:adjustRightInd w:val="0"/>
              <w:jc w:val="both"/>
              <w:rPr>
                <w:rFonts w:cs="Times New Roman"/>
                <w:b/>
                <w:color w:val="000000"/>
                <w:szCs w:val="24"/>
                <w:lang w:val="en-US"/>
              </w:rPr>
            </w:pPr>
          </w:p>
        </w:tc>
        <w:tc>
          <w:tcPr>
            <w:tcW w:w="1464" w:type="pct"/>
            <w:shd w:val="clear" w:color="auto" w:fill="auto"/>
          </w:tcPr>
          <w:p w14:paraId="2DCB9830"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69A41A0"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18</w:t>
            </w:r>
          </w:p>
        </w:tc>
        <w:tc>
          <w:tcPr>
            <w:tcW w:w="748" w:type="pct"/>
            <w:shd w:val="clear" w:color="auto" w:fill="auto"/>
            <w:vAlign w:val="center"/>
          </w:tcPr>
          <w:p w14:paraId="16D48F50"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18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38AB106"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18</w:t>
            </w:r>
          </w:p>
        </w:tc>
        <w:tc>
          <w:tcPr>
            <w:tcW w:w="747" w:type="pct"/>
            <w:shd w:val="clear" w:color="auto" w:fill="auto"/>
            <w:vAlign w:val="center"/>
          </w:tcPr>
          <w:p w14:paraId="2AB61F87"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18</w:t>
            </w:r>
          </w:p>
        </w:tc>
      </w:tr>
      <w:tr w:rsidR="001D712E" w:rsidRPr="00576E4C" w14:paraId="25A415DA" w14:textId="77777777" w:rsidTr="00576E4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val="restart"/>
            <w:shd w:val="clear" w:color="auto" w:fill="auto"/>
          </w:tcPr>
          <w:p w14:paraId="7C126188" w14:textId="77777777" w:rsidR="001D712E" w:rsidRPr="00576E4C" w:rsidRDefault="001D712E" w:rsidP="00D36FEA">
            <w:pPr>
              <w:autoSpaceDE w:val="0"/>
              <w:autoSpaceDN w:val="0"/>
              <w:adjustRightInd w:val="0"/>
              <w:jc w:val="both"/>
              <w:rPr>
                <w:rFonts w:cs="Times New Roman"/>
                <w:b/>
                <w:color w:val="000000"/>
                <w:szCs w:val="24"/>
                <w:lang w:val="en-US"/>
              </w:rPr>
            </w:pPr>
            <w:r w:rsidRPr="00576E4C">
              <w:rPr>
                <w:rFonts w:cs="Times New Roman"/>
                <w:b/>
                <w:color w:val="000000"/>
                <w:szCs w:val="24"/>
                <w:lang w:val="en-US"/>
              </w:rPr>
              <w:t>P</w:t>
            </w:r>
          </w:p>
        </w:tc>
        <w:tc>
          <w:tcPr>
            <w:tcW w:w="1464" w:type="pct"/>
            <w:shd w:val="clear" w:color="auto" w:fill="auto"/>
          </w:tcPr>
          <w:p w14:paraId="68349A8F"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51A5F67"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.291</w:t>
            </w:r>
            <w:r w:rsidRPr="00576E4C">
              <w:rPr>
                <w:rFonts w:cs="Times New Roman"/>
                <w:color w:val="000000"/>
                <w:szCs w:val="24"/>
                <w:vertAlign w:val="superscript"/>
              </w:rPr>
              <w:t>*</w:t>
            </w:r>
          </w:p>
        </w:tc>
        <w:tc>
          <w:tcPr>
            <w:tcW w:w="748" w:type="pct"/>
            <w:shd w:val="clear" w:color="auto" w:fill="auto"/>
            <w:vAlign w:val="center"/>
          </w:tcPr>
          <w:p w14:paraId="1FCACB23"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.282</w:t>
            </w:r>
            <w:r w:rsidRPr="00576E4C">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1DFB397"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.192</w:t>
            </w:r>
            <w:r w:rsidRPr="00576E4C">
              <w:rPr>
                <w:rFonts w:cs="Times New Roman"/>
                <w:color w:val="000000"/>
                <w:szCs w:val="24"/>
                <w:vertAlign w:val="superscript"/>
              </w:rPr>
              <w:t>*</w:t>
            </w:r>
          </w:p>
        </w:tc>
        <w:tc>
          <w:tcPr>
            <w:tcW w:w="747" w:type="pct"/>
            <w:shd w:val="clear" w:color="auto" w:fill="auto"/>
            <w:vAlign w:val="center"/>
          </w:tcPr>
          <w:p w14:paraId="3DF97256"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1</w:t>
            </w:r>
          </w:p>
        </w:tc>
      </w:tr>
      <w:tr w:rsidR="001D712E" w:rsidRPr="00576E4C" w14:paraId="0FE180D1" w14:textId="77777777" w:rsidTr="00576E4C">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22E7000C" w14:textId="77777777" w:rsidR="001D712E" w:rsidRPr="00576E4C" w:rsidRDefault="001D712E" w:rsidP="00D36FEA">
            <w:pPr>
              <w:autoSpaceDE w:val="0"/>
              <w:autoSpaceDN w:val="0"/>
              <w:adjustRightInd w:val="0"/>
              <w:jc w:val="both"/>
              <w:rPr>
                <w:rFonts w:cs="Times New Roman"/>
                <w:color w:val="000000"/>
                <w:szCs w:val="24"/>
                <w:lang w:val="en-US"/>
              </w:rPr>
            </w:pPr>
          </w:p>
        </w:tc>
        <w:tc>
          <w:tcPr>
            <w:tcW w:w="1464" w:type="pct"/>
            <w:shd w:val="clear" w:color="auto" w:fill="auto"/>
          </w:tcPr>
          <w:p w14:paraId="12F99A83"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CA95861"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.041</w:t>
            </w:r>
          </w:p>
        </w:tc>
        <w:tc>
          <w:tcPr>
            <w:tcW w:w="748" w:type="pct"/>
            <w:shd w:val="clear" w:color="auto" w:fill="auto"/>
            <w:vAlign w:val="center"/>
          </w:tcPr>
          <w:p w14:paraId="57B02AF9"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.025</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C6D72F8"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.044</w:t>
            </w:r>
          </w:p>
        </w:tc>
        <w:tc>
          <w:tcPr>
            <w:tcW w:w="747" w:type="pct"/>
            <w:shd w:val="clear" w:color="auto" w:fill="auto"/>
          </w:tcPr>
          <w:p w14:paraId="2DE045C6" w14:textId="77777777" w:rsidR="001D712E" w:rsidRPr="00576E4C" w:rsidRDefault="001D712E" w:rsidP="00D36FEA">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1D712E" w:rsidRPr="00576E4C" w14:paraId="4ED97C0A" w14:textId="77777777" w:rsidTr="00576E4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44" w:type="pct"/>
            <w:vMerge/>
            <w:shd w:val="clear" w:color="auto" w:fill="auto"/>
          </w:tcPr>
          <w:p w14:paraId="59179B21" w14:textId="77777777" w:rsidR="001D712E" w:rsidRPr="00576E4C" w:rsidRDefault="001D712E" w:rsidP="00D36FEA">
            <w:pPr>
              <w:autoSpaceDE w:val="0"/>
              <w:autoSpaceDN w:val="0"/>
              <w:adjustRightInd w:val="0"/>
              <w:jc w:val="both"/>
              <w:rPr>
                <w:rFonts w:cs="Times New Roman"/>
                <w:szCs w:val="24"/>
                <w:lang w:val="en-US"/>
              </w:rPr>
            </w:pPr>
          </w:p>
        </w:tc>
        <w:tc>
          <w:tcPr>
            <w:tcW w:w="1464" w:type="pct"/>
            <w:shd w:val="clear" w:color="auto" w:fill="auto"/>
          </w:tcPr>
          <w:p w14:paraId="79A72C95"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D664A0A"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18</w:t>
            </w:r>
          </w:p>
        </w:tc>
        <w:tc>
          <w:tcPr>
            <w:tcW w:w="748" w:type="pct"/>
            <w:shd w:val="clear" w:color="auto" w:fill="auto"/>
            <w:vAlign w:val="center"/>
          </w:tcPr>
          <w:p w14:paraId="7833297C"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18</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DCB81AA" w14:textId="77777777" w:rsidR="001D712E" w:rsidRPr="00576E4C" w:rsidRDefault="001D712E" w:rsidP="00D36FEA">
            <w:pPr>
              <w:autoSpaceDE w:val="0"/>
              <w:autoSpaceDN w:val="0"/>
              <w:adjustRightInd w:val="0"/>
              <w:jc w:val="both"/>
              <w:rPr>
                <w:rFonts w:cs="Times New Roman"/>
                <w:color w:val="000000"/>
                <w:szCs w:val="24"/>
              </w:rPr>
            </w:pPr>
            <w:r w:rsidRPr="00576E4C">
              <w:rPr>
                <w:rFonts w:cs="Times New Roman"/>
                <w:color w:val="000000"/>
                <w:szCs w:val="24"/>
              </w:rPr>
              <w:t>18</w:t>
            </w:r>
          </w:p>
        </w:tc>
        <w:tc>
          <w:tcPr>
            <w:tcW w:w="747" w:type="pct"/>
            <w:shd w:val="clear" w:color="auto" w:fill="auto"/>
            <w:vAlign w:val="center"/>
          </w:tcPr>
          <w:p w14:paraId="633A4E44" w14:textId="77777777" w:rsidR="001D712E" w:rsidRPr="00576E4C" w:rsidRDefault="001D712E" w:rsidP="00D36FEA">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18</w:t>
            </w:r>
          </w:p>
        </w:tc>
      </w:tr>
      <w:tr w:rsidR="001D712E" w:rsidRPr="00576E4C" w14:paraId="106EC6E3" w14:textId="77777777" w:rsidTr="00576E4C">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087876B6" w14:textId="77777777" w:rsidR="001D712E" w:rsidRPr="00576E4C" w:rsidRDefault="001D712E" w:rsidP="00D36FEA">
            <w:pPr>
              <w:autoSpaceDE w:val="0"/>
              <w:autoSpaceDN w:val="0"/>
              <w:adjustRightInd w:val="0"/>
              <w:jc w:val="both"/>
              <w:rPr>
                <w:rFonts w:cs="Times New Roman"/>
                <w:b/>
                <w:color w:val="000000"/>
                <w:szCs w:val="24"/>
                <w:lang w:val="en-US"/>
              </w:rPr>
            </w:pPr>
            <w:r w:rsidRPr="00576E4C">
              <w:rPr>
                <w:rFonts w:cs="Times New Roman"/>
                <w:b/>
                <w:color w:val="000000"/>
                <w:szCs w:val="24"/>
                <w:lang w:val="en-US"/>
              </w:rPr>
              <w:t>*. Correlation is significant at the 0.05 level (2-tailed).</w:t>
            </w:r>
          </w:p>
        </w:tc>
      </w:tr>
    </w:tbl>
    <w:p w14:paraId="1B41C8FF" w14:textId="77777777" w:rsidR="002F422D" w:rsidRPr="00576E4C" w:rsidRDefault="002F422D" w:rsidP="006B4877">
      <w:pPr>
        <w:spacing w:before="240" w:after="240"/>
        <w:rPr>
          <w:rFonts w:eastAsia="Calibri" w:cstheme="majorBidi"/>
          <w:b/>
          <w:bCs/>
          <w:sz w:val="2"/>
        </w:rPr>
      </w:pPr>
    </w:p>
    <w:p w14:paraId="04D0B0BC" w14:textId="6CD4AEF5" w:rsidR="001D712E" w:rsidRPr="00576E4C" w:rsidRDefault="001847BB" w:rsidP="006B4877">
      <w:pPr>
        <w:spacing w:before="240" w:after="240"/>
        <w:rPr>
          <w:rFonts w:eastAsia="Calibri" w:cstheme="majorBidi"/>
          <w:b/>
          <w:bCs/>
        </w:rPr>
      </w:pPr>
      <w:r w:rsidRPr="00576E4C">
        <w:rPr>
          <w:rFonts w:eastAsia="Calibri" w:cstheme="majorBidi"/>
          <w:b/>
          <w:bCs/>
        </w:rPr>
        <w:t>4.6</w:t>
      </w:r>
      <w:r w:rsidR="001D712E" w:rsidRPr="00576E4C">
        <w:rPr>
          <w:rFonts w:eastAsia="Calibri" w:cstheme="majorBidi"/>
          <w:b/>
          <w:bCs/>
        </w:rPr>
        <w:t>.1.18 Correlation Analysis for Retailer</w:t>
      </w:r>
    </w:p>
    <w:p w14:paraId="5518CD99" w14:textId="72F2D3D9" w:rsidR="001D712E" w:rsidRPr="00576E4C" w:rsidRDefault="000F01CF" w:rsidP="001D712E">
      <w:pPr>
        <w:spacing w:line="360" w:lineRule="auto"/>
        <w:rPr>
          <w:rFonts w:eastAsia="Calibri" w:cs="Times New Roman"/>
          <w:szCs w:val="24"/>
        </w:rPr>
      </w:pPr>
      <w:r w:rsidRPr="00576E4C">
        <w:rPr>
          <w:rFonts w:eastAsia="Calibri" w:cs="Times New Roman"/>
          <w:szCs w:val="24"/>
        </w:rPr>
        <w:t>Results in Table 40</w:t>
      </w:r>
      <w:r w:rsidR="00576E4C" w:rsidRPr="00576E4C">
        <w:rPr>
          <w:rFonts w:eastAsia="Calibri" w:cs="Times New Roman"/>
          <w:szCs w:val="24"/>
        </w:rPr>
        <w:t xml:space="preserve"> show</w:t>
      </w:r>
      <w:r w:rsidR="001D712E" w:rsidRPr="00576E4C">
        <w:rPr>
          <w:rFonts w:eastAsia="Calibri" w:cs="Times New Roman"/>
          <w:szCs w:val="24"/>
        </w:rPr>
        <w:t xml:space="preserve"> correlation coeffi</w:t>
      </w:r>
      <w:r w:rsidR="00185DBD">
        <w:rPr>
          <w:rFonts w:eastAsia="Calibri" w:cs="Times New Roman"/>
          <w:szCs w:val="24"/>
        </w:rPr>
        <w:t>cients between</w:t>
      </w:r>
      <w:r w:rsidR="00576E4C" w:rsidRPr="00576E4C">
        <w:rPr>
          <w:rFonts w:eastAsia="Calibri" w:cs="Times New Roman"/>
          <w:szCs w:val="24"/>
        </w:rPr>
        <w:t xml:space="preserve"> variables:</w:t>
      </w:r>
      <w:r w:rsidR="001D712E" w:rsidRPr="00576E4C">
        <w:rPr>
          <w:rFonts w:eastAsia="Calibri" w:cs="Times New Roman"/>
          <w:szCs w:val="24"/>
        </w:rPr>
        <w:t xml:space="preserve"> (</w:t>
      </w:r>
      <w:r w:rsidR="00CA4B6D" w:rsidRPr="00576E4C">
        <w:rPr>
          <w:rFonts w:eastAsia="Calibri" w:cs="Times New Roman"/>
          <w:noProof/>
          <w:position w:val="-10"/>
          <w:szCs w:val="24"/>
        </w:rPr>
      </w:r>
      <w:r w:rsidR="00CA4B6D" w:rsidRPr="00576E4C">
        <w:rPr>
          <w:rFonts w:eastAsia="Calibri" w:cs="Times New Roman"/>
          <w:noProof/>
          <w:position w:val="-10"/>
          <w:szCs w:val="24"/>
        </w:rPr>
        <w:object w:dxaOrig="1200" w:dyaOrig="340" w14:anchorId="077D1FF6">
          <v:shape id="_x0000_i1144" type="#_x0000_t75" style="width:60.4pt;height:17.4pt" o:ole="">
            <v:imagedata r:id="rId291" o:title=""/>
          </v:shape>
          <o:OLEObject Type="Embed" ProgID="Equation.3" ShapeID="_x0000_i1144" DrawAspect="Content" ObjectID="_1791779058" r:id="rId292"/>
        </w:object>
      </w:r>
      <w:r w:rsidR="001D712E" w:rsidRPr="00576E4C">
        <w:rPr>
          <w:rFonts w:eastAsia="Calibri" w:cs="Times New Roman"/>
          <w:szCs w:val="24"/>
        </w:rPr>
        <w:t xml:space="preserve">) for </w:t>
      </w:r>
      <w:r w:rsidR="0009539C" w:rsidRPr="00576E4C">
        <w:rPr>
          <w:rFonts w:eastAsia="Calibri" w:cs="Times New Roman"/>
          <w:szCs w:val="24"/>
        </w:rPr>
        <w:t>integrative leadership (</w:t>
      </w:r>
      <w:r w:rsidR="001D712E" w:rsidRPr="00576E4C">
        <w:rPr>
          <w:rFonts w:eastAsia="Calibri" w:cs="Times New Roman"/>
          <w:szCs w:val="24"/>
        </w:rPr>
        <w:t>IL</w:t>
      </w:r>
      <w:r w:rsidR="0009539C" w:rsidRPr="00576E4C">
        <w:rPr>
          <w:rFonts w:eastAsia="Calibri" w:cs="Times New Roman"/>
          <w:szCs w:val="24"/>
        </w:rPr>
        <w:t>)</w:t>
      </w:r>
      <w:r w:rsidR="001D712E" w:rsidRPr="00576E4C">
        <w:rPr>
          <w:rFonts w:eastAsia="Calibri" w:cs="Times New Roman"/>
          <w:szCs w:val="24"/>
        </w:rPr>
        <w:t xml:space="preserve"> and </w:t>
      </w:r>
      <w:r w:rsidR="00E7758F" w:rsidRPr="00576E4C">
        <w:rPr>
          <w:rFonts w:eastAsia="Calibri" w:cs="Times New Roman"/>
          <w:szCs w:val="24"/>
        </w:rPr>
        <w:t>performance (</w:t>
      </w:r>
      <w:r w:rsidR="001D712E" w:rsidRPr="00576E4C">
        <w:rPr>
          <w:rFonts w:eastAsia="Calibri" w:cs="Times New Roman"/>
          <w:szCs w:val="24"/>
        </w:rPr>
        <w:t>P</w:t>
      </w:r>
      <w:r w:rsidR="00E7758F" w:rsidRPr="00576E4C">
        <w:rPr>
          <w:rFonts w:eastAsia="Calibri" w:cs="Times New Roman"/>
          <w:szCs w:val="24"/>
        </w:rPr>
        <w:t>)</w:t>
      </w:r>
      <w:r w:rsidR="00576E4C" w:rsidRPr="00576E4C">
        <w:rPr>
          <w:rFonts w:eastAsia="Calibri" w:cs="Times New Roman"/>
          <w:szCs w:val="24"/>
        </w:rPr>
        <w:t xml:space="preserve"> with a p-value 0.011;</w:t>
      </w:r>
      <w:r w:rsidR="001D712E" w:rsidRPr="00576E4C">
        <w:rPr>
          <w:rFonts w:eastAsia="Calibri" w:cs="Times New Roman"/>
          <w:szCs w:val="24"/>
        </w:rPr>
        <w:t xml:space="preserve"> (</w:t>
      </w:r>
      <w:r w:rsidR="00CA4B6D" w:rsidRPr="00576E4C">
        <w:rPr>
          <w:rFonts w:eastAsia="Calibri" w:cs="Times New Roman"/>
          <w:noProof/>
          <w:position w:val="-12"/>
          <w:szCs w:val="24"/>
        </w:rPr>
      </w:r>
      <w:r w:rsidR="00CA4B6D" w:rsidRPr="00576E4C">
        <w:rPr>
          <w:rFonts w:eastAsia="Calibri" w:cs="Times New Roman"/>
          <w:noProof/>
          <w:position w:val="-12"/>
          <w:szCs w:val="24"/>
        </w:rPr>
        <w:object w:dxaOrig="1340" w:dyaOrig="360" w14:anchorId="663FC7ED">
          <v:shape id="_x0000_i1145" type="#_x0000_t75" style="width:67.85pt;height:19.85pt" o:ole="">
            <v:imagedata r:id="rId293" o:title=""/>
          </v:shape>
          <o:OLEObject Type="Embed" ProgID="Equation.3" ShapeID="_x0000_i1145" DrawAspect="Content" ObjectID="_1791779059" r:id="rId294"/>
        </w:object>
      </w:r>
      <w:r w:rsidR="001D712E" w:rsidRPr="00576E4C">
        <w:rPr>
          <w:rFonts w:eastAsia="Calibri" w:cs="Times New Roman"/>
          <w:szCs w:val="24"/>
        </w:rPr>
        <w:t xml:space="preserve">) for </w:t>
      </w:r>
      <w:r w:rsidR="0001131B" w:rsidRPr="00576E4C">
        <w:rPr>
          <w:rFonts w:eastAsia="Calibri" w:cs="Times New Roman"/>
          <w:szCs w:val="24"/>
        </w:rPr>
        <w:t>Value Chain Management</w:t>
      </w:r>
      <w:r w:rsidR="00E828EC" w:rsidRPr="00576E4C">
        <w:rPr>
          <w:rFonts w:eastAsia="Calibri" w:cs="Times New Roman"/>
          <w:szCs w:val="24"/>
        </w:rPr>
        <w:t xml:space="preserve"> (</w:t>
      </w:r>
      <w:r w:rsidR="001D712E" w:rsidRPr="00576E4C">
        <w:rPr>
          <w:rFonts w:eastAsia="Calibri" w:cs="Times New Roman"/>
          <w:szCs w:val="24"/>
        </w:rPr>
        <w:t>VCM</w:t>
      </w:r>
      <w:r w:rsidR="00E828EC" w:rsidRPr="00576E4C">
        <w:rPr>
          <w:rFonts w:eastAsia="Calibri" w:cs="Times New Roman"/>
          <w:szCs w:val="24"/>
        </w:rPr>
        <w:t>)</w:t>
      </w:r>
      <w:r w:rsidR="001D712E" w:rsidRPr="00576E4C">
        <w:rPr>
          <w:rFonts w:eastAsia="Calibri" w:cs="Times New Roman"/>
          <w:szCs w:val="24"/>
        </w:rPr>
        <w:t xml:space="preserve"> and </w:t>
      </w:r>
      <w:r w:rsidR="00E828EC" w:rsidRPr="00576E4C">
        <w:rPr>
          <w:rFonts w:eastAsia="Calibri" w:cs="Times New Roman"/>
          <w:szCs w:val="24"/>
        </w:rPr>
        <w:t>performance</w:t>
      </w:r>
      <w:r w:rsidR="00576E4C" w:rsidRPr="00576E4C">
        <w:rPr>
          <w:rFonts w:eastAsia="Calibri" w:cs="Times New Roman"/>
          <w:szCs w:val="24"/>
        </w:rPr>
        <w:t xml:space="preserve"> with a p-value 0.004;</w:t>
      </w:r>
      <w:r w:rsidR="001D712E" w:rsidRPr="00576E4C">
        <w:rPr>
          <w:rFonts w:eastAsia="Calibri" w:cs="Times New Roman"/>
          <w:szCs w:val="24"/>
        </w:rPr>
        <w:t xml:space="preserve"> (</w:t>
      </w:r>
      <w:r w:rsidR="00CA4B6D" w:rsidRPr="00576E4C">
        <w:rPr>
          <w:rFonts w:eastAsia="Calibri" w:cs="Times New Roman"/>
          <w:noProof/>
          <w:position w:val="-10"/>
          <w:szCs w:val="24"/>
        </w:rPr>
      </w:r>
      <w:r w:rsidR="00CA4B6D" w:rsidRPr="00576E4C">
        <w:rPr>
          <w:rFonts w:eastAsia="Calibri" w:cs="Times New Roman"/>
          <w:noProof/>
          <w:position w:val="-10"/>
          <w:szCs w:val="24"/>
        </w:rPr>
        <w:object w:dxaOrig="1240" w:dyaOrig="340" w14:anchorId="37E5CBB4">
          <v:shape id="_x0000_i1146" type="#_x0000_t75" style="width:62.05pt;height:17.4pt" o:ole="">
            <v:imagedata r:id="rId295" o:title=""/>
          </v:shape>
          <o:OLEObject Type="Embed" ProgID="Equation.3" ShapeID="_x0000_i1146" DrawAspect="Content" ObjectID="_1791779060" r:id="rId296"/>
        </w:object>
      </w:r>
      <w:r w:rsidR="001D712E" w:rsidRPr="00576E4C">
        <w:rPr>
          <w:rFonts w:eastAsia="Calibri" w:cs="Times New Roman"/>
          <w:szCs w:val="24"/>
        </w:rPr>
        <w:t xml:space="preserve">) for </w:t>
      </w:r>
      <w:r w:rsidR="00D0763E" w:rsidRPr="00576E4C">
        <w:rPr>
          <w:rFonts w:eastAsia="Calibri" w:cs="Times New Roman"/>
          <w:szCs w:val="24"/>
        </w:rPr>
        <w:t>RF</w:t>
      </w:r>
      <w:r w:rsidR="001D712E" w:rsidRPr="00576E4C">
        <w:rPr>
          <w:rFonts w:eastAsia="Calibri" w:cs="Times New Roman"/>
          <w:szCs w:val="24"/>
        </w:rPr>
        <w:t xml:space="preserve"> and </w:t>
      </w:r>
      <w:r w:rsidR="00E828EC" w:rsidRPr="00576E4C">
        <w:rPr>
          <w:rFonts w:eastAsia="Calibri" w:cs="Times New Roman"/>
          <w:szCs w:val="24"/>
        </w:rPr>
        <w:lastRenderedPageBreak/>
        <w:t>performance</w:t>
      </w:r>
      <w:r w:rsidR="00576E4C" w:rsidRPr="00576E4C">
        <w:rPr>
          <w:rFonts w:eastAsia="Calibri" w:cs="Times New Roman"/>
          <w:szCs w:val="24"/>
        </w:rPr>
        <w:t xml:space="preserve"> with a p-value 0.001;</w:t>
      </w:r>
      <w:r w:rsidR="001D712E" w:rsidRPr="00576E4C">
        <w:rPr>
          <w:rFonts w:eastAsia="Calibri" w:cs="Times New Roman"/>
          <w:szCs w:val="24"/>
        </w:rPr>
        <w:t xml:space="preserve"> (</w:t>
      </w:r>
      <w:r w:rsidR="00CA4B6D" w:rsidRPr="00576E4C">
        <w:rPr>
          <w:rFonts w:eastAsia="Calibri" w:cs="Times New Roman"/>
          <w:noProof/>
          <w:position w:val="-10"/>
          <w:szCs w:val="24"/>
        </w:rPr>
      </w:r>
      <w:r w:rsidR="00CA4B6D" w:rsidRPr="00576E4C">
        <w:rPr>
          <w:rFonts w:eastAsia="Calibri" w:cs="Times New Roman"/>
          <w:noProof/>
          <w:position w:val="-10"/>
          <w:szCs w:val="24"/>
        </w:rPr>
        <w:object w:dxaOrig="1300" w:dyaOrig="340" w14:anchorId="05C494DB">
          <v:shape id="_x0000_i1147" type="#_x0000_t75" style="width:65.4pt;height:17.4pt" o:ole="">
            <v:imagedata r:id="rId297" o:title=""/>
          </v:shape>
          <o:OLEObject Type="Embed" ProgID="Equation.3" ShapeID="_x0000_i1147" DrawAspect="Content" ObjectID="_1791779061" r:id="rId298"/>
        </w:object>
      </w:r>
      <w:r w:rsidR="00E828EC" w:rsidRPr="00576E4C">
        <w:rPr>
          <w:rFonts w:eastAsia="Calibri" w:cs="Times New Roman"/>
          <w:szCs w:val="24"/>
        </w:rPr>
        <w:t xml:space="preserve">) for </w:t>
      </w:r>
      <w:r w:rsidR="00D0763E" w:rsidRPr="00576E4C">
        <w:rPr>
          <w:rFonts w:eastAsia="Calibri" w:cs="Times New Roman"/>
          <w:szCs w:val="24"/>
        </w:rPr>
        <w:t>I</w:t>
      </w:r>
      <w:r w:rsidR="00576E4C" w:rsidRPr="00576E4C">
        <w:rPr>
          <w:rFonts w:eastAsia="Calibri" w:cs="Times New Roman"/>
          <w:szCs w:val="24"/>
        </w:rPr>
        <w:t xml:space="preserve">ntegrative </w:t>
      </w:r>
      <w:r w:rsidR="00D0763E" w:rsidRPr="00576E4C">
        <w:rPr>
          <w:rFonts w:eastAsia="Calibri" w:cs="Times New Roman"/>
          <w:szCs w:val="24"/>
        </w:rPr>
        <w:t>L</w:t>
      </w:r>
      <w:r w:rsidR="00576E4C" w:rsidRPr="00576E4C">
        <w:rPr>
          <w:rFonts w:eastAsia="Calibri" w:cs="Times New Roman"/>
          <w:szCs w:val="24"/>
        </w:rPr>
        <w:t>eadership</w:t>
      </w:r>
      <w:r w:rsidR="00E828EC" w:rsidRPr="00576E4C">
        <w:rPr>
          <w:rFonts w:eastAsia="Calibri" w:cs="Times New Roman"/>
          <w:szCs w:val="24"/>
        </w:rPr>
        <w:t xml:space="preserve"> and </w:t>
      </w:r>
      <w:r w:rsidR="00D0763E" w:rsidRPr="00576E4C">
        <w:rPr>
          <w:rFonts w:eastAsia="Calibri" w:cs="Times New Roman"/>
          <w:szCs w:val="24"/>
        </w:rPr>
        <w:t>R</w:t>
      </w:r>
      <w:r w:rsidR="00576E4C" w:rsidRPr="00576E4C">
        <w:rPr>
          <w:rFonts w:eastAsia="Calibri" w:cs="Times New Roman"/>
          <w:szCs w:val="24"/>
        </w:rPr>
        <w:t xml:space="preserve">egulatory </w:t>
      </w:r>
      <w:r w:rsidR="00D0763E" w:rsidRPr="00576E4C">
        <w:rPr>
          <w:rFonts w:eastAsia="Calibri" w:cs="Times New Roman"/>
          <w:szCs w:val="24"/>
        </w:rPr>
        <w:t>F</w:t>
      </w:r>
      <w:r w:rsidR="00576E4C" w:rsidRPr="00576E4C">
        <w:rPr>
          <w:rFonts w:eastAsia="Calibri" w:cs="Times New Roman"/>
          <w:szCs w:val="24"/>
        </w:rPr>
        <w:t>ramework</w:t>
      </w:r>
      <w:r w:rsidR="001D712E" w:rsidRPr="00576E4C">
        <w:rPr>
          <w:rFonts w:eastAsia="Calibri" w:cs="Times New Roman"/>
          <w:szCs w:val="24"/>
        </w:rPr>
        <w:t xml:space="preserve"> with a</w:t>
      </w:r>
      <w:r w:rsidR="00576E4C" w:rsidRPr="00576E4C">
        <w:rPr>
          <w:rFonts w:eastAsia="Calibri" w:cs="Times New Roman"/>
          <w:szCs w:val="24"/>
        </w:rPr>
        <w:t xml:space="preserve"> p-value 0.027; </w:t>
      </w:r>
      <w:r w:rsidR="001D712E" w:rsidRPr="00576E4C">
        <w:rPr>
          <w:rFonts w:eastAsia="Calibri" w:cs="Times New Roman"/>
          <w:szCs w:val="24"/>
        </w:rPr>
        <w:t>(</w:t>
      </w:r>
      <w:r w:rsidR="00CA4B6D" w:rsidRPr="00576E4C">
        <w:rPr>
          <w:rFonts w:eastAsia="Calibri" w:cs="Times New Roman"/>
          <w:noProof/>
          <w:position w:val="-12"/>
          <w:szCs w:val="24"/>
        </w:rPr>
      </w:r>
      <w:r w:rsidR="00CA4B6D" w:rsidRPr="00576E4C">
        <w:rPr>
          <w:rFonts w:eastAsia="Calibri" w:cs="Times New Roman"/>
          <w:noProof/>
          <w:position w:val="-12"/>
          <w:szCs w:val="24"/>
        </w:rPr>
        <w:object w:dxaOrig="1420" w:dyaOrig="360" w14:anchorId="618F4E94">
          <v:shape id="_x0000_i1148" type="#_x0000_t75" style="width:70.35pt;height:19.85pt" o:ole="">
            <v:imagedata r:id="rId299" o:title=""/>
          </v:shape>
          <o:OLEObject Type="Embed" ProgID="Equation.3" ShapeID="_x0000_i1148" DrawAspect="Content" ObjectID="_1791779062" r:id="rId300"/>
        </w:object>
      </w:r>
      <w:r w:rsidR="00E828EC" w:rsidRPr="00576E4C">
        <w:rPr>
          <w:rFonts w:eastAsia="Calibri" w:cs="Times New Roman"/>
          <w:szCs w:val="24"/>
        </w:rPr>
        <w:t xml:space="preserve">) for </w:t>
      </w:r>
      <w:r w:rsidR="00D0763E" w:rsidRPr="00576E4C">
        <w:rPr>
          <w:rFonts w:eastAsia="Calibri" w:cs="Times New Roman"/>
          <w:szCs w:val="24"/>
        </w:rPr>
        <w:t>I</w:t>
      </w:r>
      <w:r w:rsidR="003A2450" w:rsidRPr="00576E4C">
        <w:rPr>
          <w:rFonts w:eastAsia="Calibri" w:cs="Times New Roman"/>
          <w:szCs w:val="24"/>
        </w:rPr>
        <w:t xml:space="preserve">ntegrative </w:t>
      </w:r>
      <w:r w:rsidR="00D0763E" w:rsidRPr="00576E4C">
        <w:rPr>
          <w:rFonts w:eastAsia="Calibri" w:cs="Times New Roman"/>
          <w:szCs w:val="24"/>
        </w:rPr>
        <w:t>L</w:t>
      </w:r>
      <w:r w:rsidR="003A2450" w:rsidRPr="00576E4C">
        <w:rPr>
          <w:rFonts w:eastAsia="Calibri" w:cs="Times New Roman"/>
          <w:szCs w:val="24"/>
        </w:rPr>
        <w:t>eadership</w:t>
      </w:r>
      <w:r w:rsidR="00E828EC" w:rsidRPr="00576E4C">
        <w:rPr>
          <w:rFonts w:eastAsia="Calibri" w:cs="Times New Roman"/>
          <w:szCs w:val="24"/>
        </w:rPr>
        <w:t xml:space="preserve"> and </w:t>
      </w:r>
      <w:r w:rsidR="00D0763E" w:rsidRPr="00576E4C">
        <w:rPr>
          <w:rFonts w:eastAsia="Calibri" w:cs="Times New Roman"/>
          <w:szCs w:val="24"/>
        </w:rPr>
        <w:t>V</w:t>
      </w:r>
      <w:r w:rsidR="003A2450" w:rsidRPr="00576E4C">
        <w:rPr>
          <w:rFonts w:eastAsia="Calibri" w:cs="Times New Roman"/>
          <w:szCs w:val="24"/>
        </w:rPr>
        <w:t xml:space="preserve">alue </w:t>
      </w:r>
      <w:r w:rsidR="00D0763E" w:rsidRPr="00576E4C">
        <w:rPr>
          <w:rFonts w:eastAsia="Calibri" w:cs="Times New Roman"/>
          <w:szCs w:val="24"/>
        </w:rPr>
        <w:t>C</w:t>
      </w:r>
      <w:r w:rsidR="003A2450" w:rsidRPr="00576E4C">
        <w:rPr>
          <w:rFonts w:eastAsia="Calibri" w:cs="Times New Roman"/>
          <w:szCs w:val="24"/>
        </w:rPr>
        <w:t xml:space="preserve">hain </w:t>
      </w:r>
      <w:r w:rsidR="00D0763E" w:rsidRPr="00576E4C">
        <w:rPr>
          <w:rFonts w:eastAsia="Calibri" w:cs="Times New Roman"/>
          <w:szCs w:val="24"/>
        </w:rPr>
        <w:t>M</w:t>
      </w:r>
      <w:r w:rsidR="003A2450" w:rsidRPr="00576E4C">
        <w:rPr>
          <w:rFonts w:eastAsia="Calibri" w:cs="Times New Roman"/>
          <w:szCs w:val="24"/>
        </w:rPr>
        <w:t>anagement</w:t>
      </w:r>
      <w:r w:rsidR="00D0763E" w:rsidRPr="00576E4C">
        <w:rPr>
          <w:rFonts w:eastAsia="Calibri" w:cs="Times New Roman"/>
          <w:szCs w:val="24"/>
        </w:rPr>
        <w:t xml:space="preserve"> </w:t>
      </w:r>
      <w:r w:rsidR="001D712E" w:rsidRPr="00576E4C">
        <w:rPr>
          <w:rFonts w:eastAsia="Calibri" w:cs="Times New Roman"/>
          <w:szCs w:val="24"/>
        </w:rPr>
        <w:t>with a p-value 0.0007</w:t>
      </w:r>
      <w:r w:rsidR="00576E4C" w:rsidRPr="00576E4C">
        <w:rPr>
          <w:rFonts w:eastAsia="Calibri" w:cs="Times New Roman"/>
          <w:szCs w:val="24"/>
        </w:rPr>
        <w:t>;</w:t>
      </w:r>
      <w:r w:rsidR="001D712E" w:rsidRPr="00576E4C">
        <w:rPr>
          <w:rFonts w:eastAsia="Calibri" w:cs="Times New Roman"/>
          <w:szCs w:val="24"/>
        </w:rPr>
        <w:t xml:space="preserve"> and (</w:t>
      </w:r>
      <w:r w:rsidR="00CA4B6D" w:rsidRPr="00576E4C">
        <w:rPr>
          <w:rFonts w:eastAsia="Calibri" w:cs="Times New Roman"/>
          <w:noProof/>
          <w:position w:val="-12"/>
          <w:szCs w:val="24"/>
        </w:rPr>
      </w:r>
      <w:r w:rsidR="00CA4B6D" w:rsidRPr="00576E4C">
        <w:rPr>
          <w:rFonts w:eastAsia="Calibri" w:cs="Times New Roman"/>
          <w:noProof/>
          <w:position w:val="-12"/>
          <w:szCs w:val="24"/>
        </w:rPr>
        <w:object w:dxaOrig="1600" w:dyaOrig="360" w14:anchorId="51C6665F">
          <v:shape id="_x0000_i1149" type="#_x0000_t75" style="width:81.1pt;height:19.85pt" o:ole="">
            <v:imagedata r:id="rId301" o:title=""/>
          </v:shape>
          <o:OLEObject Type="Embed" ProgID="Equation.3" ShapeID="_x0000_i1149" DrawAspect="Content" ObjectID="_1791779063" r:id="rId302"/>
        </w:object>
      </w:r>
      <w:r w:rsidR="00E828EC" w:rsidRPr="00576E4C">
        <w:rPr>
          <w:rFonts w:eastAsia="Calibri" w:cs="Times New Roman"/>
          <w:szCs w:val="24"/>
        </w:rPr>
        <w:t xml:space="preserve">) for </w:t>
      </w:r>
      <w:r w:rsidR="00D0763E" w:rsidRPr="00576E4C">
        <w:rPr>
          <w:rFonts w:eastAsia="Calibri" w:cs="Times New Roman"/>
          <w:szCs w:val="24"/>
        </w:rPr>
        <w:t>RF</w:t>
      </w:r>
      <w:r w:rsidR="001D712E" w:rsidRPr="00576E4C">
        <w:rPr>
          <w:rFonts w:eastAsia="Calibri" w:cs="Times New Roman"/>
          <w:szCs w:val="24"/>
        </w:rPr>
        <w:t xml:space="preserve"> and VCM with a p-value 0.045. This implied that there was a significant positive association between </w:t>
      </w:r>
      <w:r w:rsidR="00D0763E" w:rsidRPr="00576E4C">
        <w:rPr>
          <w:rFonts w:eastAsia="Calibri" w:cs="Times New Roman"/>
          <w:szCs w:val="24"/>
        </w:rPr>
        <w:t>I</w:t>
      </w:r>
      <w:r w:rsidR="003A2450" w:rsidRPr="00576E4C">
        <w:rPr>
          <w:rFonts w:eastAsia="Calibri" w:cs="Times New Roman"/>
          <w:szCs w:val="24"/>
        </w:rPr>
        <w:t xml:space="preserve">ntegrative </w:t>
      </w:r>
      <w:r w:rsidR="00D0763E" w:rsidRPr="00576E4C">
        <w:rPr>
          <w:rFonts w:eastAsia="Calibri" w:cs="Times New Roman"/>
          <w:szCs w:val="24"/>
        </w:rPr>
        <w:t>L</w:t>
      </w:r>
      <w:r w:rsidR="003A2450" w:rsidRPr="00576E4C">
        <w:rPr>
          <w:rFonts w:eastAsia="Calibri" w:cs="Times New Roman"/>
          <w:szCs w:val="24"/>
        </w:rPr>
        <w:t>eadership</w:t>
      </w:r>
      <w:r w:rsidR="001D712E" w:rsidRPr="00576E4C">
        <w:rPr>
          <w:rFonts w:eastAsia="Calibri" w:cs="Times New Roman"/>
          <w:szCs w:val="24"/>
        </w:rPr>
        <w:t xml:space="preserve">, </w:t>
      </w:r>
      <w:r w:rsidR="00D0763E" w:rsidRPr="00576E4C">
        <w:rPr>
          <w:rFonts w:eastAsia="Calibri" w:cs="Times New Roman"/>
          <w:szCs w:val="24"/>
        </w:rPr>
        <w:t>V</w:t>
      </w:r>
      <w:r w:rsidR="003A2450" w:rsidRPr="00576E4C">
        <w:rPr>
          <w:rFonts w:eastAsia="Calibri" w:cs="Times New Roman"/>
          <w:szCs w:val="24"/>
        </w:rPr>
        <w:t xml:space="preserve">alue </w:t>
      </w:r>
      <w:r w:rsidR="00D0763E" w:rsidRPr="00576E4C">
        <w:rPr>
          <w:rFonts w:eastAsia="Calibri" w:cs="Times New Roman"/>
          <w:szCs w:val="24"/>
        </w:rPr>
        <w:t>C</w:t>
      </w:r>
      <w:r w:rsidR="003A2450" w:rsidRPr="00576E4C">
        <w:rPr>
          <w:rFonts w:eastAsia="Calibri" w:cs="Times New Roman"/>
          <w:szCs w:val="24"/>
        </w:rPr>
        <w:t xml:space="preserve">hain </w:t>
      </w:r>
      <w:r w:rsidR="00D0763E" w:rsidRPr="00576E4C">
        <w:rPr>
          <w:rFonts w:eastAsia="Calibri" w:cs="Times New Roman"/>
          <w:szCs w:val="24"/>
        </w:rPr>
        <w:t>M</w:t>
      </w:r>
      <w:r w:rsidR="003A2450" w:rsidRPr="00576E4C">
        <w:rPr>
          <w:rFonts w:eastAsia="Calibri" w:cs="Times New Roman"/>
          <w:szCs w:val="24"/>
        </w:rPr>
        <w:t>anagement</w:t>
      </w:r>
      <w:r w:rsidR="001D712E" w:rsidRPr="00576E4C">
        <w:rPr>
          <w:rFonts w:eastAsia="Calibri" w:cs="Times New Roman"/>
          <w:szCs w:val="24"/>
        </w:rPr>
        <w:t xml:space="preserve">, </w:t>
      </w:r>
      <w:r w:rsidR="00D0763E" w:rsidRPr="00576E4C">
        <w:rPr>
          <w:rFonts w:eastAsia="Calibri" w:cs="Times New Roman"/>
          <w:szCs w:val="24"/>
        </w:rPr>
        <w:t>R</w:t>
      </w:r>
      <w:r w:rsidR="003A2450" w:rsidRPr="00576E4C">
        <w:rPr>
          <w:rFonts w:eastAsia="Calibri" w:cs="Times New Roman"/>
          <w:szCs w:val="24"/>
        </w:rPr>
        <w:t xml:space="preserve">egulatory </w:t>
      </w:r>
      <w:r w:rsidR="00D0763E" w:rsidRPr="00576E4C">
        <w:rPr>
          <w:rFonts w:eastAsia="Calibri" w:cs="Times New Roman"/>
          <w:szCs w:val="24"/>
        </w:rPr>
        <w:t>F</w:t>
      </w:r>
      <w:r w:rsidR="003A2450" w:rsidRPr="00576E4C">
        <w:rPr>
          <w:rFonts w:eastAsia="Calibri" w:cs="Times New Roman"/>
          <w:szCs w:val="24"/>
        </w:rPr>
        <w:t>ramework</w:t>
      </w:r>
      <w:r w:rsidR="001D712E" w:rsidRPr="00576E4C">
        <w:rPr>
          <w:rFonts w:eastAsia="Calibri" w:cs="Times New Roman"/>
          <w:szCs w:val="24"/>
        </w:rPr>
        <w:t xml:space="preserve"> and performance of </w:t>
      </w:r>
      <w:r w:rsidR="00D0763E" w:rsidRPr="00576E4C">
        <w:rPr>
          <w:rFonts w:eastAsia="Calibri" w:cs="Times New Roman"/>
          <w:szCs w:val="24"/>
        </w:rPr>
        <w:t>F</w:t>
      </w:r>
      <w:r w:rsidR="003A2450" w:rsidRPr="00576E4C">
        <w:rPr>
          <w:rFonts w:eastAsia="Calibri" w:cs="Times New Roman"/>
          <w:szCs w:val="24"/>
        </w:rPr>
        <w:t xml:space="preserve">resh </w:t>
      </w:r>
      <w:r w:rsidR="00D0763E" w:rsidRPr="00576E4C">
        <w:rPr>
          <w:rFonts w:eastAsia="Calibri" w:cs="Times New Roman"/>
          <w:szCs w:val="24"/>
        </w:rPr>
        <w:t>T</w:t>
      </w:r>
      <w:r w:rsidR="003A2450" w:rsidRPr="00576E4C">
        <w:rPr>
          <w:rFonts w:eastAsia="Calibri" w:cs="Times New Roman"/>
          <w:szCs w:val="24"/>
        </w:rPr>
        <w:t xml:space="preserve">omato </w:t>
      </w:r>
      <w:r w:rsidR="00D0763E" w:rsidRPr="00576E4C">
        <w:rPr>
          <w:rFonts w:eastAsia="Calibri" w:cs="Times New Roman"/>
          <w:szCs w:val="24"/>
        </w:rPr>
        <w:t>A</w:t>
      </w:r>
      <w:r w:rsidR="003A2450" w:rsidRPr="00576E4C">
        <w:rPr>
          <w:rFonts w:eastAsia="Calibri" w:cs="Times New Roman"/>
          <w:szCs w:val="24"/>
        </w:rPr>
        <w:t>gribusinesses</w:t>
      </w:r>
      <w:r w:rsidR="001D712E" w:rsidRPr="00576E4C">
        <w:rPr>
          <w:rFonts w:eastAsia="Calibri" w:cs="Times New Roman"/>
          <w:szCs w:val="24"/>
        </w:rPr>
        <w:t xml:space="preserve"> (P) at 5% level of significance given </w:t>
      </w:r>
      <w:r w:rsidR="00185DBD">
        <w:rPr>
          <w:rFonts w:eastAsia="Calibri" w:cs="Times New Roman"/>
          <w:szCs w:val="24"/>
        </w:rPr>
        <w:t xml:space="preserve">that all </w:t>
      </w:r>
      <w:r w:rsidR="001D712E" w:rsidRPr="00576E4C">
        <w:rPr>
          <w:rFonts w:eastAsia="Calibri" w:cs="Times New Roman"/>
          <w:szCs w:val="24"/>
        </w:rPr>
        <w:t>p-value</w:t>
      </w:r>
      <w:r w:rsidR="00185DBD">
        <w:rPr>
          <w:rFonts w:eastAsia="Calibri" w:cs="Times New Roman"/>
          <w:szCs w:val="24"/>
        </w:rPr>
        <w:t>s were</w:t>
      </w:r>
      <w:r w:rsidR="001D712E" w:rsidRPr="00576E4C">
        <w:rPr>
          <w:rFonts w:eastAsia="Calibri" w:cs="Times New Roman"/>
          <w:szCs w:val="24"/>
        </w:rPr>
        <w:t xml:space="preserve"> less than 0.05 for retailers. </w:t>
      </w:r>
    </w:p>
    <w:p w14:paraId="3394545A" w14:textId="46E75DD1" w:rsidR="001D712E" w:rsidRPr="00576E4C" w:rsidRDefault="000F01CF" w:rsidP="006B4877">
      <w:pPr>
        <w:autoSpaceDE w:val="0"/>
        <w:autoSpaceDN w:val="0"/>
        <w:adjustRightInd w:val="0"/>
        <w:spacing w:before="240"/>
        <w:rPr>
          <w:rFonts w:cs="Times New Roman"/>
          <w:b/>
          <w:szCs w:val="24"/>
        </w:rPr>
      </w:pPr>
      <w:r w:rsidRPr="00576E4C">
        <w:rPr>
          <w:rFonts w:cs="Times New Roman"/>
          <w:b/>
          <w:szCs w:val="24"/>
        </w:rPr>
        <w:t>Table 40</w:t>
      </w:r>
      <w:r w:rsidR="001D712E" w:rsidRPr="00576E4C">
        <w:rPr>
          <w:rFonts w:cs="Times New Roman"/>
          <w:b/>
          <w:szCs w:val="24"/>
        </w:rPr>
        <w:t>: Correlation Analysis Results for Retailer</w:t>
      </w:r>
    </w:p>
    <w:tbl>
      <w:tblPr>
        <w:tblStyle w:val="LightShading14"/>
        <w:tblW w:w="4404" w:type="pct"/>
        <w:tblLook w:val="0000" w:firstRow="0" w:lastRow="0" w:firstColumn="0" w:lastColumn="0" w:noHBand="0" w:noVBand="0"/>
      </w:tblPr>
      <w:tblGrid>
        <w:gridCol w:w="867"/>
        <w:gridCol w:w="2328"/>
        <w:gridCol w:w="1189"/>
        <w:gridCol w:w="1189"/>
        <w:gridCol w:w="1189"/>
        <w:gridCol w:w="1188"/>
      </w:tblGrid>
      <w:tr w:rsidR="001D712E" w:rsidRPr="00576E4C" w14:paraId="1550BBE2" w14:textId="77777777" w:rsidTr="00287631">
        <w:trPr>
          <w:cnfStyle w:val="000000100000" w:firstRow="0" w:lastRow="0" w:firstColumn="0" w:lastColumn="0" w:oddVBand="0" w:evenVBand="0" w:oddHBand="1" w:evenHBand="0" w:firstRowFirstColumn="0" w:firstRowLastColumn="0" w:lastRowFirstColumn="0" w:lastRowLastColumn="0"/>
          <w:trHeight w:val="248"/>
        </w:trPr>
        <w:tc>
          <w:tcPr>
            <w:cnfStyle w:val="000010000000" w:firstRow="0" w:lastRow="0" w:firstColumn="0" w:lastColumn="0" w:oddVBand="1" w:evenVBand="0" w:oddHBand="0" w:evenHBand="0" w:firstRowFirstColumn="0" w:firstRowLastColumn="0" w:lastRowFirstColumn="0" w:lastRowLastColumn="0"/>
            <w:tcW w:w="2009" w:type="pct"/>
            <w:gridSpan w:val="2"/>
            <w:tcBorders>
              <w:top w:val="single" w:sz="8" w:space="0" w:color="000000" w:themeColor="text1"/>
            </w:tcBorders>
            <w:shd w:val="clear" w:color="auto" w:fill="auto"/>
          </w:tcPr>
          <w:p w14:paraId="5C74DE81" w14:textId="77777777" w:rsidR="001D712E" w:rsidRPr="00576E4C" w:rsidRDefault="001D712E" w:rsidP="006B4877">
            <w:pPr>
              <w:autoSpaceDE w:val="0"/>
              <w:autoSpaceDN w:val="0"/>
              <w:adjustRightInd w:val="0"/>
              <w:jc w:val="both"/>
              <w:rPr>
                <w:rFonts w:cs="Times New Roman"/>
                <w:b/>
                <w:color w:val="000000"/>
                <w:szCs w:val="24"/>
                <w:lang w:val="en-US"/>
              </w:rPr>
            </w:pPr>
            <w:r w:rsidRPr="00576E4C">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0A88E497"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576E4C">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40B633A5" w14:textId="77777777" w:rsidR="001D712E" w:rsidRPr="00576E4C" w:rsidRDefault="001D712E" w:rsidP="006B4877">
            <w:pPr>
              <w:autoSpaceDE w:val="0"/>
              <w:autoSpaceDN w:val="0"/>
              <w:adjustRightInd w:val="0"/>
              <w:jc w:val="both"/>
              <w:rPr>
                <w:rFonts w:cs="Times New Roman"/>
                <w:b/>
                <w:color w:val="000000"/>
                <w:szCs w:val="24"/>
                <w:lang w:val="en-US"/>
              </w:rPr>
            </w:pPr>
            <w:r w:rsidRPr="00576E4C">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28E82306"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576E4C">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6C946E1A" w14:textId="77777777" w:rsidR="001D712E" w:rsidRPr="00576E4C" w:rsidRDefault="001D712E" w:rsidP="006B4877">
            <w:pPr>
              <w:autoSpaceDE w:val="0"/>
              <w:autoSpaceDN w:val="0"/>
              <w:adjustRightInd w:val="0"/>
              <w:jc w:val="both"/>
              <w:rPr>
                <w:rFonts w:cs="Times New Roman"/>
                <w:b/>
                <w:color w:val="000000"/>
                <w:szCs w:val="24"/>
                <w:lang w:val="en-US"/>
              </w:rPr>
            </w:pPr>
            <w:r w:rsidRPr="00576E4C">
              <w:rPr>
                <w:rFonts w:cs="Times New Roman"/>
                <w:b/>
                <w:color w:val="000000"/>
                <w:szCs w:val="24"/>
                <w:lang w:val="en-US"/>
              </w:rPr>
              <w:t>P</w:t>
            </w:r>
          </w:p>
        </w:tc>
      </w:tr>
      <w:tr w:rsidR="001D712E" w:rsidRPr="00576E4C" w14:paraId="1F7BA4A8" w14:textId="77777777" w:rsidTr="00287631">
        <w:trPr>
          <w:trHeight w:val="248"/>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554477E2" w14:textId="77777777" w:rsidR="001D712E" w:rsidRPr="00576E4C" w:rsidRDefault="001D712E" w:rsidP="006B4877">
            <w:pPr>
              <w:autoSpaceDE w:val="0"/>
              <w:autoSpaceDN w:val="0"/>
              <w:adjustRightInd w:val="0"/>
              <w:jc w:val="both"/>
              <w:rPr>
                <w:rFonts w:cs="Times New Roman"/>
                <w:b/>
                <w:color w:val="000000"/>
                <w:szCs w:val="24"/>
                <w:lang w:val="en-US"/>
              </w:rPr>
            </w:pPr>
            <w:r w:rsidRPr="00576E4C">
              <w:rPr>
                <w:rFonts w:cs="Times New Roman"/>
                <w:b/>
                <w:color w:val="000000"/>
                <w:szCs w:val="24"/>
                <w:lang w:val="en-US"/>
              </w:rPr>
              <w:t>IL</w:t>
            </w:r>
          </w:p>
        </w:tc>
        <w:tc>
          <w:tcPr>
            <w:tcW w:w="1464" w:type="pct"/>
            <w:tcBorders>
              <w:top w:val="nil"/>
              <w:bottom w:val="nil"/>
            </w:tcBorders>
            <w:shd w:val="clear" w:color="auto" w:fill="auto"/>
          </w:tcPr>
          <w:p w14:paraId="3EB80E71"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60EC9C3"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1</w:t>
            </w:r>
          </w:p>
        </w:tc>
        <w:tc>
          <w:tcPr>
            <w:tcW w:w="748" w:type="pct"/>
            <w:tcBorders>
              <w:top w:val="nil"/>
              <w:bottom w:val="nil"/>
            </w:tcBorders>
            <w:shd w:val="clear" w:color="auto" w:fill="auto"/>
            <w:vAlign w:val="center"/>
          </w:tcPr>
          <w:p w14:paraId="705F06F8"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.418</w:t>
            </w:r>
            <w:r w:rsidRPr="00576E4C">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89B3CBA"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.204</w:t>
            </w:r>
            <w:r w:rsidRPr="00576E4C">
              <w:rPr>
                <w:rFonts w:cs="Times New Roman"/>
                <w:color w:val="000000"/>
                <w:szCs w:val="24"/>
                <w:vertAlign w:val="superscript"/>
              </w:rPr>
              <w:t>*</w:t>
            </w:r>
          </w:p>
        </w:tc>
        <w:tc>
          <w:tcPr>
            <w:tcW w:w="748" w:type="pct"/>
            <w:tcBorders>
              <w:top w:val="nil"/>
              <w:bottom w:val="nil"/>
            </w:tcBorders>
            <w:shd w:val="clear" w:color="auto" w:fill="auto"/>
            <w:vAlign w:val="center"/>
          </w:tcPr>
          <w:p w14:paraId="46755CF3"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.396</w:t>
            </w:r>
            <w:r w:rsidRPr="00576E4C">
              <w:rPr>
                <w:rFonts w:cs="Times New Roman"/>
                <w:color w:val="000000"/>
                <w:szCs w:val="24"/>
                <w:vertAlign w:val="superscript"/>
              </w:rPr>
              <w:t>*</w:t>
            </w:r>
          </w:p>
        </w:tc>
      </w:tr>
      <w:tr w:rsidR="001D712E" w:rsidRPr="00576E4C" w14:paraId="1E5CD8D6" w14:textId="77777777" w:rsidTr="00287631">
        <w:trPr>
          <w:cnfStyle w:val="000000100000" w:firstRow="0" w:lastRow="0" w:firstColumn="0" w:lastColumn="0" w:oddVBand="0" w:evenVBand="0" w:oddHBand="1" w:evenHBand="0" w:firstRowFirstColumn="0" w:firstRowLastColumn="0" w:lastRowFirstColumn="0" w:lastRowLastColumn="0"/>
          <w:trHeight w:val="248"/>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568745B" w14:textId="77777777" w:rsidR="001D712E" w:rsidRPr="00576E4C" w:rsidRDefault="001D712E" w:rsidP="006B4877">
            <w:pPr>
              <w:autoSpaceDE w:val="0"/>
              <w:autoSpaceDN w:val="0"/>
              <w:adjustRightInd w:val="0"/>
              <w:jc w:val="both"/>
              <w:rPr>
                <w:rFonts w:cs="Times New Roman"/>
                <w:b/>
                <w:color w:val="000000"/>
                <w:szCs w:val="24"/>
                <w:lang w:val="en-US"/>
              </w:rPr>
            </w:pPr>
          </w:p>
        </w:tc>
        <w:tc>
          <w:tcPr>
            <w:tcW w:w="1464" w:type="pct"/>
            <w:tcBorders>
              <w:top w:val="nil"/>
            </w:tcBorders>
            <w:shd w:val="clear" w:color="auto" w:fill="auto"/>
          </w:tcPr>
          <w:p w14:paraId="7344B127"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D4D2D2A" w14:textId="77777777" w:rsidR="001D712E" w:rsidRPr="00576E4C" w:rsidRDefault="001D712E" w:rsidP="006B4877">
            <w:pPr>
              <w:autoSpaceDE w:val="0"/>
              <w:autoSpaceDN w:val="0"/>
              <w:adjustRightInd w:val="0"/>
              <w:jc w:val="both"/>
              <w:rPr>
                <w:rFonts w:cs="Times New Roman"/>
                <w:szCs w:val="24"/>
              </w:rPr>
            </w:pPr>
          </w:p>
        </w:tc>
        <w:tc>
          <w:tcPr>
            <w:tcW w:w="748" w:type="pct"/>
            <w:tcBorders>
              <w:top w:val="nil"/>
            </w:tcBorders>
            <w:shd w:val="clear" w:color="auto" w:fill="auto"/>
            <w:vAlign w:val="center"/>
          </w:tcPr>
          <w:p w14:paraId="04CA71D0"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.007</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57CEBF6"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.027</w:t>
            </w:r>
          </w:p>
        </w:tc>
        <w:tc>
          <w:tcPr>
            <w:tcW w:w="748" w:type="pct"/>
            <w:tcBorders>
              <w:top w:val="nil"/>
            </w:tcBorders>
            <w:shd w:val="clear" w:color="auto" w:fill="auto"/>
            <w:vAlign w:val="center"/>
          </w:tcPr>
          <w:p w14:paraId="04752D70"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.011</w:t>
            </w:r>
          </w:p>
        </w:tc>
      </w:tr>
      <w:tr w:rsidR="001D712E" w:rsidRPr="00576E4C" w14:paraId="379767D2" w14:textId="77777777" w:rsidTr="00D170E7">
        <w:trPr>
          <w:trHeight w:val="248"/>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6AF75797" w14:textId="77777777" w:rsidR="001D712E" w:rsidRPr="00576E4C" w:rsidRDefault="001D712E" w:rsidP="006B4877">
            <w:pPr>
              <w:autoSpaceDE w:val="0"/>
              <w:autoSpaceDN w:val="0"/>
              <w:adjustRightInd w:val="0"/>
              <w:jc w:val="both"/>
              <w:rPr>
                <w:rFonts w:cs="Times New Roman"/>
                <w:b/>
                <w:color w:val="000000"/>
                <w:szCs w:val="24"/>
                <w:lang w:val="en-US"/>
              </w:rPr>
            </w:pPr>
          </w:p>
        </w:tc>
        <w:tc>
          <w:tcPr>
            <w:tcW w:w="1464" w:type="pct"/>
            <w:shd w:val="clear" w:color="auto" w:fill="auto"/>
          </w:tcPr>
          <w:p w14:paraId="2DE8317F"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FBF8F82"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40</w:t>
            </w:r>
          </w:p>
        </w:tc>
        <w:tc>
          <w:tcPr>
            <w:tcW w:w="748" w:type="pct"/>
            <w:shd w:val="clear" w:color="auto" w:fill="auto"/>
            <w:vAlign w:val="center"/>
          </w:tcPr>
          <w:p w14:paraId="32F134CF"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40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A83C715"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40</w:t>
            </w:r>
          </w:p>
        </w:tc>
        <w:tc>
          <w:tcPr>
            <w:tcW w:w="748" w:type="pct"/>
            <w:shd w:val="clear" w:color="auto" w:fill="auto"/>
            <w:vAlign w:val="center"/>
          </w:tcPr>
          <w:p w14:paraId="5C796152"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40</w:t>
            </w:r>
          </w:p>
        </w:tc>
      </w:tr>
      <w:tr w:rsidR="001D712E" w:rsidRPr="00576E4C" w14:paraId="5F8DA23B" w14:textId="77777777" w:rsidTr="00D170E7">
        <w:trPr>
          <w:cnfStyle w:val="000000100000" w:firstRow="0" w:lastRow="0" w:firstColumn="0" w:lastColumn="0" w:oddVBand="0" w:evenVBand="0" w:oddHBand="1" w:evenHBand="0" w:firstRowFirstColumn="0" w:firstRowLastColumn="0" w:lastRowFirstColumn="0" w:lastRowLastColumn="0"/>
          <w:trHeight w:val="248"/>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4676C5BF" w14:textId="77777777" w:rsidR="001D712E" w:rsidRPr="00576E4C" w:rsidRDefault="001D712E" w:rsidP="006B4877">
            <w:pPr>
              <w:autoSpaceDE w:val="0"/>
              <w:autoSpaceDN w:val="0"/>
              <w:adjustRightInd w:val="0"/>
              <w:jc w:val="both"/>
              <w:rPr>
                <w:rFonts w:cs="Times New Roman"/>
                <w:b/>
                <w:color w:val="000000"/>
                <w:szCs w:val="24"/>
                <w:lang w:val="en-US"/>
              </w:rPr>
            </w:pPr>
            <w:r w:rsidRPr="00576E4C">
              <w:rPr>
                <w:rFonts w:cs="Times New Roman"/>
                <w:b/>
                <w:color w:val="000000"/>
                <w:szCs w:val="24"/>
                <w:lang w:val="en-US"/>
              </w:rPr>
              <w:t>VCM</w:t>
            </w:r>
          </w:p>
        </w:tc>
        <w:tc>
          <w:tcPr>
            <w:tcW w:w="1464" w:type="pct"/>
            <w:shd w:val="clear" w:color="auto" w:fill="auto"/>
          </w:tcPr>
          <w:p w14:paraId="558CFDC9"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CF0FA36"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.418</w:t>
            </w:r>
            <w:r w:rsidRPr="00576E4C">
              <w:rPr>
                <w:rFonts w:cs="Times New Roman"/>
                <w:color w:val="000000"/>
                <w:szCs w:val="24"/>
                <w:vertAlign w:val="superscript"/>
              </w:rPr>
              <w:t>*</w:t>
            </w:r>
          </w:p>
        </w:tc>
        <w:tc>
          <w:tcPr>
            <w:tcW w:w="748" w:type="pct"/>
            <w:shd w:val="clear" w:color="auto" w:fill="auto"/>
            <w:vAlign w:val="center"/>
          </w:tcPr>
          <w:p w14:paraId="63BBBC90"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43DBD13"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-.030</w:t>
            </w:r>
            <w:r w:rsidRPr="00576E4C">
              <w:rPr>
                <w:rFonts w:cs="Times New Roman"/>
                <w:color w:val="000000"/>
                <w:szCs w:val="24"/>
                <w:vertAlign w:val="superscript"/>
              </w:rPr>
              <w:t>*</w:t>
            </w:r>
          </w:p>
        </w:tc>
        <w:tc>
          <w:tcPr>
            <w:tcW w:w="748" w:type="pct"/>
            <w:shd w:val="clear" w:color="auto" w:fill="auto"/>
            <w:vAlign w:val="center"/>
          </w:tcPr>
          <w:p w14:paraId="3F8B56CC"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.448</w:t>
            </w:r>
            <w:r w:rsidRPr="00576E4C">
              <w:rPr>
                <w:rFonts w:cs="Times New Roman"/>
                <w:color w:val="000000"/>
                <w:szCs w:val="24"/>
                <w:vertAlign w:val="superscript"/>
              </w:rPr>
              <w:t>*</w:t>
            </w:r>
          </w:p>
        </w:tc>
      </w:tr>
      <w:tr w:rsidR="001D712E" w:rsidRPr="00576E4C" w14:paraId="19356835" w14:textId="77777777" w:rsidTr="00D170E7">
        <w:trPr>
          <w:trHeight w:val="248"/>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57958E45" w14:textId="77777777" w:rsidR="001D712E" w:rsidRPr="00576E4C" w:rsidRDefault="001D712E" w:rsidP="006B4877">
            <w:pPr>
              <w:autoSpaceDE w:val="0"/>
              <w:autoSpaceDN w:val="0"/>
              <w:adjustRightInd w:val="0"/>
              <w:jc w:val="both"/>
              <w:rPr>
                <w:rFonts w:cs="Times New Roman"/>
                <w:b/>
                <w:color w:val="000000"/>
                <w:szCs w:val="24"/>
                <w:lang w:val="en-US"/>
              </w:rPr>
            </w:pPr>
          </w:p>
        </w:tc>
        <w:tc>
          <w:tcPr>
            <w:tcW w:w="1464" w:type="pct"/>
            <w:shd w:val="clear" w:color="auto" w:fill="auto"/>
          </w:tcPr>
          <w:p w14:paraId="1F7FC8EE"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44C2077"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.007</w:t>
            </w:r>
          </w:p>
        </w:tc>
        <w:tc>
          <w:tcPr>
            <w:tcW w:w="748" w:type="pct"/>
            <w:shd w:val="clear" w:color="auto" w:fill="auto"/>
          </w:tcPr>
          <w:p w14:paraId="77862C13"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155D39A"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.045</w:t>
            </w:r>
          </w:p>
        </w:tc>
        <w:tc>
          <w:tcPr>
            <w:tcW w:w="748" w:type="pct"/>
            <w:shd w:val="clear" w:color="auto" w:fill="auto"/>
            <w:vAlign w:val="center"/>
          </w:tcPr>
          <w:p w14:paraId="04A3C125"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.004</w:t>
            </w:r>
          </w:p>
        </w:tc>
      </w:tr>
      <w:tr w:rsidR="001D712E" w:rsidRPr="00576E4C" w14:paraId="11390413" w14:textId="77777777" w:rsidTr="00D170E7">
        <w:trPr>
          <w:cnfStyle w:val="000000100000" w:firstRow="0" w:lastRow="0" w:firstColumn="0" w:lastColumn="0" w:oddVBand="0" w:evenVBand="0" w:oddHBand="1" w:evenHBand="0" w:firstRowFirstColumn="0" w:firstRowLastColumn="0" w:lastRowFirstColumn="0" w:lastRowLastColumn="0"/>
          <w:trHeight w:val="248"/>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30EB82D6" w14:textId="77777777" w:rsidR="001D712E" w:rsidRPr="00576E4C" w:rsidRDefault="001D712E" w:rsidP="006B4877">
            <w:pPr>
              <w:autoSpaceDE w:val="0"/>
              <w:autoSpaceDN w:val="0"/>
              <w:adjustRightInd w:val="0"/>
              <w:jc w:val="both"/>
              <w:rPr>
                <w:rFonts w:cs="Times New Roman"/>
                <w:b/>
                <w:color w:val="000000"/>
                <w:szCs w:val="24"/>
                <w:lang w:val="en-US"/>
              </w:rPr>
            </w:pPr>
          </w:p>
        </w:tc>
        <w:tc>
          <w:tcPr>
            <w:tcW w:w="1464" w:type="pct"/>
            <w:shd w:val="clear" w:color="auto" w:fill="auto"/>
          </w:tcPr>
          <w:p w14:paraId="56070D74"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79C0071"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40</w:t>
            </w:r>
          </w:p>
        </w:tc>
        <w:tc>
          <w:tcPr>
            <w:tcW w:w="748" w:type="pct"/>
            <w:shd w:val="clear" w:color="auto" w:fill="auto"/>
            <w:vAlign w:val="center"/>
          </w:tcPr>
          <w:p w14:paraId="66C9DF11"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40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97F7E38"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40</w:t>
            </w:r>
          </w:p>
        </w:tc>
        <w:tc>
          <w:tcPr>
            <w:tcW w:w="748" w:type="pct"/>
            <w:shd w:val="clear" w:color="auto" w:fill="auto"/>
            <w:vAlign w:val="center"/>
          </w:tcPr>
          <w:p w14:paraId="5B1A0B86"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40</w:t>
            </w:r>
          </w:p>
        </w:tc>
      </w:tr>
      <w:tr w:rsidR="001D712E" w:rsidRPr="00576E4C" w14:paraId="25D60652" w14:textId="77777777" w:rsidTr="00D170E7">
        <w:trPr>
          <w:trHeight w:val="248"/>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535E120F" w14:textId="77777777" w:rsidR="001D712E" w:rsidRPr="00576E4C" w:rsidRDefault="001D712E" w:rsidP="006B4877">
            <w:pPr>
              <w:autoSpaceDE w:val="0"/>
              <w:autoSpaceDN w:val="0"/>
              <w:adjustRightInd w:val="0"/>
              <w:jc w:val="both"/>
              <w:rPr>
                <w:rFonts w:cs="Times New Roman"/>
                <w:b/>
                <w:color w:val="000000"/>
                <w:szCs w:val="24"/>
                <w:lang w:val="en-US"/>
              </w:rPr>
            </w:pPr>
            <w:r w:rsidRPr="00576E4C">
              <w:rPr>
                <w:rFonts w:cs="Times New Roman"/>
                <w:b/>
                <w:color w:val="000000"/>
                <w:szCs w:val="24"/>
                <w:lang w:val="en-US"/>
              </w:rPr>
              <w:t>RF</w:t>
            </w:r>
          </w:p>
        </w:tc>
        <w:tc>
          <w:tcPr>
            <w:tcW w:w="1464" w:type="pct"/>
            <w:shd w:val="clear" w:color="auto" w:fill="auto"/>
          </w:tcPr>
          <w:p w14:paraId="5AE7BC63"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733143C"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.204</w:t>
            </w:r>
            <w:r w:rsidRPr="00576E4C">
              <w:rPr>
                <w:rFonts w:cs="Times New Roman"/>
                <w:color w:val="000000"/>
                <w:szCs w:val="24"/>
                <w:vertAlign w:val="superscript"/>
              </w:rPr>
              <w:t>*</w:t>
            </w:r>
          </w:p>
        </w:tc>
        <w:tc>
          <w:tcPr>
            <w:tcW w:w="748" w:type="pct"/>
            <w:shd w:val="clear" w:color="auto" w:fill="auto"/>
            <w:vAlign w:val="center"/>
          </w:tcPr>
          <w:p w14:paraId="4D9BF559"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-.030</w:t>
            </w:r>
            <w:r w:rsidRPr="00576E4C">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3202FF8"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1</w:t>
            </w:r>
          </w:p>
        </w:tc>
        <w:tc>
          <w:tcPr>
            <w:tcW w:w="748" w:type="pct"/>
            <w:shd w:val="clear" w:color="auto" w:fill="auto"/>
            <w:vAlign w:val="center"/>
          </w:tcPr>
          <w:p w14:paraId="34DD38BA"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.516</w:t>
            </w:r>
            <w:r w:rsidRPr="00576E4C">
              <w:rPr>
                <w:rFonts w:cs="Times New Roman"/>
                <w:color w:val="000000"/>
                <w:szCs w:val="24"/>
                <w:vertAlign w:val="superscript"/>
              </w:rPr>
              <w:t>*</w:t>
            </w:r>
          </w:p>
        </w:tc>
      </w:tr>
      <w:tr w:rsidR="001D712E" w:rsidRPr="00576E4C" w14:paraId="244F0967" w14:textId="77777777" w:rsidTr="00D170E7">
        <w:trPr>
          <w:cnfStyle w:val="000000100000" w:firstRow="0" w:lastRow="0" w:firstColumn="0" w:lastColumn="0" w:oddVBand="0" w:evenVBand="0" w:oddHBand="1" w:evenHBand="0" w:firstRowFirstColumn="0" w:firstRowLastColumn="0" w:lastRowFirstColumn="0" w:lastRowLastColumn="0"/>
          <w:trHeight w:val="248"/>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1EBD4DF5" w14:textId="77777777" w:rsidR="001D712E" w:rsidRPr="00576E4C" w:rsidRDefault="001D712E" w:rsidP="006B4877">
            <w:pPr>
              <w:autoSpaceDE w:val="0"/>
              <w:autoSpaceDN w:val="0"/>
              <w:adjustRightInd w:val="0"/>
              <w:jc w:val="both"/>
              <w:rPr>
                <w:rFonts w:cs="Times New Roman"/>
                <w:b/>
                <w:color w:val="000000"/>
                <w:szCs w:val="24"/>
                <w:lang w:val="en-US"/>
              </w:rPr>
            </w:pPr>
          </w:p>
        </w:tc>
        <w:tc>
          <w:tcPr>
            <w:tcW w:w="1464" w:type="pct"/>
            <w:shd w:val="clear" w:color="auto" w:fill="auto"/>
          </w:tcPr>
          <w:p w14:paraId="5F64857F"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E623CA5"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.027</w:t>
            </w:r>
          </w:p>
        </w:tc>
        <w:tc>
          <w:tcPr>
            <w:tcW w:w="748" w:type="pct"/>
            <w:shd w:val="clear" w:color="auto" w:fill="auto"/>
            <w:vAlign w:val="center"/>
          </w:tcPr>
          <w:p w14:paraId="09BD41D0"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.045</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3C92810F" w14:textId="77777777" w:rsidR="001D712E" w:rsidRPr="00576E4C" w:rsidRDefault="001D712E" w:rsidP="006B4877">
            <w:pPr>
              <w:autoSpaceDE w:val="0"/>
              <w:autoSpaceDN w:val="0"/>
              <w:adjustRightInd w:val="0"/>
              <w:jc w:val="both"/>
              <w:rPr>
                <w:rFonts w:cs="Times New Roman"/>
                <w:szCs w:val="24"/>
              </w:rPr>
            </w:pPr>
          </w:p>
        </w:tc>
        <w:tc>
          <w:tcPr>
            <w:tcW w:w="748" w:type="pct"/>
            <w:shd w:val="clear" w:color="auto" w:fill="auto"/>
            <w:vAlign w:val="center"/>
          </w:tcPr>
          <w:p w14:paraId="5B6DF4A3"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.001</w:t>
            </w:r>
          </w:p>
        </w:tc>
      </w:tr>
      <w:tr w:rsidR="001D712E" w:rsidRPr="00576E4C" w14:paraId="33BF596A" w14:textId="77777777" w:rsidTr="00D170E7">
        <w:trPr>
          <w:trHeight w:val="248"/>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07287562" w14:textId="77777777" w:rsidR="001D712E" w:rsidRPr="00576E4C" w:rsidRDefault="001D712E" w:rsidP="006B4877">
            <w:pPr>
              <w:autoSpaceDE w:val="0"/>
              <w:autoSpaceDN w:val="0"/>
              <w:adjustRightInd w:val="0"/>
              <w:jc w:val="both"/>
              <w:rPr>
                <w:rFonts w:cs="Times New Roman"/>
                <w:b/>
                <w:color w:val="000000"/>
                <w:szCs w:val="24"/>
                <w:lang w:val="en-US"/>
              </w:rPr>
            </w:pPr>
          </w:p>
        </w:tc>
        <w:tc>
          <w:tcPr>
            <w:tcW w:w="1464" w:type="pct"/>
            <w:shd w:val="clear" w:color="auto" w:fill="auto"/>
          </w:tcPr>
          <w:p w14:paraId="362BF696"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F9FA4FE"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40</w:t>
            </w:r>
          </w:p>
        </w:tc>
        <w:tc>
          <w:tcPr>
            <w:tcW w:w="748" w:type="pct"/>
            <w:shd w:val="clear" w:color="auto" w:fill="auto"/>
            <w:vAlign w:val="center"/>
          </w:tcPr>
          <w:p w14:paraId="3A898F92"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40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A55B213"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40</w:t>
            </w:r>
          </w:p>
        </w:tc>
        <w:tc>
          <w:tcPr>
            <w:tcW w:w="748" w:type="pct"/>
            <w:shd w:val="clear" w:color="auto" w:fill="auto"/>
            <w:vAlign w:val="center"/>
          </w:tcPr>
          <w:p w14:paraId="549D5B2B"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40</w:t>
            </w:r>
          </w:p>
        </w:tc>
      </w:tr>
      <w:tr w:rsidR="001D712E" w:rsidRPr="00576E4C" w14:paraId="13C6D770" w14:textId="77777777" w:rsidTr="00D170E7">
        <w:trPr>
          <w:cnfStyle w:val="000000100000" w:firstRow="0" w:lastRow="0" w:firstColumn="0" w:lastColumn="0" w:oddVBand="0" w:evenVBand="0" w:oddHBand="1" w:evenHBand="0" w:firstRowFirstColumn="0" w:firstRowLastColumn="0" w:lastRowFirstColumn="0" w:lastRowLastColumn="0"/>
          <w:trHeight w:val="248"/>
        </w:trPr>
        <w:tc>
          <w:tcPr>
            <w:cnfStyle w:val="000010000000" w:firstRow="0" w:lastRow="0" w:firstColumn="0" w:lastColumn="0" w:oddVBand="1" w:evenVBand="0" w:oddHBand="0" w:evenHBand="0" w:firstRowFirstColumn="0" w:firstRowLastColumn="0" w:lastRowFirstColumn="0" w:lastRowLastColumn="0"/>
            <w:tcW w:w="545" w:type="pct"/>
            <w:vMerge w:val="restart"/>
            <w:shd w:val="clear" w:color="auto" w:fill="auto"/>
          </w:tcPr>
          <w:p w14:paraId="4ED5F459" w14:textId="77777777" w:rsidR="001D712E" w:rsidRPr="00576E4C" w:rsidRDefault="001D712E" w:rsidP="006B4877">
            <w:pPr>
              <w:autoSpaceDE w:val="0"/>
              <w:autoSpaceDN w:val="0"/>
              <w:adjustRightInd w:val="0"/>
              <w:jc w:val="both"/>
              <w:rPr>
                <w:rFonts w:cs="Times New Roman"/>
                <w:b/>
                <w:color w:val="000000"/>
                <w:szCs w:val="24"/>
                <w:lang w:val="en-US"/>
              </w:rPr>
            </w:pPr>
            <w:r w:rsidRPr="00576E4C">
              <w:rPr>
                <w:rFonts w:cs="Times New Roman"/>
                <w:b/>
                <w:color w:val="000000"/>
                <w:szCs w:val="24"/>
                <w:lang w:val="en-US"/>
              </w:rPr>
              <w:t>P</w:t>
            </w:r>
          </w:p>
        </w:tc>
        <w:tc>
          <w:tcPr>
            <w:tcW w:w="1464" w:type="pct"/>
            <w:shd w:val="clear" w:color="auto" w:fill="auto"/>
          </w:tcPr>
          <w:p w14:paraId="010BE70F"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0ABCD11"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.396</w:t>
            </w:r>
            <w:r w:rsidRPr="00576E4C">
              <w:rPr>
                <w:rFonts w:cs="Times New Roman"/>
                <w:color w:val="000000"/>
                <w:szCs w:val="24"/>
                <w:vertAlign w:val="superscript"/>
              </w:rPr>
              <w:t>*</w:t>
            </w:r>
          </w:p>
        </w:tc>
        <w:tc>
          <w:tcPr>
            <w:tcW w:w="748" w:type="pct"/>
            <w:shd w:val="clear" w:color="auto" w:fill="auto"/>
            <w:vAlign w:val="center"/>
          </w:tcPr>
          <w:p w14:paraId="19E6DBDF"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.448</w:t>
            </w:r>
            <w:r w:rsidRPr="00576E4C">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88DBF05"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.516</w:t>
            </w:r>
            <w:r w:rsidRPr="00576E4C">
              <w:rPr>
                <w:rFonts w:cs="Times New Roman"/>
                <w:color w:val="000000"/>
                <w:szCs w:val="24"/>
                <w:vertAlign w:val="superscript"/>
              </w:rPr>
              <w:t>*</w:t>
            </w:r>
          </w:p>
        </w:tc>
        <w:tc>
          <w:tcPr>
            <w:tcW w:w="748" w:type="pct"/>
            <w:shd w:val="clear" w:color="auto" w:fill="auto"/>
            <w:vAlign w:val="center"/>
          </w:tcPr>
          <w:p w14:paraId="00E607D3"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1</w:t>
            </w:r>
          </w:p>
        </w:tc>
      </w:tr>
      <w:tr w:rsidR="001D712E" w:rsidRPr="00576E4C" w14:paraId="433E1DAC" w14:textId="77777777" w:rsidTr="00D170E7">
        <w:trPr>
          <w:trHeight w:val="248"/>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4E43967D" w14:textId="77777777" w:rsidR="001D712E" w:rsidRPr="00576E4C" w:rsidRDefault="001D712E" w:rsidP="006B4877">
            <w:pPr>
              <w:autoSpaceDE w:val="0"/>
              <w:autoSpaceDN w:val="0"/>
              <w:adjustRightInd w:val="0"/>
              <w:jc w:val="both"/>
              <w:rPr>
                <w:rFonts w:cs="Times New Roman"/>
                <w:color w:val="000000"/>
                <w:szCs w:val="24"/>
                <w:lang w:val="en-US"/>
              </w:rPr>
            </w:pPr>
          </w:p>
        </w:tc>
        <w:tc>
          <w:tcPr>
            <w:tcW w:w="1464" w:type="pct"/>
            <w:shd w:val="clear" w:color="auto" w:fill="auto"/>
          </w:tcPr>
          <w:p w14:paraId="11F12499"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B15C205"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.011</w:t>
            </w:r>
          </w:p>
        </w:tc>
        <w:tc>
          <w:tcPr>
            <w:tcW w:w="748" w:type="pct"/>
            <w:shd w:val="clear" w:color="auto" w:fill="auto"/>
            <w:vAlign w:val="center"/>
          </w:tcPr>
          <w:p w14:paraId="3CC11BC0"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576E4C">
              <w:rPr>
                <w:rFonts w:cs="Times New Roman"/>
                <w:color w:val="000000"/>
                <w:szCs w:val="24"/>
              </w:rPr>
              <w:t>.004</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75257CF"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.001</w:t>
            </w:r>
          </w:p>
        </w:tc>
        <w:tc>
          <w:tcPr>
            <w:tcW w:w="748" w:type="pct"/>
            <w:shd w:val="clear" w:color="auto" w:fill="auto"/>
          </w:tcPr>
          <w:p w14:paraId="0CFF8FD9" w14:textId="77777777" w:rsidR="001D712E" w:rsidRPr="00576E4C" w:rsidRDefault="001D712E" w:rsidP="006B4877">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1D712E" w:rsidRPr="00576E4C" w14:paraId="055ACC4A" w14:textId="77777777" w:rsidTr="00D170E7">
        <w:trPr>
          <w:cnfStyle w:val="000000100000" w:firstRow="0" w:lastRow="0" w:firstColumn="0" w:lastColumn="0" w:oddVBand="0" w:evenVBand="0" w:oddHBand="1" w:evenHBand="0" w:firstRowFirstColumn="0" w:firstRowLastColumn="0" w:lastRowFirstColumn="0" w:lastRowLastColumn="0"/>
          <w:trHeight w:val="248"/>
        </w:trPr>
        <w:tc>
          <w:tcPr>
            <w:cnfStyle w:val="000010000000" w:firstRow="0" w:lastRow="0" w:firstColumn="0" w:lastColumn="0" w:oddVBand="1" w:evenVBand="0" w:oddHBand="0" w:evenHBand="0" w:firstRowFirstColumn="0" w:firstRowLastColumn="0" w:lastRowFirstColumn="0" w:lastRowLastColumn="0"/>
            <w:tcW w:w="545" w:type="pct"/>
            <w:vMerge/>
            <w:shd w:val="clear" w:color="auto" w:fill="auto"/>
          </w:tcPr>
          <w:p w14:paraId="41051EE9" w14:textId="77777777" w:rsidR="001D712E" w:rsidRPr="00576E4C" w:rsidRDefault="001D712E" w:rsidP="006B4877">
            <w:pPr>
              <w:autoSpaceDE w:val="0"/>
              <w:autoSpaceDN w:val="0"/>
              <w:adjustRightInd w:val="0"/>
              <w:jc w:val="both"/>
              <w:rPr>
                <w:rFonts w:cs="Times New Roman"/>
                <w:szCs w:val="24"/>
                <w:lang w:val="en-US"/>
              </w:rPr>
            </w:pPr>
          </w:p>
        </w:tc>
        <w:tc>
          <w:tcPr>
            <w:tcW w:w="1464" w:type="pct"/>
            <w:shd w:val="clear" w:color="auto" w:fill="auto"/>
          </w:tcPr>
          <w:p w14:paraId="7C7F98CC"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576E4C">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615C73D"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40</w:t>
            </w:r>
          </w:p>
        </w:tc>
        <w:tc>
          <w:tcPr>
            <w:tcW w:w="748" w:type="pct"/>
            <w:shd w:val="clear" w:color="auto" w:fill="auto"/>
            <w:vAlign w:val="center"/>
          </w:tcPr>
          <w:p w14:paraId="4C895630"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40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4BBC3FE9" w14:textId="77777777" w:rsidR="001D712E" w:rsidRPr="00576E4C" w:rsidRDefault="001D712E" w:rsidP="006B4877">
            <w:pPr>
              <w:autoSpaceDE w:val="0"/>
              <w:autoSpaceDN w:val="0"/>
              <w:adjustRightInd w:val="0"/>
              <w:jc w:val="both"/>
              <w:rPr>
                <w:rFonts w:cs="Times New Roman"/>
                <w:color w:val="000000"/>
                <w:szCs w:val="24"/>
              </w:rPr>
            </w:pPr>
            <w:r w:rsidRPr="00576E4C">
              <w:rPr>
                <w:rFonts w:cs="Times New Roman"/>
                <w:color w:val="000000"/>
                <w:szCs w:val="24"/>
              </w:rPr>
              <w:t>40</w:t>
            </w:r>
          </w:p>
        </w:tc>
        <w:tc>
          <w:tcPr>
            <w:tcW w:w="748" w:type="pct"/>
            <w:shd w:val="clear" w:color="auto" w:fill="auto"/>
            <w:vAlign w:val="center"/>
          </w:tcPr>
          <w:p w14:paraId="0FECAAA2" w14:textId="77777777" w:rsidR="001D712E" w:rsidRPr="00576E4C" w:rsidRDefault="001D712E" w:rsidP="006B4877">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576E4C">
              <w:rPr>
                <w:rFonts w:cs="Times New Roman"/>
                <w:color w:val="000000"/>
                <w:szCs w:val="24"/>
              </w:rPr>
              <w:t>40</w:t>
            </w:r>
          </w:p>
        </w:tc>
      </w:tr>
      <w:tr w:rsidR="001D712E" w:rsidRPr="00576E4C" w14:paraId="6E5E8989" w14:textId="77777777" w:rsidTr="00D170E7">
        <w:trPr>
          <w:trHeight w:val="248"/>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075BF8A5" w14:textId="77777777" w:rsidR="001D712E" w:rsidRPr="00576E4C" w:rsidRDefault="001D712E" w:rsidP="006B4877">
            <w:pPr>
              <w:autoSpaceDE w:val="0"/>
              <w:autoSpaceDN w:val="0"/>
              <w:adjustRightInd w:val="0"/>
              <w:jc w:val="both"/>
              <w:rPr>
                <w:rFonts w:cs="Times New Roman"/>
                <w:b/>
                <w:color w:val="000000"/>
                <w:szCs w:val="24"/>
                <w:lang w:val="en-US"/>
              </w:rPr>
            </w:pPr>
            <w:r w:rsidRPr="00576E4C">
              <w:rPr>
                <w:rFonts w:cs="Times New Roman"/>
                <w:b/>
                <w:color w:val="000000"/>
                <w:szCs w:val="24"/>
                <w:lang w:val="en-US"/>
              </w:rPr>
              <w:t>*. Correlation is significant at the 0.05 level (2-tailed).</w:t>
            </w:r>
          </w:p>
        </w:tc>
      </w:tr>
    </w:tbl>
    <w:p w14:paraId="2EF976FC" w14:textId="77777777" w:rsidR="002F422D" w:rsidRPr="00576E4C" w:rsidRDefault="002F422D" w:rsidP="00B35A50">
      <w:pPr>
        <w:spacing w:before="240" w:after="240"/>
        <w:rPr>
          <w:rFonts w:eastAsia="Calibri" w:cstheme="majorBidi"/>
          <w:b/>
          <w:bCs/>
          <w:sz w:val="2"/>
        </w:rPr>
      </w:pPr>
    </w:p>
    <w:p w14:paraId="3BCF446E" w14:textId="348EB45B" w:rsidR="001D712E" w:rsidRPr="00EE407E" w:rsidRDefault="001847BB" w:rsidP="00B35A50">
      <w:pPr>
        <w:spacing w:before="240" w:after="240"/>
        <w:rPr>
          <w:rFonts w:eastAsia="Calibri" w:cstheme="majorBidi"/>
          <w:b/>
          <w:bCs/>
        </w:rPr>
      </w:pPr>
      <w:r w:rsidRPr="00EE407E">
        <w:rPr>
          <w:rFonts w:eastAsia="Calibri" w:cstheme="majorBidi"/>
          <w:b/>
          <w:bCs/>
        </w:rPr>
        <w:t>4.6</w:t>
      </w:r>
      <w:r w:rsidR="001D712E" w:rsidRPr="00EE407E">
        <w:rPr>
          <w:rFonts w:eastAsia="Calibri" w:cstheme="majorBidi"/>
          <w:b/>
          <w:bCs/>
        </w:rPr>
        <w:t>.1.19 Correlation Analysis for Supplier to Retailer</w:t>
      </w:r>
    </w:p>
    <w:p w14:paraId="19810CF3" w14:textId="7F9F94AC" w:rsidR="001D712E" w:rsidRPr="009772D0" w:rsidRDefault="000F01CF" w:rsidP="001D712E">
      <w:pPr>
        <w:spacing w:line="360" w:lineRule="auto"/>
        <w:rPr>
          <w:rFonts w:eastAsia="Calibri" w:cs="Times New Roman"/>
          <w:szCs w:val="24"/>
        </w:rPr>
      </w:pPr>
      <w:r w:rsidRPr="00EE407E">
        <w:rPr>
          <w:rFonts w:eastAsia="Calibri" w:cs="Times New Roman"/>
          <w:szCs w:val="24"/>
        </w:rPr>
        <w:t>Results in Table 41</w:t>
      </w:r>
      <w:r w:rsidR="001D712E" w:rsidRPr="00EE407E">
        <w:rPr>
          <w:rFonts w:eastAsia="Calibri" w:cs="Times New Roman"/>
          <w:szCs w:val="24"/>
        </w:rPr>
        <w:t xml:space="preserve"> revealed correlation coefficients </w:t>
      </w:r>
      <w:r w:rsidR="00A01516">
        <w:rPr>
          <w:rFonts w:eastAsia="Calibri" w:cs="Times New Roman"/>
          <w:szCs w:val="24"/>
        </w:rPr>
        <w:t xml:space="preserve">between variables as: </w:t>
      </w:r>
      <w:r w:rsidR="001D712E" w:rsidRPr="00EE407E">
        <w:rPr>
          <w:rFonts w:eastAsia="Calibri" w:cs="Times New Roman"/>
          <w:szCs w:val="24"/>
        </w:rPr>
        <w:t>(</w:t>
      </w:r>
      <w:r w:rsidR="00CA4B6D" w:rsidRPr="00EE407E">
        <w:rPr>
          <w:rFonts w:eastAsia="Calibri" w:cs="Times New Roman"/>
          <w:noProof/>
          <w:position w:val="-10"/>
          <w:szCs w:val="24"/>
        </w:rPr>
      </w:r>
      <w:r w:rsidR="00CA4B6D" w:rsidRPr="00EE407E">
        <w:rPr>
          <w:rFonts w:eastAsia="Calibri" w:cs="Times New Roman"/>
          <w:noProof/>
          <w:position w:val="-10"/>
          <w:szCs w:val="24"/>
        </w:rPr>
        <w:object w:dxaOrig="1200" w:dyaOrig="340" w14:anchorId="435225D9">
          <v:shape id="_x0000_i1150" type="#_x0000_t75" style="width:60.4pt;height:17.4pt" o:ole="">
            <v:imagedata r:id="rId303" o:title=""/>
          </v:shape>
          <o:OLEObject Type="Embed" ProgID="Equation.3" ShapeID="_x0000_i1150" DrawAspect="Content" ObjectID="_1791779064" r:id="rId304"/>
        </w:object>
      </w:r>
      <w:r w:rsidR="00A01516">
        <w:rPr>
          <w:rFonts w:eastAsia="Calibri" w:cs="Times New Roman"/>
          <w:szCs w:val="24"/>
        </w:rPr>
        <w:t>) IL and P with a p-value 0.037;</w:t>
      </w:r>
      <w:r w:rsidR="001D712E" w:rsidRPr="00EE407E">
        <w:rPr>
          <w:rFonts w:eastAsia="Calibri" w:cs="Times New Roman"/>
          <w:szCs w:val="24"/>
        </w:rPr>
        <w:t xml:space="preserve"> (</w:t>
      </w:r>
      <w:r w:rsidR="00CA4B6D" w:rsidRPr="00EE407E">
        <w:rPr>
          <w:rFonts w:eastAsia="Calibri" w:cs="Times New Roman"/>
          <w:noProof/>
          <w:position w:val="-12"/>
          <w:szCs w:val="24"/>
        </w:rPr>
      </w:r>
      <w:r w:rsidR="00CA4B6D" w:rsidRPr="00EE407E">
        <w:rPr>
          <w:rFonts w:eastAsia="Calibri" w:cs="Times New Roman"/>
          <w:noProof/>
          <w:position w:val="-12"/>
          <w:szCs w:val="24"/>
        </w:rPr>
        <w:object w:dxaOrig="1359" w:dyaOrig="360" w14:anchorId="4182DFC8">
          <v:shape id="_x0000_i1151" type="#_x0000_t75" style="width:68.7pt;height:19.85pt" o:ole="">
            <v:imagedata r:id="rId305" o:title=""/>
          </v:shape>
          <o:OLEObject Type="Embed" ProgID="Equation.3" ShapeID="_x0000_i1151" DrawAspect="Content" ObjectID="_1791779065" r:id="rId306"/>
        </w:object>
      </w:r>
      <w:r w:rsidR="001D712E" w:rsidRPr="00EE407E">
        <w:rPr>
          <w:rFonts w:eastAsia="Calibri" w:cs="Times New Roman"/>
          <w:szCs w:val="24"/>
        </w:rPr>
        <w:t xml:space="preserve">) for VCM and </w:t>
      </w:r>
      <w:r w:rsidR="0028709F" w:rsidRPr="00EE407E">
        <w:rPr>
          <w:rFonts w:eastAsia="Calibri" w:cs="Times New Roman"/>
          <w:szCs w:val="24"/>
        </w:rPr>
        <w:t>performance</w:t>
      </w:r>
      <w:r w:rsidR="00A01516">
        <w:rPr>
          <w:rFonts w:eastAsia="Calibri" w:cs="Times New Roman"/>
          <w:szCs w:val="24"/>
        </w:rPr>
        <w:t xml:space="preserve"> with a p-value 0.016;</w:t>
      </w:r>
      <w:r w:rsidR="001D712E" w:rsidRPr="00EE407E">
        <w:rPr>
          <w:rFonts w:eastAsia="Calibri" w:cs="Times New Roman"/>
          <w:szCs w:val="24"/>
        </w:rPr>
        <w:t xml:space="preserve"> (</w:t>
      </w:r>
      <w:r w:rsidR="00CA4B6D" w:rsidRPr="00EE407E">
        <w:rPr>
          <w:rFonts w:eastAsia="Calibri" w:cs="Times New Roman"/>
          <w:noProof/>
          <w:position w:val="-10"/>
          <w:szCs w:val="24"/>
        </w:rPr>
      </w:r>
      <w:r w:rsidR="00CA4B6D" w:rsidRPr="00EE407E">
        <w:rPr>
          <w:rFonts w:eastAsia="Calibri" w:cs="Times New Roman"/>
          <w:noProof/>
          <w:position w:val="-10"/>
          <w:szCs w:val="24"/>
        </w:rPr>
        <w:object w:dxaOrig="1240" w:dyaOrig="340" w14:anchorId="54CFCF5A">
          <v:shape id="_x0000_i1152" type="#_x0000_t75" style="width:62.05pt;height:17.4pt" o:ole="">
            <v:imagedata r:id="rId307" o:title=""/>
          </v:shape>
          <o:OLEObject Type="Embed" ProgID="Equation.3" ShapeID="_x0000_i1152" DrawAspect="Content" ObjectID="_1791779066" r:id="rId308"/>
        </w:object>
      </w:r>
      <w:r w:rsidR="001D712E" w:rsidRPr="00EE407E">
        <w:rPr>
          <w:rFonts w:eastAsia="Calibri" w:cs="Times New Roman"/>
          <w:szCs w:val="24"/>
        </w:rPr>
        <w:t xml:space="preserve">) for </w:t>
      </w:r>
      <w:r w:rsidR="00D0763E" w:rsidRPr="00EE407E">
        <w:rPr>
          <w:rFonts w:eastAsia="Calibri" w:cs="Times New Roman"/>
          <w:szCs w:val="24"/>
        </w:rPr>
        <w:t>RF</w:t>
      </w:r>
      <w:r w:rsidR="0028709F" w:rsidRPr="00EE407E">
        <w:rPr>
          <w:rFonts w:eastAsia="Calibri" w:cs="Times New Roman"/>
          <w:szCs w:val="24"/>
        </w:rPr>
        <w:t xml:space="preserve"> and performance</w:t>
      </w:r>
      <w:r w:rsidR="00A01516">
        <w:rPr>
          <w:rFonts w:eastAsia="Calibri" w:cs="Times New Roman"/>
          <w:szCs w:val="24"/>
        </w:rPr>
        <w:t xml:space="preserve"> with a p-value 0.027;</w:t>
      </w:r>
      <w:r w:rsidR="001D712E" w:rsidRPr="00EE407E">
        <w:rPr>
          <w:rFonts w:eastAsia="Calibri" w:cs="Times New Roman"/>
          <w:szCs w:val="24"/>
        </w:rPr>
        <w:t xml:space="preserve"> (</w:t>
      </w:r>
      <w:r w:rsidR="00CA4B6D" w:rsidRPr="00EE407E">
        <w:rPr>
          <w:rFonts w:eastAsia="Calibri" w:cs="Times New Roman"/>
          <w:noProof/>
          <w:position w:val="-10"/>
          <w:szCs w:val="24"/>
        </w:rPr>
      </w:r>
      <w:r w:rsidR="00CA4B6D" w:rsidRPr="00EE407E">
        <w:rPr>
          <w:rFonts w:eastAsia="Calibri" w:cs="Times New Roman"/>
          <w:noProof/>
          <w:position w:val="-10"/>
          <w:szCs w:val="24"/>
        </w:rPr>
        <w:object w:dxaOrig="1300" w:dyaOrig="340" w14:anchorId="4352856A">
          <v:shape id="_x0000_i1153" type="#_x0000_t75" style="width:65.4pt;height:17.4pt" o:ole="">
            <v:imagedata r:id="rId309" o:title=""/>
          </v:shape>
          <o:OLEObject Type="Embed" ProgID="Equation.3" ShapeID="_x0000_i1153" DrawAspect="Content" ObjectID="_1791779067" r:id="rId310"/>
        </w:object>
      </w:r>
      <w:r w:rsidR="0028709F" w:rsidRPr="00EE407E">
        <w:rPr>
          <w:rFonts w:eastAsia="Calibri" w:cs="Times New Roman"/>
          <w:szCs w:val="24"/>
        </w:rPr>
        <w:t xml:space="preserve">) for </w:t>
      </w:r>
      <w:r w:rsidR="00D0763E" w:rsidRPr="00EE407E">
        <w:rPr>
          <w:rFonts w:eastAsia="Calibri" w:cs="Times New Roman"/>
          <w:szCs w:val="24"/>
        </w:rPr>
        <w:t>IL</w:t>
      </w:r>
      <w:r w:rsidR="0028709F" w:rsidRPr="00EE407E">
        <w:rPr>
          <w:rFonts w:eastAsia="Calibri" w:cs="Times New Roman"/>
          <w:szCs w:val="24"/>
        </w:rPr>
        <w:t xml:space="preserve"> and </w:t>
      </w:r>
      <w:r w:rsidR="00D0763E" w:rsidRPr="00EE407E">
        <w:rPr>
          <w:rFonts w:eastAsia="Calibri" w:cs="Times New Roman"/>
          <w:szCs w:val="24"/>
        </w:rPr>
        <w:t>RF</w:t>
      </w:r>
      <w:r w:rsidR="001D712E" w:rsidRPr="00EE407E">
        <w:rPr>
          <w:rFonts w:eastAsia="Calibri" w:cs="Times New Roman"/>
          <w:szCs w:val="24"/>
        </w:rPr>
        <w:t xml:space="preserve"> with a p-value 0.005</w:t>
      </w:r>
      <w:r w:rsidR="00A01516">
        <w:rPr>
          <w:rFonts w:eastAsia="Calibri" w:cs="Times New Roman"/>
          <w:szCs w:val="24"/>
        </w:rPr>
        <w:t>;</w:t>
      </w:r>
      <w:r w:rsidR="001D712E" w:rsidRPr="00EE407E">
        <w:rPr>
          <w:rFonts w:eastAsia="Calibri" w:cs="Times New Roman"/>
          <w:szCs w:val="24"/>
        </w:rPr>
        <w:t xml:space="preserve"> (</w:t>
      </w:r>
      <w:r w:rsidR="00CA4B6D" w:rsidRPr="00EE407E">
        <w:rPr>
          <w:rFonts w:eastAsia="Calibri" w:cs="Times New Roman"/>
          <w:noProof/>
          <w:position w:val="-12"/>
          <w:szCs w:val="24"/>
        </w:rPr>
      </w:r>
      <w:r w:rsidR="00CA4B6D" w:rsidRPr="00EE407E">
        <w:rPr>
          <w:rFonts w:eastAsia="Calibri" w:cs="Times New Roman"/>
          <w:noProof/>
          <w:position w:val="-12"/>
          <w:szCs w:val="24"/>
        </w:rPr>
        <w:object w:dxaOrig="1420" w:dyaOrig="360" w14:anchorId="4FD5058E">
          <v:shape id="_x0000_i1154" type="#_x0000_t75" style="width:70.35pt;height:19.85pt" o:ole="">
            <v:imagedata r:id="rId311" o:title=""/>
          </v:shape>
          <o:OLEObject Type="Embed" ProgID="Equation.3" ShapeID="_x0000_i1154" DrawAspect="Content" ObjectID="_1791779068" r:id="rId312"/>
        </w:object>
      </w:r>
      <w:r w:rsidR="001D712E" w:rsidRPr="00EE407E">
        <w:rPr>
          <w:rFonts w:eastAsia="Calibri" w:cs="Times New Roman"/>
          <w:szCs w:val="24"/>
        </w:rPr>
        <w:t>) for</w:t>
      </w:r>
      <w:r w:rsidR="007E67FA" w:rsidRPr="00EE407E">
        <w:rPr>
          <w:rFonts w:eastAsia="Calibri" w:cs="Times New Roman"/>
          <w:szCs w:val="24"/>
        </w:rPr>
        <w:t xml:space="preserve"> I</w:t>
      </w:r>
      <w:r w:rsidR="00A01516">
        <w:rPr>
          <w:rFonts w:eastAsia="Calibri" w:cs="Times New Roman"/>
          <w:szCs w:val="24"/>
        </w:rPr>
        <w:t xml:space="preserve">ntegrative leadership </w:t>
      </w:r>
      <w:r w:rsidR="001D712E" w:rsidRPr="00EE407E">
        <w:rPr>
          <w:rFonts w:eastAsia="Calibri" w:cs="Times New Roman"/>
          <w:szCs w:val="24"/>
        </w:rPr>
        <w:t xml:space="preserve">and </w:t>
      </w:r>
      <w:r w:rsidR="00D0763E" w:rsidRPr="00EE407E">
        <w:rPr>
          <w:rFonts w:eastAsia="Calibri" w:cs="Times New Roman"/>
          <w:szCs w:val="24"/>
        </w:rPr>
        <w:t>V</w:t>
      </w:r>
      <w:r w:rsidR="00A01516">
        <w:rPr>
          <w:rFonts w:eastAsia="Calibri" w:cs="Times New Roman"/>
          <w:szCs w:val="24"/>
        </w:rPr>
        <w:t xml:space="preserve">alue </w:t>
      </w:r>
      <w:r w:rsidR="00D0763E" w:rsidRPr="00EE407E">
        <w:rPr>
          <w:rFonts w:eastAsia="Calibri" w:cs="Times New Roman"/>
          <w:szCs w:val="24"/>
        </w:rPr>
        <w:t>C</w:t>
      </w:r>
      <w:r w:rsidR="00A01516">
        <w:rPr>
          <w:rFonts w:eastAsia="Calibri" w:cs="Times New Roman"/>
          <w:szCs w:val="24"/>
        </w:rPr>
        <w:t xml:space="preserve">hain </w:t>
      </w:r>
      <w:r w:rsidR="00D0763E" w:rsidRPr="00EE407E">
        <w:rPr>
          <w:rFonts w:eastAsia="Calibri" w:cs="Times New Roman"/>
          <w:szCs w:val="24"/>
        </w:rPr>
        <w:t>M</w:t>
      </w:r>
      <w:r w:rsidR="00A01516">
        <w:rPr>
          <w:rFonts w:eastAsia="Calibri" w:cs="Times New Roman"/>
          <w:szCs w:val="24"/>
        </w:rPr>
        <w:t>anagement</w:t>
      </w:r>
      <w:r w:rsidR="001D712E" w:rsidRPr="00EE407E">
        <w:rPr>
          <w:rFonts w:eastAsia="Calibri" w:cs="Times New Roman"/>
          <w:szCs w:val="24"/>
        </w:rPr>
        <w:t xml:space="preserve"> with a p-value 0.000</w:t>
      </w:r>
      <w:r w:rsidR="00A01516">
        <w:rPr>
          <w:rFonts w:eastAsia="Calibri" w:cs="Times New Roman"/>
          <w:szCs w:val="24"/>
        </w:rPr>
        <w:t>;</w:t>
      </w:r>
      <w:r w:rsidR="001D712E" w:rsidRPr="00EE407E">
        <w:rPr>
          <w:rFonts w:eastAsia="Calibri" w:cs="Times New Roman"/>
          <w:szCs w:val="24"/>
        </w:rPr>
        <w:t xml:space="preserve"> and (</w:t>
      </w:r>
      <w:r w:rsidR="00CA4B6D" w:rsidRPr="00EE407E">
        <w:rPr>
          <w:rFonts w:eastAsia="Calibri" w:cs="Times New Roman"/>
          <w:noProof/>
          <w:position w:val="-12"/>
          <w:szCs w:val="24"/>
        </w:rPr>
      </w:r>
      <w:r w:rsidR="00CA4B6D" w:rsidRPr="00EE407E">
        <w:rPr>
          <w:rFonts w:eastAsia="Calibri" w:cs="Times New Roman"/>
          <w:noProof/>
          <w:position w:val="-12"/>
          <w:szCs w:val="24"/>
        </w:rPr>
        <w:object w:dxaOrig="1480" w:dyaOrig="360" w14:anchorId="3A42EE74">
          <v:shape id="_x0000_i1155" type="#_x0000_t75" style="width:73.65pt;height:19.85pt" o:ole="">
            <v:imagedata r:id="rId313" o:title=""/>
          </v:shape>
          <o:OLEObject Type="Embed" ProgID="Equation.3" ShapeID="_x0000_i1155" DrawAspect="Content" ObjectID="_1791779069" r:id="rId314"/>
        </w:object>
      </w:r>
      <w:r w:rsidR="0028709F" w:rsidRPr="00EE407E">
        <w:rPr>
          <w:rFonts w:eastAsia="Calibri" w:cs="Times New Roman"/>
          <w:szCs w:val="24"/>
        </w:rPr>
        <w:t xml:space="preserve">) for </w:t>
      </w:r>
      <w:r w:rsidR="00D0763E" w:rsidRPr="00EE407E">
        <w:rPr>
          <w:rFonts w:eastAsia="Calibri" w:cs="Times New Roman"/>
          <w:szCs w:val="24"/>
        </w:rPr>
        <w:t>RF</w:t>
      </w:r>
      <w:r w:rsidR="001D712E" w:rsidRPr="00EE407E">
        <w:rPr>
          <w:rFonts w:eastAsia="Calibri" w:cs="Times New Roman"/>
          <w:szCs w:val="24"/>
        </w:rPr>
        <w:t xml:space="preserve"> and </w:t>
      </w:r>
      <w:r w:rsidR="00D0763E" w:rsidRPr="00EE407E">
        <w:rPr>
          <w:rFonts w:eastAsia="Calibri" w:cs="Times New Roman"/>
          <w:szCs w:val="24"/>
        </w:rPr>
        <w:t>VCM</w:t>
      </w:r>
      <w:r w:rsidR="0028709F" w:rsidRPr="00EE407E">
        <w:rPr>
          <w:rFonts w:eastAsia="Calibri" w:cs="Times New Roman"/>
          <w:szCs w:val="24"/>
        </w:rPr>
        <w:t xml:space="preserve"> w</w:t>
      </w:r>
      <w:r w:rsidR="001D712E" w:rsidRPr="00EE407E">
        <w:rPr>
          <w:rFonts w:eastAsia="Calibri" w:cs="Times New Roman"/>
          <w:szCs w:val="24"/>
        </w:rPr>
        <w:t xml:space="preserve">ith a p-value 0.023. This implied that there was a significant positive association between </w:t>
      </w:r>
      <w:r w:rsidR="00D0763E" w:rsidRPr="00EE407E">
        <w:rPr>
          <w:rFonts w:eastAsia="Calibri" w:cs="Times New Roman"/>
          <w:szCs w:val="24"/>
        </w:rPr>
        <w:t>IL</w:t>
      </w:r>
      <w:r w:rsidR="001D712E" w:rsidRPr="00EE407E">
        <w:rPr>
          <w:rFonts w:eastAsia="Calibri" w:cs="Times New Roman"/>
          <w:szCs w:val="24"/>
        </w:rPr>
        <w:t xml:space="preserve">, </w:t>
      </w:r>
      <w:r w:rsidR="00D0763E" w:rsidRPr="00EE407E">
        <w:rPr>
          <w:rFonts w:eastAsia="Calibri" w:cs="Times New Roman"/>
          <w:szCs w:val="24"/>
        </w:rPr>
        <w:t>VCM</w:t>
      </w:r>
      <w:r w:rsidR="001D712E" w:rsidRPr="00EE407E">
        <w:rPr>
          <w:rFonts w:eastAsia="Calibri" w:cs="Times New Roman"/>
          <w:szCs w:val="24"/>
        </w:rPr>
        <w:t xml:space="preserve">, </w:t>
      </w:r>
      <w:r w:rsidR="00D0763E" w:rsidRPr="00EE407E">
        <w:rPr>
          <w:rFonts w:eastAsia="Calibri" w:cs="Times New Roman"/>
          <w:szCs w:val="24"/>
        </w:rPr>
        <w:t>RF</w:t>
      </w:r>
      <w:r w:rsidR="001D712E" w:rsidRPr="00EE407E">
        <w:rPr>
          <w:rFonts w:eastAsia="Calibri" w:cs="Times New Roman"/>
          <w:szCs w:val="24"/>
        </w:rPr>
        <w:t xml:space="preserve"> and performance of </w:t>
      </w:r>
      <w:r w:rsidR="00D0763E" w:rsidRPr="00EE407E">
        <w:rPr>
          <w:rFonts w:eastAsia="Calibri" w:cs="Times New Roman"/>
          <w:szCs w:val="24"/>
        </w:rPr>
        <w:t>FTAs</w:t>
      </w:r>
      <w:r w:rsidR="001D712E" w:rsidRPr="00EE407E">
        <w:rPr>
          <w:rFonts w:eastAsia="Calibri" w:cs="Times New Roman"/>
          <w:szCs w:val="24"/>
        </w:rPr>
        <w:t xml:space="preserve"> (P</w:t>
      </w:r>
      <w:r w:rsidR="001D712E" w:rsidRPr="009772D0">
        <w:rPr>
          <w:rFonts w:eastAsia="Calibri" w:cs="Times New Roman"/>
          <w:szCs w:val="24"/>
        </w:rPr>
        <w:t>)</w:t>
      </w:r>
      <w:r w:rsidR="0028709F" w:rsidRPr="009772D0">
        <w:rPr>
          <w:rFonts w:eastAsia="Calibri" w:cs="Times New Roman"/>
          <w:szCs w:val="24"/>
        </w:rPr>
        <w:t xml:space="preserve"> owned by suppliers to retailers</w:t>
      </w:r>
      <w:r w:rsidR="001D712E" w:rsidRPr="009772D0">
        <w:rPr>
          <w:rFonts w:eastAsia="Calibri" w:cs="Times New Roman"/>
          <w:szCs w:val="24"/>
        </w:rPr>
        <w:t xml:space="preserve"> at 5% level of significance given </w:t>
      </w:r>
      <w:r w:rsidR="00A01516" w:rsidRPr="009772D0">
        <w:rPr>
          <w:rFonts w:eastAsia="Calibri" w:cs="Times New Roman"/>
          <w:szCs w:val="24"/>
        </w:rPr>
        <w:t xml:space="preserve">that all </w:t>
      </w:r>
      <w:r w:rsidR="001D712E" w:rsidRPr="009772D0">
        <w:rPr>
          <w:rFonts w:eastAsia="Calibri" w:cs="Times New Roman"/>
          <w:szCs w:val="24"/>
        </w:rPr>
        <w:t>p-value</w:t>
      </w:r>
      <w:r w:rsidR="00A01516" w:rsidRPr="009772D0">
        <w:rPr>
          <w:rFonts w:eastAsia="Calibri" w:cs="Times New Roman"/>
          <w:szCs w:val="24"/>
        </w:rPr>
        <w:t>s were</w:t>
      </w:r>
      <w:r w:rsidR="001D712E" w:rsidRPr="009772D0">
        <w:rPr>
          <w:rFonts w:eastAsia="Calibri" w:cs="Times New Roman"/>
          <w:szCs w:val="24"/>
        </w:rPr>
        <w:t xml:space="preserve"> less than 0.05 for supplier to retailers. </w:t>
      </w:r>
    </w:p>
    <w:p w14:paraId="06DA89B7" w14:textId="5C7990FD" w:rsidR="001D712E" w:rsidRPr="009772D0" w:rsidRDefault="000F01CF" w:rsidP="0028709F">
      <w:pPr>
        <w:autoSpaceDE w:val="0"/>
        <w:autoSpaceDN w:val="0"/>
        <w:adjustRightInd w:val="0"/>
        <w:spacing w:before="240"/>
        <w:rPr>
          <w:rFonts w:cs="Times New Roman"/>
          <w:b/>
          <w:szCs w:val="24"/>
        </w:rPr>
      </w:pPr>
      <w:r w:rsidRPr="009772D0">
        <w:rPr>
          <w:rFonts w:cs="Times New Roman"/>
          <w:b/>
          <w:szCs w:val="24"/>
        </w:rPr>
        <w:t>Table 41</w:t>
      </w:r>
      <w:r w:rsidR="001D712E" w:rsidRPr="009772D0">
        <w:rPr>
          <w:rFonts w:cs="Times New Roman"/>
          <w:b/>
          <w:szCs w:val="24"/>
        </w:rPr>
        <w:t>: Correlation Analysis Results for Supplier to Retailer</w:t>
      </w:r>
    </w:p>
    <w:tbl>
      <w:tblPr>
        <w:tblStyle w:val="LightShading14"/>
        <w:tblW w:w="4523" w:type="pct"/>
        <w:tblLook w:val="0000" w:firstRow="0" w:lastRow="0" w:firstColumn="0" w:lastColumn="0" w:noHBand="0" w:noVBand="0"/>
      </w:tblPr>
      <w:tblGrid>
        <w:gridCol w:w="893"/>
        <w:gridCol w:w="2391"/>
        <w:gridCol w:w="1221"/>
        <w:gridCol w:w="1221"/>
        <w:gridCol w:w="1221"/>
        <w:gridCol w:w="1218"/>
      </w:tblGrid>
      <w:tr w:rsidR="001D712E" w:rsidRPr="009772D0" w14:paraId="4F9E9CFE" w14:textId="77777777" w:rsidTr="00142011">
        <w:trPr>
          <w:cnfStyle w:val="000000100000" w:firstRow="0" w:lastRow="0" w:firstColumn="0" w:lastColumn="0" w:oddVBand="0" w:evenVBand="0" w:oddHBand="1" w:evenHBand="0" w:firstRowFirstColumn="0" w:firstRowLastColumn="0" w:lastRowFirstColumn="0" w:lastRowLastColumn="0"/>
          <w:trHeight w:val="236"/>
        </w:trPr>
        <w:tc>
          <w:tcPr>
            <w:cnfStyle w:val="000010000000" w:firstRow="0" w:lastRow="0" w:firstColumn="0" w:lastColumn="0" w:oddVBand="1" w:evenVBand="0" w:oddHBand="0" w:evenHBand="0" w:firstRowFirstColumn="0" w:firstRowLastColumn="0" w:lastRowFirstColumn="0" w:lastRowLastColumn="0"/>
            <w:tcW w:w="2010" w:type="pct"/>
            <w:gridSpan w:val="2"/>
            <w:tcBorders>
              <w:top w:val="single" w:sz="8" w:space="0" w:color="000000" w:themeColor="text1"/>
            </w:tcBorders>
            <w:shd w:val="clear" w:color="auto" w:fill="auto"/>
          </w:tcPr>
          <w:p w14:paraId="08E1F73E" w14:textId="77777777" w:rsidR="001D712E" w:rsidRPr="009772D0" w:rsidRDefault="001D712E" w:rsidP="00B37E38">
            <w:pPr>
              <w:autoSpaceDE w:val="0"/>
              <w:autoSpaceDN w:val="0"/>
              <w:adjustRightInd w:val="0"/>
              <w:jc w:val="both"/>
              <w:rPr>
                <w:rFonts w:cs="Times New Roman"/>
                <w:b/>
                <w:color w:val="000000"/>
                <w:szCs w:val="24"/>
                <w:lang w:val="en-US"/>
              </w:rPr>
            </w:pPr>
            <w:r w:rsidRPr="009772D0">
              <w:rPr>
                <w:rFonts w:cs="Times New Roman"/>
                <w:b/>
                <w:color w:val="000000"/>
                <w:szCs w:val="24"/>
                <w:lang w:val="en-US"/>
              </w:rPr>
              <w:t>Variable</w:t>
            </w:r>
          </w:p>
        </w:tc>
        <w:tc>
          <w:tcPr>
            <w:tcW w:w="748" w:type="pct"/>
            <w:tcBorders>
              <w:top w:val="single" w:sz="8" w:space="0" w:color="000000" w:themeColor="text1"/>
              <w:bottom w:val="nil"/>
            </w:tcBorders>
            <w:shd w:val="clear" w:color="auto" w:fill="auto"/>
          </w:tcPr>
          <w:p w14:paraId="5FD6BD1E"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9772D0">
              <w:rPr>
                <w:rFonts w:cs="Times New Roman"/>
                <w:b/>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748" w:type="pct"/>
            <w:tcBorders>
              <w:top w:val="single" w:sz="8" w:space="0" w:color="000000" w:themeColor="text1"/>
            </w:tcBorders>
            <w:shd w:val="clear" w:color="auto" w:fill="auto"/>
          </w:tcPr>
          <w:p w14:paraId="4C221F8F" w14:textId="77777777" w:rsidR="001D712E" w:rsidRPr="009772D0" w:rsidRDefault="001D712E" w:rsidP="00B37E38">
            <w:pPr>
              <w:autoSpaceDE w:val="0"/>
              <w:autoSpaceDN w:val="0"/>
              <w:adjustRightInd w:val="0"/>
              <w:jc w:val="both"/>
              <w:rPr>
                <w:rFonts w:cs="Times New Roman"/>
                <w:b/>
                <w:color w:val="000000"/>
                <w:szCs w:val="24"/>
                <w:lang w:val="en-US"/>
              </w:rPr>
            </w:pPr>
            <w:r w:rsidRPr="009772D0">
              <w:rPr>
                <w:rFonts w:cs="Times New Roman"/>
                <w:b/>
                <w:color w:val="000000"/>
                <w:szCs w:val="24"/>
                <w:lang w:val="en-US"/>
              </w:rPr>
              <w:t>VCM</w:t>
            </w:r>
          </w:p>
        </w:tc>
        <w:tc>
          <w:tcPr>
            <w:tcW w:w="748" w:type="pct"/>
            <w:tcBorders>
              <w:top w:val="single" w:sz="8" w:space="0" w:color="000000" w:themeColor="text1"/>
              <w:bottom w:val="nil"/>
            </w:tcBorders>
            <w:shd w:val="clear" w:color="auto" w:fill="auto"/>
          </w:tcPr>
          <w:p w14:paraId="54218DDC"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9772D0">
              <w:rPr>
                <w:rFonts w:cs="Times New Roman"/>
                <w:b/>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746" w:type="pct"/>
            <w:tcBorders>
              <w:top w:val="single" w:sz="8" w:space="0" w:color="000000" w:themeColor="text1"/>
            </w:tcBorders>
            <w:shd w:val="clear" w:color="auto" w:fill="auto"/>
          </w:tcPr>
          <w:p w14:paraId="264C13C1" w14:textId="77777777" w:rsidR="001D712E" w:rsidRPr="009772D0" w:rsidRDefault="001D712E" w:rsidP="00B37E38">
            <w:pPr>
              <w:autoSpaceDE w:val="0"/>
              <w:autoSpaceDN w:val="0"/>
              <w:adjustRightInd w:val="0"/>
              <w:jc w:val="both"/>
              <w:rPr>
                <w:rFonts w:cs="Times New Roman"/>
                <w:b/>
                <w:color w:val="000000"/>
                <w:szCs w:val="24"/>
                <w:lang w:val="en-US"/>
              </w:rPr>
            </w:pPr>
            <w:r w:rsidRPr="009772D0">
              <w:rPr>
                <w:rFonts w:cs="Times New Roman"/>
                <w:b/>
                <w:color w:val="000000"/>
                <w:szCs w:val="24"/>
                <w:lang w:val="en-US"/>
              </w:rPr>
              <w:t>P</w:t>
            </w:r>
          </w:p>
        </w:tc>
      </w:tr>
      <w:tr w:rsidR="001D712E" w:rsidRPr="009772D0" w14:paraId="734BA8AB" w14:textId="77777777" w:rsidTr="00142011">
        <w:trPr>
          <w:trHeight w:val="228"/>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12F999DD" w14:textId="77777777" w:rsidR="001D712E" w:rsidRPr="009772D0" w:rsidRDefault="001D712E" w:rsidP="00B37E38">
            <w:pPr>
              <w:autoSpaceDE w:val="0"/>
              <w:autoSpaceDN w:val="0"/>
              <w:adjustRightInd w:val="0"/>
              <w:jc w:val="both"/>
              <w:rPr>
                <w:rFonts w:cs="Times New Roman"/>
                <w:b/>
                <w:color w:val="000000"/>
                <w:szCs w:val="24"/>
                <w:lang w:val="en-US"/>
              </w:rPr>
            </w:pPr>
            <w:r w:rsidRPr="009772D0">
              <w:rPr>
                <w:rFonts w:cs="Times New Roman"/>
                <w:b/>
                <w:color w:val="000000"/>
                <w:szCs w:val="24"/>
                <w:lang w:val="en-US"/>
              </w:rPr>
              <w:t>IL</w:t>
            </w:r>
          </w:p>
        </w:tc>
        <w:tc>
          <w:tcPr>
            <w:tcW w:w="1464" w:type="pct"/>
            <w:tcBorders>
              <w:top w:val="nil"/>
              <w:bottom w:val="nil"/>
            </w:tcBorders>
            <w:shd w:val="clear" w:color="auto" w:fill="auto"/>
          </w:tcPr>
          <w:p w14:paraId="0C9061BF"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A02812E"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1</w:t>
            </w:r>
          </w:p>
        </w:tc>
        <w:tc>
          <w:tcPr>
            <w:tcW w:w="748" w:type="pct"/>
            <w:tcBorders>
              <w:top w:val="nil"/>
              <w:bottom w:val="nil"/>
            </w:tcBorders>
            <w:shd w:val="clear" w:color="auto" w:fill="auto"/>
            <w:vAlign w:val="center"/>
          </w:tcPr>
          <w:p w14:paraId="6D227C4D"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.728</w:t>
            </w:r>
            <w:r w:rsidRPr="009772D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5F0797D2"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.387</w:t>
            </w:r>
            <w:r w:rsidRPr="009772D0">
              <w:rPr>
                <w:rFonts w:cs="Times New Roman"/>
                <w:color w:val="000000"/>
                <w:szCs w:val="24"/>
                <w:vertAlign w:val="superscript"/>
              </w:rPr>
              <w:t>*</w:t>
            </w:r>
          </w:p>
        </w:tc>
        <w:tc>
          <w:tcPr>
            <w:tcW w:w="746" w:type="pct"/>
            <w:tcBorders>
              <w:top w:val="nil"/>
              <w:bottom w:val="nil"/>
            </w:tcBorders>
            <w:shd w:val="clear" w:color="auto" w:fill="auto"/>
            <w:vAlign w:val="center"/>
          </w:tcPr>
          <w:p w14:paraId="41584B40"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.412</w:t>
            </w:r>
            <w:r w:rsidRPr="009772D0">
              <w:rPr>
                <w:rFonts w:cs="Times New Roman"/>
                <w:color w:val="000000"/>
                <w:szCs w:val="24"/>
                <w:vertAlign w:val="superscript"/>
              </w:rPr>
              <w:t>*</w:t>
            </w:r>
          </w:p>
        </w:tc>
      </w:tr>
      <w:tr w:rsidR="001D712E" w:rsidRPr="009772D0" w14:paraId="2CEBBC38" w14:textId="77777777" w:rsidTr="00142011">
        <w:trPr>
          <w:cnfStyle w:val="000000100000" w:firstRow="0" w:lastRow="0" w:firstColumn="0" w:lastColumn="0" w:oddVBand="0" w:evenVBand="0" w:oddHBand="1" w:evenHBand="0" w:firstRowFirstColumn="0" w:firstRowLastColumn="0" w:lastRowFirstColumn="0" w:lastRowLastColumn="0"/>
          <w:trHeight w:val="236"/>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892A0D5" w14:textId="77777777" w:rsidR="001D712E" w:rsidRPr="009772D0" w:rsidRDefault="001D712E" w:rsidP="00B37E38">
            <w:pPr>
              <w:autoSpaceDE w:val="0"/>
              <w:autoSpaceDN w:val="0"/>
              <w:adjustRightInd w:val="0"/>
              <w:jc w:val="both"/>
              <w:rPr>
                <w:rFonts w:cs="Times New Roman"/>
                <w:b/>
                <w:color w:val="000000"/>
                <w:szCs w:val="24"/>
                <w:lang w:val="en-US"/>
              </w:rPr>
            </w:pPr>
          </w:p>
        </w:tc>
        <w:tc>
          <w:tcPr>
            <w:tcW w:w="1464" w:type="pct"/>
            <w:tcBorders>
              <w:top w:val="nil"/>
              <w:bottom w:val="nil"/>
            </w:tcBorders>
            <w:shd w:val="clear" w:color="auto" w:fill="auto"/>
          </w:tcPr>
          <w:p w14:paraId="6C30D6D4"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28AE7FD9" w14:textId="77777777" w:rsidR="001D712E" w:rsidRPr="009772D0" w:rsidRDefault="001D712E" w:rsidP="00B37E38">
            <w:pPr>
              <w:autoSpaceDE w:val="0"/>
              <w:autoSpaceDN w:val="0"/>
              <w:adjustRightInd w:val="0"/>
              <w:jc w:val="both"/>
              <w:rPr>
                <w:rFonts w:cs="Times New Roman"/>
                <w:szCs w:val="24"/>
              </w:rPr>
            </w:pPr>
          </w:p>
        </w:tc>
        <w:tc>
          <w:tcPr>
            <w:tcW w:w="748" w:type="pct"/>
            <w:tcBorders>
              <w:top w:val="nil"/>
              <w:bottom w:val="nil"/>
            </w:tcBorders>
            <w:shd w:val="clear" w:color="auto" w:fill="auto"/>
            <w:vAlign w:val="center"/>
          </w:tcPr>
          <w:p w14:paraId="496B72FC"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.000</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A270E81"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.005</w:t>
            </w:r>
          </w:p>
        </w:tc>
        <w:tc>
          <w:tcPr>
            <w:tcW w:w="746" w:type="pct"/>
            <w:tcBorders>
              <w:top w:val="nil"/>
              <w:bottom w:val="nil"/>
            </w:tcBorders>
            <w:shd w:val="clear" w:color="auto" w:fill="auto"/>
            <w:vAlign w:val="center"/>
          </w:tcPr>
          <w:p w14:paraId="0764465B"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.037</w:t>
            </w:r>
          </w:p>
        </w:tc>
      </w:tr>
      <w:tr w:rsidR="001D712E" w:rsidRPr="009772D0" w14:paraId="74A4790C" w14:textId="77777777" w:rsidTr="00142011">
        <w:trPr>
          <w:trHeight w:val="228"/>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6AA07BCB" w14:textId="77777777" w:rsidR="001D712E" w:rsidRPr="009772D0" w:rsidRDefault="001D712E" w:rsidP="00B37E38">
            <w:pPr>
              <w:autoSpaceDE w:val="0"/>
              <w:autoSpaceDN w:val="0"/>
              <w:adjustRightInd w:val="0"/>
              <w:jc w:val="both"/>
              <w:rPr>
                <w:rFonts w:cs="Times New Roman"/>
                <w:b/>
                <w:color w:val="000000"/>
                <w:szCs w:val="24"/>
                <w:lang w:val="en-US"/>
              </w:rPr>
            </w:pPr>
          </w:p>
        </w:tc>
        <w:tc>
          <w:tcPr>
            <w:tcW w:w="1464" w:type="pct"/>
            <w:tcBorders>
              <w:top w:val="nil"/>
              <w:bottom w:val="nil"/>
            </w:tcBorders>
            <w:shd w:val="clear" w:color="auto" w:fill="auto"/>
          </w:tcPr>
          <w:p w14:paraId="29BA1794"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32753C4"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22</w:t>
            </w:r>
          </w:p>
        </w:tc>
        <w:tc>
          <w:tcPr>
            <w:tcW w:w="748" w:type="pct"/>
            <w:tcBorders>
              <w:top w:val="nil"/>
              <w:bottom w:val="nil"/>
            </w:tcBorders>
            <w:shd w:val="clear" w:color="auto" w:fill="auto"/>
            <w:vAlign w:val="center"/>
          </w:tcPr>
          <w:p w14:paraId="76C57F95"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22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11BC813A"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22</w:t>
            </w:r>
          </w:p>
        </w:tc>
        <w:tc>
          <w:tcPr>
            <w:tcW w:w="746" w:type="pct"/>
            <w:tcBorders>
              <w:top w:val="nil"/>
              <w:bottom w:val="nil"/>
            </w:tcBorders>
            <w:shd w:val="clear" w:color="auto" w:fill="auto"/>
            <w:vAlign w:val="center"/>
          </w:tcPr>
          <w:p w14:paraId="07B6388F"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22</w:t>
            </w:r>
          </w:p>
        </w:tc>
      </w:tr>
      <w:tr w:rsidR="001D712E" w:rsidRPr="009772D0" w14:paraId="29846875" w14:textId="77777777" w:rsidTr="00142011">
        <w:trPr>
          <w:cnfStyle w:val="000000100000" w:firstRow="0" w:lastRow="0" w:firstColumn="0" w:lastColumn="0" w:oddVBand="0" w:evenVBand="0" w:oddHBand="1" w:evenHBand="0" w:firstRowFirstColumn="0" w:firstRowLastColumn="0" w:lastRowFirstColumn="0" w:lastRowLastColumn="0"/>
          <w:trHeight w:val="236"/>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64C4BCEA" w14:textId="77777777" w:rsidR="001D712E" w:rsidRPr="009772D0" w:rsidRDefault="001D712E" w:rsidP="00B37E38">
            <w:pPr>
              <w:autoSpaceDE w:val="0"/>
              <w:autoSpaceDN w:val="0"/>
              <w:adjustRightInd w:val="0"/>
              <w:jc w:val="both"/>
              <w:rPr>
                <w:rFonts w:cs="Times New Roman"/>
                <w:b/>
                <w:color w:val="000000"/>
                <w:szCs w:val="24"/>
                <w:lang w:val="en-US"/>
              </w:rPr>
            </w:pPr>
            <w:r w:rsidRPr="009772D0">
              <w:rPr>
                <w:rFonts w:cs="Times New Roman"/>
                <w:b/>
                <w:color w:val="000000"/>
                <w:szCs w:val="24"/>
                <w:lang w:val="en-US"/>
              </w:rPr>
              <w:lastRenderedPageBreak/>
              <w:t>VCM</w:t>
            </w:r>
          </w:p>
        </w:tc>
        <w:tc>
          <w:tcPr>
            <w:tcW w:w="1464" w:type="pct"/>
            <w:tcBorders>
              <w:top w:val="nil"/>
              <w:bottom w:val="nil"/>
            </w:tcBorders>
            <w:shd w:val="clear" w:color="auto" w:fill="auto"/>
          </w:tcPr>
          <w:p w14:paraId="6A904B13"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C9D1196"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.728</w:t>
            </w:r>
            <w:r w:rsidRPr="009772D0">
              <w:rPr>
                <w:rFonts w:cs="Times New Roman"/>
                <w:color w:val="000000"/>
                <w:szCs w:val="24"/>
                <w:vertAlign w:val="superscript"/>
              </w:rPr>
              <w:t>*</w:t>
            </w:r>
          </w:p>
        </w:tc>
        <w:tc>
          <w:tcPr>
            <w:tcW w:w="748" w:type="pct"/>
            <w:tcBorders>
              <w:top w:val="nil"/>
              <w:bottom w:val="nil"/>
            </w:tcBorders>
            <w:shd w:val="clear" w:color="auto" w:fill="auto"/>
            <w:vAlign w:val="center"/>
          </w:tcPr>
          <w:p w14:paraId="70B880BB"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1</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12F6C95"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.262</w:t>
            </w:r>
            <w:r w:rsidRPr="009772D0">
              <w:rPr>
                <w:rFonts w:cs="Times New Roman"/>
                <w:color w:val="000000"/>
                <w:szCs w:val="24"/>
                <w:vertAlign w:val="superscript"/>
              </w:rPr>
              <w:t>*</w:t>
            </w:r>
          </w:p>
        </w:tc>
        <w:tc>
          <w:tcPr>
            <w:tcW w:w="746" w:type="pct"/>
            <w:tcBorders>
              <w:top w:val="nil"/>
              <w:bottom w:val="nil"/>
            </w:tcBorders>
            <w:shd w:val="clear" w:color="auto" w:fill="auto"/>
            <w:vAlign w:val="center"/>
          </w:tcPr>
          <w:p w14:paraId="43658AA3"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.399</w:t>
            </w:r>
            <w:r w:rsidRPr="009772D0">
              <w:rPr>
                <w:rFonts w:cs="Times New Roman"/>
                <w:color w:val="000000"/>
                <w:szCs w:val="24"/>
                <w:vertAlign w:val="superscript"/>
              </w:rPr>
              <w:t>*</w:t>
            </w:r>
          </w:p>
        </w:tc>
      </w:tr>
      <w:tr w:rsidR="001D712E" w:rsidRPr="009772D0" w14:paraId="0ABAB62C" w14:textId="77777777" w:rsidTr="00142011">
        <w:trPr>
          <w:trHeight w:val="236"/>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57A810CB" w14:textId="77777777" w:rsidR="001D712E" w:rsidRPr="009772D0" w:rsidRDefault="001D712E" w:rsidP="00B37E38">
            <w:pPr>
              <w:autoSpaceDE w:val="0"/>
              <w:autoSpaceDN w:val="0"/>
              <w:adjustRightInd w:val="0"/>
              <w:jc w:val="both"/>
              <w:rPr>
                <w:rFonts w:cs="Times New Roman"/>
                <w:b/>
                <w:color w:val="000000"/>
                <w:szCs w:val="24"/>
                <w:lang w:val="en-US"/>
              </w:rPr>
            </w:pPr>
          </w:p>
        </w:tc>
        <w:tc>
          <w:tcPr>
            <w:tcW w:w="1464" w:type="pct"/>
            <w:tcBorders>
              <w:top w:val="nil"/>
              <w:bottom w:val="nil"/>
            </w:tcBorders>
            <w:shd w:val="clear" w:color="auto" w:fill="auto"/>
          </w:tcPr>
          <w:p w14:paraId="65990FBD"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BFDB741"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.000</w:t>
            </w:r>
          </w:p>
        </w:tc>
        <w:tc>
          <w:tcPr>
            <w:tcW w:w="748" w:type="pct"/>
            <w:tcBorders>
              <w:top w:val="nil"/>
              <w:bottom w:val="nil"/>
            </w:tcBorders>
            <w:shd w:val="clear" w:color="auto" w:fill="auto"/>
          </w:tcPr>
          <w:p w14:paraId="0F6BFA2E"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C6967B7"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.023</w:t>
            </w:r>
          </w:p>
        </w:tc>
        <w:tc>
          <w:tcPr>
            <w:tcW w:w="746" w:type="pct"/>
            <w:tcBorders>
              <w:top w:val="nil"/>
              <w:bottom w:val="nil"/>
            </w:tcBorders>
            <w:shd w:val="clear" w:color="auto" w:fill="auto"/>
            <w:vAlign w:val="center"/>
          </w:tcPr>
          <w:p w14:paraId="32BCA961"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.016</w:t>
            </w:r>
          </w:p>
        </w:tc>
      </w:tr>
      <w:tr w:rsidR="001D712E" w:rsidRPr="009772D0" w14:paraId="095E5294" w14:textId="77777777" w:rsidTr="00142011">
        <w:trPr>
          <w:cnfStyle w:val="000000100000" w:firstRow="0" w:lastRow="0" w:firstColumn="0" w:lastColumn="0" w:oddVBand="0" w:evenVBand="0" w:oddHBand="1" w:evenHBand="0" w:firstRowFirstColumn="0" w:firstRowLastColumn="0" w:lastRowFirstColumn="0" w:lastRowLastColumn="0"/>
          <w:trHeight w:val="228"/>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37EB77D9" w14:textId="77777777" w:rsidR="001D712E" w:rsidRPr="009772D0" w:rsidRDefault="001D712E" w:rsidP="00B37E38">
            <w:pPr>
              <w:autoSpaceDE w:val="0"/>
              <w:autoSpaceDN w:val="0"/>
              <w:adjustRightInd w:val="0"/>
              <w:jc w:val="both"/>
              <w:rPr>
                <w:rFonts w:cs="Times New Roman"/>
                <w:b/>
                <w:color w:val="000000"/>
                <w:szCs w:val="24"/>
                <w:lang w:val="en-US"/>
              </w:rPr>
            </w:pPr>
          </w:p>
        </w:tc>
        <w:tc>
          <w:tcPr>
            <w:tcW w:w="1464" w:type="pct"/>
            <w:tcBorders>
              <w:top w:val="nil"/>
            </w:tcBorders>
            <w:shd w:val="clear" w:color="auto" w:fill="auto"/>
          </w:tcPr>
          <w:p w14:paraId="5F618CB5"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3C5FE388"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22</w:t>
            </w:r>
          </w:p>
        </w:tc>
        <w:tc>
          <w:tcPr>
            <w:tcW w:w="748" w:type="pct"/>
            <w:tcBorders>
              <w:top w:val="nil"/>
            </w:tcBorders>
            <w:shd w:val="clear" w:color="auto" w:fill="auto"/>
            <w:vAlign w:val="center"/>
          </w:tcPr>
          <w:p w14:paraId="45A8A1D6"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22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15568E1"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22</w:t>
            </w:r>
          </w:p>
        </w:tc>
        <w:tc>
          <w:tcPr>
            <w:tcW w:w="746" w:type="pct"/>
            <w:tcBorders>
              <w:top w:val="nil"/>
            </w:tcBorders>
            <w:shd w:val="clear" w:color="auto" w:fill="auto"/>
            <w:vAlign w:val="center"/>
          </w:tcPr>
          <w:p w14:paraId="74A56D48"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22</w:t>
            </w:r>
          </w:p>
        </w:tc>
      </w:tr>
      <w:tr w:rsidR="001D712E" w:rsidRPr="009772D0" w14:paraId="6EABCFE0" w14:textId="77777777" w:rsidTr="007E67FA">
        <w:trPr>
          <w:trHeight w:val="236"/>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0292AF24" w14:textId="77777777" w:rsidR="001D712E" w:rsidRPr="009772D0" w:rsidRDefault="001D712E" w:rsidP="00B37E38">
            <w:pPr>
              <w:autoSpaceDE w:val="0"/>
              <w:autoSpaceDN w:val="0"/>
              <w:adjustRightInd w:val="0"/>
              <w:jc w:val="both"/>
              <w:rPr>
                <w:rFonts w:cs="Times New Roman"/>
                <w:b/>
                <w:color w:val="000000"/>
                <w:szCs w:val="24"/>
                <w:lang w:val="en-US"/>
              </w:rPr>
            </w:pPr>
            <w:r w:rsidRPr="009772D0">
              <w:rPr>
                <w:rFonts w:cs="Times New Roman"/>
                <w:b/>
                <w:color w:val="000000"/>
                <w:szCs w:val="24"/>
                <w:lang w:val="en-US"/>
              </w:rPr>
              <w:t>RF</w:t>
            </w:r>
          </w:p>
        </w:tc>
        <w:tc>
          <w:tcPr>
            <w:tcW w:w="1464" w:type="pct"/>
            <w:shd w:val="clear" w:color="auto" w:fill="auto"/>
          </w:tcPr>
          <w:p w14:paraId="5055B478"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2F948E0"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.387</w:t>
            </w:r>
            <w:r w:rsidRPr="009772D0">
              <w:rPr>
                <w:rFonts w:cs="Times New Roman"/>
                <w:color w:val="000000"/>
                <w:szCs w:val="24"/>
                <w:vertAlign w:val="superscript"/>
              </w:rPr>
              <w:t>*</w:t>
            </w:r>
          </w:p>
        </w:tc>
        <w:tc>
          <w:tcPr>
            <w:tcW w:w="748" w:type="pct"/>
            <w:shd w:val="clear" w:color="auto" w:fill="auto"/>
            <w:vAlign w:val="center"/>
          </w:tcPr>
          <w:p w14:paraId="306D655C"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.262</w:t>
            </w:r>
            <w:r w:rsidRPr="009772D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6FD645CD"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1</w:t>
            </w:r>
          </w:p>
        </w:tc>
        <w:tc>
          <w:tcPr>
            <w:tcW w:w="746" w:type="pct"/>
            <w:shd w:val="clear" w:color="auto" w:fill="auto"/>
            <w:vAlign w:val="center"/>
          </w:tcPr>
          <w:p w14:paraId="0A40AFFA"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.246</w:t>
            </w:r>
            <w:r w:rsidRPr="009772D0">
              <w:rPr>
                <w:rFonts w:cs="Times New Roman"/>
                <w:color w:val="000000"/>
                <w:szCs w:val="24"/>
                <w:vertAlign w:val="superscript"/>
              </w:rPr>
              <w:t>*</w:t>
            </w:r>
          </w:p>
        </w:tc>
      </w:tr>
      <w:tr w:rsidR="001D712E" w:rsidRPr="009772D0" w14:paraId="75B39D45" w14:textId="77777777" w:rsidTr="007E67FA">
        <w:trPr>
          <w:cnfStyle w:val="000000100000" w:firstRow="0" w:lastRow="0" w:firstColumn="0" w:lastColumn="0" w:oddVBand="0" w:evenVBand="0" w:oddHBand="1" w:evenHBand="0" w:firstRowFirstColumn="0" w:firstRowLastColumn="0" w:lastRowFirstColumn="0" w:lastRowLastColumn="0"/>
          <w:trHeight w:val="228"/>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5052BE35" w14:textId="77777777" w:rsidR="001D712E" w:rsidRPr="009772D0" w:rsidRDefault="001D712E" w:rsidP="00B37E38">
            <w:pPr>
              <w:autoSpaceDE w:val="0"/>
              <w:autoSpaceDN w:val="0"/>
              <w:adjustRightInd w:val="0"/>
              <w:jc w:val="both"/>
              <w:rPr>
                <w:rFonts w:cs="Times New Roman"/>
                <w:b/>
                <w:color w:val="000000"/>
                <w:szCs w:val="24"/>
                <w:lang w:val="en-US"/>
              </w:rPr>
            </w:pPr>
          </w:p>
        </w:tc>
        <w:tc>
          <w:tcPr>
            <w:tcW w:w="1464" w:type="pct"/>
            <w:shd w:val="clear" w:color="auto" w:fill="auto"/>
          </w:tcPr>
          <w:p w14:paraId="1157DE95"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302C01C"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.005</w:t>
            </w:r>
          </w:p>
        </w:tc>
        <w:tc>
          <w:tcPr>
            <w:tcW w:w="748" w:type="pct"/>
            <w:shd w:val="clear" w:color="auto" w:fill="auto"/>
            <w:vAlign w:val="center"/>
          </w:tcPr>
          <w:p w14:paraId="4B90E509"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.023</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tcPr>
          <w:p w14:paraId="10AF75A5" w14:textId="77777777" w:rsidR="001D712E" w:rsidRPr="009772D0" w:rsidRDefault="001D712E" w:rsidP="00B37E38">
            <w:pPr>
              <w:autoSpaceDE w:val="0"/>
              <w:autoSpaceDN w:val="0"/>
              <w:adjustRightInd w:val="0"/>
              <w:jc w:val="both"/>
              <w:rPr>
                <w:rFonts w:cs="Times New Roman"/>
                <w:szCs w:val="24"/>
              </w:rPr>
            </w:pPr>
          </w:p>
        </w:tc>
        <w:tc>
          <w:tcPr>
            <w:tcW w:w="746" w:type="pct"/>
            <w:shd w:val="clear" w:color="auto" w:fill="auto"/>
            <w:vAlign w:val="center"/>
          </w:tcPr>
          <w:p w14:paraId="3640F995"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.027</w:t>
            </w:r>
          </w:p>
        </w:tc>
      </w:tr>
      <w:tr w:rsidR="001D712E" w:rsidRPr="009772D0" w14:paraId="5B658D2B" w14:textId="77777777" w:rsidTr="007E67FA">
        <w:trPr>
          <w:trHeight w:val="236"/>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06A55F99" w14:textId="77777777" w:rsidR="001D712E" w:rsidRPr="009772D0" w:rsidRDefault="001D712E" w:rsidP="00B37E38">
            <w:pPr>
              <w:autoSpaceDE w:val="0"/>
              <w:autoSpaceDN w:val="0"/>
              <w:adjustRightInd w:val="0"/>
              <w:jc w:val="both"/>
              <w:rPr>
                <w:rFonts w:cs="Times New Roman"/>
                <w:b/>
                <w:color w:val="000000"/>
                <w:szCs w:val="24"/>
                <w:lang w:val="en-US"/>
              </w:rPr>
            </w:pPr>
          </w:p>
        </w:tc>
        <w:tc>
          <w:tcPr>
            <w:tcW w:w="1464" w:type="pct"/>
            <w:shd w:val="clear" w:color="auto" w:fill="auto"/>
          </w:tcPr>
          <w:p w14:paraId="11512A0E"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1C71AC6"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22</w:t>
            </w:r>
          </w:p>
        </w:tc>
        <w:tc>
          <w:tcPr>
            <w:tcW w:w="748" w:type="pct"/>
            <w:shd w:val="clear" w:color="auto" w:fill="auto"/>
            <w:vAlign w:val="center"/>
          </w:tcPr>
          <w:p w14:paraId="7E5B06E7"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22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524B831"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22</w:t>
            </w:r>
          </w:p>
        </w:tc>
        <w:tc>
          <w:tcPr>
            <w:tcW w:w="746" w:type="pct"/>
            <w:shd w:val="clear" w:color="auto" w:fill="auto"/>
            <w:vAlign w:val="center"/>
          </w:tcPr>
          <w:p w14:paraId="6CBAF568"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22</w:t>
            </w:r>
          </w:p>
        </w:tc>
      </w:tr>
      <w:tr w:rsidR="001D712E" w:rsidRPr="009772D0" w14:paraId="23D7D727" w14:textId="77777777" w:rsidTr="007E67FA">
        <w:trPr>
          <w:cnfStyle w:val="000000100000" w:firstRow="0" w:lastRow="0" w:firstColumn="0" w:lastColumn="0" w:oddVBand="0" w:evenVBand="0" w:oddHBand="1" w:evenHBand="0" w:firstRowFirstColumn="0" w:firstRowLastColumn="0" w:lastRowFirstColumn="0" w:lastRowLastColumn="0"/>
          <w:trHeight w:val="236"/>
        </w:trPr>
        <w:tc>
          <w:tcPr>
            <w:cnfStyle w:val="000010000000" w:firstRow="0" w:lastRow="0" w:firstColumn="0" w:lastColumn="0" w:oddVBand="1" w:evenVBand="0" w:oddHBand="0" w:evenHBand="0" w:firstRowFirstColumn="0" w:firstRowLastColumn="0" w:lastRowFirstColumn="0" w:lastRowLastColumn="0"/>
            <w:tcW w:w="546" w:type="pct"/>
            <w:vMerge w:val="restart"/>
            <w:shd w:val="clear" w:color="auto" w:fill="auto"/>
          </w:tcPr>
          <w:p w14:paraId="61E58429" w14:textId="77777777" w:rsidR="001D712E" w:rsidRPr="009772D0" w:rsidRDefault="001D712E" w:rsidP="00B37E38">
            <w:pPr>
              <w:autoSpaceDE w:val="0"/>
              <w:autoSpaceDN w:val="0"/>
              <w:adjustRightInd w:val="0"/>
              <w:jc w:val="both"/>
              <w:rPr>
                <w:rFonts w:cs="Times New Roman"/>
                <w:b/>
                <w:color w:val="000000"/>
                <w:szCs w:val="24"/>
                <w:lang w:val="en-US"/>
              </w:rPr>
            </w:pPr>
            <w:r w:rsidRPr="009772D0">
              <w:rPr>
                <w:rFonts w:cs="Times New Roman"/>
                <w:b/>
                <w:color w:val="000000"/>
                <w:szCs w:val="24"/>
                <w:lang w:val="en-US"/>
              </w:rPr>
              <w:t>P</w:t>
            </w:r>
          </w:p>
        </w:tc>
        <w:tc>
          <w:tcPr>
            <w:tcW w:w="1464" w:type="pct"/>
            <w:shd w:val="clear" w:color="auto" w:fill="auto"/>
          </w:tcPr>
          <w:p w14:paraId="3D0BF50F"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Pearson Correlation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EC503F7"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.412</w:t>
            </w:r>
            <w:r w:rsidRPr="009772D0">
              <w:rPr>
                <w:rFonts w:cs="Times New Roman"/>
                <w:color w:val="000000"/>
                <w:szCs w:val="24"/>
                <w:vertAlign w:val="superscript"/>
              </w:rPr>
              <w:t>*</w:t>
            </w:r>
          </w:p>
        </w:tc>
        <w:tc>
          <w:tcPr>
            <w:tcW w:w="748" w:type="pct"/>
            <w:shd w:val="clear" w:color="auto" w:fill="auto"/>
            <w:vAlign w:val="center"/>
          </w:tcPr>
          <w:p w14:paraId="3735C118"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.399</w:t>
            </w:r>
            <w:r w:rsidRPr="009772D0">
              <w:rPr>
                <w:rFonts w:cs="Times New Roman"/>
                <w:color w:val="000000"/>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243D8F8F"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.246</w:t>
            </w:r>
            <w:r w:rsidRPr="009772D0">
              <w:rPr>
                <w:rFonts w:cs="Times New Roman"/>
                <w:color w:val="000000"/>
                <w:szCs w:val="24"/>
                <w:vertAlign w:val="superscript"/>
              </w:rPr>
              <w:t>*</w:t>
            </w:r>
          </w:p>
        </w:tc>
        <w:tc>
          <w:tcPr>
            <w:tcW w:w="746" w:type="pct"/>
            <w:shd w:val="clear" w:color="auto" w:fill="auto"/>
            <w:vAlign w:val="center"/>
          </w:tcPr>
          <w:p w14:paraId="68B9329E"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1</w:t>
            </w:r>
          </w:p>
        </w:tc>
      </w:tr>
      <w:tr w:rsidR="001D712E" w:rsidRPr="009772D0" w14:paraId="1E41CDCD" w14:textId="77777777" w:rsidTr="007E67FA">
        <w:trPr>
          <w:trHeight w:val="228"/>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2A65C165" w14:textId="77777777" w:rsidR="001D712E" w:rsidRPr="009772D0" w:rsidRDefault="001D712E" w:rsidP="00B37E38">
            <w:pPr>
              <w:autoSpaceDE w:val="0"/>
              <w:autoSpaceDN w:val="0"/>
              <w:adjustRightInd w:val="0"/>
              <w:jc w:val="both"/>
              <w:rPr>
                <w:rFonts w:cs="Times New Roman"/>
                <w:color w:val="000000"/>
                <w:szCs w:val="24"/>
                <w:lang w:val="en-US"/>
              </w:rPr>
            </w:pPr>
          </w:p>
        </w:tc>
        <w:tc>
          <w:tcPr>
            <w:tcW w:w="1464" w:type="pct"/>
            <w:shd w:val="clear" w:color="auto" w:fill="auto"/>
          </w:tcPr>
          <w:p w14:paraId="1CB90B72"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Sig. (2-tailed)</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1F8E065"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.037</w:t>
            </w:r>
          </w:p>
        </w:tc>
        <w:tc>
          <w:tcPr>
            <w:tcW w:w="748" w:type="pct"/>
            <w:shd w:val="clear" w:color="auto" w:fill="auto"/>
            <w:vAlign w:val="center"/>
          </w:tcPr>
          <w:p w14:paraId="43C53D36"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9772D0">
              <w:rPr>
                <w:rFonts w:cs="Times New Roman"/>
                <w:color w:val="000000"/>
                <w:szCs w:val="24"/>
              </w:rPr>
              <w:t>.016</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00CA1525"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.027</w:t>
            </w:r>
          </w:p>
        </w:tc>
        <w:tc>
          <w:tcPr>
            <w:tcW w:w="746" w:type="pct"/>
            <w:shd w:val="clear" w:color="auto" w:fill="auto"/>
          </w:tcPr>
          <w:p w14:paraId="6399CC5C" w14:textId="77777777" w:rsidR="001D712E" w:rsidRPr="009772D0" w:rsidRDefault="001D712E" w:rsidP="00B37E38">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r>
      <w:tr w:rsidR="001D712E" w:rsidRPr="009772D0" w14:paraId="49AF418C" w14:textId="77777777" w:rsidTr="007E67FA">
        <w:trPr>
          <w:cnfStyle w:val="000000100000" w:firstRow="0" w:lastRow="0" w:firstColumn="0" w:lastColumn="0" w:oddVBand="0" w:evenVBand="0" w:oddHBand="1" w:evenHBand="0" w:firstRowFirstColumn="0" w:firstRowLastColumn="0" w:lastRowFirstColumn="0" w:lastRowLastColumn="0"/>
          <w:trHeight w:val="236"/>
        </w:trPr>
        <w:tc>
          <w:tcPr>
            <w:cnfStyle w:val="000010000000" w:firstRow="0" w:lastRow="0" w:firstColumn="0" w:lastColumn="0" w:oddVBand="1" w:evenVBand="0" w:oddHBand="0" w:evenHBand="0" w:firstRowFirstColumn="0" w:firstRowLastColumn="0" w:lastRowFirstColumn="0" w:lastRowLastColumn="0"/>
            <w:tcW w:w="546" w:type="pct"/>
            <w:vMerge/>
            <w:shd w:val="clear" w:color="auto" w:fill="auto"/>
          </w:tcPr>
          <w:p w14:paraId="5D80F163" w14:textId="77777777" w:rsidR="001D712E" w:rsidRPr="009772D0" w:rsidRDefault="001D712E" w:rsidP="00B37E38">
            <w:pPr>
              <w:autoSpaceDE w:val="0"/>
              <w:autoSpaceDN w:val="0"/>
              <w:adjustRightInd w:val="0"/>
              <w:jc w:val="both"/>
              <w:rPr>
                <w:rFonts w:cs="Times New Roman"/>
                <w:szCs w:val="24"/>
                <w:lang w:val="en-US"/>
              </w:rPr>
            </w:pPr>
          </w:p>
        </w:tc>
        <w:tc>
          <w:tcPr>
            <w:tcW w:w="1464" w:type="pct"/>
            <w:shd w:val="clear" w:color="auto" w:fill="auto"/>
          </w:tcPr>
          <w:p w14:paraId="36B93A7B"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9772D0">
              <w:rPr>
                <w:rFonts w:cs="Times New Roman"/>
                <w:color w:val="000000"/>
                <w:szCs w:val="24"/>
                <w:lang w:val="en-US"/>
              </w:rPr>
              <w:t>N</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B056083"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22</w:t>
            </w:r>
          </w:p>
        </w:tc>
        <w:tc>
          <w:tcPr>
            <w:tcW w:w="748" w:type="pct"/>
            <w:shd w:val="clear" w:color="auto" w:fill="auto"/>
            <w:vAlign w:val="center"/>
          </w:tcPr>
          <w:p w14:paraId="18548E02"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22</w:t>
            </w:r>
          </w:p>
        </w:tc>
        <w:tc>
          <w:tcPr>
            <w:cnfStyle w:val="000010000000" w:firstRow="0" w:lastRow="0" w:firstColumn="0" w:lastColumn="0" w:oddVBand="1" w:evenVBand="0" w:oddHBand="0" w:evenHBand="0" w:firstRowFirstColumn="0" w:firstRowLastColumn="0" w:lastRowFirstColumn="0" w:lastRowLastColumn="0"/>
            <w:tcW w:w="748" w:type="pct"/>
            <w:shd w:val="clear" w:color="auto" w:fill="auto"/>
            <w:vAlign w:val="center"/>
          </w:tcPr>
          <w:p w14:paraId="7ED8A57C" w14:textId="77777777" w:rsidR="001D712E" w:rsidRPr="009772D0" w:rsidRDefault="001D712E" w:rsidP="00B37E38">
            <w:pPr>
              <w:autoSpaceDE w:val="0"/>
              <w:autoSpaceDN w:val="0"/>
              <w:adjustRightInd w:val="0"/>
              <w:jc w:val="both"/>
              <w:rPr>
                <w:rFonts w:cs="Times New Roman"/>
                <w:color w:val="000000"/>
                <w:szCs w:val="24"/>
              </w:rPr>
            </w:pPr>
            <w:r w:rsidRPr="009772D0">
              <w:rPr>
                <w:rFonts w:cs="Times New Roman"/>
                <w:color w:val="000000"/>
                <w:szCs w:val="24"/>
              </w:rPr>
              <w:t>22</w:t>
            </w:r>
          </w:p>
        </w:tc>
        <w:tc>
          <w:tcPr>
            <w:tcW w:w="746" w:type="pct"/>
            <w:shd w:val="clear" w:color="auto" w:fill="auto"/>
            <w:vAlign w:val="center"/>
          </w:tcPr>
          <w:p w14:paraId="5851802E" w14:textId="77777777" w:rsidR="001D712E" w:rsidRPr="009772D0" w:rsidRDefault="001D712E" w:rsidP="00B37E38">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9772D0">
              <w:rPr>
                <w:rFonts w:cs="Times New Roman"/>
                <w:color w:val="000000"/>
                <w:szCs w:val="24"/>
              </w:rPr>
              <w:t>22</w:t>
            </w:r>
          </w:p>
        </w:tc>
      </w:tr>
      <w:tr w:rsidR="001D712E" w:rsidRPr="001D712E" w14:paraId="38CE4E35" w14:textId="77777777" w:rsidTr="007E67FA">
        <w:trPr>
          <w:trHeight w:val="6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637273B8" w14:textId="77777777" w:rsidR="001D712E" w:rsidRPr="007935E4" w:rsidRDefault="001D712E" w:rsidP="00B37E38">
            <w:pPr>
              <w:autoSpaceDE w:val="0"/>
              <w:autoSpaceDN w:val="0"/>
              <w:adjustRightInd w:val="0"/>
              <w:jc w:val="both"/>
              <w:rPr>
                <w:rFonts w:cs="Times New Roman"/>
                <w:b/>
                <w:color w:val="000000"/>
                <w:szCs w:val="24"/>
                <w:lang w:val="en-US"/>
              </w:rPr>
            </w:pPr>
            <w:r w:rsidRPr="009772D0">
              <w:rPr>
                <w:rFonts w:cs="Times New Roman"/>
                <w:b/>
                <w:color w:val="000000"/>
                <w:szCs w:val="24"/>
                <w:lang w:val="en-US"/>
              </w:rPr>
              <w:t>*. Correlation is significant at the 0.05 level (2-tailed).</w:t>
            </w:r>
          </w:p>
        </w:tc>
      </w:tr>
    </w:tbl>
    <w:p w14:paraId="3F9D8761" w14:textId="77777777" w:rsidR="00A97A5D" w:rsidRDefault="00A97A5D" w:rsidP="00A97A5D"/>
    <w:p w14:paraId="06C2D19B" w14:textId="775B2346" w:rsidR="00581AAD" w:rsidRDefault="001847BB" w:rsidP="000B691A">
      <w:pPr>
        <w:pStyle w:val="Heading2"/>
        <w:spacing w:before="240" w:beforeAutospacing="0" w:after="240" w:afterAutospacing="0"/>
        <w:rPr>
          <w:rFonts w:hint="default"/>
        </w:rPr>
      </w:pPr>
      <w:bookmarkStart w:id="171" w:name="_Toc179304988"/>
      <w:r>
        <w:t>4.7</w:t>
      </w:r>
      <w:r w:rsidR="004F1FE9">
        <w:t xml:space="preserve"> Diagnostic Tests</w:t>
      </w:r>
      <w:bookmarkEnd w:id="171"/>
    </w:p>
    <w:p w14:paraId="7AEFD41D" w14:textId="77777777" w:rsidR="00581AAD" w:rsidRDefault="004F1FE9">
      <w:pPr>
        <w:spacing w:line="360" w:lineRule="auto"/>
        <w:rPr>
          <w:rFonts w:eastAsia="Calibri" w:cs="Times New Roman"/>
          <w:szCs w:val="24"/>
        </w:rPr>
      </w:pPr>
      <w:r>
        <w:rPr>
          <w:rFonts w:eastAsia="Calibri" w:cs="Times New Roman"/>
          <w:szCs w:val="24"/>
        </w:rPr>
        <w:t xml:space="preserve">Before conducting regression analysis, diagnostic tests of multicollinearity, autocorrelation, residual normality and heteroscedasticity were done to establish if the assumptions of classical linear regression analysis are satisfied. The satisfaction of the assumptions indicated that the analysis results were reliable and valid for purposes of forecasting and policy making. </w:t>
      </w:r>
    </w:p>
    <w:p w14:paraId="5DA94E33" w14:textId="51F2D66A" w:rsidR="00581AAD" w:rsidRPr="00873168" w:rsidRDefault="001847BB" w:rsidP="006E126D">
      <w:pPr>
        <w:spacing w:before="240" w:after="240"/>
        <w:rPr>
          <w:rFonts w:eastAsia="Calibri"/>
          <w:b/>
        </w:rPr>
      </w:pPr>
      <w:r>
        <w:rPr>
          <w:rFonts w:eastAsia="Calibri"/>
          <w:b/>
        </w:rPr>
        <w:t>4.7</w:t>
      </w:r>
      <w:r w:rsidR="004F1FE9" w:rsidRPr="00873168">
        <w:rPr>
          <w:rFonts w:eastAsia="Calibri"/>
          <w:b/>
        </w:rPr>
        <w:t>.1 Multi</w:t>
      </w:r>
      <w:r w:rsidR="00D94885" w:rsidRPr="00873168">
        <w:rPr>
          <w:rFonts w:eastAsia="Calibri"/>
          <w:b/>
          <w:lang w:val="en-US"/>
        </w:rPr>
        <w:t>col</w:t>
      </w:r>
      <w:r w:rsidR="004F1FE9" w:rsidRPr="00873168">
        <w:rPr>
          <w:rFonts w:eastAsia="Calibri"/>
          <w:b/>
          <w:lang w:val="en-US"/>
        </w:rPr>
        <w:t>linearity</w:t>
      </w:r>
      <w:r w:rsidR="004F1FE9" w:rsidRPr="00873168">
        <w:rPr>
          <w:rFonts w:eastAsia="Calibri"/>
          <w:b/>
        </w:rPr>
        <w:t xml:space="preserve"> Test</w:t>
      </w:r>
    </w:p>
    <w:p w14:paraId="4329E97F" w14:textId="46B1024F" w:rsidR="00581AAD" w:rsidRDefault="000F01CF">
      <w:pPr>
        <w:spacing w:line="360" w:lineRule="auto"/>
        <w:rPr>
          <w:rFonts w:eastAsia="Calibri" w:cs="Times New Roman"/>
          <w:szCs w:val="24"/>
        </w:rPr>
      </w:pPr>
      <w:r w:rsidRPr="00873168">
        <w:rPr>
          <w:rFonts w:eastAsia="Calibri" w:cs="Times New Roman"/>
          <w:szCs w:val="24"/>
        </w:rPr>
        <w:t>The findings in Table 42</w:t>
      </w:r>
      <w:r w:rsidR="004F1FE9" w:rsidRPr="00873168">
        <w:rPr>
          <w:rFonts w:eastAsia="Calibri" w:cs="Times New Roman"/>
          <w:szCs w:val="24"/>
        </w:rPr>
        <w:t xml:space="preserve"> results portray tolerance values of 0.622, 0.682 and 0.877</w:t>
      </w:r>
      <w:r w:rsidR="00E00538" w:rsidRPr="00873168">
        <w:rPr>
          <w:rFonts w:eastAsia="Calibri" w:cs="Times New Roman"/>
          <w:szCs w:val="24"/>
        </w:rPr>
        <w:t xml:space="preserve"> for independent variables of </w:t>
      </w:r>
      <w:r w:rsidR="00AD2927">
        <w:rPr>
          <w:rFonts w:eastAsia="Calibri" w:cs="Times New Roman"/>
          <w:szCs w:val="24"/>
        </w:rPr>
        <w:t>IL</w:t>
      </w:r>
      <w:r w:rsidR="00E00538" w:rsidRPr="00873168">
        <w:rPr>
          <w:rFonts w:eastAsia="Calibri" w:cs="Times New Roman"/>
          <w:szCs w:val="24"/>
        </w:rPr>
        <w:t xml:space="preserve">, </w:t>
      </w:r>
      <w:r w:rsidR="00AD2927">
        <w:rPr>
          <w:rFonts w:eastAsia="Calibri" w:cs="Times New Roman"/>
          <w:szCs w:val="24"/>
        </w:rPr>
        <w:t>VCM</w:t>
      </w:r>
      <w:r w:rsidR="00E00538" w:rsidRPr="00873168">
        <w:rPr>
          <w:rFonts w:eastAsia="Calibri" w:cs="Times New Roman"/>
          <w:szCs w:val="24"/>
        </w:rPr>
        <w:t xml:space="preserve"> and </w:t>
      </w:r>
      <w:r w:rsidR="00AD2927">
        <w:rPr>
          <w:rFonts w:eastAsia="Calibri" w:cs="Times New Roman"/>
          <w:szCs w:val="24"/>
        </w:rPr>
        <w:t>RF</w:t>
      </w:r>
      <w:r w:rsidR="00E00538" w:rsidRPr="00873168">
        <w:rPr>
          <w:rFonts w:eastAsia="Calibri" w:cs="Times New Roman"/>
          <w:szCs w:val="24"/>
        </w:rPr>
        <w:t xml:space="preserve"> respectively</w:t>
      </w:r>
      <w:r w:rsidR="004F1FE9" w:rsidRPr="00873168">
        <w:rPr>
          <w:rFonts w:eastAsia="Calibri" w:cs="Times New Roman"/>
          <w:szCs w:val="24"/>
        </w:rPr>
        <w:t>. Furthermore, variance inflation factors we</w:t>
      </w:r>
      <w:r w:rsidR="00E00538" w:rsidRPr="00873168">
        <w:rPr>
          <w:rFonts w:eastAsia="Calibri" w:cs="Times New Roman"/>
          <w:szCs w:val="24"/>
        </w:rPr>
        <w:t xml:space="preserve">re 1.610, 1.467 and 1.140 for </w:t>
      </w:r>
      <w:r w:rsidR="00AD2927">
        <w:rPr>
          <w:rFonts w:eastAsia="Calibri" w:cs="Times New Roman"/>
          <w:szCs w:val="24"/>
        </w:rPr>
        <w:t>IL</w:t>
      </w:r>
      <w:r w:rsidR="00E00538" w:rsidRPr="00873168">
        <w:rPr>
          <w:rFonts w:eastAsia="Calibri" w:cs="Times New Roman"/>
          <w:szCs w:val="24"/>
        </w:rPr>
        <w:t xml:space="preserve">, </w:t>
      </w:r>
      <w:r w:rsidR="00AD2927">
        <w:rPr>
          <w:rFonts w:eastAsia="Calibri" w:cs="Times New Roman"/>
          <w:szCs w:val="24"/>
        </w:rPr>
        <w:t>VCM</w:t>
      </w:r>
      <w:r w:rsidR="00E00538" w:rsidRPr="00873168">
        <w:rPr>
          <w:rFonts w:eastAsia="Calibri" w:cs="Times New Roman"/>
          <w:szCs w:val="24"/>
        </w:rPr>
        <w:t xml:space="preserve"> and </w:t>
      </w:r>
      <w:r w:rsidR="00AD2927">
        <w:rPr>
          <w:rFonts w:eastAsia="Calibri" w:cs="Times New Roman"/>
          <w:szCs w:val="24"/>
        </w:rPr>
        <w:t>RF</w:t>
      </w:r>
      <w:r w:rsidR="004F1FE9" w:rsidRPr="00873168">
        <w:rPr>
          <w:rFonts w:eastAsia="Calibri" w:cs="Times New Roman"/>
          <w:szCs w:val="24"/>
        </w:rPr>
        <w:t xml:space="preserve"> respectively. Given that the t</w:t>
      </w:r>
      <w:r w:rsidR="00E00538" w:rsidRPr="00873168">
        <w:rPr>
          <w:rFonts w:eastAsia="Calibri" w:cs="Times New Roman"/>
          <w:szCs w:val="24"/>
        </w:rPr>
        <w:t>olerance was less than 1 and variance inflation factor (VIF)</w:t>
      </w:r>
      <w:r w:rsidR="004F1FE9" w:rsidRPr="00873168">
        <w:rPr>
          <w:rFonts w:eastAsia="Calibri" w:cs="Times New Roman"/>
          <w:szCs w:val="24"/>
        </w:rPr>
        <w:t xml:space="preserve"> less than 10 for all the </w:t>
      </w:r>
      <w:r w:rsidR="00C51483" w:rsidRPr="00873168">
        <w:rPr>
          <w:rFonts w:eastAsia="Calibri" w:cs="Times New Roman"/>
          <w:szCs w:val="24"/>
        </w:rPr>
        <w:t>independent variables, then the three variables</w:t>
      </w:r>
      <w:r w:rsidR="004F1FE9" w:rsidRPr="00873168">
        <w:rPr>
          <w:rFonts w:eastAsia="Calibri" w:cs="Times New Roman"/>
          <w:szCs w:val="24"/>
        </w:rPr>
        <w:t xml:space="preserve"> were not highly correlated ruling out the problem of multicollinearity.</w:t>
      </w:r>
    </w:p>
    <w:p w14:paraId="39EF875A" w14:textId="7EDB0803" w:rsidR="00581AAD" w:rsidRPr="00873168" w:rsidRDefault="000F01CF" w:rsidP="00C00D18">
      <w:pPr>
        <w:spacing w:before="240"/>
        <w:rPr>
          <w:rFonts w:eastAsia="Calibri" w:cs="Times New Roman"/>
          <w:b/>
          <w:szCs w:val="24"/>
        </w:rPr>
      </w:pPr>
      <w:r w:rsidRPr="00873168">
        <w:rPr>
          <w:rFonts w:eastAsia="Calibri" w:cs="Times New Roman"/>
          <w:b/>
          <w:szCs w:val="24"/>
        </w:rPr>
        <w:t>Table 42</w:t>
      </w:r>
      <w:r w:rsidR="004F1FE9" w:rsidRPr="00873168">
        <w:rPr>
          <w:rFonts w:eastAsia="Calibri" w:cs="Times New Roman"/>
          <w:b/>
          <w:szCs w:val="24"/>
        </w:rPr>
        <w:t>: Variance Inflation Factors (VIFs)</w:t>
      </w:r>
    </w:p>
    <w:tbl>
      <w:tblPr>
        <w:tblStyle w:val="LightShading"/>
        <w:tblW w:w="5099" w:type="pct"/>
        <w:tblLook w:val="04A0" w:firstRow="1" w:lastRow="0" w:firstColumn="1" w:lastColumn="0" w:noHBand="0" w:noVBand="1"/>
      </w:tblPr>
      <w:tblGrid>
        <w:gridCol w:w="2975"/>
        <w:gridCol w:w="3759"/>
        <w:gridCol w:w="2471"/>
      </w:tblGrid>
      <w:tr w:rsidR="00581AAD" w:rsidRPr="00873168" w14:paraId="39944BA5" w14:textId="77777777" w:rsidTr="00D76222">
        <w:trPr>
          <w:cnfStyle w:val="100000000000" w:firstRow="1" w:lastRow="0" w:firstColumn="0" w:lastColumn="0" w:oddVBand="0" w:evenVBand="0" w:oddHBand="0" w:evenHBand="0" w:firstRowFirstColumn="0" w:firstRowLastColumn="0" w:lastRowFirstColumn="0" w:lastRowLastColumn="0"/>
          <w:trHeight w:val="331"/>
        </w:trPr>
        <w:tc>
          <w:tcPr>
            <w:cnfStyle w:val="001000000000" w:firstRow="0" w:lastRow="0" w:firstColumn="1" w:lastColumn="0" w:oddVBand="0" w:evenVBand="0" w:oddHBand="0" w:evenHBand="0" w:firstRowFirstColumn="0" w:firstRowLastColumn="0" w:lastRowFirstColumn="0" w:lastRowLastColumn="0"/>
            <w:tcW w:w="1616" w:type="pct"/>
            <w:tcBorders>
              <w:bottom w:val="nil"/>
            </w:tcBorders>
            <w:shd w:val="clear" w:color="auto" w:fill="auto"/>
          </w:tcPr>
          <w:p w14:paraId="352855D9" w14:textId="77777777" w:rsidR="00581AAD" w:rsidRPr="00873168" w:rsidRDefault="004F1FE9">
            <w:pPr>
              <w:autoSpaceDE w:val="0"/>
              <w:autoSpaceDN w:val="0"/>
              <w:adjustRightInd w:val="0"/>
              <w:spacing w:line="320" w:lineRule="atLeast"/>
              <w:ind w:left="60" w:right="60"/>
              <w:jc w:val="center"/>
              <w:rPr>
                <w:rFonts w:cs="Times New Roman"/>
                <w:color w:val="000000"/>
                <w:szCs w:val="24"/>
                <w:lang w:val="en-US"/>
              </w:rPr>
            </w:pPr>
            <w:r w:rsidRPr="00873168">
              <w:rPr>
                <w:rFonts w:cs="Times New Roman"/>
                <w:color w:val="000000"/>
                <w:szCs w:val="24"/>
                <w:lang w:val="en-US"/>
              </w:rPr>
              <w:t>Variable</w:t>
            </w:r>
          </w:p>
        </w:tc>
        <w:tc>
          <w:tcPr>
            <w:tcW w:w="2042" w:type="pct"/>
            <w:tcBorders>
              <w:bottom w:val="nil"/>
            </w:tcBorders>
            <w:shd w:val="clear" w:color="auto" w:fill="auto"/>
          </w:tcPr>
          <w:p w14:paraId="67722A9D" w14:textId="77777777" w:rsidR="00581AAD" w:rsidRPr="00873168"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Tolerance</w:t>
            </w:r>
          </w:p>
        </w:tc>
        <w:tc>
          <w:tcPr>
            <w:tcW w:w="1342" w:type="pct"/>
            <w:tcBorders>
              <w:bottom w:val="nil"/>
            </w:tcBorders>
            <w:shd w:val="clear" w:color="auto" w:fill="auto"/>
          </w:tcPr>
          <w:p w14:paraId="21D9BF80" w14:textId="77777777" w:rsidR="00581AAD" w:rsidRPr="00873168"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VIF</w:t>
            </w:r>
          </w:p>
        </w:tc>
      </w:tr>
      <w:tr w:rsidR="00581AAD" w:rsidRPr="00873168" w14:paraId="244C14A4" w14:textId="77777777" w:rsidTr="00D76222">
        <w:trPr>
          <w:trHeight w:val="331"/>
        </w:trPr>
        <w:tc>
          <w:tcPr>
            <w:cnfStyle w:val="001000000000" w:firstRow="0" w:lastRow="0" w:firstColumn="1" w:lastColumn="0" w:oddVBand="0" w:evenVBand="0" w:oddHBand="0" w:evenHBand="0" w:firstRowFirstColumn="0" w:firstRowLastColumn="0" w:lastRowFirstColumn="0" w:lastRowLastColumn="0"/>
            <w:tcW w:w="1616" w:type="pct"/>
            <w:tcBorders>
              <w:top w:val="nil"/>
              <w:left w:val="nil"/>
              <w:bottom w:val="nil"/>
              <w:right w:val="nil"/>
            </w:tcBorders>
            <w:shd w:val="clear" w:color="auto" w:fill="auto"/>
          </w:tcPr>
          <w:p w14:paraId="0926D0FC" w14:textId="77777777" w:rsidR="00581AAD" w:rsidRPr="00873168" w:rsidRDefault="004F1FE9">
            <w:pPr>
              <w:autoSpaceDE w:val="0"/>
              <w:autoSpaceDN w:val="0"/>
              <w:adjustRightInd w:val="0"/>
              <w:spacing w:line="320" w:lineRule="atLeast"/>
              <w:ind w:left="60" w:right="60"/>
              <w:jc w:val="center"/>
              <w:rPr>
                <w:rFonts w:cs="Times New Roman"/>
                <w:color w:val="000000"/>
                <w:szCs w:val="24"/>
                <w:lang w:val="en-US"/>
              </w:rPr>
            </w:pPr>
            <w:r w:rsidRPr="00873168">
              <w:rPr>
                <w:rFonts w:cs="Times New Roman"/>
                <w:color w:val="000000"/>
                <w:szCs w:val="24"/>
                <w:lang w:val="en-US"/>
              </w:rPr>
              <w:t>IL</w:t>
            </w:r>
          </w:p>
        </w:tc>
        <w:tc>
          <w:tcPr>
            <w:tcW w:w="2042" w:type="pct"/>
            <w:tcBorders>
              <w:top w:val="nil"/>
              <w:bottom w:val="nil"/>
            </w:tcBorders>
            <w:shd w:val="clear" w:color="auto" w:fill="auto"/>
          </w:tcPr>
          <w:p w14:paraId="312C176F" w14:textId="77777777" w:rsidR="00581AAD" w:rsidRPr="00873168"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.622</w:t>
            </w:r>
          </w:p>
        </w:tc>
        <w:tc>
          <w:tcPr>
            <w:tcW w:w="1342" w:type="pct"/>
            <w:tcBorders>
              <w:top w:val="nil"/>
              <w:left w:val="nil"/>
              <w:bottom w:val="nil"/>
              <w:right w:val="nil"/>
            </w:tcBorders>
            <w:shd w:val="clear" w:color="auto" w:fill="auto"/>
          </w:tcPr>
          <w:p w14:paraId="038BC688" w14:textId="77777777" w:rsidR="00581AAD" w:rsidRPr="00873168"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1.610</w:t>
            </w:r>
          </w:p>
        </w:tc>
      </w:tr>
      <w:tr w:rsidR="00581AAD" w:rsidRPr="00873168" w14:paraId="77B2F9A8" w14:textId="77777777" w:rsidTr="00D76222">
        <w:trPr>
          <w:trHeight w:val="331"/>
        </w:trPr>
        <w:tc>
          <w:tcPr>
            <w:cnfStyle w:val="001000000000" w:firstRow="0" w:lastRow="0" w:firstColumn="1" w:lastColumn="0" w:oddVBand="0" w:evenVBand="0" w:oddHBand="0" w:evenHBand="0" w:firstRowFirstColumn="0" w:firstRowLastColumn="0" w:lastRowFirstColumn="0" w:lastRowLastColumn="0"/>
            <w:tcW w:w="1616" w:type="pct"/>
            <w:tcBorders>
              <w:top w:val="nil"/>
              <w:left w:val="nil"/>
              <w:bottom w:val="nil"/>
              <w:right w:val="nil"/>
            </w:tcBorders>
            <w:shd w:val="clear" w:color="auto" w:fill="auto"/>
          </w:tcPr>
          <w:p w14:paraId="15C0AB20" w14:textId="77777777" w:rsidR="00581AAD" w:rsidRPr="00873168" w:rsidRDefault="004F1FE9">
            <w:pPr>
              <w:autoSpaceDE w:val="0"/>
              <w:autoSpaceDN w:val="0"/>
              <w:adjustRightInd w:val="0"/>
              <w:spacing w:line="320" w:lineRule="atLeast"/>
              <w:ind w:left="60" w:right="60"/>
              <w:jc w:val="center"/>
              <w:rPr>
                <w:rFonts w:cs="Times New Roman"/>
                <w:color w:val="000000"/>
                <w:szCs w:val="24"/>
                <w:lang w:val="en-US"/>
              </w:rPr>
            </w:pPr>
            <w:r w:rsidRPr="00873168">
              <w:rPr>
                <w:rFonts w:cs="Times New Roman"/>
                <w:color w:val="000000"/>
                <w:szCs w:val="24"/>
                <w:lang w:val="en-US"/>
              </w:rPr>
              <w:t>VCM</w:t>
            </w:r>
          </w:p>
        </w:tc>
        <w:tc>
          <w:tcPr>
            <w:tcW w:w="2042" w:type="pct"/>
            <w:tcBorders>
              <w:top w:val="nil"/>
              <w:right w:val="nil"/>
            </w:tcBorders>
            <w:shd w:val="clear" w:color="auto" w:fill="auto"/>
          </w:tcPr>
          <w:p w14:paraId="1B71B269" w14:textId="77777777" w:rsidR="00581AAD" w:rsidRPr="00873168"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.682</w:t>
            </w:r>
          </w:p>
        </w:tc>
        <w:tc>
          <w:tcPr>
            <w:tcW w:w="1342" w:type="pct"/>
            <w:tcBorders>
              <w:top w:val="nil"/>
              <w:left w:val="nil"/>
              <w:bottom w:val="nil"/>
              <w:right w:val="nil"/>
            </w:tcBorders>
            <w:shd w:val="clear" w:color="auto" w:fill="auto"/>
          </w:tcPr>
          <w:p w14:paraId="73D61A11" w14:textId="77777777" w:rsidR="00581AAD" w:rsidRPr="00873168"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1.467</w:t>
            </w:r>
          </w:p>
        </w:tc>
      </w:tr>
      <w:tr w:rsidR="00581AAD" w:rsidRPr="00873168" w14:paraId="3F206C89" w14:textId="77777777" w:rsidTr="00D76222">
        <w:trPr>
          <w:trHeight w:val="331"/>
        </w:trPr>
        <w:tc>
          <w:tcPr>
            <w:cnfStyle w:val="001000000000" w:firstRow="0" w:lastRow="0" w:firstColumn="1" w:lastColumn="0" w:oddVBand="0" w:evenVBand="0" w:oddHBand="0" w:evenHBand="0" w:firstRowFirstColumn="0" w:firstRowLastColumn="0" w:lastRowFirstColumn="0" w:lastRowLastColumn="0"/>
            <w:tcW w:w="1616" w:type="pct"/>
            <w:tcBorders>
              <w:left w:val="nil"/>
              <w:right w:val="nil"/>
            </w:tcBorders>
            <w:shd w:val="clear" w:color="auto" w:fill="auto"/>
          </w:tcPr>
          <w:p w14:paraId="2820890F" w14:textId="77777777" w:rsidR="00581AAD" w:rsidRPr="00873168" w:rsidRDefault="004F1FE9">
            <w:pPr>
              <w:autoSpaceDE w:val="0"/>
              <w:autoSpaceDN w:val="0"/>
              <w:adjustRightInd w:val="0"/>
              <w:spacing w:line="320" w:lineRule="atLeast"/>
              <w:ind w:left="60" w:right="60"/>
              <w:jc w:val="center"/>
              <w:rPr>
                <w:rFonts w:cs="Times New Roman"/>
                <w:color w:val="000000"/>
                <w:szCs w:val="24"/>
                <w:lang w:val="en-US"/>
              </w:rPr>
            </w:pPr>
            <w:r w:rsidRPr="00873168">
              <w:rPr>
                <w:rFonts w:cs="Times New Roman"/>
                <w:color w:val="000000"/>
                <w:szCs w:val="24"/>
                <w:lang w:val="en-US"/>
              </w:rPr>
              <w:t>RF</w:t>
            </w:r>
          </w:p>
        </w:tc>
        <w:tc>
          <w:tcPr>
            <w:tcW w:w="2042" w:type="pct"/>
            <w:shd w:val="clear" w:color="auto" w:fill="auto"/>
          </w:tcPr>
          <w:p w14:paraId="0336D500" w14:textId="77777777" w:rsidR="00581AAD" w:rsidRPr="00873168"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.877</w:t>
            </w:r>
          </w:p>
        </w:tc>
        <w:tc>
          <w:tcPr>
            <w:tcW w:w="1342" w:type="pct"/>
            <w:tcBorders>
              <w:left w:val="nil"/>
              <w:right w:val="nil"/>
            </w:tcBorders>
            <w:shd w:val="clear" w:color="auto" w:fill="auto"/>
          </w:tcPr>
          <w:p w14:paraId="69961E97" w14:textId="77777777" w:rsidR="00581AAD" w:rsidRPr="00873168"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1.140</w:t>
            </w:r>
          </w:p>
        </w:tc>
      </w:tr>
    </w:tbl>
    <w:p w14:paraId="11AA4B15" w14:textId="39716063" w:rsidR="00873168" w:rsidRDefault="00873168" w:rsidP="009A2EB9">
      <w:pPr>
        <w:spacing w:before="240" w:after="240"/>
        <w:rPr>
          <w:rFonts w:eastAsia="Calibri"/>
          <w:b/>
          <w:sz w:val="2"/>
        </w:rPr>
      </w:pPr>
    </w:p>
    <w:p w14:paraId="4D8B8C48" w14:textId="1BE6CD8D" w:rsidR="00AD2927" w:rsidRDefault="00AD2927" w:rsidP="009A2EB9">
      <w:pPr>
        <w:spacing w:before="240" w:after="240"/>
        <w:rPr>
          <w:rFonts w:eastAsia="Calibri"/>
          <w:b/>
          <w:sz w:val="2"/>
        </w:rPr>
      </w:pPr>
    </w:p>
    <w:p w14:paraId="00684A68" w14:textId="77777777" w:rsidR="00AD2927" w:rsidRPr="00AD5B95" w:rsidRDefault="00AD2927" w:rsidP="009A2EB9">
      <w:pPr>
        <w:spacing w:before="240" w:after="240"/>
        <w:rPr>
          <w:rFonts w:eastAsia="Calibri"/>
          <w:b/>
          <w:sz w:val="2"/>
        </w:rPr>
      </w:pPr>
    </w:p>
    <w:p w14:paraId="2F9AAB8C" w14:textId="1BFE3EFE" w:rsidR="00581AAD" w:rsidRPr="00873168" w:rsidRDefault="001847BB" w:rsidP="009A2EB9">
      <w:pPr>
        <w:spacing w:before="240" w:after="240"/>
        <w:rPr>
          <w:rFonts w:eastAsia="Calibri"/>
          <w:b/>
        </w:rPr>
      </w:pPr>
      <w:r>
        <w:rPr>
          <w:rFonts w:eastAsia="Calibri"/>
          <w:b/>
        </w:rPr>
        <w:t>4.7</w:t>
      </w:r>
      <w:r w:rsidR="004F1FE9" w:rsidRPr="00873168">
        <w:rPr>
          <w:rFonts w:eastAsia="Calibri"/>
          <w:b/>
        </w:rPr>
        <w:t>.2 Autocorrelation Test</w:t>
      </w:r>
    </w:p>
    <w:p w14:paraId="5BB3F8A4" w14:textId="085268A1" w:rsidR="00581AAD" w:rsidRDefault="004F1FE9">
      <w:pPr>
        <w:spacing w:line="360" w:lineRule="auto"/>
        <w:rPr>
          <w:rFonts w:eastAsia="Calibri" w:cs="Times New Roman"/>
          <w:szCs w:val="24"/>
        </w:rPr>
      </w:pPr>
      <w:r w:rsidRPr="00873168">
        <w:rPr>
          <w:rFonts w:eastAsia="Calibri" w:cs="Times New Roman"/>
          <w:szCs w:val="24"/>
        </w:rPr>
        <w:t>The test was based on the assumption that there is no autocorrelation. The computed Durbin-W</w:t>
      </w:r>
      <w:r w:rsidR="000F01CF" w:rsidRPr="00873168">
        <w:rPr>
          <w:rFonts w:eastAsia="Calibri" w:cs="Times New Roman"/>
          <w:szCs w:val="24"/>
        </w:rPr>
        <w:t>atson statistic as in Table 43</w:t>
      </w:r>
      <w:r w:rsidRPr="00873168">
        <w:rPr>
          <w:rFonts w:eastAsia="Calibri" w:cs="Times New Roman"/>
          <w:szCs w:val="24"/>
        </w:rPr>
        <w:t xml:space="preserve"> was 1.792. Given that the value was greater than 1.5 but less than 2.5 then it implied that residuals in different observations were not correlated and thus there was no problem of autocorrelation.</w:t>
      </w:r>
    </w:p>
    <w:p w14:paraId="5C848BEE" w14:textId="77777777" w:rsidR="0074403B" w:rsidRPr="0074403B" w:rsidRDefault="0074403B">
      <w:pPr>
        <w:spacing w:line="360" w:lineRule="auto"/>
        <w:rPr>
          <w:rFonts w:eastAsia="Calibri" w:cs="Times New Roman"/>
          <w:sz w:val="2"/>
          <w:szCs w:val="24"/>
        </w:rPr>
      </w:pPr>
    </w:p>
    <w:p w14:paraId="78FF1F9C" w14:textId="4EC32D4F" w:rsidR="0013254F" w:rsidRPr="00873168" w:rsidRDefault="0013254F">
      <w:pPr>
        <w:spacing w:line="360" w:lineRule="auto"/>
        <w:rPr>
          <w:rFonts w:eastAsia="Calibri" w:cs="Times New Roman"/>
          <w:sz w:val="2"/>
          <w:szCs w:val="24"/>
        </w:rPr>
      </w:pPr>
    </w:p>
    <w:p w14:paraId="70BE5833" w14:textId="56EC2ADC" w:rsidR="00581AAD" w:rsidRPr="00873168" w:rsidRDefault="000F01CF" w:rsidP="004E4BA2">
      <w:pPr>
        <w:spacing w:before="240"/>
        <w:rPr>
          <w:rFonts w:eastAsia="Calibri" w:cs="Times New Roman"/>
          <w:b/>
          <w:szCs w:val="24"/>
        </w:rPr>
      </w:pPr>
      <w:r w:rsidRPr="00873168">
        <w:rPr>
          <w:rFonts w:eastAsia="Calibri" w:cs="Times New Roman"/>
          <w:b/>
          <w:szCs w:val="24"/>
        </w:rPr>
        <w:t>Table 43</w:t>
      </w:r>
      <w:r w:rsidR="004F1FE9" w:rsidRPr="00873168">
        <w:rPr>
          <w:rFonts w:eastAsia="Calibri" w:cs="Times New Roman"/>
          <w:b/>
          <w:szCs w:val="24"/>
        </w:rPr>
        <w:t xml:space="preserve">: </w:t>
      </w:r>
      <w:r w:rsidR="004F1FE9" w:rsidRPr="00873168">
        <w:rPr>
          <w:rFonts w:cs="Times New Roman"/>
          <w:b/>
          <w:color w:val="000000"/>
          <w:szCs w:val="24"/>
          <w:lang w:val="en-US"/>
        </w:rPr>
        <w:t>Durbin-Watson Test</w:t>
      </w:r>
    </w:p>
    <w:tbl>
      <w:tblPr>
        <w:tblStyle w:val="LightShading"/>
        <w:tblW w:w="5000" w:type="pct"/>
        <w:tblLook w:val="04A0" w:firstRow="1" w:lastRow="0" w:firstColumn="1" w:lastColumn="0" w:noHBand="0" w:noVBand="1"/>
      </w:tblPr>
      <w:tblGrid>
        <w:gridCol w:w="9026"/>
      </w:tblGrid>
      <w:tr w:rsidR="00581AAD" w:rsidRPr="00873168" w14:paraId="32A2CF57" w14:textId="77777777" w:rsidTr="00581A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Borders>
              <w:bottom w:val="nil"/>
            </w:tcBorders>
            <w:shd w:val="clear" w:color="auto" w:fill="auto"/>
          </w:tcPr>
          <w:p w14:paraId="514A837A" w14:textId="77777777" w:rsidR="00581AAD" w:rsidRPr="00873168" w:rsidRDefault="004F1FE9">
            <w:pPr>
              <w:autoSpaceDE w:val="0"/>
              <w:autoSpaceDN w:val="0"/>
              <w:adjustRightInd w:val="0"/>
              <w:spacing w:line="320" w:lineRule="atLeast"/>
              <w:ind w:left="60" w:right="60"/>
              <w:jc w:val="center"/>
              <w:rPr>
                <w:rFonts w:cs="Times New Roman"/>
                <w:color w:val="000000"/>
                <w:szCs w:val="24"/>
                <w:lang w:val="en-US"/>
              </w:rPr>
            </w:pPr>
            <w:r w:rsidRPr="00873168">
              <w:rPr>
                <w:rFonts w:cs="Times New Roman"/>
                <w:color w:val="000000"/>
                <w:szCs w:val="24"/>
                <w:lang w:val="en-US"/>
              </w:rPr>
              <w:lastRenderedPageBreak/>
              <w:t>Durbin-Watson Statistic</w:t>
            </w:r>
          </w:p>
        </w:tc>
      </w:tr>
      <w:tr w:rsidR="00581AAD" w:rsidRPr="00873168" w14:paraId="2E4CA2B4" w14:textId="77777777" w:rsidTr="00581AAD">
        <w:tc>
          <w:tcPr>
            <w:cnfStyle w:val="001000000000" w:firstRow="0" w:lastRow="0" w:firstColumn="1" w:lastColumn="0" w:oddVBand="0" w:evenVBand="0" w:oddHBand="0" w:evenHBand="0" w:firstRowFirstColumn="0" w:firstRowLastColumn="0" w:lastRowFirstColumn="0" w:lastRowLastColumn="0"/>
            <w:tcW w:w="5000" w:type="pct"/>
            <w:tcBorders>
              <w:top w:val="single" w:sz="4" w:space="0" w:color="auto"/>
              <w:left w:val="nil"/>
              <w:right w:val="nil"/>
            </w:tcBorders>
            <w:shd w:val="clear" w:color="auto" w:fill="auto"/>
          </w:tcPr>
          <w:p w14:paraId="2AF9054A" w14:textId="77777777" w:rsidR="00581AAD" w:rsidRPr="00873168" w:rsidRDefault="004F1FE9">
            <w:pPr>
              <w:autoSpaceDE w:val="0"/>
              <w:autoSpaceDN w:val="0"/>
              <w:adjustRightInd w:val="0"/>
              <w:spacing w:line="320" w:lineRule="atLeast"/>
              <w:ind w:left="60" w:right="60"/>
              <w:jc w:val="center"/>
              <w:rPr>
                <w:rFonts w:cs="Times New Roman"/>
                <w:color w:val="000000"/>
                <w:szCs w:val="24"/>
                <w:lang w:val="en-US"/>
              </w:rPr>
            </w:pPr>
            <w:r w:rsidRPr="00873168">
              <w:rPr>
                <w:rFonts w:cs="Times New Roman"/>
                <w:color w:val="000000"/>
                <w:szCs w:val="24"/>
                <w:lang w:val="en-US"/>
              </w:rPr>
              <w:t>1.792</w:t>
            </w:r>
          </w:p>
        </w:tc>
      </w:tr>
    </w:tbl>
    <w:p w14:paraId="2B45FD65" w14:textId="6916110D" w:rsidR="00581AAD" w:rsidRPr="00873168" w:rsidRDefault="004F1FE9" w:rsidP="000B54A2">
      <w:pPr>
        <w:spacing w:before="240" w:after="240"/>
        <w:rPr>
          <w:rFonts w:eastAsia="Calibri"/>
          <w:b/>
        </w:rPr>
      </w:pPr>
      <w:r w:rsidRPr="00873168">
        <w:rPr>
          <w:rFonts w:eastAsia="Calibri"/>
          <w:b/>
        </w:rPr>
        <w:t>4</w:t>
      </w:r>
      <w:r w:rsidR="001847BB">
        <w:rPr>
          <w:rFonts w:eastAsia="Calibri"/>
          <w:b/>
        </w:rPr>
        <w:t>.7</w:t>
      </w:r>
      <w:r w:rsidRPr="00873168">
        <w:rPr>
          <w:rFonts w:eastAsia="Calibri"/>
          <w:b/>
        </w:rPr>
        <w:t>.3 Residual Normality Test</w:t>
      </w:r>
    </w:p>
    <w:p w14:paraId="3716D845" w14:textId="25143CC2" w:rsidR="00581AAD" w:rsidRDefault="004F1FE9">
      <w:pPr>
        <w:spacing w:line="360" w:lineRule="auto"/>
        <w:rPr>
          <w:rFonts w:cs="Times New Roman"/>
          <w:color w:val="000000"/>
          <w:szCs w:val="24"/>
          <w:lang w:val="en-US"/>
        </w:rPr>
      </w:pPr>
      <w:r w:rsidRPr="00873168">
        <w:rPr>
          <w:rFonts w:eastAsia="Calibri" w:cs="Times New Roman"/>
          <w:szCs w:val="24"/>
        </w:rPr>
        <w:t xml:space="preserve">Residual normality was based on the null hypothesis that the residuals are normally distributed. A </w:t>
      </w:r>
      <w:r w:rsidRPr="00873168">
        <w:rPr>
          <w:rFonts w:cs="Times New Roman"/>
          <w:color w:val="000000"/>
          <w:szCs w:val="24"/>
          <w:lang w:val="en-US"/>
        </w:rPr>
        <w:t>Kolmogor</w:t>
      </w:r>
      <w:r w:rsidR="007606D3" w:rsidRPr="00873168">
        <w:rPr>
          <w:rFonts w:cs="Times New Roman"/>
          <w:color w:val="000000"/>
          <w:szCs w:val="24"/>
          <w:lang w:val="en-US"/>
        </w:rPr>
        <w:t>ov-Smirnov test as in</w:t>
      </w:r>
      <w:r w:rsidR="008B5E9D" w:rsidRPr="00873168">
        <w:rPr>
          <w:rFonts w:cs="Times New Roman"/>
          <w:color w:val="000000"/>
          <w:szCs w:val="24"/>
          <w:lang w:val="en-US"/>
        </w:rPr>
        <w:t xml:space="preserve"> Table 4</w:t>
      </w:r>
      <w:r w:rsidR="000F01CF" w:rsidRPr="00873168">
        <w:rPr>
          <w:rFonts w:cs="Times New Roman"/>
          <w:color w:val="000000"/>
          <w:szCs w:val="24"/>
          <w:lang w:val="en-US"/>
        </w:rPr>
        <w:t>4</w:t>
      </w:r>
      <w:r w:rsidRPr="00873168">
        <w:rPr>
          <w:rFonts w:cs="Times New Roman"/>
          <w:color w:val="000000"/>
          <w:szCs w:val="24"/>
          <w:lang w:val="en-US"/>
        </w:rPr>
        <w:t xml:space="preserve"> showed that the test statistic was 1.978 with a p-value of 0.070. Given that the p-value was greater than 0.05 then the null hypothesis was accepted an indication that the residuals were normally distributed at 5% level of significance.</w:t>
      </w:r>
    </w:p>
    <w:p w14:paraId="146BAF1A" w14:textId="77777777" w:rsidR="0074403B" w:rsidRPr="00873168" w:rsidRDefault="0074403B">
      <w:pPr>
        <w:spacing w:line="360" w:lineRule="auto"/>
        <w:rPr>
          <w:rFonts w:cs="Times New Roman"/>
          <w:color w:val="000000"/>
          <w:szCs w:val="24"/>
          <w:lang w:val="en-US"/>
        </w:rPr>
      </w:pPr>
    </w:p>
    <w:p w14:paraId="02739AF9" w14:textId="2E7C8BAB" w:rsidR="00581AAD" w:rsidRPr="00873168" w:rsidRDefault="000F01CF">
      <w:pPr>
        <w:autoSpaceDE w:val="0"/>
        <w:autoSpaceDN w:val="0"/>
        <w:adjustRightInd w:val="0"/>
        <w:spacing w:line="400" w:lineRule="atLeast"/>
        <w:jc w:val="left"/>
        <w:rPr>
          <w:rFonts w:cs="Times New Roman"/>
          <w:b/>
          <w:szCs w:val="24"/>
          <w:lang w:val="en-US"/>
        </w:rPr>
      </w:pPr>
      <w:r w:rsidRPr="00873168">
        <w:rPr>
          <w:rFonts w:cs="Times New Roman"/>
          <w:b/>
          <w:szCs w:val="24"/>
          <w:lang w:val="en-US"/>
        </w:rPr>
        <w:t>Table 44</w:t>
      </w:r>
      <w:r w:rsidR="004F1FE9" w:rsidRPr="00873168">
        <w:rPr>
          <w:rFonts w:cs="Times New Roman"/>
          <w:b/>
          <w:szCs w:val="24"/>
          <w:lang w:val="en-US"/>
        </w:rPr>
        <w:t xml:space="preserve">: </w:t>
      </w:r>
      <w:r w:rsidR="004F1FE9" w:rsidRPr="00873168">
        <w:rPr>
          <w:rFonts w:cs="Times New Roman"/>
          <w:b/>
          <w:color w:val="000000"/>
          <w:szCs w:val="24"/>
          <w:lang w:val="en-US"/>
        </w:rPr>
        <w:t>Kolmogorov-Smirnov</w:t>
      </w:r>
      <w:r w:rsidR="004F1FE9" w:rsidRPr="00873168">
        <w:rPr>
          <w:rFonts w:cs="Times New Roman"/>
          <w:b/>
          <w:color w:val="000000"/>
          <w:szCs w:val="24"/>
          <w:vertAlign w:val="superscript"/>
          <w:lang w:val="en-US"/>
        </w:rPr>
        <w:t xml:space="preserve"> </w:t>
      </w:r>
      <w:r w:rsidR="004F1FE9" w:rsidRPr="00873168">
        <w:rPr>
          <w:rFonts w:cs="Times New Roman"/>
          <w:b/>
          <w:szCs w:val="24"/>
          <w:lang w:val="en-US"/>
        </w:rPr>
        <w:t xml:space="preserve">Residual Normality Test </w:t>
      </w:r>
    </w:p>
    <w:tbl>
      <w:tblPr>
        <w:tblStyle w:val="LightShading"/>
        <w:tblW w:w="0" w:type="auto"/>
        <w:tblLook w:val="04A0" w:firstRow="1" w:lastRow="0" w:firstColumn="1" w:lastColumn="0" w:noHBand="0" w:noVBand="1"/>
      </w:tblPr>
      <w:tblGrid>
        <w:gridCol w:w="2280"/>
        <w:gridCol w:w="2263"/>
        <w:gridCol w:w="2235"/>
        <w:gridCol w:w="2248"/>
      </w:tblGrid>
      <w:tr w:rsidR="00581AAD" w:rsidRPr="00873168" w14:paraId="6C4E139E" w14:textId="77777777" w:rsidTr="001420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80" w:type="dxa"/>
            <w:tcBorders>
              <w:bottom w:val="nil"/>
            </w:tcBorders>
            <w:shd w:val="clear" w:color="auto" w:fill="auto"/>
          </w:tcPr>
          <w:p w14:paraId="280CF602" w14:textId="77777777" w:rsidR="00581AAD" w:rsidRPr="00873168" w:rsidRDefault="00581AAD">
            <w:pPr>
              <w:rPr>
                <w:rFonts w:eastAsia="Calibri" w:cs="Times New Roman"/>
                <w:bCs w:val="0"/>
                <w:szCs w:val="24"/>
              </w:rPr>
            </w:pPr>
          </w:p>
        </w:tc>
        <w:tc>
          <w:tcPr>
            <w:tcW w:w="2263" w:type="dxa"/>
            <w:tcBorders>
              <w:bottom w:val="nil"/>
            </w:tcBorders>
            <w:shd w:val="clear" w:color="auto" w:fill="auto"/>
          </w:tcPr>
          <w:p w14:paraId="1446835F" w14:textId="77777777" w:rsidR="00581AAD" w:rsidRPr="00873168" w:rsidRDefault="004F1FE9">
            <w:pPr>
              <w:jc w:val="cente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sidRPr="00873168">
              <w:rPr>
                <w:rFonts w:eastAsia="Calibri" w:cs="Times New Roman"/>
                <w:szCs w:val="24"/>
              </w:rPr>
              <w:t>Statistic</w:t>
            </w:r>
          </w:p>
        </w:tc>
        <w:tc>
          <w:tcPr>
            <w:tcW w:w="2235" w:type="dxa"/>
            <w:tcBorders>
              <w:bottom w:val="nil"/>
            </w:tcBorders>
            <w:shd w:val="clear" w:color="auto" w:fill="auto"/>
          </w:tcPr>
          <w:p w14:paraId="702A996B" w14:textId="77777777" w:rsidR="00581AAD" w:rsidRPr="00873168" w:rsidRDefault="004F1FE9">
            <w:pPr>
              <w:jc w:val="cente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sidRPr="00873168">
              <w:rPr>
                <w:rFonts w:eastAsia="Calibri" w:cs="Times New Roman"/>
                <w:szCs w:val="24"/>
              </w:rPr>
              <w:t>Df</w:t>
            </w:r>
          </w:p>
        </w:tc>
        <w:tc>
          <w:tcPr>
            <w:tcW w:w="2248" w:type="dxa"/>
            <w:tcBorders>
              <w:bottom w:val="nil"/>
            </w:tcBorders>
            <w:shd w:val="clear" w:color="auto" w:fill="auto"/>
          </w:tcPr>
          <w:p w14:paraId="2D4C89C5" w14:textId="77777777" w:rsidR="00581AAD" w:rsidRPr="00873168" w:rsidRDefault="004F1FE9">
            <w:pPr>
              <w:jc w:val="cente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sidRPr="00873168">
              <w:rPr>
                <w:rFonts w:eastAsia="Calibri" w:cs="Times New Roman"/>
                <w:szCs w:val="24"/>
              </w:rPr>
              <w:t>Sig.</w:t>
            </w:r>
          </w:p>
        </w:tc>
      </w:tr>
      <w:tr w:rsidR="00581AAD" w:rsidRPr="00873168" w14:paraId="583E1EB9" w14:textId="77777777" w:rsidTr="00142011">
        <w:tc>
          <w:tcPr>
            <w:cnfStyle w:val="001000000000" w:firstRow="0" w:lastRow="0" w:firstColumn="1" w:lastColumn="0" w:oddVBand="0" w:evenVBand="0" w:oddHBand="0" w:evenHBand="0" w:firstRowFirstColumn="0" w:firstRowLastColumn="0" w:lastRowFirstColumn="0" w:lastRowLastColumn="0"/>
            <w:tcW w:w="2280" w:type="dxa"/>
            <w:tcBorders>
              <w:top w:val="nil"/>
              <w:left w:val="nil"/>
              <w:bottom w:val="nil"/>
              <w:right w:val="nil"/>
            </w:tcBorders>
            <w:shd w:val="clear" w:color="auto" w:fill="auto"/>
          </w:tcPr>
          <w:p w14:paraId="0A53986D" w14:textId="77777777" w:rsidR="00581AAD" w:rsidRPr="00873168" w:rsidRDefault="004F1FE9">
            <w:pPr>
              <w:autoSpaceDE w:val="0"/>
              <w:autoSpaceDN w:val="0"/>
              <w:adjustRightInd w:val="0"/>
              <w:ind w:left="60" w:right="60"/>
              <w:jc w:val="left"/>
              <w:rPr>
                <w:rFonts w:cs="Times New Roman"/>
                <w:bCs w:val="0"/>
                <w:color w:val="000000"/>
                <w:szCs w:val="24"/>
                <w:lang w:val="en-US"/>
              </w:rPr>
            </w:pPr>
            <w:r w:rsidRPr="00873168">
              <w:rPr>
                <w:rFonts w:cs="Times New Roman"/>
                <w:b w:val="0"/>
                <w:color w:val="000000"/>
                <w:szCs w:val="24"/>
                <w:lang w:val="en-US"/>
              </w:rPr>
              <w:t>Residual</w:t>
            </w:r>
          </w:p>
        </w:tc>
        <w:tc>
          <w:tcPr>
            <w:tcW w:w="2263" w:type="dxa"/>
            <w:tcBorders>
              <w:top w:val="nil"/>
              <w:bottom w:val="nil"/>
              <w:right w:val="nil"/>
            </w:tcBorders>
            <w:shd w:val="clear" w:color="auto" w:fill="auto"/>
          </w:tcPr>
          <w:p w14:paraId="440B432C" w14:textId="77777777" w:rsidR="00581AAD" w:rsidRPr="00873168"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1.978</w:t>
            </w:r>
          </w:p>
        </w:tc>
        <w:tc>
          <w:tcPr>
            <w:tcW w:w="2235" w:type="dxa"/>
            <w:tcBorders>
              <w:top w:val="nil"/>
              <w:bottom w:val="nil"/>
              <w:right w:val="nil"/>
            </w:tcBorders>
            <w:shd w:val="clear" w:color="auto" w:fill="auto"/>
          </w:tcPr>
          <w:p w14:paraId="7F1CC3F3" w14:textId="1D830333" w:rsidR="00581AAD" w:rsidRPr="00873168" w:rsidRDefault="00D36D91">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1</w:t>
            </w:r>
            <w:r w:rsidR="004F1FE9" w:rsidRPr="00873168">
              <w:rPr>
                <w:rFonts w:cs="Times New Roman"/>
                <w:color w:val="000000"/>
                <w:szCs w:val="24"/>
                <w:lang w:val="en-US"/>
              </w:rPr>
              <w:t>54</w:t>
            </w:r>
          </w:p>
        </w:tc>
        <w:tc>
          <w:tcPr>
            <w:tcW w:w="2248" w:type="dxa"/>
            <w:tcBorders>
              <w:top w:val="nil"/>
              <w:bottom w:val="nil"/>
              <w:right w:val="nil"/>
            </w:tcBorders>
            <w:shd w:val="clear" w:color="auto" w:fill="auto"/>
          </w:tcPr>
          <w:p w14:paraId="0D9640BC" w14:textId="77777777" w:rsidR="00581AAD" w:rsidRPr="00873168" w:rsidRDefault="004F1FE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873168">
              <w:rPr>
                <w:rFonts w:cs="Times New Roman"/>
                <w:color w:val="000000"/>
                <w:szCs w:val="24"/>
                <w:lang w:val="en-US"/>
              </w:rPr>
              <w:t>.070</w:t>
            </w:r>
            <w:r w:rsidRPr="00873168">
              <w:rPr>
                <w:rFonts w:cs="Times New Roman"/>
                <w:color w:val="000000"/>
                <w:szCs w:val="24"/>
                <w:vertAlign w:val="superscript"/>
                <w:lang w:val="en-US"/>
              </w:rPr>
              <w:t>*</w:t>
            </w:r>
          </w:p>
        </w:tc>
      </w:tr>
      <w:tr w:rsidR="00581AAD" w:rsidRPr="00873168" w14:paraId="06F0E2DF" w14:textId="77777777" w:rsidTr="00142011">
        <w:tc>
          <w:tcPr>
            <w:cnfStyle w:val="001000000000" w:firstRow="0" w:lastRow="0" w:firstColumn="1" w:lastColumn="0" w:oddVBand="0" w:evenVBand="0" w:oddHBand="0" w:evenHBand="0" w:firstRowFirstColumn="0" w:firstRowLastColumn="0" w:lastRowFirstColumn="0" w:lastRowLastColumn="0"/>
            <w:tcW w:w="9026" w:type="dxa"/>
            <w:gridSpan w:val="4"/>
            <w:tcBorders>
              <w:top w:val="nil"/>
            </w:tcBorders>
            <w:shd w:val="clear" w:color="auto" w:fill="auto"/>
          </w:tcPr>
          <w:p w14:paraId="622D8269" w14:textId="77777777" w:rsidR="00581AAD" w:rsidRPr="00873168" w:rsidRDefault="004F1FE9">
            <w:pPr>
              <w:rPr>
                <w:rFonts w:eastAsia="Calibri" w:cs="Times New Roman"/>
                <w:bCs w:val="0"/>
                <w:szCs w:val="24"/>
              </w:rPr>
            </w:pPr>
            <w:r w:rsidRPr="00873168">
              <w:rPr>
                <w:rFonts w:cs="Times New Roman"/>
                <w:color w:val="000000"/>
                <w:szCs w:val="24"/>
                <w:lang w:val="en-US"/>
              </w:rPr>
              <w:t>*. This is a lower bound of the true significance</w:t>
            </w:r>
          </w:p>
        </w:tc>
      </w:tr>
    </w:tbl>
    <w:p w14:paraId="2E69F9BE" w14:textId="2C515F0A" w:rsidR="00C52372" w:rsidRPr="00C52372" w:rsidRDefault="00C52372" w:rsidP="00C52372">
      <w:pPr>
        <w:spacing w:before="240" w:after="240"/>
        <w:rPr>
          <w:rFonts w:eastAsia="Calibri"/>
          <w:bCs/>
          <w:i/>
          <w:lang w:val="en-US"/>
        </w:rPr>
      </w:pPr>
      <w:bookmarkStart w:id="172" w:name="_Hlk179126587"/>
      <w:r w:rsidRPr="00C52372">
        <w:rPr>
          <w:rFonts w:eastAsia="Calibri"/>
          <w:bCs/>
          <w:i/>
          <w:lang w:val="en-US"/>
        </w:rPr>
        <w:t xml:space="preserve">Note: </w:t>
      </w:r>
      <w:r>
        <w:rPr>
          <w:rFonts w:eastAsia="Calibri"/>
          <w:bCs/>
          <w:i/>
          <w:lang w:val="en-US"/>
        </w:rPr>
        <w:t>DF</w:t>
      </w:r>
      <w:r w:rsidRPr="00C52372">
        <w:rPr>
          <w:rFonts w:eastAsia="Calibri"/>
          <w:bCs/>
          <w:i/>
          <w:lang w:val="en-US"/>
        </w:rPr>
        <w:t xml:space="preserve">- </w:t>
      </w:r>
      <w:r>
        <w:rPr>
          <w:rFonts w:eastAsia="Calibri"/>
          <w:bCs/>
          <w:i/>
          <w:lang w:val="en-US"/>
        </w:rPr>
        <w:t>Degree of Freedom</w:t>
      </w:r>
      <w:r w:rsidRPr="00C52372">
        <w:rPr>
          <w:rFonts w:eastAsia="Calibri"/>
          <w:bCs/>
          <w:i/>
          <w:lang w:val="en-US"/>
        </w:rPr>
        <w:t xml:space="preserve">, </w:t>
      </w:r>
      <w:r>
        <w:rPr>
          <w:rFonts w:eastAsia="Calibri"/>
          <w:bCs/>
          <w:i/>
          <w:lang w:val="en-US"/>
        </w:rPr>
        <w:t>Sig</w:t>
      </w:r>
      <w:r w:rsidRPr="00C52372">
        <w:rPr>
          <w:rFonts w:eastAsia="Calibri"/>
          <w:bCs/>
          <w:i/>
          <w:lang w:val="en-US"/>
        </w:rPr>
        <w:t xml:space="preserve">- </w:t>
      </w:r>
      <w:r>
        <w:rPr>
          <w:rFonts w:eastAsia="Calibri"/>
          <w:bCs/>
          <w:i/>
          <w:lang w:val="en-US"/>
        </w:rPr>
        <w:t>Level of significance</w:t>
      </w:r>
      <w:r w:rsidRPr="00C52372">
        <w:rPr>
          <w:rFonts w:eastAsia="Calibri"/>
          <w:bCs/>
          <w:i/>
          <w:lang w:val="en-US"/>
        </w:rPr>
        <w:t xml:space="preserve"> </w:t>
      </w:r>
    </w:p>
    <w:bookmarkEnd w:id="172"/>
    <w:p w14:paraId="490866F6" w14:textId="670F7263" w:rsidR="00581AAD" w:rsidRPr="00873168" w:rsidRDefault="001847BB" w:rsidP="009A2EB9">
      <w:pPr>
        <w:spacing w:before="240" w:after="240"/>
        <w:rPr>
          <w:rFonts w:eastAsia="Calibri"/>
          <w:b/>
        </w:rPr>
      </w:pPr>
      <w:r>
        <w:rPr>
          <w:rFonts w:eastAsia="Calibri"/>
          <w:b/>
        </w:rPr>
        <w:t>4.7</w:t>
      </w:r>
      <w:r w:rsidR="004F1FE9" w:rsidRPr="00873168">
        <w:rPr>
          <w:rFonts w:eastAsia="Calibri"/>
          <w:b/>
        </w:rPr>
        <w:t>.4 Heteroscedasticity Test</w:t>
      </w:r>
    </w:p>
    <w:p w14:paraId="6262CA99" w14:textId="0C9F61CD" w:rsidR="00581AAD" w:rsidRDefault="004F1FE9">
      <w:pPr>
        <w:spacing w:line="360" w:lineRule="auto"/>
        <w:rPr>
          <w:rFonts w:cs="Times New Roman"/>
          <w:color w:val="000000"/>
          <w:szCs w:val="24"/>
          <w:lang w:val="en-US"/>
        </w:rPr>
      </w:pPr>
      <w:r w:rsidRPr="00873168">
        <w:rPr>
          <w:rFonts w:eastAsia="Calibri" w:cs="Times New Roman"/>
          <w:szCs w:val="24"/>
        </w:rPr>
        <w:t>Heteroscedasticity was based on the nul</w:t>
      </w:r>
      <w:r w:rsidR="00E00538" w:rsidRPr="00873168">
        <w:rPr>
          <w:rFonts w:eastAsia="Calibri" w:cs="Times New Roman"/>
          <w:szCs w:val="24"/>
        </w:rPr>
        <w:t>l hypothesis that there was no h</w:t>
      </w:r>
      <w:r w:rsidRPr="00873168">
        <w:rPr>
          <w:rFonts w:eastAsia="Calibri" w:cs="Times New Roman"/>
          <w:szCs w:val="24"/>
        </w:rPr>
        <w:t xml:space="preserve">eteroscedasticity or there was homoscedasticity. A Breusch Pagan LM test </w:t>
      </w:r>
      <w:r w:rsidR="000F01CF" w:rsidRPr="00873168">
        <w:rPr>
          <w:rFonts w:cs="Times New Roman"/>
          <w:color w:val="000000"/>
          <w:szCs w:val="24"/>
          <w:lang w:val="en-US"/>
        </w:rPr>
        <w:t>as in Table 45</w:t>
      </w:r>
      <w:r w:rsidRPr="00873168">
        <w:rPr>
          <w:rFonts w:cs="Times New Roman"/>
          <w:color w:val="000000"/>
          <w:szCs w:val="24"/>
          <w:lang w:val="en-US"/>
        </w:rPr>
        <w:t xml:space="preserve"> showed an observed chi-square statistic of 2125.12 with a p-value of 0.0659. Given that the p-value was greater than 0.05 then the null hypothesis was accepted an indication that the residuals had constant variance hence there was no heteroscedasticity.</w:t>
      </w:r>
    </w:p>
    <w:p w14:paraId="03034A9E" w14:textId="73B22A0F" w:rsidR="00581AAD" w:rsidRPr="00873168" w:rsidRDefault="000F01CF" w:rsidP="00CC2D81">
      <w:pPr>
        <w:spacing w:before="240"/>
        <w:rPr>
          <w:b/>
          <w:szCs w:val="24"/>
          <w:lang w:bidi="en-US"/>
        </w:rPr>
      </w:pPr>
      <w:r w:rsidRPr="00873168">
        <w:rPr>
          <w:b/>
          <w:szCs w:val="24"/>
          <w:lang w:bidi="en-US"/>
        </w:rPr>
        <w:t>Table 45</w:t>
      </w:r>
      <w:r w:rsidR="004F1FE9" w:rsidRPr="00873168">
        <w:rPr>
          <w:b/>
          <w:szCs w:val="24"/>
          <w:lang w:bidi="en-US"/>
        </w:rPr>
        <w:t xml:space="preserve">: Breusch Pagan LM Heteroscedasticity Test </w:t>
      </w:r>
    </w:p>
    <w:tbl>
      <w:tblPr>
        <w:tblW w:w="5000" w:type="pct"/>
        <w:tblBorders>
          <w:top w:val="single" w:sz="8" w:space="0" w:color="000000"/>
          <w:bottom w:val="single" w:sz="8" w:space="0" w:color="000000"/>
        </w:tblBorders>
        <w:shd w:val="clear" w:color="auto" w:fill="FFFFFF"/>
        <w:tblLook w:val="04A0" w:firstRow="1" w:lastRow="0" w:firstColumn="1" w:lastColumn="0" w:noHBand="0" w:noVBand="1"/>
      </w:tblPr>
      <w:tblGrid>
        <w:gridCol w:w="3866"/>
        <w:gridCol w:w="3479"/>
        <w:gridCol w:w="1681"/>
      </w:tblGrid>
      <w:tr w:rsidR="00581AAD" w:rsidRPr="00873168" w14:paraId="5ADABCA1" w14:textId="77777777">
        <w:trPr>
          <w:trHeight w:val="300"/>
        </w:trPr>
        <w:tc>
          <w:tcPr>
            <w:tcW w:w="2142" w:type="pct"/>
            <w:shd w:val="clear" w:color="auto" w:fill="FFFFFF"/>
            <w:noWrap/>
          </w:tcPr>
          <w:p w14:paraId="30524C9E" w14:textId="77777777" w:rsidR="00581AAD" w:rsidRPr="00873168" w:rsidRDefault="004F1FE9">
            <w:pPr>
              <w:jc w:val="left"/>
              <w:rPr>
                <w:rFonts w:eastAsia="Times New Roman"/>
                <w:color w:val="000000"/>
                <w:szCs w:val="24"/>
              </w:rPr>
            </w:pPr>
            <w:r w:rsidRPr="00873168">
              <w:rPr>
                <w:rFonts w:eastAsia="Times New Roman"/>
                <w:color w:val="000000"/>
                <w:szCs w:val="24"/>
              </w:rPr>
              <w:t>Observed Chi-sq</w:t>
            </w:r>
          </w:p>
        </w:tc>
        <w:tc>
          <w:tcPr>
            <w:tcW w:w="1927" w:type="pct"/>
            <w:shd w:val="clear" w:color="auto" w:fill="FFFFFF"/>
            <w:noWrap/>
          </w:tcPr>
          <w:p w14:paraId="60520C3C" w14:textId="77777777" w:rsidR="00581AAD" w:rsidRPr="00873168" w:rsidRDefault="004F1FE9">
            <w:pPr>
              <w:jc w:val="center"/>
              <w:rPr>
                <w:rFonts w:eastAsia="Times New Roman"/>
                <w:color w:val="000000"/>
                <w:szCs w:val="24"/>
              </w:rPr>
            </w:pPr>
            <w:r w:rsidRPr="00873168">
              <w:rPr>
                <w:rFonts w:eastAsia="Times New Roman"/>
                <w:color w:val="000000"/>
                <w:szCs w:val="24"/>
              </w:rPr>
              <w:t>Df</w:t>
            </w:r>
          </w:p>
        </w:tc>
        <w:tc>
          <w:tcPr>
            <w:tcW w:w="931" w:type="pct"/>
            <w:shd w:val="clear" w:color="auto" w:fill="FFFFFF"/>
            <w:noWrap/>
          </w:tcPr>
          <w:p w14:paraId="46AC4B8A" w14:textId="77777777" w:rsidR="00581AAD" w:rsidRPr="00873168" w:rsidRDefault="004F1FE9">
            <w:pPr>
              <w:jc w:val="center"/>
              <w:rPr>
                <w:rFonts w:eastAsia="Times New Roman"/>
                <w:color w:val="000000"/>
                <w:szCs w:val="24"/>
              </w:rPr>
            </w:pPr>
            <w:r w:rsidRPr="00873168">
              <w:rPr>
                <w:rFonts w:eastAsia="Times New Roman"/>
                <w:color w:val="000000"/>
                <w:szCs w:val="24"/>
              </w:rPr>
              <w:t>Prob</w:t>
            </w:r>
          </w:p>
        </w:tc>
      </w:tr>
      <w:tr w:rsidR="00581AAD" w:rsidRPr="005C3E6A" w14:paraId="73EAD60F" w14:textId="77777777">
        <w:trPr>
          <w:trHeight w:val="300"/>
        </w:trPr>
        <w:tc>
          <w:tcPr>
            <w:tcW w:w="2142" w:type="pct"/>
            <w:shd w:val="clear" w:color="auto" w:fill="FFFFFF"/>
          </w:tcPr>
          <w:p w14:paraId="148361FB" w14:textId="77777777" w:rsidR="00581AAD" w:rsidRPr="005C3E6A" w:rsidRDefault="004F1FE9">
            <w:pPr>
              <w:jc w:val="left"/>
              <w:rPr>
                <w:rFonts w:eastAsia="Times New Roman"/>
                <w:color w:val="000000"/>
                <w:szCs w:val="24"/>
              </w:rPr>
            </w:pPr>
            <w:r w:rsidRPr="005C3E6A">
              <w:rPr>
                <w:rFonts w:eastAsia="Times New Roman"/>
                <w:color w:val="000000"/>
                <w:szCs w:val="24"/>
              </w:rPr>
              <w:t>2125.12*</w:t>
            </w:r>
          </w:p>
        </w:tc>
        <w:tc>
          <w:tcPr>
            <w:tcW w:w="1927" w:type="pct"/>
            <w:shd w:val="clear" w:color="auto" w:fill="FFFFFF"/>
            <w:noWrap/>
          </w:tcPr>
          <w:p w14:paraId="0F528678" w14:textId="2B1D06DE" w:rsidR="00581AAD" w:rsidRPr="005C3E6A" w:rsidRDefault="00201C26">
            <w:pPr>
              <w:jc w:val="center"/>
              <w:rPr>
                <w:rFonts w:eastAsia="Times New Roman"/>
                <w:color w:val="000000"/>
                <w:szCs w:val="24"/>
              </w:rPr>
            </w:pPr>
            <w:r w:rsidRPr="005C3E6A">
              <w:rPr>
                <w:rFonts w:eastAsia="Times New Roman"/>
                <w:color w:val="000000"/>
                <w:szCs w:val="24"/>
              </w:rPr>
              <w:t>154</w:t>
            </w:r>
          </w:p>
        </w:tc>
        <w:tc>
          <w:tcPr>
            <w:tcW w:w="931" w:type="pct"/>
            <w:shd w:val="clear" w:color="auto" w:fill="FFFFFF"/>
            <w:noWrap/>
          </w:tcPr>
          <w:p w14:paraId="6BFD6A7B" w14:textId="77777777" w:rsidR="00581AAD" w:rsidRPr="005C3E6A" w:rsidRDefault="004F1FE9">
            <w:pPr>
              <w:jc w:val="center"/>
              <w:rPr>
                <w:rFonts w:eastAsia="Times New Roman"/>
                <w:color w:val="000000"/>
                <w:szCs w:val="24"/>
              </w:rPr>
            </w:pPr>
            <w:r w:rsidRPr="005C3E6A">
              <w:rPr>
                <w:rFonts w:eastAsia="Times New Roman"/>
                <w:color w:val="000000"/>
                <w:szCs w:val="24"/>
              </w:rPr>
              <w:t>0.0659</w:t>
            </w:r>
          </w:p>
        </w:tc>
      </w:tr>
    </w:tbl>
    <w:p w14:paraId="2663C7E4" w14:textId="2654DE70" w:rsidR="00391037" w:rsidRDefault="00C52372" w:rsidP="005C3E6A">
      <w:pPr>
        <w:spacing w:after="240"/>
        <w:rPr>
          <w:rFonts w:eastAsia="Calibri"/>
          <w:bCs/>
          <w:lang w:val="en-US"/>
        </w:rPr>
      </w:pPr>
      <w:bookmarkStart w:id="173" w:name="_Hlk179131458"/>
      <w:r w:rsidRPr="005C3E6A">
        <w:rPr>
          <w:rFonts w:eastAsia="Calibri"/>
          <w:bCs/>
          <w:lang w:val="en-US"/>
        </w:rPr>
        <w:t>Note: DF- Degree of Freedom, Prob- Probability</w:t>
      </w:r>
      <w:bookmarkEnd w:id="173"/>
    </w:p>
    <w:p w14:paraId="20E63A98" w14:textId="6E2B66CB" w:rsidR="00022BA4" w:rsidRDefault="00022BA4" w:rsidP="005C3E6A">
      <w:pPr>
        <w:spacing w:after="240"/>
        <w:rPr>
          <w:rFonts w:eastAsia="Calibri"/>
          <w:bCs/>
          <w:lang w:val="en-US"/>
        </w:rPr>
      </w:pPr>
    </w:p>
    <w:p w14:paraId="12137708" w14:textId="77777777" w:rsidR="00022BA4" w:rsidRPr="005C3E6A" w:rsidRDefault="00022BA4" w:rsidP="005C3E6A">
      <w:pPr>
        <w:spacing w:after="240"/>
        <w:rPr>
          <w:rFonts w:eastAsia="Calibri"/>
          <w:bCs/>
          <w:lang w:val="en-US"/>
        </w:rPr>
      </w:pPr>
    </w:p>
    <w:p w14:paraId="269F6935" w14:textId="5350EC0C" w:rsidR="00581AAD" w:rsidRDefault="001847BB">
      <w:pPr>
        <w:pStyle w:val="Heading2"/>
        <w:rPr>
          <w:rFonts w:hint="default"/>
        </w:rPr>
      </w:pPr>
      <w:bookmarkStart w:id="174" w:name="_Toc179304989"/>
      <w:bookmarkStart w:id="175" w:name="_Hlk146519164"/>
      <w:r>
        <w:t>4.8</w:t>
      </w:r>
      <w:r w:rsidR="004F1FE9">
        <w:t xml:space="preserve"> Regression Analysis</w:t>
      </w:r>
      <w:bookmarkEnd w:id="174"/>
    </w:p>
    <w:p w14:paraId="4C93D904" w14:textId="0656EFC9" w:rsidR="00581AAD" w:rsidRPr="0089797E" w:rsidRDefault="001847BB" w:rsidP="000F12A5">
      <w:pPr>
        <w:spacing w:after="240" w:line="360" w:lineRule="auto"/>
        <w:ind w:left="432" w:hanging="432"/>
        <w:rPr>
          <w:rFonts w:eastAsia="Calibri" w:cs="Times New Roman"/>
          <w:b/>
        </w:rPr>
      </w:pPr>
      <w:r>
        <w:rPr>
          <w:rFonts w:eastAsia="Calibri" w:cs="Times New Roman"/>
          <w:b/>
        </w:rPr>
        <w:t>4.8</w:t>
      </w:r>
      <w:r w:rsidR="000934AA">
        <w:rPr>
          <w:rFonts w:eastAsia="Calibri" w:cs="Times New Roman"/>
          <w:b/>
        </w:rPr>
        <w:t>.1</w:t>
      </w:r>
      <w:r w:rsidR="004F1FE9" w:rsidRPr="0089797E">
        <w:rPr>
          <w:rFonts w:eastAsia="Calibri" w:cs="Times New Roman"/>
          <w:b/>
        </w:rPr>
        <w:t xml:space="preserve"> </w:t>
      </w:r>
      <w:r w:rsidR="001F5486">
        <w:rPr>
          <w:rFonts w:eastAsia="Calibri" w:cs="Times New Roman"/>
          <w:b/>
        </w:rPr>
        <w:t>Independent Variables (IL, VCM &amp; RF)</w:t>
      </w:r>
      <w:r w:rsidR="0009779F">
        <w:rPr>
          <w:rFonts w:eastAsia="Calibri" w:cs="Times New Roman"/>
          <w:b/>
        </w:rPr>
        <w:t xml:space="preserve"> </w:t>
      </w:r>
      <w:r w:rsidR="004F1FE9" w:rsidRPr="0089797E">
        <w:rPr>
          <w:b/>
          <w:lang w:eastAsia="zh-CN"/>
        </w:rPr>
        <w:t xml:space="preserve">and Performance of </w:t>
      </w:r>
      <w:r w:rsidR="00A87FD4">
        <w:rPr>
          <w:b/>
          <w:lang w:eastAsia="zh-CN"/>
        </w:rPr>
        <w:t>Fresh Tomato Agribusiness</w:t>
      </w:r>
      <w:r w:rsidR="001F5486">
        <w:rPr>
          <w:b/>
          <w:lang w:eastAsia="zh-CN"/>
        </w:rPr>
        <w:t xml:space="preserve"> in Kenya Lake Region Economic Bloc</w:t>
      </w:r>
    </w:p>
    <w:p w14:paraId="5EF94239" w14:textId="31C0C390" w:rsidR="00581AAD" w:rsidRDefault="004F1FE9" w:rsidP="009109D0">
      <w:pPr>
        <w:spacing w:after="240" w:line="360" w:lineRule="auto"/>
        <w:rPr>
          <w:szCs w:val="24"/>
          <w:lang w:eastAsia="zh-CN"/>
        </w:rPr>
      </w:pPr>
      <w:r>
        <w:rPr>
          <w:rFonts w:eastAsia="Calibri" w:cs="Times New Roman"/>
          <w:szCs w:val="24"/>
        </w:rPr>
        <w:t xml:space="preserve">Regression analysis on the objective 1 involved multiple regression analysis where integrative leadership (IL) was the independent variable while </w:t>
      </w:r>
      <w:r>
        <w:rPr>
          <w:szCs w:val="24"/>
          <w:lang w:eastAsia="zh-CN"/>
        </w:rPr>
        <w:t xml:space="preserve">performance of </w:t>
      </w:r>
      <w:r w:rsidR="00A87FD4">
        <w:rPr>
          <w:szCs w:val="24"/>
          <w:lang w:eastAsia="zh-CN"/>
        </w:rPr>
        <w:t>Fresh Tomato Agribusiness</w:t>
      </w:r>
      <w:r>
        <w:rPr>
          <w:szCs w:val="24"/>
          <w:lang w:eastAsia="zh-CN"/>
        </w:rPr>
        <w:t xml:space="preserve"> (P) was the dependent variable as </w:t>
      </w:r>
      <w:r w:rsidR="0001131B">
        <w:rPr>
          <w:szCs w:val="24"/>
          <w:lang w:eastAsia="zh-CN"/>
        </w:rPr>
        <w:t>Value Chain Management</w:t>
      </w:r>
      <w:r>
        <w:rPr>
          <w:szCs w:val="24"/>
          <w:lang w:eastAsia="zh-CN"/>
        </w:rPr>
        <w:t xml:space="preserve"> (VCM) and </w:t>
      </w:r>
      <w:r w:rsidR="0001131B">
        <w:rPr>
          <w:szCs w:val="24"/>
          <w:lang w:eastAsia="zh-CN"/>
        </w:rPr>
        <w:t>Regulatory Framework</w:t>
      </w:r>
      <w:r>
        <w:rPr>
          <w:szCs w:val="24"/>
          <w:lang w:eastAsia="zh-CN"/>
        </w:rPr>
        <w:t xml:space="preserve"> (RF) were control variables in the model.</w:t>
      </w:r>
    </w:p>
    <w:p w14:paraId="1B6E6165" w14:textId="626E438E" w:rsidR="00581AAD" w:rsidRPr="009E4FA0" w:rsidRDefault="000F01CF">
      <w:pPr>
        <w:rPr>
          <w:rFonts w:eastAsia="Calibri" w:cs="Times New Roman"/>
          <w:b/>
          <w:szCs w:val="24"/>
        </w:rPr>
      </w:pPr>
      <w:r>
        <w:rPr>
          <w:rFonts w:eastAsia="Calibri" w:cs="Times New Roman"/>
          <w:b/>
          <w:szCs w:val="24"/>
        </w:rPr>
        <w:lastRenderedPageBreak/>
        <w:t>Table 46</w:t>
      </w:r>
      <w:r w:rsidR="004F1FE9" w:rsidRPr="009E4FA0">
        <w:rPr>
          <w:rFonts w:eastAsia="Calibri" w:cs="Times New Roman"/>
          <w:b/>
          <w:szCs w:val="24"/>
        </w:rPr>
        <w:t>: OLS</w:t>
      </w:r>
      <w:r w:rsidR="00144030">
        <w:rPr>
          <w:rFonts w:eastAsia="Calibri" w:cs="Times New Roman"/>
          <w:b/>
          <w:szCs w:val="24"/>
        </w:rPr>
        <w:t xml:space="preserve"> (Ordinary Least Square)</w:t>
      </w:r>
      <w:r w:rsidR="004F1FE9" w:rsidRPr="009E4FA0">
        <w:rPr>
          <w:rFonts w:eastAsia="Calibri" w:cs="Times New Roman"/>
          <w:b/>
          <w:szCs w:val="24"/>
        </w:rPr>
        <w:t xml:space="preserve"> Results for P, IL and VCM</w:t>
      </w:r>
    </w:p>
    <w:tbl>
      <w:tblPr>
        <w:tblStyle w:val="LightShading"/>
        <w:tblW w:w="5000" w:type="pct"/>
        <w:tblLook w:val="04A0" w:firstRow="1" w:lastRow="0" w:firstColumn="1" w:lastColumn="0" w:noHBand="0" w:noVBand="1"/>
      </w:tblPr>
      <w:tblGrid>
        <w:gridCol w:w="717"/>
        <w:gridCol w:w="2433"/>
        <w:gridCol w:w="1773"/>
        <w:gridCol w:w="1572"/>
        <w:gridCol w:w="1359"/>
        <w:gridCol w:w="1172"/>
      </w:tblGrid>
      <w:tr w:rsidR="00581AAD" w14:paraId="4C94B351" w14:textId="77777777" w:rsidTr="008A14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45" w:type="pct"/>
            <w:gridSpan w:val="2"/>
            <w:vMerge w:val="restart"/>
            <w:tcBorders>
              <w:bottom w:val="nil"/>
            </w:tcBorders>
            <w:shd w:val="clear" w:color="auto" w:fill="auto"/>
          </w:tcPr>
          <w:p w14:paraId="749B2D9D"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Model</w:t>
            </w:r>
          </w:p>
        </w:tc>
        <w:tc>
          <w:tcPr>
            <w:tcW w:w="1852" w:type="pct"/>
            <w:gridSpan w:val="2"/>
            <w:tcBorders>
              <w:bottom w:val="nil"/>
            </w:tcBorders>
            <w:shd w:val="clear" w:color="auto" w:fill="auto"/>
          </w:tcPr>
          <w:p w14:paraId="0031DCA5"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Unstandardized Coefficients</w:t>
            </w:r>
          </w:p>
        </w:tc>
        <w:tc>
          <w:tcPr>
            <w:tcW w:w="753" w:type="pct"/>
            <w:vMerge w:val="restart"/>
            <w:tcBorders>
              <w:bottom w:val="nil"/>
            </w:tcBorders>
            <w:shd w:val="clear" w:color="auto" w:fill="auto"/>
          </w:tcPr>
          <w:p w14:paraId="13EA5C1E"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T</w:t>
            </w:r>
          </w:p>
        </w:tc>
        <w:tc>
          <w:tcPr>
            <w:tcW w:w="650" w:type="pct"/>
            <w:vMerge w:val="restart"/>
            <w:tcBorders>
              <w:bottom w:val="nil"/>
            </w:tcBorders>
            <w:shd w:val="clear" w:color="auto" w:fill="auto"/>
          </w:tcPr>
          <w:p w14:paraId="20DCAAE4"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Sig.</w:t>
            </w:r>
          </w:p>
        </w:tc>
      </w:tr>
      <w:tr w:rsidR="00581AAD" w14:paraId="2B0CD787" w14:textId="77777777" w:rsidTr="008A1408">
        <w:tc>
          <w:tcPr>
            <w:cnfStyle w:val="001000000000" w:firstRow="0" w:lastRow="0" w:firstColumn="1" w:lastColumn="0" w:oddVBand="0" w:evenVBand="0" w:oddHBand="0" w:evenHBand="0" w:firstRowFirstColumn="0" w:firstRowLastColumn="0" w:lastRowFirstColumn="0" w:lastRowLastColumn="0"/>
            <w:tcW w:w="1745" w:type="pct"/>
            <w:gridSpan w:val="2"/>
            <w:vMerge/>
            <w:tcBorders>
              <w:top w:val="nil"/>
              <w:left w:val="nil"/>
              <w:bottom w:val="nil"/>
              <w:right w:val="nil"/>
            </w:tcBorders>
            <w:shd w:val="clear" w:color="auto" w:fill="auto"/>
          </w:tcPr>
          <w:p w14:paraId="7FB00935" w14:textId="77777777" w:rsidR="00581AAD" w:rsidRDefault="00581AAD">
            <w:pPr>
              <w:autoSpaceDE w:val="0"/>
              <w:autoSpaceDN w:val="0"/>
              <w:adjustRightInd w:val="0"/>
              <w:jc w:val="left"/>
              <w:rPr>
                <w:rFonts w:cs="Times New Roman"/>
                <w:color w:val="000000"/>
                <w:szCs w:val="24"/>
                <w:lang w:val="en-US"/>
              </w:rPr>
            </w:pPr>
          </w:p>
        </w:tc>
        <w:tc>
          <w:tcPr>
            <w:tcW w:w="982" w:type="pct"/>
            <w:tcBorders>
              <w:top w:val="nil"/>
              <w:bottom w:val="single" w:sz="4" w:space="0" w:color="auto"/>
            </w:tcBorders>
            <w:shd w:val="clear" w:color="auto" w:fill="auto"/>
          </w:tcPr>
          <w:p w14:paraId="1F5E2DD7"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B</w:t>
            </w:r>
          </w:p>
        </w:tc>
        <w:tc>
          <w:tcPr>
            <w:tcW w:w="871" w:type="pct"/>
            <w:tcBorders>
              <w:top w:val="nil"/>
              <w:left w:val="nil"/>
              <w:bottom w:val="nil"/>
              <w:right w:val="nil"/>
            </w:tcBorders>
            <w:shd w:val="clear" w:color="auto" w:fill="auto"/>
          </w:tcPr>
          <w:p w14:paraId="7B11670C"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Std. Error</w:t>
            </w:r>
          </w:p>
        </w:tc>
        <w:tc>
          <w:tcPr>
            <w:tcW w:w="753" w:type="pct"/>
            <w:vMerge/>
            <w:tcBorders>
              <w:top w:val="nil"/>
              <w:bottom w:val="single" w:sz="4" w:space="0" w:color="auto"/>
            </w:tcBorders>
            <w:shd w:val="clear" w:color="auto" w:fill="auto"/>
          </w:tcPr>
          <w:p w14:paraId="65AB1E4F" w14:textId="77777777" w:rsidR="00581AAD" w:rsidRDefault="00581AAD">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tcW w:w="650" w:type="pct"/>
            <w:vMerge/>
            <w:tcBorders>
              <w:top w:val="nil"/>
              <w:left w:val="nil"/>
              <w:bottom w:val="nil"/>
              <w:right w:val="nil"/>
            </w:tcBorders>
            <w:shd w:val="clear" w:color="auto" w:fill="auto"/>
          </w:tcPr>
          <w:p w14:paraId="70B6ACB7" w14:textId="77777777" w:rsidR="00581AAD" w:rsidRDefault="00581AAD">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14:paraId="0D7115AF" w14:textId="77777777" w:rsidTr="008A1408">
        <w:tc>
          <w:tcPr>
            <w:cnfStyle w:val="001000000000" w:firstRow="0" w:lastRow="0" w:firstColumn="1" w:lastColumn="0" w:oddVBand="0" w:evenVBand="0" w:oddHBand="0" w:evenHBand="0" w:firstRowFirstColumn="0" w:firstRowLastColumn="0" w:lastRowFirstColumn="0" w:lastRowLastColumn="0"/>
            <w:tcW w:w="397" w:type="pct"/>
            <w:vMerge w:val="restart"/>
            <w:tcBorders>
              <w:top w:val="single" w:sz="4" w:space="0" w:color="auto"/>
              <w:left w:val="nil"/>
              <w:bottom w:val="nil"/>
              <w:right w:val="nil"/>
            </w:tcBorders>
            <w:shd w:val="clear" w:color="auto" w:fill="auto"/>
          </w:tcPr>
          <w:p w14:paraId="26B51103"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1</w:t>
            </w:r>
          </w:p>
        </w:tc>
        <w:tc>
          <w:tcPr>
            <w:tcW w:w="1348" w:type="pct"/>
            <w:tcBorders>
              <w:top w:val="single" w:sz="4" w:space="0" w:color="auto"/>
              <w:right w:val="nil"/>
            </w:tcBorders>
            <w:shd w:val="clear" w:color="auto" w:fill="auto"/>
          </w:tcPr>
          <w:p w14:paraId="0B5A780F" w14:textId="77777777" w:rsidR="00581AAD" w:rsidRDefault="004F1FE9">
            <w:pPr>
              <w:autoSpaceDE w:val="0"/>
              <w:autoSpaceDN w:val="0"/>
              <w:adjustRightInd w:val="0"/>
              <w:spacing w:line="320" w:lineRule="atLeast"/>
              <w:ind w:left="60" w:right="60"/>
              <w:jc w:val="lef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Constant</w:t>
            </w:r>
          </w:p>
        </w:tc>
        <w:tc>
          <w:tcPr>
            <w:tcW w:w="982" w:type="pct"/>
            <w:tcBorders>
              <w:top w:val="single" w:sz="4" w:space="0" w:color="auto"/>
              <w:left w:val="nil"/>
              <w:bottom w:val="nil"/>
              <w:right w:val="nil"/>
            </w:tcBorders>
            <w:shd w:val="clear" w:color="auto" w:fill="auto"/>
          </w:tcPr>
          <w:p w14:paraId="28BC945E"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.359</w:t>
            </w:r>
          </w:p>
        </w:tc>
        <w:tc>
          <w:tcPr>
            <w:tcW w:w="871" w:type="pct"/>
            <w:tcBorders>
              <w:top w:val="single" w:sz="4" w:space="0" w:color="auto"/>
              <w:right w:val="nil"/>
            </w:tcBorders>
            <w:shd w:val="clear" w:color="auto" w:fill="auto"/>
          </w:tcPr>
          <w:p w14:paraId="6594A779"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.022</w:t>
            </w:r>
          </w:p>
        </w:tc>
        <w:tc>
          <w:tcPr>
            <w:tcW w:w="753" w:type="pct"/>
            <w:tcBorders>
              <w:top w:val="single" w:sz="4" w:space="0" w:color="auto"/>
              <w:left w:val="nil"/>
              <w:bottom w:val="nil"/>
              <w:right w:val="nil"/>
            </w:tcBorders>
            <w:shd w:val="clear" w:color="auto" w:fill="auto"/>
          </w:tcPr>
          <w:p w14:paraId="12E9B82F"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16.594</w:t>
            </w:r>
          </w:p>
        </w:tc>
        <w:tc>
          <w:tcPr>
            <w:tcW w:w="650" w:type="pct"/>
            <w:tcBorders>
              <w:top w:val="single" w:sz="4" w:space="0" w:color="auto"/>
              <w:right w:val="nil"/>
            </w:tcBorders>
            <w:shd w:val="clear" w:color="auto" w:fill="auto"/>
          </w:tcPr>
          <w:p w14:paraId="2B4B93C7"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.000</w:t>
            </w:r>
          </w:p>
        </w:tc>
      </w:tr>
      <w:tr w:rsidR="00581AAD" w14:paraId="5ACBD4FC" w14:textId="77777777" w:rsidTr="008A1408">
        <w:tc>
          <w:tcPr>
            <w:cnfStyle w:val="001000000000" w:firstRow="0" w:lastRow="0" w:firstColumn="1" w:lastColumn="0" w:oddVBand="0" w:evenVBand="0" w:oddHBand="0" w:evenHBand="0" w:firstRowFirstColumn="0" w:firstRowLastColumn="0" w:lastRowFirstColumn="0" w:lastRowLastColumn="0"/>
            <w:tcW w:w="397" w:type="pct"/>
            <w:vMerge/>
            <w:tcBorders>
              <w:left w:val="nil"/>
              <w:bottom w:val="nil"/>
              <w:right w:val="nil"/>
            </w:tcBorders>
            <w:shd w:val="clear" w:color="auto" w:fill="auto"/>
          </w:tcPr>
          <w:p w14:paraId="46598CA0" w14:textId="77777777" w:rsidR="00581AAD" w:rsidRDefault="00581AAD">
            <w:pPr>
              <w:autoSpaceDE w:val="0"/>
              <w:autoSpaceDN w:val="0"/>
              <w:adjustRightInd w:val="0"/>
              <w:jc w:val="left"/>
              <w:rPr>
                <w:rFonts w:cs="Times New Roman"/>
                <w:szCs w:val="24"/>
                <w:lang w:val="en-US"/>
              </w:rPr>
            </w:pPr>
          </w:p>
        </w:tc>
        <w:tc>
          <w:tcPr>
            <w:tcW w:w="1348" w:type="pct"/>
            <w:shd w:val="clear" w:color="auto" w:fill="auto"/>
          </w:tcPr>
          <w:p w14:paraId="7474BCD9" w14:textId="77777777" w:rsidR="00581AAD" w:rsidRDefault="004F1FE9">
            <w:pPr>
              <w:autoSpaceDE w:val="0"/>
              <w:autoSpaceDN w:val="0"/>
              <w:adjustRightInd w:val="0"/>
              <w:spacing w:line="320" w:lineRule="atLeast"/>
              <w:ind w:left="60" w:right="60"/>
              <w:jc w:val="lef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IL</w:t>
            </w:r>
          </w:p>
        </w:tc>
        <w:tc>
          <w:tcPr>
            <w:tcW w:w="982" w:type="pct"/>
            <w:tcBorders>
              <w:left w:val="nil"/>
              <w:bottom w:val="nil"/>
              <w:right w:val="nil"/>
            </w:tcBorders>
            <w:shd w:val="clear" w:color="auto" w:fill="auto"/>
          </w:tcPr>
          <w:p w14:paraId="3D7DD229"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.121</w:t>
            </w:r>
          </w:p>
        </w:tc>
        <w:tc>
          <w:tcPr>
            <w:tcW w:w="871" w:type="pct"/>
            <w:shd w:val="clear" w:color="auto" w:fill="auto"/>
          </w:tcPr>
          <w:p w14:paraId="1EF43627"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.053</w:t>
            </w:r>
          </w:p>
        </w:tc>
        <w:tc>
          <w:tcPr>
            <w:tcW w:w="753" w:type="pct"/>
            <w:tcBorders>
              <w:left w:val="nil"/>
              <w:bottom w:val="nil"/>
              <w:right w:val="nil"/>
            </w:tcBorders>
            <w:shd w:val="clear" w:color="auto" w:fill="auto"/>
          </w:tcPr>
          <w:p w14:paraId="19CE460B"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2.285</w:t>
            </w:r>
          </w:p>
        </w:tc>
        <w:tc>
          <w:tcPr>
            <w:tcW w:w="650" w:type="pct"/>
            <w:shd w:val="clear" w:color="auto" w:fill="auto"/>
          </w:tcPr>
          <w:p w14:paraId="1961DF9A"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.024</w:t>
            </w:r>
          </w:p>
        </w:tc>
      </w:tr>
      <w:tr w:rsidR="00581AAD" w14:paraId="0D0DAAB4" w14:textId="77777777" w:rsidTr="008A1408">
        <w:tc>
          <w:tcPr>
            <w:cnfStyle w:val="001000000000" w:firstRow="0" w:lastRow="0" w:firstColumn="1" w:lastColumn="0" w:oddVBand="0" w:evenVBand="0" w:oddHBand="0" w:evenHBand="0" w:firstRowFirstColumn="0" w:firstRowLastColumn="0" w:lastRowFirstColumn="0" w:lastRowLastColumn="0"/>
            <w:tcW w:w="397" w:type="pct"/>
            <w:vMerge/>
            <w:tcBorders>
              <w:left w:val="nil"/>
              <w:bottom w:val="nil"/>
              <w:right w:val="nil"/>
            </w:tcBorders>
            <w:shd w:val="clear" w:color="auto" w:fill="auto"/>
          </w:tcPr>
          <w:p w14:paraId="58B6B0AC" w14:textId="77777777" w:rsidR="00581AAD" w:rsidRDefault="00581AAD">
            <w:pPr>
              <w:autoSpaceDE w:val="0"/>
              <w:autoSpaceDN w:val="0"/>
              <w:adjustRightInd w:val="0"/>
              <w:jc w:val="left"/>
              <w:rPr>
                <w:rFonts w:cs="Times New Roman"/>
                <w:color w:val="000000"/>
                <w:szCs w:val="24"/>
                <w:lang w:val="en-US"/>
              </w:rPr>
            </w:pPr>
          </w:p>
        </w:tc>
        <w:tc>
          <w:tcPr>
            <w:tcW w:w="1348" w:type="pct"/>
            <w:tcBorders>
              <w:right w:val="nil"/>
            </w:tcBorders>
            <w:shd w:val="clear" w:color="auto" w:fill="auto"/>
          </w:tcPr>
          <w:p w14:paraId="73A48A40" w14:textId="77777777" w:rsidR="00581AAD" w:rsidRDefault="004F1FE9">
            <w:pPr>
              <w:autoSpaceDE w:val="0"/>
              <w:autoSpaceDN w:val="0"/>
              <w:adjustRightInd w:val="0"/>
              <w:spacing w:line="320" w:lineRule="atLeast"/>
              <w:ind w:left="60" w:right="60"/>
              <w:jc w:val="lef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VCM</w:t>
            </w:r>
          </w:p>
        </w:tc>
        <w:tc>
          <w:tcPr>
            <w:tcW w:w="982" w:type="pct"/>
            <w:tcBorders>
              <w:left w:val="nil"/>
              <w:bottom w:val="nil"/>
              <w:right w:val="nil"/>
            </w:tcBorders>
            <w:shd w:val="clear" w:color="auto" w:fill="auto"/>
          </w:tcPr>
          <w:p w14:paraId="0A58BC4E"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.062</w:t>
            </w:r>
          </w:p>
        </w:tc>
        <w:tc>
          <w:tcPr>
            <w:tcW w:w="871" w:type="pct"/>
            <w:tcBorders>
              <w:right w:val="nil"/>
            </w:tcBorders>
            <w:shd w:val="clear" w:color="auto" w:fill="auto"/>
          </w:tcPr>
          <w:p w14:paraId="093CA3FA"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.022</w:t>
            </w:r>
          </w:p>
        </w:tc>
        <w:tc>
          <w:tcPr>
            <w:tcW w:w="753" w:type="pct"/>
            <w:tcBorders>
              <w:left w:val="nil"/>
              <w:bottom w:val="nil"/>
              <w:right w:val="nil"/>
            </w:tcBorders>
            <w:shd w:val="clear" w:color="auto" w:fill="auto"/>
          </w:tcPr>
          <w:p w14:paraId="766B64AA"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2.818</w:t>
            </w:r>
          </w:p>
        </w:tc>
        <w:tc>
          <w:tcPr>
            <w:tcW w:w="650" w:type="pct"/>
            <w:tcBorders>
              <w:right w:val="nil"/>
            </w:tcBorders>
            <w:shd w:val="clear" w:color="auto" w:fill="auto"/>
          </w:tcPr>
          <w:p w14:paraId="1101CC77"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.006</w:t>
            </w:r>
          </w:p>
        </w:tc>
      </w:tr>
      <w:tr w:rsidR="00581AAD" w14:paraId="6E48952D" w14:textId="77777777" w:rsidTr="008A1408">
        <w:tc>
          <w:tcPr>
            <w:cnfStyle w:val="001000000000" w:firstRow="0" w:lastRow="0" w:firstColumn="1" w:lastColumn="0" w:oddVBand="0" w:evenVBand="0" w:oddHBand="0" w:evenHBand="0" w:firstRowFirstColumn="0" w:firstRowLastColumn="0" w:lastRowFirstColumn="0" w:lastRowLastColumn="0"/>
            <w:tcW w:w="397" w:type="pct"/>
            <w:tcBorders>
              <w:left w:val="nil"/>
              <w:right w:val="nil"/>
            </w:tcBorders>
            <w:shd w:val="clear" w:color="auto" w:fill="auto"/>
          </w:tcPr>
          <w:p w14:paraId="605A7B14" w14:textId="77777777" w:rsidR="00581AAD" w:rsidRDefault="00581AAD">
            <w:pPr>
              <w:autoSpaceDE w:val="0"/>
              <w:autoSpaceDN w:val="0"/>
              <w:adjustRightInd w:val="0"/>
              <w:jc w:val="left"/>
              <w:rPr>
                <w:rFonts w:cs="Times New Roman"/>
                <w:color w:val="000000"/>
                <w:szCs w:val="24"/>
                <w:lang w:val="en-US"/>
              </w:rPr>
            </w:pPr>
          </w:p>
        </w:tc>
        <w:tc>
          <w:tcPr>
            <w:tcW w:w="1348" w:type="pct"/>
            <w:shd w:val="clear" w:color="auto" w:fill="auto"/>
          </w:tcPr>
          <w:p w14:paraId="0A30973E" w14:textId="77777777" w:rsidR="00581AAD" w:rsidRDefault="004F1FE9">
            <w:pPr>
              <w:autoSpaceDE w:val="0"/>
              <w:autoSpaceDN w:val="0"/>
              <w:adjustRightInd w:val="0"/>
              <w:spacing w:line="320" w:lineRule="atLeast"/>
              <w:ind w:left="60" w:right="60"/>
              <w:jc w:val="lef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RF</w:t>
            </w:r>
          </w:p>
        </w:tc>
        <w:tc>
          <w:tcPr>
            <w:tcW w:w="982" w:type="pct"/>
            <w:tcBorders>
              <w:left w:val="nil"/>
              <w:right w:val="nil"/>
            </w:tcBorders>
            <w:shd w:val="clear" w:color="auto" w:fill="auto"/>
          </w:tcPr>
          <w:p w14:paraId="0526EB5C"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.076</w:t>
            </w:r>
          </w:p>
        </w:tc>
        <w:tc>
          <w:tcPr>
            <w:tcW w:w="871" w:type="pct"/>
            <w:shd w:val="clear" w:color="auto" w:fill="auto"/>
          </w:tcPr>
          <w:p w14:paraId="411FE6FD"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.031</w:t>
            </w:r>
          </w:p>
        </w:tc>
        <w:tc>
          <w:tcPr>
            <w:tcW w:w="753" w:type="pct"/>
            <w:tcBorders>
              <w:left w:val="nil"/>
              <w:right w:val="nil"/>
            </w:tcBorders>
            <w:shd w:val="clear" w:color="auto" w:fill="auto"/>
          </w:tcPr>
          <w:p w14:paraId="7FED4515"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2.452</w:t>
            </w:r>
          </w:p>
        </w:tc>
        <w:tc>
          <w:tcPr>
            <w:tcW w:w="650" w:type="pct"/>
            <w:shd w:val="clear" w:color="auto" w:fill="auto"/>
          </w:tcPr>
          <w:p w14:paraId="4C803A47"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.014</w:t>
            </w:r>
          </w:p>
        </w:tc>
      </w:tr>
    </w:tbl>
    <w:p w14:paraId="718FC1F3" w14:textId="396B8135" w:rsidR="00581AAD" w:rsidRPr="00201C26" w:rsidRDefault="004F1FE9" w:rsidP="00B34B22">
      <w:pPr>
        <w:pStyle w:val="ListParagraph"/>
      </w:pPr>
      <w:r w:rsidRPr="00201C26">
        <w:t>Dependent Variable: P</w:t>
      </w:r>
    </w:p>
    <w:p w14:paraId="331088FB" w14:textId="77777777" w:rsidR="00581AAD" w:rsidRDefault="00581AAD">
      <w:pPr>
        <w:spacing w:line="360" w:lineRule="auto"/>
        <w:rPr>
          <w:szCs w:val="24"/>
          <w:lang w:eastAsia="zh-CN"/>
        </w:rPr>
      </w:pPr>
    </w:p>
    <w:p w14:paraId="1C63C8D9" w14:textId="5AD4A744" w:rsidR="00581AAD" w:rsidRDefault="000F01CF">
      <w:pPr>
        <w:autoSpaceDE w:val="0"/>
        <w:autoSpaceDN w:val="0"/>
        <w:adjustRightInd w:val="0"/>
        <w:spacing w:line="360" w:lineRule="auto"/>
        <w:jc w:val="left"/>
        <w:rPr>
          <w:rFonts w:cs="Times New Roman"/>
          <w:szCs w:val="24"/>
          <w:lang w:val="en-US"/>
        </w:rPr>
      </w:pPr>
      <w:r>
        <w:rPr>
          <w:rFonts w:cs="Times New Roman"/>
          <w:szCs w:val="24"/>
          <w:lang w:val="en-US"/>
        </w:rPr>
        <w:t>Results in Table 46</w:t>
      </w:r>
      <w:r w:rsidR="00251FE5">
        <w:rPr>
          <w:rFonts w:cs="Times New Roman"/>
          <w:szCs w:val="24"/>
          <w:lang w:val="en-US"/>
        </w:rPr>
        <w:t xml:space="preserve"> show </w:t>
      </w:r>
      <w:r w:rsidR="004F1FE9">
        <w:rPr>
          <w:rFonts w:cs="Times New Roman"/>
          <w:szCs w:val="24"/>
          <w:lang w:val="en-US"/>
        </w:rPr>
        <w:t>a coefficients</w:t>
      </w:r>
      <w:r w:rsidR="00D2528D">
        <w:rPr>
          <w:rFonts w:cs="Times New Roman"/>
          <w:szCs w:val="24"/>
          <w:lang w:val="en-US"/>
        </w:rPr>
        <w:t xml:space="preserve"> (B)</w:t>
      </w:r>
      <w:r w:rsidR="004F1FE9">
        <w:rPr>
          <w:rFonts w:cs="Times New Roman"/>
          <w:szCs w:val="24"/>
          <w:lang w:val="en-US"/>
        </w:rPr>
        <w:t xml:space="preserve"> of 0.121 having a t-statistic</w:t>
      </w:r>
      <w:r w:rsidR="00D2528D">
        <w:rPr>
          <w:rFonts w:cs="Times New Roman"/>
          <w:szCs w:val="24"/>
          <w:lang w:val="en-US"/>
        </w:rPr>
        <w:t xml:space="preserve"> (T)</w:t>
      </w:r>
      <w:r w:rsidR="004F1FE9">
        <w:rPr>
          <w:rFonts w:cs="Times New Roman"/>
          <w:szCs w:val="24"/>
          <w:lang w:val="en-US"/>
        </w:rPr>
        <w:t xml:space="preserve"> of 2.285 &gt; 2 and a p-value of 0.024&lt;0.05 for </w:t>
      </w:r>
      <w:r w:rsidR="003767B2">
        <w:rPr>
          <w:rFonts w:cs="Times New Roman"/>
          <w:szCs w:val="24"/>
          <w:lang w:val="en-US"/>
        </w:rPr>
        <w:t>integrative leadership (</w:t>
      </w:r>
      <w:r w:rsidR="004F1FE9">
        <w:rPr>
          <w:rFonts w:cs="Times New Roman"/>
          <w:szCs w:val="24"/>
          <w:lang w:val="en-US"/>
        </w:rPr>
        <w:t>IL</w:t>
      </w:r>
      <w:r w:rsidR="003767B2">
        <w:rPr>
          <w:rFonts w:cs="Times New Roman"/>
          <w:szCs w:val="24"/>
          <w:lang w:val="en-US"/>
        </w:rPr>
        <w:t>)</w:t>
      </w:r>
      <w:r w:rsidR="004F1FE9">
        <w:rPr>
          <w:rFonts w:cs="Times New Roman"/>
          <w:szCs w:val="24"/>
          <w:lang w:val="en-US"/>
        </w:rPr>
        <w:t xml:space="preserve">, 0.062 having a t-statistic of 2.818 &gt; 2 and a p-value of 0.006&lt;0.05 for </w:t>
      </w:r>
      <w:r w:rsidR="0001131B">
        <w:rPr>
          <w:rFonts w:cs="Times New Roman"/>
          <w:szCs w:val="24"/>
          <w:lang w:val="en-US"/>
        </w:rPr>
        <w:t>Value Chain Management</w:t>
      </w:r>
      <w:r w:rsidR="003767B2">
        <w:rPr>
          <w:rFonts w:cs="Times New Roman"/>
          <w:szCs w:val="24"/>
          <w:lang w:val="en-US"/>
        </w:rPr>
        <w:t xml:space="preserve"> (</w:t>
      </w:r>
      <w:r w:rsidR="004F1FE9">
        <w:rPr>
          <w:rFonts w:cs="Times New Roman"/>
          <w:szCs w:val="24"/>
          <w:lang w:val="en-US"/>
        </w:rPr>
        <w:t>VCM</w:t>
      </w:r>
      <w:r w:rsidR="003767B2">
        <w:rPr>
          <w:rFonts w:cs="Times New Roman"/>
          <w:szCs w:val="24"/>
          <w:lang w:val="en-US"/>
        </w:rPr>
        <w:t>)</w:t>
      </w:r>
      <w:r w:rsidR="004F1FE9">
        <w:rPr>
          <w:rFonts w:cs="Times New Roman"/>
          <w:szCs w:val="24"/>
          <w:lang w:val="en-US"/>
        </w:rPr>
        <w:t xml:space="preserve">, 0.076 having a t-statistic of 2.452 &gt; 2 and a p-value of 0.0144&lt;0.05 for </w:t>
      </w:r>
      <w:r w:rsidR="0001131B">
        <w:rPr>
          <w:rFonts w:cs="Times New Roman"/>
          <w:szCs w:val="24"/>
          <w:lang w:val="en-US"/>
        </w:rPr>
        <w:t>Regulatory Framework</w:t>
      </w:r>
      <w:r w:rsidR="00EA63BF">
        <w:rPr>
          <w:rFonts w:cs="Times New Roman"/>
          <w:szCs w:val="24"/>
          <w:lang w:val="en-US"/>
        </w:rPr>
        <w:t xml:space="preserve"> (</w:t>
      </w:r>
      <w:r w:rsidR="004F1FE9">
        <w:rPr>
          <w:rFonts w:cs="Times New Roman"/>
          <w:szCs w:val="24"/>
          <w:lang w:val="en-US"/>
        </w:rPr>
        <w:t>RF</w:t>
      </w:r>
      <w:r w:rsidR="00EA63BF">
        <w:rPr>
          <w:rFonts w:cs="Times New Roman"/>
          <w:szCs w:val="24"/>
          <w:lang w:val="en-US"/>
        </w:rPr>
        <w:t>)</w:t>
      </w:r>
      <w:r w:rsidR="004F1FE9">
        <w:rPr>
          <w:rFonts w:cs="Times New Roman"/>
          <w:szCs w:val="24"/>
          <w:lang w:val="en-US"/>
        </w:rPr>
        <w:t xml:space="preserve"> and a constant 0.359 with a </w:t>
      </w:r>
      <w:bookmarkStart w:id="176" w:name="_Hlk179126121"/>
      <w:r w:rsidR="004F1FE9">
        <w:rPr>
          <w:rFonts w:cs="Times New Roman"/>
          <w:szCs w:val="24"/>
          <w:lang w:val="en-US"/>
        </w:rPr>
        <w:t xml:space="preserve">t-statistic </w:t>
      </w:r>
      <w:bookmarkEnd w:id="176"/>
      <w:r w:rsidR="004F1FE9">
        <w:rPr>
          <w:rFonts w:cs="Times New Roman"/>
          <w:szCs w:val="24"/>
          <w:lang w:val="en-US"/>
        </w:rPr>
        <w:t xml:space="preserve">of 16.594 </w:t>
      </w:r>
      <w:r w:rsidR="008740C6">
        <w:rPr>
          <w:rFonts w:cs="Times New Roman"/>
          <w:szCs w:val="24"/>
          <w:lang w:val="en-US"/>
        </w:rPr>
        <w:t>&gt; 2 and a p-value</w:t>
      </w:r>
      <w:r w:rsidR="00D2528D">
        <w:rPr>
          <w:rFonts w:cs="Times New Roman"/>
          <w:szCs w:val="24"/>
          <w:lang w:val="en-US"/>
        </w:rPr>
        <w:t xml:space="preserve"> (Sig)</w:t>
      </w:r>
      <w:r w:rsidR="008740C6">
        <w:rPr>
          <w:rFonts w:cs="Times New Roman"/>
          <w:szCs w:val="24"/>
          <w:lang w:val="en-US"/>
        </w:rPr>
        <w:t xml:space="preserve"> of 0.000&lt;0.05. </w:t>
      </w:r>
      <w:r w:rsidR="00D05F5E">
        <w:rPr>
          <w:rFonts w:cs="Times New Roman"/>
          <w:szCs w:val="24"/>
          <w:lang w:val="en-US"/>
        </w:rPr>
        <w:t>The constant of 0.359 indicate that Fresh Tomato Agribusinesses in Kenya Lake Region Economic Bloc performance is at 35,9% without th</w:t>
      </w:r>
      <w:r w:rsidR="00791CB1">
        <w:rPr>
          <w:rFonts w:cs="Times New Roman"/>
          <w:szCs w:val="24"/>
          <w:lang w:val="en-US"/>
        </w:rPr>
        <w:t>e</w:t>
      </w:r>
      <w:r w:rsidR="00D05F5E">
        <w:rPr>
          <w:rFonts w:cs="Times New Roman"/>
          <w:szCs w:val="24"/>
          <w:lang w:val="en-US"/>
        </w:rPr>
        <w:t xml:space="preserve"> effect of integrative Leadership, Value Chain Management and Fresh Tomato Agribusinesses in Kenya Lake Basin Economic Bloc. </w:t>
      </w:r>
      <w:r w:rsidR="008740C6">
        <w:rPr>
          <w:rFonts w:cs="Times New Roman"/>
          <w:szCs w:val="24"/>
          <w:lang w:val="en-US"/>
        </w:rPr>
        <w:t xml:space="preserve">Below is the equation for effect of integrated leadership on performance of Fresh Tomato Agribusinesses as in the model in </w:t>
      </w:r>
      <w:r w:rsidR="00AB14CB">
        <w:rPr>
          <w:rFonts w:cs="Times New Roman"/>
          <w:szCs w:val="24"/>
          <w:lang w:val="en-US"/>
        </w:rPr>
        <w:t>which produced a regression equation (3</w:t>
      </w:r>
      <w:r w:rsidR="00C63155">
        <w:rPr>
          <w:rFonts w:cs="Times New Roman"/>
          <w:szCs w:val="24"/>
          <w:lang w:val="en-US"/>
        </w:rPr>
        <w:t>.2</w:t>
      </w:r>
      <w:r w:rsidR="004F1FE9" w:rsidRPr="003F6058">
        <w:rPr>
          <w:rFonts w:cs="Times New Roman"/>
          <w:szCs w:val="24"/>
          <w:lang w:val="en-US"/>
        </w:rPr>
        <w:t>)</w:t>
      </w:r>
      <w:r w:rsidR="00BC751D">
        <w:rPr>
          <w:rFonts w:cs="Times New Roman"/>
          <w:szCs w:val="24"/>
          <w:lang w:val="en-US"/>
        </w:rPr>
        <w:t xml:space="preserve"> adopted from chapter 3</w:t>
      </w:r>
      <w:r w:rsidR="004F1FE9" w:rsidRPr="003F6058">
        <w:rPr>
          <w:rFonts w:cs="Times New Roman"/>
          <w:szCs w:val="24"/>
          <w:lang w:val="en-US"/>
        </w:rPr>
        <w:t>.</w:t>
      </w:r>
    </w:p>
    <w:p w14:paraId="70377895" w14:textId="55919AE3" w:rsidR="00C44A77" w:rsidRPr="004758EA" w:rsidRDefault="00C44A77" w:rsidP="00C00504">
      <w:pPr>
        <w:spacing w:before="240" w:line="360" w:lineRule="auto"/>
        <w:rPr>
          <w:szCs w:val="24"/>
        </w:rPr>
      </w:pPr>
      <w:r w:rsidRPr="004758EA">
        <w:rPr>
          <w:szCs w:val="24"/>
        </w:rPr>
        <w:t>The results in table 46 indicates that enhanced Integrative leadership improved performance of Fresh Tomato Agribusinesses in Kenya lake Region Economic Bloc by 12.1%.</w:t>
      </w:r>
    </w:p>
    <w:p w14:paraId="3313C86A" w14:textId="77777777" w:rsidR="00C44A77" w:rsidRPr="004758EA" w:rsidRDefault="00C44A77">
      <w:pPr>
        <w:autoSpaceDE w:val="0"/>
        <w:autoSpaceDN w:val="0"/>
        <w:adjustRightInd w:val="0"/>
        <w:spacing w:line="360" w:lineRule="auto"/>
        <w:jc w:val="left"/>
        <w:rPr>
          <w:rFonts w:cs="Times New Roman"/>
          <w:szCs w:val="24"/>
          <w:lang w:val="en-US"/>
        </w:rPr>
      </w:pPr>
    </w:p>
    <w:p w14:paraId="22331C06" w14:textId="32E78D4E" w:rsidR="008740C6" w:rsidRPr="004758EA" w:rsidRDefault="00020260" w:rsidP="008740C6">
      <w:pPr>
        <w:autoSpaceDE w:val="0"/>
        <w:autoSpaceDN w:val="0"/>
        <w:adjustRightInd w:val="0"/>
        <w:spacing w:line="360" w:lineRule="auto"/>
        <w:ind w:left="720" w:firstLine="720"/>
      </w:pPr>
      <w:r w:rsidRPr="004758EA">
        <w:t>P</w:t>
      </w:r>
      <w:r w:rsidR="00C63155" w:rsidRPr="004758EA">
        <w:t xml:space="preserve"> = α + β IL</w:t>
      </w:r>
      <w:r w:rsidR="008740C6" w:rsidRPr="004758EA">
        <w:t xml:space="preserve"> </w:t>
      </w:r>
      <w:r w:rsidR="008740C6" w:rsidRPr="004758EA">
        <w:rPr>
          <w:vertAlign w:val="subscript"/>
        </w:rPr>
        <w:t xml:space="preserve">                                                                                             </w:t>
      </w:r>
      <w:r w:rsidR="00774046" w:rsidRPr="004758EA">
        <w:rPr>
          <w:vertAlign w:val="subscript"/>
        </w:rPr>
        <w:t xml:space="preserve">  </w:t>
      </w:r>
      <w:r w:rsidR="008740C6" w:rsidRPr="004758EA">
        <w:rPr>
          <w:vertAlign w:val="subscript"/>
        </w:rPr>
        <w:t xml:space="preserve">             </w:t>
      </w:r>
      <w:r w:rsidRPr="004758EA">
        <w:rPr>
          <w:vertAlign w:val="subscript"/>
        </w:rPr>
        <w:t xml:space="preserve"> </w:t>
      </w:r>
      <w:r w:rsidR="008740C6" w:rsidRPr="004758EA">
        <w:rPr>
          <w:vertAlign w:val="subscript"/>
        </w:rPr>
        <w:t xml:space="preserve">                 </w:t>
      </w:r>
      <w:r w:rsidR="00C63155" w:rsidRPr="004758EA">
        <w:t xml:space="preserve"> (3.2</w:t>
      </w:r>
      <w:r w:rsidR="008740C6" w:rsidRPr="004758EA">
        <w:t>)</w:t>
      </w:r>
    </w:p>
    <w:p w14:paraId="177FD15A" w14:textId="7C4D3216" w:rsidR="00020260" w:rsidRPr="004758EA" w:rsidRDefault="00020260" w:rsidP="00BC751D">
      <w:pPr>
        <w:autoSpaceDE w:val="0"/>
        <w:autoSpaceDN w:val="0"/>
        <w:adjustRightInd w:val="0"/>
        <w:spacing w:before="240" w:line="360" w:lineRule="auto"/>
      </w:pPr>
      <w:r w:rsidRPr="004758EA">
        <w:t xml:space="preserve">Integrative Leadership on </w:t>
      </w:r>
      <w:r w:rsidR="00BC751D" w:rsidRPr="004758EA">
        <w:t>Performance produced equation (4</w:t>
      </w:r>
      <w:r w:rsidRPr="004758EA">
        <w:t>.</w:t>
      </w:r>
      <w:r w:rsidR="00BC751D" w:rsidRPr="004758EA">
        <w:t>1</w:t>
      </w:r>
      <w:r w:rsidRPr="004758EA">
        <w:t>)</w:t>
      </w:r>
    </w:p>
    <w:p w14:paraId="1AF8DA22" w14:textId="25C82E5A" w:rsidR="00020260" w:rsidRPr="004758EA" w:rsidRDefault="00791CB1" w:rsidP="00020260">
      <w:pPr>
        <w:autoSpaceDE w:val="0"/>
        <w:autoSpaceDN w:val="0"/>
        <w:adjustRightInd w:val="0"/>
        <w:spacing w:line="360" w:lineRule="auto"/>
        <w:rPr>
          <w:rFonts w:cs="Times New Roman"/>
          <w:szCs w:val="24"/>
        </w:rPr>
      </w:pPr>
      <w:r w:rsidRPr="004758EA">
        <w:rPr>
          <w:rFonts w:cs="Times New Roman"/>
          <w:szCs w:val="24"/>
        </w:rPr>
        <w:tab/>
      </w:r>
      <w:r w:rsidRPr="004758EA">
        <w:rPr>
          <w:rFonts w:cs="Times New Roman"/>
          <w:szCs w:val="24"/>
        </w:rPr>
        <w:tab/>
        <w:t xml:space="preserve">P = 0.359 + 0.121 IL </w:t>
      </w:r>
      <w:r w:rsidR="00020260" w:rsidRPr="004758EA">
        <w:rPr>
          <w:rFonts w:cs="Times New Roman"/>
          <w:szCs w:val="24"/>
        </w:rPr>
        <w:t xml:space="preserve">                                           </w:t>
      </w:r>
      <w:r w:rsidR="00BC751D" w:rsidRPr="004758EA">
        <w:rPr>
          <w:rFonts w:cs="Times New Roman"/>
          <w:szCs w:val="24"/>
        </w:rPr>
        <w:t xml:space="preserve">                              (4</w:t>
      </w:r>
      <w:r w:rsidR="00020260" w:rsidRPr="004758EA">
        <w:rPr>
          <w:rFonts w:cs="Times New Roman"/>
          <w:szCs w:val="24"/>
        </w:rPr>
        <w:t>.</w:t>
      </w:r>
      <w:r w:rsidR="00BC751D" w:rsidRPr="004758EA">
        <w:rPr>
          <w:rFonts w:cs="Times New Roman"/>
          <w:szCs w:val="24"/>
        </w:rPr>
        <w:t>1</w:t>
      </w:r>
      <w:r w:rsidR="00020260" w:rsidRPr="004758EA">
        <w:rPr>
          <w:rFonts w:cs="Times New Roman"/>
          <w:szCs w:val="24"/>
        </w:rPr>
        <w:t>)</w:t>
      </w:r>
    </w:p>
    <w:p w14:paraId="59E2EA0E" w14:textId="3A8B8B6A" w:rsidR="006F011F" w:rsidRPr="004758EA" w:rsidRDefault="006F011F" w:rsidP="006F011F">
      <w:pPr>
        <w:autoSpaceDE w:val="0"/>
        <w:autoSpaceDN w:val="0"/>
        <w:adjustRightInd w:val="0"/>
        <w:spacing w:line="360" w:lineRule="auto"/>
        <w:rPr>
          <w:rFonts w:cs="Times New Roman"/>
          <w:szCs w:val="24"/>
        </w:rPr>
      </w:pPr>
      <w:r w:rsidRPr="004758EA">
        <w:rPr>
          <w:rFonts w:cs="Times New Roman"/>
          <w:szCs w:val="24"/>
        </w:rPr>
        <w:t xml:space="preserve">From this equation, </w:t>
      </w:r>
      <w:r w:rsidR="00D05F5E" w:rsidRPr="004758EA">
        <w:rPr>
          <w:rFonts w:cs="Times New Roman"/>
          <w:szCs w:val="24"/>
        </w:rPr>
        <w:t>performance after Integrative Leadership is enhanced (</w:t>
      </w:r>
      <w:r w:rsidRPr="004758EA">
        <w:rPr>
          <w:rFonts w:cs="Times New Roman"/>
          <w:szCs w:val="24"/>
        </w:rPr>
        <w:t>P</w:t>
      </w:r>
      <w:r w:rsidR="00D05F5E" w:rsidRPr="004758EA">
        <w:rPr>
          <w:rFonts w:cs="Times New Roman"/>
          <w:szCs w:val="24"/>
        </w:rPr>
        <w:t>)</w:t>
      </w:r>
      <w:r w:rsidR="00791CB1" w:rsidRPr="004758EA">
        <w:rPr>
          <w:rFonts w:cs="Times New Roman"/>
          <w:szCs w:val="24"/>
        </w:rPr>
        <w:t xml:space="preserve"> = 0.533</w:t>
      </w:r>
      <w:r w:rsidRPr="004758EA">
        <w:rPr>
          <w:rFonts w:cs="Times New Roman"/>
          <w:szCs w:val="24"/>
        </w:rPr>
        <w:t>, implying that enhanced integrative leadership improved Performance of Fresh Tomato Agribusinesses f</w:t>
      </w:r>
      <w:r w:rsidR="00791CB1" w:rsidRPr="004758EA">
        <w:rPr>
          <w:rFonts w:cs="Times New Roman"/>
          <w:szCs w:val="24"/>
        </w:rPr>
        <w:t>rom 35.9% to 53.3</w:t>
      </w:r>
      <w:r w:rsidRPr="004758EA">
        <w:rPr>
          <w:rFonts w:cs="Times New Roman"/>
          <w:szCs w:val="24"/>
        </w:rPr>
        <w:t>%.</w:t>
      </w:r>
    </w:p>
    <w:p w14:paraId="39D32B7B" w14:textId="5C36B5AF" w:rsidR="00020260" w:rsidRPr="004758EA" w:rsidRDefault="00020260" w:rsidP="006F011F">
      <w:pPr>
        <w:autoSpaceDE w:val="0"/>
        <w:autoSpaceDN w:val="0"/>
        <w:adjustRightInd w:val="0"/>
        <w:spacing w:before="240" w:line="360" w:lineRule="auto"/>
        <w:rPr>
          <w:rFonts w:cs="Times New Roman"/>
          <w:szCs w:val="24"/>
        </w:rPr>
      </w:pPr>
      <w:r w:rsidRPr="004758EA">
        <w:rPr>
          <w:rFonts w:cs="Times New Roman"/>
          <w:szCs w:val="24"/>
        </w:rPr>
        <w:t>Value Chain Management on Performanc</w:t>
      </w:r>
      <w:r w:rsidR="00BC751D" w:rsidRPr="004758EA">
        <w:rPr>
          <w:rFonts w:cs="Times New Roman"/>
          <w:szCs w:val="24"/>
        </w:rPr>
        <w:t>e produced equation (4</w:t>
      </w:r>
      <w:r w:rsidRPr="004758EA">
        <w:rPr>
          <w:rFonts w:cs="Times New Roman"/>
          <w:szCs w:val="24"/>
        </w:rPr>
        <w:t>.</w:t>
      </w:r>
      <w:r w:rsidR="00BC751D" w:rsidRPr="004758EA">
        <w:rPr>
          <w:rFonts w:cs="Times New Roman"/>
          <w:szCs w:val="24"/>
        </w:rPr>
        <w:t>2</w:t>
      </w:r>
      <w:r w:rsidRPr="004758EA">
        <w:rPr>
          <w:rFonts w:cs="Times New Roman"/>
          <w:szCs w:val="24"/>
        </w:rPr>
        <w:t>)</w:t>
      </w:r>
    </w:p>
    <w:p w14:paraId="14B637F0" w14:textId="7D0E80E4" w:rsidR="00020260" w:rsidRPr="004758EA" w:rsidRDefault="00320B2F" w:rsidP="00020260">
      <w:pPr>
        <w:autoSpaceDE w:val="0"/>
        <w:autoSpaceDN w:val="0"/>
        <w:adjustRightInd w:val="0"/>
        <w:spacing w:line="360" w:lineRule="auto"/>
        <w:rPr>
          <w:rFonts w:cs="Times New Roman"/>
          <w:szCs w:val="24"/>
        </w:rPr>
      </w:pPr>
      <w:r w:rsidRPr="004758EA">
        <w:rPr>
          <w:rFonts w:cs="Times New Roman"/>
          <w:szCs w:val="24"/>
        </w:rPr>
        <w:tab/>
      </w:r>
      <w:r w:rsidRPr="004758EA">
        <w:rPr>
          <w:rFonts w:cs="Times New Roman"/>
          <w:szCs w:val="24"/>
        </w:rPr>
        <w:tab/>
        <w:t>P = 0.359 + 0.062 VCM</w:t>
      </w:r>
      <w:r w:rsidR="00020260" w:rsidRPr="004758EA">
        <w:rPr>
          <w:rFonts w:cs="Times New Roman"/>
          <w:szCs w:val="24"/>
        </w:rPr>
        <w:t xml:space="preserve">                                                                      (</w:t>
      </w:r>
      <w:r w:rsidR="00BC751D" w:rsidRPr="004758EA">
        <w:rPr>
          <w:rFonts w:cs="Times New Roman"/>
          <w:szCs w:val="24"/>
        </w:rPr>
        <w:t>4</w:t>
      </w:r>
      <w:r w:rsidR="00020260" w:rsidRPr="004758EA">
        <w:rPr>
          <w:rFonts w:cs="Times New Roman"/>
          <w:szCs w:val="24"/>
        </w:rPr>
        <w:t>.</w:t>
      </w:r>
      <w:r w:rsidR="00BC751D" w:rsidRPr="004758EA">
        <w:rPr>
          <w:rFonts w:cs="Times New Roman"/>
          <w:szCs w:val="24"/>
        </w:rPr>
        <w:t>2</w:t>
      </w:r>
      <w:r w:rsidR="00020260" w:rsidRPr="004758EA">
        <w:rPr>
          <w:rFonts w:cs="Times New Roman"/>
          <w:szCs w:val="24"/>
        </w:rPr>
        <w:t>)</w:t>
      </w:r>
    </w:p>
    <w:p w14:paraId="04319D95" w14:textId="31AD67F7" w:rsidR="006F011F" w:rsidRPr="004758EA" w:rsidRDefault="00DA5DD4" w:rsidP="006F011F">
      <w:pPr>
        <w:autoSpaceDE w:val="0"/>
        <w:autoSpaceDN w:val="0"/>
        <w:adjustRightInd w:val="0"/>
        <w:spacing w:line="360" w:lineRule="auto"/>
        <w:rPr>
          <w:rFonts w:cs="Times New Roman"/>
          <w:szCs w:val="24"/>
        </w:rPr>
      </w:pPr>
      <w:r w:rsidRPr="004758EA">
        <w:rPr>
          <w:rFonts w:cs="Times New Roman"/>
          <w:szCs w:val="24"/>
        </w:rPr>
        <w:t>From this equation, P = 0.443</w:t>
      </w:r>
      <w:r w:rsidR="006F011F" w:rsidRPr="004758EA">
        <w:rPr>
          <w:rFonts w:cs="Times New Roman"/>
          <w:szCs w:val="24"/>
        </w:rPr>
        <w:t>, implying that enhanced integrative leadership improved Performance of Fresh Tomato</w:t>
      </w:r>
      <w:r w:rsidRPr="004758EA">
        <w:rPr>
          <w:rFonts w:cs="Times New Roman"/>
          <w:szCs w:val="24"/>
        </w:rPr>
        <w:t xml:space="preserve"> Agribusinesses from 35.9% to 44.3</w:t>
      </w:r>
      <w:r w:rsidR="006F011F" w:rsidRPr="004758EA">
        <w:rPr>
          <w:rFonts w:cs="Times New Roman"/>
          <w:szCs w:val="24"/>
        </w:rPr>
        <w:t>%.</w:t>
      </w:r>
    </w:p>
    <w:p w14:paraId="1A1F322E" w14:textId="6C684F21" w:rsidR="00020260" w:rsidRPr="004758EA" w:rsidRDefault="00020260" w:rsidP="00A566E6">
      <w:pPr>
        <w:autoSpaceDE w:val="0"/>
        <w:autoSpaceDN w:val="0"/>
        <w:adjustRightInd w:val="0"/>
        <w:spacing w:before="240" w:line="360" w:lineRule="auto"/>
        <w:rPr>
          <w:rFonts w:cs="Times New Roman"/>
          <w:szCs w:val="24"/>
        </w:rPr>
      </w:pPr>
      <w:r w:rsidRPr="004758EA">
        <w:rPr>
          <w:rFonts w:cs="Times New Roman"/>
          <w:szCs w:val="24"/>
        </w:rPr>
        <w:t>Regulatory Framework on Pe</w:t>
      </w:r>
      <w:r w:rsidR="009559FE" w:rsidRPr="004758EA">
        <w:rPr>
          <w:rFonts w:cs="Times New Roman"/>
          <w:szCs w:val="24"/>
        </w:rPr>
        <w:t>rformance produced equation (4</w:t>
      </w:r>
      <w:r w:rsidR="00BC751D" w:rsidRPr="004758EA">
        <w:rPr>
          <w:rFonts w:cs="Times New Roman"/>
          <w:szCs w:val="24"/>
        </w:rPr>
        <w:t>.3</w:t>
      </w:r>
      <w:r w:rsidRPr="004758EA">
        <w:rPr>
          <w:rFonts w:cs="Times New Roman"/>
          <w:szCs w:val="24"/>
        </w:rPr>
        <w:t xml:space="preserve">)                                   </w:t>
      </w:r>
    </w:p>
    <w:p w14:paraId="306BB722" w14:textId="39BD9379" w:rsidR="00020260" w:rsidRPr="004758EA" w:rsidRDefault="00020260" w:rsidP="00020260">
      <w:pPr>
        <w:autoSpaceDE w:val="0"/>
        <w:autoSpaceDN w:val="0"/>
        <w:adjustRightInd w:val="0"/>
        <w:spacing w:line="360" w:lineRule="auto"/>
        <w:rPr>
          <w:rFonts w:cs="Times New Roman"/>
          <w:szCs w:val="24"/>
        </w:rPr>
      </w:pPr>
      <w:r w:rsidRPr="004758EA">
        <w:rPr>
          <w:rFonts w:cs="Times New Roman"/>
          <w:szCs w:val="24"/>
        </w:rPr>
        <w:lastRenderedPageBreak/>
        <w:tab/>
      </w:r>
      <w:r w:rsidRPr="004758EA">
        <w:rPr>
          <w:rFonts w:cs="Times New Roman"/>
          <w:szCs w:val="24"/>
        </w:rPr>
        <w:tab/>
        <w:t>P = 0.359 +</w:t>
      </w:r>
      <w:r w:rsidR="006F011F" w:rsidRPr="004758EA">
        <w:rPr>
          <w:rFonts w:cs="Times New Roman"/>
          <w:szCs w:val="24"/>
        </w:rPr>
        <w:t xml:space="preserve"> 0.076</w:t>
      </w:r>
      <w:r w:rsidRPr="004758EA">
        <w:rPr>
          <w:rFonts w:cs="Times New Roman"/>
          <w:szCs w:val="24"/>
        </w:rPr>
        <w:t xml:space="preserve"> RF                                                                            (4</w:t>
      </w:r>
      <w:r w:rsidR="00BC751D" w:rsidRPr="004758EA">
        <w:rPr>
          <w:rFonts w:cs="Times New Roman"/>
          <w:szCs w:val="24"/>
        </w:rPr>
        <w:t>.3</w:t>
      </w:r>
      <w:r w:rsidRPr="004758EA">
        <w:rPr>
          <w:rFonts w:cs="Times New Roman"/>
          <w:szCs w:val="24"/>
        </w:rPr>
        <w:t>)</w:t>
      </w:r>
    </w:p>
    <w:p w14:paraId="5D1F5F66" w14:textId="20BB693E" w:rsidR="00020260" w:rsidRPr="004758EA" w:rsidRDefault="006F011F" w:rsidP="00020260">
      <w:pPr>
        <w:autoSpaceDE w:val="0"/>
        <w:autoSpaceDN w:val="0"/>
        <w:adjustRightInd w:val="0"/>
        <w:spacing w:line="360" w:lineRule="auto"/>
        <w:rPr>
          <w:rFonts w:cs="Times New Roman"/>
          <w:szCs w:val="24"/>
        </w:rPr>
      </w:pPr>
      <w:r w:rsidRPr="004758EA">
        <w:rPr>
          <w:rFonts w:cs="Times New Roman"/>
          <w:szCs w:val="24"/>
        </w:rPr>
        <w:t xml:space="preserve">From this equation, P = 0.435, implying that enhanced integrative leadership improves Performance of </w:t>
      </w:r>
      <w:r w:rsidR="009559FE" w:rsidRPr="004758EA">
        <w:rPr>
          <w:rFonts w:cs="Times New Roman"/>
          <w:szCs w:val="24"/>
        </w:rPr>
        <w:t xml:space="preserve">FTAs </w:t>
      </w:r>
      <w:r w:rsidRPr="004758EA">
        <w:rPr>
          <w:rFonts w:cs="Times New Roman"/>
          <w:szCs w:val="24"/>
        </w:rPr>
        <w:t xml:space="preserve">from </w:t>
      </w:r>
      <w:r w:rsidR="00DE5710" w:rsidRPr="004758EA">
        <w:rPr>
          <w:rFonts w:cs="Times New Roman"/>
          <w:szCs w:val="24"/>
        </w:rPr>
        <w:t xml:space="preserve">35.9% </w:t>
      </w:r>
      <w:r w:rsidRPr="004758EA">
        <w:rPr>
          <w:rFonts w:cs="Times New Roman"/>
          <w:szCs w:val="24"/>
        </w:rPr>
        <w:t>to 43.5%.</w:t>
      </w:r>
    </w:p>
    <w:p w14:paraId="276575DE" w14:textId="77777777" w:rsidR="00E46982" w:rsidRPr="004758EA" w:rsidRDefault="00E46982" w:rsidP="00020260">
      <w:pPr>
        <w:autoSpaceDE w:val="0"/>
        <w:autoSpaceDN w:val="0"/>
        <w:adjustRightInd w:val="0"/>
        <w:spacing w:line="360" w:lineRule="auto"/>
        <w:rPr>
          <w:rFonts w:cs="Times New Roman"/>
          <w:szCs w:val="24"/>
        </w:rPr>
      </w:pPr>
    </w:p>
    <w:p w14:paraId="07373151" w14:textId="390CED02" w:rsidR="00AC039B" w:rsidRPr="004758EA" w:rsidRDefault="002248DD" w:rsidP="00020260">
      <w:pPr>
        <w:autoSpaceDE w:val="0"/>
        <w:autoSpaceDN w:val="0"/>
        <w:adjustRightInd w:val="0"/>
        <w:spacing w:line="360" w:lineRule="auto"/>
        <w:rPr>
          <w:rFonts w:cs="Times New Roman"/>
          <w:szCs w:val="24"/>
        </w:rPr>
      </w:pPr>
      <w:r w:rsidRPr="004758EA">
        <w:rPr>
          <w:rFonts w:cs="Times New Roman"/>
          <w:szCs w:val="24"/>
        </w:rPr>
        <w:t xml:space="preserve">Where the three independent variable influence performance individually, </w:t>
      </w:r>
      <w:r w:rsidR="00A17D84" w:rsidRPr="004758EA">
        <w:rPr>
          <w:rFonts w:cs="Times New Roman"/>
          <w:szCs w:val="24"/>
        </w:rPr>
        <w:t>the model of</w:t>
      </w:r>
      <w:r w:rsidR="00755FB4">
        <w:rPr>
          <w:rFonts w:cs="Times New Roman"/>
          <w:szCs w:val="24"/>
        </w:rPr>
        <w:t xml:space="preserve"> the will be as in equation (3.4</w:t>
      </w:r>
      <w:r w:rsidR="00A17D84" w:rsidRPr="004758EA">
        <w:rPr>
          <w:rFonts w:cs="Times New Roman"/>
          <w:szCs w:val="24"/>
        </w:rPr>
        <w:t>) adopted from chapter three.</w:t>
      </w:r>
    </w:p>
    <w:p w14:paraId="61AE9247" w14:textId="4F816EF5" w:rsidR="00AC039B" w:rsidRPr="004758EA" w:rsidRDefault="00AC039B" w:rsidP="00AC039B">
      <w:pPr>
        <w:autoSpaceDE w:val="0"/>
        <w:autoSpaceDN w:val="0"/>
        <w:adjustRightInd w:val="0"/>
        <w:spacing w:line="360" w:lineRule="auto"/>
        <w:rPr>
          <w:rFonts w:cs="Times New Roman"/>
          <w:szCs w:val="24"/>
        </w:rPr>
      </w:pPr>
      <w:r w:rsidRPr="004758EA">
        <w:t>P = α + β</w:t>
      </w:r>
      <w:r w:rsidRPr="004758EA">
        <w:rPr>
          <w:vertAlign w:val="subscript"/>
        </w:rPr>
        <w:t>1</w:t>
      </w:r>
      <w:r w:rsidRPr="004758EA">
        <w:t xml:space="preserve"> IL + β</w:t>
      </w:r>
      <w:r w:rsidRPr="004758EA">
        <w:rPr>
          <w:vertAlign w:val="subscript"/>
        </w:rPr>
        <w:t>2</w:t>
      </w:r>
      <w:r w:rsidRPr="004758EA">
        <w:t xml:space="preserve"> VCM + β</w:t>
      </w:r>
      <w:r w:rsidRPr="004758EA">
        <w:rPr>
          <w:vertAlign w:val="subscript"/>
        </w:rPr>
        <w:t>3</w:t>
      </w:r>
      <w:r w:rsidRPr="004758EA">
        <w:t xml:space="preserve"> RF                                                  </w:t>
      </w:r>
      <w:r w:rsidR="009559FE" w:rsidRPr="004758EA">
        <w:t xml:space="preserve">               </w:t>
      </w:r>
      <w:r w:rsidR="004758EA" w:rsidRPr="004758EA">
        <w:t xml:space="preserve">     </w:t>
      </w:r>
      <w:r w:rsidR="009559FE" w:rsidRPr="004758EA">
        <w:t xml:space="preserve">             </w:t>
      </w:r>
      <w:r w:rsidR="004758EA" w:rsidRPr="004758EA">
        <w:t>(3.4</w:t>
      </w:r>
      <w:r w:rsidRPr="004758EA">
        <w:t>)</w:t>
      </w:r>
    </w:p>
    <w:p w14:paraId="6E14A812" w14:textId="7ABA4CBA" w:rsidR="00AC039B" w:rsidRPr="004758EA" w:rsidRDefault="00A17D84" w:rsidP="00020260">
      <w:pPr>
        <w:autoSpaceDE w:val="0"/>
        <w:autoSpaceDN w:val="0"/>
        <w:adjustRightInd w:val="0"/>
        <w:spacing w:line="360" w:lineRule="auto"/>
        <w:rPr>
          <w:rFonts w:cs="Times New Roman"/>
          <w:szCs w:val="24"/>
        </w:rPr>
      </w:pPr>
      <w:r w:rsidRPr="004758EA">
        <w:rPr>
          <w:rFonts w:cs="Times New Roman"/>
          <w:szCs w:val="24"/>
        </w:rPr>
        <w:t>Hence the current study produced a multiple regression equation (4.4)</w:t>
      </w:r>
    </w:p>
    <w:p w14:paraId="3797E46F" w14:textId="77777777" w:rsidR="00A17D84" w:rsidRPr="004758EA" w:rsidRDefault="00A17D84" w:rsidP="00020260">
      <w:pPr>
        <w:autoSpaceDE w:val="0"/>
        <w:autoSpaceDN w:val="0"/>
        <w:adjustRightInd w:val="0"/>
        <w:spacing w:line="360" w:lineRule="auto"/>
      </w:pPr>
    </w:p>
    <w:p w14:paraId="581E80DE" w14:textId="4AE03C35" w:rsidR="00A17D84" w:rsidRPr="004758EA" w:rsidRDefault="00A17D84" w:rsidP="00BC5567">
      <w:pPr>
        <w:autoSpaceDE w:val="0"/>
        <w:autoSpaceDN w:val="0"/>
        <w:adjustRightInd w:val="0"/>
        <w:spacing w:after="240" w:line="360" w:lineRule="auto"/>
        <w:rPr>
          <w:rFonts w:cs="Times New Roman"/>
          <w:szCs w:val="24"/>
        </w:rPr>
      </w:pPr>
      <w:r w:rsidRPr="004758EA">
        <w:rPr>
          <w:rFonts w:cs="Times New Roman"/>
          <w:szCs w:val="24"/>
        </w:rPr>
        <w:t>P = 0.359 + 0.121</w:t>
      </w:r>
      <w:r w:rsidR="00D26E47" w:rsidRPr="004758EA">
        <w:rPr>
          <w:rFonts w:cs="Times New Roman"/>
          <w:szCs w:val="24"/>
        </w:rPr>
        <w:t xml:space="preserve">IL </w:t>
      </w:r>
      <w:r w:rsidRPr="004758EA">
        <w:rPr>
          <w:rFonts w:cs="Times New Roman"/>
          <w:szCs w:val="24"/>
        </w:rPr>
        <w:t xml:space="preserve">+ 0.062 VCM + 0.076 RF               </w:t>
      </w:r>
      <w:r w:rsidR="00613FE0" w:rsidRPr="004758EA">
        <w:rPr>
          <w:rFonts w:cs="Times New Roman"/>
          <w:szCs w:val="24"/>
        </w:rPr>
        <w:t xml:space="preserve">        </w:t>
      </w:r>
      <w:r w:rsidRPr="004758EA">
        <w:rPr>
          <w:rFonts w:cs="Times New Roman"/>
          <w:szCs w:val="24"/>
        </w:rPr>
        <w:t xml:space="preserve">                                       (4.4)</w:t>
      </w:r>
    </w:p>
    <w:p w14:paraId="3037601A" w14:textId="0EBCEFE6" w:rsidR="00E46982" w:rsidRDefault="00E46982" w:rsidP="00E46982">
      <w:pPr>
        <w:autoSpaceDE w:val="0"/>
        <w:autoSpaceDN w:val="0"/>
        <w:adjustRightInd w:val="0"/>
        <w:spacing w:line="360" w:lineRule="auto"/>
        <w:rPr>
          <w:rFonts w:cs="Times New Roman"/>
          <w:szCs w:val="24"/>
        </w:rPr>
      </w:pPr>
      <w:r w:rsidRPr="004758EA">
        <w:rPr>
          <w:rFonts w:cs="Times New Roman"/>
          <w:szCs w:val="24"/>
        </w:rPr>
        <w:t xml:space="preserve">From this equation, P = 0.542, implying that enhanced integrative leadership, Value Chain Management and Regulatory Framework </w:t>
      </w:r>
      <w:r w:rsidR="00600D52" w:rsidRPr="004758EA">
        <w:rPr>
          <w:rFonts w:cs="Times New Roman"/>
          <w:szCs w:val="24"/>
        </w:rPr>
        <w:t xml:space="preserve">independent </w:t>
      </w:r>
      <w:r w:rsidRPr="004758EA">
        <w:rPr>
          <w:rFonts w:cs="Times New Roman"/>
          <w:szCs w:val="24"/>
        </w:rPr>
        <w:t>direct effect on performance add up to improves Performance of</w:t>
      </w:r>
      <w:r w:rsidR="00DE5710" w:rsidRPr="004758EA">
        <w:rPr>
          <w:rFonts w:cs="Times New Roman"/>
          <w:szCs w:val="24"/>
        </w:rPr>
        <w:t xml:space="preserve"> Fresh Tomato Agribusinesses</w:t>
      </w:r>
      <w:r w:rsidRPr="004758EA">
        <w:rPr>
          <w:rFonts w:cs="Times New Roman"/>
          <w:szCs w:val="24"/>
        </w:rPr>
        <w:t xml:space="preserve"> from </w:t>
      </w:r>
      <w:r w:rsidR="00DE5710" w:rsidRPr="004758EA">
        <w:rPr>
          <w:rFonts w:cs="Times New Roman"/>
          <w:szCs w:val="24"/>
        </w:rPr>
        <w:t xml:space="preserve">35.9% </w:t>
      </w:r>
      <w:r w:rsidR="00DE5710">
        <w:rPr>
          <w:rFonts w:cs="Times New Roman"/>
          <w:szCs w:val="24"/>
        </w:rPr>
        <w:t>to 54.2</w:t>
      </w:r>
      <w:r>
        <w:rPr>
          <w:rFonts w:cs="Times New Roman"/>
          <w:szCs w:val="24"/>
        </w:rPr>
        <w:t>%.</w:t>
      </w:r>
    </w:p>
    <w:p w14:paraId="120896F3" w14:textId="1254C357" w:rsidR="00B128E7" w:rsidRDefault="00E46982" w:rsidP="000D2AFF">
      <w:pPr>
        <w:autoSpaceDE w:val="0"/>
        <w:autoSpaceDN w:val="0"/>
        <w:adjustRightInd w:val="0"/>
        <w:spacing w:before="240" w:line="360" w:lineRule="auto"/>
        <w:jc w:val="left"/>
        <w:rPr>
          <w:rFonts w:cs="Times New Roman"/>
          <w:szCs w:val="24"/>
          <w:lang w:val="en-US"/>
        </w:rPr>
      </w:pPr>
      <w:r>
        <w:rPr>
          <w:rFonts w:cs="Times New Roman"/>
          <w:szCs w:val="24"/>
          <w:lang w:val="en-US"/>
        </w:rPr>
        <w:t>T</w:t>
      </w:r>
      <w:r w:rsidR="00DE5710">
        <w:rPr>
          <w:rFonts w:cs="Times New Roman"/>
          <w:szCs w:val="24"/>
          <w:lang w:val="en-US"/>
        </w:rPr>
        <w:t>he</w:t>
      </w:r>
      <w:r w:rsidR="004F1FE9">
        <w:rPr>
          <w:rFonts w:cs="Times New Roman"/>
          <w:szCs w:val="24"/>
          <w:lang w:val="en-US"/>
        </w:rPr>
        <w:t xml:space="preserve"> model showed that there existed a significant positive relationship at 5 % level of significance between independent variables of integrative leadership, </w:t>
      </w:r>
      <w:r w:rsidR="0001131B">
        <w:rPr>
          <w:rFonts w:cs="Times New Roman"/>
          <w:szCs w:val="24"/>
          <w:lang w:val="en-US"/>
        </w:rPr>
        <w:t>Value Chain Management</w:t>
      </w:r>
      <w:r w:rsidR="004F1FE9">
        <w:rPr>
          <w:rFonts w:cs="Times New Roman"/>
          <w:szCs w:val="24"/>
          <w:lang w:val="en-US"/>
        </w:rPr>
        <w:t xml:space="preserve"> and </w:t>
      </w:r>
      <w:r w:rsidR="0001131B">
        <w:rPr>
          <w:rFonts w:cs="Times New Roman"/>
          <w:szCs w:val="24"/>
          <w:lang w:val="en-US"/>
        </w:rPr>
        <w:t>Regulatory Framework</w:t>
      </w:r>
      <w:r w:rsidR="004F1FE9">
        <w:rPr>
          <w:rFonts w:cs="Times New Roman"/>
          <w:szCs w:val="24"/>
          <w:lang w:val="en-US"/>
        </w:rPr>
        <w:t xml:space="preserve"> </w:t>
      </w:r>
      <w:r w:rsidR="005F0126">
        <w:rPr>
          <w:rFonts w:cs="Times New Roman"/>
          <w:szCs w:val="24"/>
          <w:lang w:val="en-US"/>
        </w:rPr>
        <w:t xml:space="preserve">(RF) </w:t>
      </w:r>
      <w:r w:rsidR="004F1FE9">
        <w:rPr>
          <w:rFonts w:cs="Times New Roman"/>
          <w:szCs w:val="24"/>
          <w:lang w:val="en-US"/>
        </w:rPr>
        <w:t xml:space="preserve">with the dependent variable of performance of </w:t>
      </w:r>
      <w:r w:rsidR="00A87FD4">
        <w:rPr>
          <w:rFonts w:cs="Times New Roman"/>
          <w:szCs w:val="24"/>
          <w:lang w:val="en-US"/>
        </w:rPr>
        <w:t>Fresh Tomato Agribusiness</w:t>
      </w:r>
      <w:r w:rsidR="004F1FE9">
        <w:rPr>
          <w:rFonts w:cs="Times New Roman"/>
          <w:szCs w:val="24"/>
          <w:lang w:val="en-US"/>
        </w:rPr>
        <w:t xml:space="preserve"> </w:t>
      </w:r>
      <w:r w:rsidR="005F0126">
        <w:rPr>
          <w:rFonts w:cs="Times New Roman"/>
          <w:szCs w:val="24"/>
          <w:lang w:val="en-US"/>
        </w:rPr>
        <w:t xml:space="preserve">(P) </w:t>
      </w:r>
      <w:r w:rsidR="004F1FE9">
        <w:rPr>
          <w:rFonts w:cs="Times New Roman"/>
          <w:szCs w:val="24"/>
          <w:lang w:val="en-US"/>
        </w:rPr>
        <w:t xml:space="preserve">in the </w:t>
      </w:r>
      <w:r w:rsidR="00636CC9">
        <w:rPr>
          <w:rFonts w:cs="Times New Roman"/>
          <w:szCs w:val="24"/>
          <w:lang w:val="en-US"/>
        </w:rPr>
        <w:t>K</w:t>
      </w:r>
      <w:r w:rsidR="00990B14">
        <w:rPr>
          <w:rFonts w:cs="Times New Roman"/>
          <w:szCs w:val="24"/>
          <w:lang w:val="en-US"/>
        </w:rPr>
        <w:t xml:space="preserve">enya </w:t>
      </w:r>
      <w:r w:rsidR="00636CC9">
        <w:rPr>
          <w:rFonts w:cs="Times New Roman"/>
          <w:szCs w:val="24"/>
          <w:lang w:val="en-US"/>
        </w:rPr>
        <w:t>L</w:t>
      </w:r>
      <w:r w:rsidR="00990B14">
        <w:rPr>
          <w:rFonts w:cs="Times New Roman"/>
          <w:szCs w:val="24"/>
          <w:lang w:val="en-US"/>
        </w:rPr>
        <w:t xml:space="preserve">ake </w:t>
      </w:r>
      <w:r w:rsidR="00636CC9">
        <w:rPr>
          <w:rFonts w:cs="Times New Roman"/>
          <w:szCs w:val="24"/>
          <w:lang w:val="en-US"/>
        </w:rPr>
        <w:t>R</w:t>
      </w:r>
      <w:r w:rsidR="00990B14">
        <w:rPr>
          <w:rFonts w:cs="Times New Roman"/>
          <w:szCs w:val="24"/>
          <w:lang w:val="en-US"/>
        </w:rPr>
        <w:t xml:space="preserve">egion </w:t>
      </w:r>
      <w:r w:rsidR="00636CC9">
        <w:rPr>
          <w:rFonts w:cs="Times New Roman"/>
          <w:szCs w:val="24"/>
          <w:lang w:val="en-US"/>
        </w:rPr>
        <w:t>E</w:t>
      </w:r>
      <w:r w:rsidR="00990B14">
        <w:rPr>
          <w:rFonts w:cs="Times New Roman"/>
          <w:szCs w:val="24"/>
          <w:lang w:val="en-US"/>
        </w:rPr>
        <w:t xml:space="preserve">conomic </w:t>
      </w:r>
      <w:r w:rsidR="00636CC9">
        <w:rPr>
          <w:rFonts w:cs="Times New Roman"/>
          <w:szCs w:val="24"/>
          <w:lang w:val="en-US"/>
        </w:rPr>
        <w:t>B</w:t>
      </w:r>
      <w:r w:rsidR="00990B14">
        <w:rPr>
          <w:rFonts w:cs="Times New Roman"/>
          <w:szCs w:val="24"/>
          <w:lang w:val="en-US"/>
        </w:rPr>
        <w:t>loc</w:t>
      </w:r>
      <w:r w:rsidR="00A17D84">
        <w:rPr>
          <w:rFonts w:cs="Times New Roman"/>
          <w:szCs w:val="24"/>
          <w:lang w:val="en-US"/>
        </w:rPr>
        <w:t xml:space="preserve"> (K</w:t>
      </w:r>
      <w:r w:rsidR="005F0126">
        <w:rPr>
          <w:rFonts w:cs="Times New Roman"/>
          <w:szCs w:val="24"/>
          <w:lang w:val="en-US"/>
        </w:rPr>
        <w:t>LREB)</w:t>
      </w:r>
      <w:r w:rsidR="00562092">
        <w:rPr>
          <w:rFonts w:cs="Times New Roman"/>
          <w:szCs w:val="24"/>
          <w:lang w:val="en-US"/>
        </w:rPr>
        <w:t>. The coefficient of</w:t>
      </w:r>
      <w:r w:rsidR="004F1FE9">
        <w:rPr>
          <w:rFonts w:cs="Times New Roman"/>
          <w:szCs w:val="24"/>
          <w:lang w:val="en-US"/>
        </w:rPr>
        <w:t xml:space="preserve"> 0.121 </w:t>
      </w:r>
      <w:r w:rsidR="00562092">
        <w:rPr>
          <w:rFonts w:cs="Times New Roman"/>
          <w:szCs w:val="24"/>
          <w:lang w:val="en-US"/>
        </w:rPr>
        <w:t>for integrative</w:t>
      </w:r>
      <w:r w:rsidR="002841AD">
        <w:rPr>
          <w:rFonts w:cs="Times New Roman"/>
          <w:szCs w:val="24"/>
          <w:lang w:val="en-US"/>
        </w:rPr>
        <w:t xml:space="preserve"> leadership</w:t>
      </w:r>
      <w:r w:rsidR="004F1FE9">
        <w:rPr>
          <w:rFonts w:cs="Times New Roman"/>
          <w:szCs w:val="24"/>
          <w:lang w:val="en-US"/>
        </w:rPr>
        <w:t xml:space="preserve"> implied that enhanced integrative leadership improves performance of </w:t>
      </w:r>
      <w:r w:rsidR="00A87FD4">
        <w:rPr>
          <w:rFonts w:cs="Times New Roman"/>
          <w:szCs w:val="24"/>
          <w:lang w:val="en-US"/>
        </w:rPr>
        <w:t>Fresh Tomato Agribusiness</w:t>
      </w:r>
      <w:r w:rsidR="00DB3145">
        <w:rPr>
          <w:rFonts w:cs="Times New Roman"/>
          <w:szCs w:val="24"/>
          <w:lang w:val="en-US"/>
        </w:rPr>
        <w:t xml:space="preserve"> by 12.1%, 0.062 fo</w:t>
      </w:r>
      <w:r w:rsidR="002841AD">
        <w:rPr>
          <w:rFonts w:cs="Times New Roman"/>
          <w:szCs w:val="24"/>
          <w:lang w:val="en-US"/>
        </w:rPr>
        <w:t xml:space="preserve">r </w:t>
      </w:r>
      <w:r w:rsidR="0001131B">
        <w:rPr>
          <w:rFonts w:cs="Times New Roman"/>
          <w:szCs w:val="24"/>
          <w:lang w:val="en-US"/>
        </w:rPr>
        <w:t>Value Chain Management</w:t>
      </w:r>
      <w:r w:rsidR="004F1FE9">
        <w:rPr>
          <w:rFonts w:cs="Times New Roman"/>
          <w:szCs w:val="24"/>
          <w:lang w:val="en-US"/>
        </w:rPr>
        <w:t xml:space="preserve"> </w:t>
      </w:r>
      <w:r w:rsidR="00AB277E">
        <w:rPr>
          <w:rFonts w:cs="Times New Roman"/>
          <w:szCs w:val="24"/>
          <w:lang w:val="en-US"/>
        </w:rPr>
        <w:t xml:space="preserve">(VCM) </w:t>
      </w:r>
      <w:r w:rsidR="004F1FE9">
        <w:rPr>
          <w:rFonts w:cs="Times New Roman"/>
          <w:szCs w:val="24"/>
          <w:lang w:val="en-US"/>
        </w:rPr>
        <w:t xml:space="preserve">implied that enhanced </w:t>
      </w:r>
      <w:r w:rsidR="0001131B">
        <w:rPr>
          <w:rFonts w:cs="Times New Roman"/>
          <w:szCs w:val="24"/>
          <w:lang w:val="en-US"/>
        </w:rPr>
        <w:t>Value Chain Management</w:t>
      </w:r>
      <w:r w:rsidR="004F1FE9">
        <w:rPr>
          <w:rFonts w:cs="Times New Roman"/>
          <w:szCs w:val="24"/>
          <w:lang w:val="en-US"/>
        </w:rPr>
        <w:t xml:space="preserve"> improves performance of </w:t>
      </w:r>
      <w:r w:rsidR="00A87FD4">
        <w:rPr>
          <w:rFonts w:cs="Times New Roman"/>
          <w:szCs w:val="24"/>
          <w:lang w:val="en-US"/>
        </w:rPr>
        <w:t>Fresh Tomato Agribusiness</w:t>
      </w:r>
      <w:r w:rsidR="004F1FE9">
        <w:rPr>
          <w:rFonts w:cs="Times New Roman"/>
          <w:szCs w:val="24"/>
          <w:lang w:val="en-US"/>
        </w:rPr>
        <w:t xml:space="preserve"> by 6.2% while 0.076 for </w:t>
      </w:r>
      <w:r w:rsidR="00057F31">
        <w:rPr>
          <w:rFonts w:cs="Times New Roman"/>
          <w:szCs w:val="24"/>
          <w:lang w:val="en-US"/>
        </w:rPr>
        <w:t>RF</w:t>
      </w:r>
      <w:r w:rsidR="004F1FE9">
        <w:rPr>
          <w:rFonts w:cs="Times New Roman"/>
          <w:szCs w:val="24"/>
          <w:lang w:val="en-US"/>
        </w:rPr>
        <w:t xml:space="preserve"> implied that enhanced </w:t>
      </w:r>
      <w:r w:rsidR="0001131B">
        <w:rPr>
          <w:rFonts w:cs="Times New Roman"/>
          <w:szCs w:val="24"/>
          <w:lang w:val="en-US"/>
        </w:rPr>
        <w:t>Regulatory Framework</w:t>
      </w:r>
      <w:r w:rsidR="00AB277E">
        <w:rPr>
          <w:rFonts w:cs="Times New Roman"/>
          <w:szCs w:val="24"/>
          <w:lang w:val="en-US"/>
        </w:rPr>
        <w:t xml:space="preserve"> (RF)</w:t>
      </w:r>
      <w:r w:rsidR="004F1FE9">
        <w:rPr>
          <w:rFonts w:cs="Times New Roman"/>
          <w:szCs w:val="24"/>
          <w:lang w:val="en-US"/>
        </w:rPr>
        <w:t xml:space="preserve"> improves performance of </w:t>
      </w:r>
      <w:r w:rsidR="00A87FD4">
        <w:rPr>
          <w:rFonts w:cs="Times New Roman"/>
          <w:szCs w:val="24"/>
          <w:lang w:val="en-US"/>
        </w:rPr>
        <w:t>Fresh Tomato Agribusiness</w:t>
      </w:r>
      <w:r w:rsidR="004F1FE9">
        <w:rPr>
          <w:rFonts w:cs="Times New Roman"/>
          <w:szCs w:val="24"/>
          <w:lang w:val="en-US"/>
        </w:rPr>
        <w:t xml:space="preserve"> by 7.6% in </w:t>
      </w:r>
      <w:r w:rsidR="00636CC9">
        <w:rPr>
          <w:rFonts w:cs="Times New Roman"/>
          <w:szCs w:val="24"/>
          <w:lang w:val="en-US"/>
        </w:rPr>
        <w:t>K</w:t>
      </w:r>
      <w:r w:rsidR="00990B14">
        <w:rPr>
          <w:rFonts w:cs="Times New Roman"/>
          <w:szCs w:val="24"/>
          <w:lang w:val="en-US"/>
        </w:rPr>
        <w:t xml:space="preserve">enya </w:t>
      </w:r>
      <w:r w:rsidR="00636CC9">
        <w:rPr>
          <w:rFonts w:cs="Times New Roman"/>
          <w:szCs w:val="24"/>
          <w:lang w:val="en-US"/>
        </w:rPr>
        <w:t>L</w:t>
      </w:r>
      <w:r w:rsidR="00990B14">
        <w:rPr>
          <w:rFonts w:cs="Times New Roman"/>
          <w:szCs w:val="24"/>
          <w:lang w:val="en-US"/>
        </w:rPr>
        <w:t xml:space="preserve">ake Region </w:t>
      </w:r>
      <w:r w:rsidR="00636CC9">
        <w:rPr>
          <w:rFonts w:cs="Times New Roman"/>
          <w:szCs w:val="24"/>
          <w:lang w:val="en-US"/>
        </w:rPr>
        <w:t>E</w:t>
      </w:r>
      <w:r w:rsidR="00990B14">
        <w:rPr>
          <w:rFonts w:cs="Times New Roman"/>
          <w:szCs w:val="24"/>
          <w:lang w:val="en-US"/>
        </w:rPr>
        <w:t xml:space="preserve">conomic </w:t>
      </w:r>
      <w:r w:rsidR="00636CC9">
        <w:rPr>
          <w:rFonts w:cs="Times New Roman"/>
          <w:szCs w:val="24"/>
          <w:lang w:val="en-US"/>
        </w:rPr>
        <w:t>B</w:t>
      </w:r>
      <w:r w:rsidR="00990B14">
        <w:rPr>
          <w:rFonts w:cs="Times New Roman"/>
          <w:szCs w:val="24"/>
          <w:lang w:val="en-US"/>
        </w:rPr>
        <w:t>loc</w:t>
      </w:r>
      <w:r w:rsidR="00DB3145">
        <w:rPr>
          <w:rFonts w:cs="Times New Roman"/>
          <w:szCs w:val="24"/>
          <w:lang w:val="en-US"/>
        </w:rPr>
        <w:t>.</w:t>
      </w:r>
      <w:r w:rsidR="00EB0337" w:rsidRPr="00EB0337">
        <w:rPr>
          <w:rFonts w:cs="Times New Roman"/>
          <w:szCs w:val="24"/>
          <w:lang w:val="en-US"/>
        </w:rPr>
        <w:t xml:space="preserve"> </w:t>
      </w:r>
    </w:p>
    <w:p w14:paraId="0A9DC4C1" w14:textId="053CC103" w:rsidR="00B04BE7" w:rsidRPr="001D712E" w:rsidRDefault="001847BB" w:rsidP="00B128E7">
      <w:pPr>
        <w:autoSpaceDE w:val="0"/>
        <w:autoSpaceDN w:val="0"/>
        <w:adjustRightInd w:val="0"/>
        <w:spacing w:before="240" w:after="240" w:line="360" w:lineRule="auto"/>
        <w:jc w:val="left"/>
        <w:rPr>
          <w:rFonts w:eastAsia="Calibri" w:cs="Times New Roman"/>
          <w:b/>
          <w:bCs/>
        </w:rPr>
      </w:pPr>
      <w:r>
        <w:rPr>
          <w:rFonts w:eastAsia="Calibri" w:cs="Times New Roman"/>
          <w:b/>
          <w:bCs/>
        </w:rPr>
        <w:t>4.8</w:t>
      </w:r>
      <w:r w:rsidR="00A93235">
        <w:rPr>
          <w:rFonts w:eastAsia="Calibri" w:cs="Times New Roman"/>
          <w:b/>
          <w:bCs/>
        </w:rPr>
        <w:t>.1</w:t>
      </w:r>
      <w:r w:rsidR="00B04BE7" w:rsidRPr="001D712E">
        <w:rPr>
          <w:rFonts w:eastAsia="Calibri" w:cs="Times New Roman"/>
          <w:b/>
          <w:bCs/>
        </w:rPr>
        <w:t xml:space="preserve">.1 </w:t>
      </w:r>
      <w:r w:rsidR="00B04BE7">
        <w:rPr>
          <w:rFonts w:eastAsia="Calibri" w:cs="Times New Roman"/>
          <w:b/>
        </w:rPr>
        <w:t xml:space="preserve">Independent Variables (IL, VCM &amp; RF) </w:t>
      </w:r>
      <w:r w:rsidR="00B04BE7" w:rsidRPr="001D712E">
        <w:rPr>
          <w:rFonts w:eastAsiaTheme="majorEastAsia" w:cstheme="majorBidi"/>
          <w:b/>
          <w:bCs/>
          <w:lang w:eastAsia="zh-CN"/>
        </w:rPr>
        <w:t xml:space="preserve">and Performance of </w:t>
      </w:r>
      <w:r w:rsidR="00B04BE7">
        <w:rPr>
          <w:rFonts w:eastAsiaTheme="majorEastAsia" w:cstheme="majorBidi"/>
          <w:b/>
          <w:bCs/>
          <w:lang w:eastAsia="zh-CN"/>
        </w:rPr>
        <w:t>Fresh Tomato Agribusiness</w:t>
      </w:r>
      <w:r w:rsidR="00B04BE7" w:rsidRPr="001D712E">
        <w:rPr>
          <w:rFonts w:eastAsiaTheme="majorEastAsia" w:cstheme="majorBidi"/>
          <w:b/>
          <w:bCs/>
          <w:lang w:eastAsia="zh-CN"/>
        </w:rPr>
        <w:t xml:space="preserve"> for Wholesalers</w:t>
      </w:r>
      <w:r w:rsidR="00B04BE7">
        <w:rPr>
          <w:rFonts w:eastAsiaTheme="majorEastAsia" w:cstheme="majorBidi"/>
          <w:b/>
          <w:bCs/>
          <w:lang w:eastAsia="zh-CN"/>
        </w:rPr>
        <w:t xml:space="preserve"> </w:t>
      </w:r>
      <w:r w:rsidR="004C4A55">
        <w:rPr>
          <w:rFonts w:eastAsiaTheme="majorEastAsia" w:cstheme="majorBidi"/>
          <w:b/>
          <w:bCs/>
          <w:lang w:eastAsia="zh-CN"/>
        </w:rPr>
        <w:t>in Kenya Lake Region Economic Bloc.</w:t>
      </w:r>
    </w:p>
    <w:p w14:paraId="6191CF17" w14:textId="59B31C49" w:rsidR="00B04BE7" w:rsidRDefault="00B04BE7" w:rsidP="00B04BE7">
      <w:pPr>
        <w:spacing w:line="360" w:lineRule="auto"/>
        <w:rPr>
          <w:rFonts w:cs="Times New Roman"/>
          <w:szCs w:val="24"/>
          <w:lang w:eastAsia="zh-CN"/>
        </w:rPr>
      </w:pPr>
      <w:r w:rsidRPr="001D712E">
        <w:rPr>
          <w:rFonts w:eastAsia="Calibri" w:cs="Times New Roman"/>
          <w:szCs w:val="24"/>
        </w:rPr>
        <w:t xml:space="preserve">Regression analysis where integrative leadership (IL) was the independent variable while </w:t>
      </w:r>
      <w:r w:rsidRPr="001D712E">
        <w:rPr>
          <w:rFonts w:cs="Times New Roman"/>
          <w:szCs w:val="24"/>
          <w:lang w:eastAsia="zh-CN"/>
        </w:rPr>
        <w:t xml:space="preserve">performance of </w:t>
      </w:r>
      <w:r>
        <w:rPr>
          <w:rFonts w:cs="Times New Roman"/>
          <w:szCs w:val="24"/>
          <w:lang w:eastAsia="zh-CN"/>
        </w:rPr>
        <w:t>Fresh Tomato Agribusiness</w:t>
      </w:r>
      <w:r w:rsidRPr="001D712E">
        <w:rPr>
          <w:rFonts w:cs="Times New Roman"/>
          <w:szCs w:val="24"/>
          <w:lang w:eastAsia="zh-CN"/>
        </w:rPr>
        <w:t xml:space="preserve"> (P) was the dependent variable as </w:t>
      </w:r>
      <w:r>
        <w:rPr>
          <w:rFonts w:cs="Times New Roman"/>
          <w:szCs w:val="24"/>
          <w:lang w:eastAsia="zh-CN"/>
        </w:rPr>
        <w:t>Value Chain Management</w:t>
      </w:r>
      <w:r w:rsidRPr="001D712E">
        <w:rPr>
          <w:rFonts w:cs="Times New Roman"/>
          <w:szCs w:val="24"/>
          <w:lang w:eastAsia="zh-CN"/>
        </w:rPr>
        <w:t xml:space="preserve"> (VCM) and </w:t>
      </w:r>
      <w:r>
        <w:rPr>
          <w:rFonts w:cs="Times New Roman"/>
          <w:szCs w:val="24"/>
          <w:lang w:eastAsia="zh-CN"/>
        </w:rPr>
        <w:t>Regulatory Framework</w:t>
      </w:r>
      <w:r w:rsidRPr="001D712E">
        <w:rPr>
          <w:rFonts w:cs="Times New Roman"/>
          <w:szCs w:val="24"/>
          <w:lang w:eastAsia="zh-CN"/>
        </w:rPr>
        <w:t xml:space="preserve"> (RF) </w:t>
      </w:r>
      <w:r w:rsidR="000257DB" w:rsidRPr="001D712E">
        <w:rPr>
          <w:rFonts w:cs="Times New Roman"/>
          <w:szCs w:val="24"/>
          <w:lang w:eastAsia="zh-CN"/>
        </w:rPr>
        <w:t>where</w:t>
      </w:r>
      <w:r w:rsidRPr="001D712E">
        <w:rPr>
          <w:rFonts w:cs="Times New Roman"/>
          <w:szCs w:val="24"/>
          <w:lang w:eastAsia="zh-CN"/>
        </w:rPr>
        <w:t xml:space="preserve"> control variables in the model was conducted to understand how the variables relate for </w:t>
      </w:r>
      <w:r w:rsidRPr="001D712E">
        <w:rPr>
          <w:rFonts w:eastAsia="Calibri" w:cs="Times New Roman"/>
          <w:szCs w:val="24"/>
        </w:rPr>
        <w:t>wholesalers</w:t>
      </w:r>
      <w:r w:rsidRPr="001D712E">
        <w:rPr>
          <w:rFonts w:cs="Times New Roman"/>
          <w:szCs w:val="24"/>
          <w:lang w:eastAsia="zh-CN"/>
        </w:rPr>
        <w:t>.</w:t>
      </w:r>
    </w:p>
    <w:p w14:paraId="5EE68962" w14:textId="0009BC91" w:rsidR="00B04BE7" w:rsidRPr="00972582" w:rsidRDefault="00B04BE7" w:rsidP="00B04BE7">
      <w:pPr>
        <w:spacing w:before="240"/>
        <w:rPr>
          <w:rFonts w:eastAsia="Calibri" w:cs="Times New Roman"/>
          <w:b/>
          <w:szCs w:val="24"/>
        </w:rPr>
      </w:pPr>
      <w:r>
        <w:rPr>
          <w:rFonts w:eastAsia="Calibri" w:cs="Times New Roman"/>
          <w:b/>
          <w:szCs w:val="24"/>
        </w:rPr>
        <w:t>Table 47</w:t>
      </w:r>
      <w:r w:rsidRPr="00972582">
        <w:rPr>
          <w:rFonts w:eastAsia="Calibri" w:cs="Times New Roman"/>
          <w:b/>
          <w:szCs w:val="24"/>
        </w:rPr>
        <w:t xml:space="preserve">: </w:t>
      </w:r>
      <w:bookmarkStart w:id="177" w:name="_Hlk179139272"/>
      <w:r w:rsidRPr="00972582">
        <w:rPr>
          <w:rFonts w:eastAsia="Calibri" w:cs="Times New Roman"/>
          <w:b/>
          <w:szCs w:val="24"/>
        </w:rPr>
        <w:t>OLS Results for P, IL and VCM for Wholesalers</w:t>
      </w:r>
      <w:r w:rsidR="004C4A55">
        <w:rPr>
          <w:rFonts w:eastAsia="Calibri" w:cs="Times New Roman"/>
          <w:b/>
          <w:szCs w:val="24"/>
        </w:rPr>
        <w:t xml:space="preserve"> </w:t>
      </w:r>
      <w:bookmarkEnd w:id="177"/>
      <w:r w:rsidR="004C4A55">
        <w:rPr>
          <w:rFonts w:eastAsia="Calibri" w:cs="Times New Roman"/>
          <w:b/>
          <w:szCs w:val="24"/>
        </w:rPr>
        <w:t>in KLREB</w:t>
      </w:r>
    </w:p>
    <w:tbl>
      <w:tblPr>
        <w:tblStyle w:val="LightShading10"/>
        <w:tblW w:w="5000" w:type="pct"/>
        <w:tblLook w:val="0000" w:firstRow="0" w:lastRow="0" w:firstColumn="0" w:lastColumn="0" w:noHBand="0" w:noVBand="0"/>
      </w:tblPr>
      <w:tblGrid>
        <w:gridCol w:w="901"/>
        <w:gridCol w:w="2341"/>
        <w:gridCol w:w="1681"/>
        <w:gridCol w:w="1572"/>
        <w:gridCol w:w="1359"/>
        <w:gridCol w:w="1172"/>
      </w:tblGrid>
      <w:tr w:rsidR="00B04BE7" w:rsidRPr="001D712E" w14:paraId="78044263" w14:textId="77777777" w:rsidTr="005B442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795" w:type="pct"/>
            <w:gridSpan w:val="2"/>
            <w:vMerge w:val="restart"/>
            <w:tcBorders>
              <w:top w:val="single" w:sz="8" w:space="0" w:color="000000" w:themeColor="text1"/>
            </w:tcBorders>
            <w:shd w:val="clear" w:color="auto" w:fill="auto"/>
          </w:tcPr>
          <w:p w14:paraId="4D3153D6"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Model</w:t>
            </w:r>
          </w:p>
        </w:tc>
        <w:tc>
          <w:tcPr>
            <w:tcW w:w="1802" w:type="pct"/>
            <w:gridSpan w:val="2"/>
            <w:tcBorders>
              <w:top w:val="single" w:sz="8" w:space="0" w:color="000000" w:themeColor="text1"/>
              <w:bottom w:val="nil"/>
            </w:tcBorders>
            <w:shd w:val="clear" w:color="auto" w:fill="auto"/>
          </w:tcPr>
          <w:p w14:paraId="786A0D68" w14:textId="77777777" w:rsidR="00B04BE7" w:rsidRPr="001130F3"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179158BA"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T</w:t>
            </w:r>
          </w:p>
        </w:tc>
        <w:tc>
          <w:tcPr>
            <w:tcW w:w="650" w:type="pct"/>
            <w:vMerge w:val="restart"/>
            <w:tcBorders>
              <w:top w:val="single" w:sz="8" w:space="0" w:color="000000" w:themeColor="text1"/>
              <w:bottom w:val="nil"/>
            </w:tcBorders>
            <w:shd w:val="clear" w:color="auto" w:fill="auto"/>
          </w:tcPr>
          <w:p w14:paraId="3E059A7B" w14:textId="77777777" w:rsidR="00B04BE7" w:rsidRPr="001130F3"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Sig.</w:t>
            </w:r>
          </w:p>
        </w:tc>
      </w:tr>
      <w:tr w:rsidR="00B04BE7" w:rsidRPr="001D712E" w14:paraId="058B46EC" w14:textId="77777777" w:rsidTr="005B4424">
        <w:tc>
          <w:tcPr>
            <w:cnfStyle w:val="000010000000" w:firstRow="0" w:lastRow="0" w:firstColumn="0" w:lastColumn="0" w:oddVBand="1" w:evenVBand="0" w:oddHBand="0" w:evenHBand="0" w:firstRowFirstColumn="0" w:firstRowLastColumn="0" w:lastRowFirstColumn="0" w:lastRowLastColumn="0"/>
            <w:tcW w:w="1795" w:type="pct"/>
            <w:gridSpan w:val="2"/>
            <w:vMerge/>
            <w:tcBorders>
              <w:bottom w:val="single" w:sz="4" w:space="0" w:color="auto"/>
            </w:tcBorders>
            <w:shd w:val="clear" w:color="auto" w:fill="auto"/>
          </w:tcPr>
          <w:p w14:paraId="5673CAC5" w14:textId="77777777" w:rsidR="00B04BE7" w:rsidRPr="001130F3" w:rsidRDefault="00B04BE7" w:rsidP="0016429C">
            <w:pPr>
              <w:autoSpaceDE w:val="0"/>
              <w:autoSpaceDN w:val="0"/>
              <w:adjustRightInd w:val="0"/>
              <w:jc w:val="both"/>
              <w:rPr>
                <w:rFonts w:cs="Times New Roman"/>
                <w:b/>
                <w:color w:val="000000"/>
                <w:szCs w:val="24"/>
                <w:lang w:val="en-US"/>
              </w:rPr>
            </w:pPr>
          </w:p>
        </w:tc>
        <w:tc>
          <w:tcPr>
            <w:tcW w:w="931" w:type="pct"/>
            <w:tcBorders>
              <w:top w:val="nil"/>
              <w:bottom w:val="single" w:sz="4" w:space="0" w:color="auto"/>
            </w:tcBorders>
            <w:shd w:val="clear" w:color="auto" w:fill="auto"/>
          </w:tcPr>
          <w:p w14:paraId="3336DCAE" w14:textId="77777777" w:rsidR="00B04BE7" w:rsidRPr="001130F3"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5ABCD561"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Std. Error</w:t>
            </w:r>
          </w:p>
        </w:tc>
        <w:tc>
          <w:tcPr>
            <w:tcW w:w="753" w:type="pct"/>
            <w:vMerge/>
            <w:tcBorders>
              <w:top w:val="nil"/>
              <w:bottom w:val="single" w:sz="4" w:space="0" w:color="auto"/>
            </w:tcBorders>
            <w:shd w:val="clear" w:color="auto" w:fill="auto"/>
          </w:tcPr>
          <w:p w14:paraId="1952BFBC"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0" w:type="pct"/>
            <w:vMerge/>
            <w:tcBorders>
              <w:bottom w:val="single" w:sz="4" w:space="0" w:color="auto"/>
            </w:tcBorders>
            <w:shd w:val="clear" w:color="auto" w:fill="auto"/>
          </w:tcPr>
          <w:p w14:paraId="16924C71" w14:textId="77777777" w:rsidR="00B04BE7" w:rsidRPr="001D712E" w:rsidRDefault="00B04BE7" w:rsidP="0016429C">
            <w:pPr>
              <w:autoSpaceDE w:val="0"/>
              <w:autoSpaceDN w:val="0"/>
              <w:adjustRightInd w:val="0"/>
              <w:jc w:val="both"/>
              <w:rPr>
                <w:rFonts w:cs="Times New Roman"/>
                <w:color w:val="000000"/>
                <w:szCs w:val="24"/>
                <w:lang w:val="en-US"/>
              </w:rPr>
            </w:pPr>
          </w:p>
        </w:tc>
      </w:tr>
      <w:tr w:rsidR="00B04BE7" w:rsidRPr="001D712E" w14:paraId="00039EDF" w14:textId="77777777" w:rsidTr="005B442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99" w:type="pct"/>
            <w:vMerge w:val="restart"/>
            <w:tcBorders>
              <w:top w:val="single" w:sz="4" w:space="0" w:color="auto"/>
            </w:tcBorders>
            <w:shd w:val="clear" w:color="auto" w:fill="auto"/>
          </w:tcPr>
          <w:p w14:paraId="4B2C843B"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1297" w:type="pct"/>
            <w:tcBorders>
              <w:top w:val="single" w:sz="4" w:space="0" w:color="auto"/>
            </w:tcBorders>
            <w:shd w:val="clear" w:color="auto" w:fill="auto"/>
          </w:tcPr>
          <w:p w14:paraId="05D9A3A1"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931" w:type="pct"/>
            <w:tcBorders>
              <w:top w:val="single" w:sz="4" w:space="0" w:color="auto"/>
            </w:tcBorders>
            <w:shd w:val="clear" w:color="auto" w:fill="auto"/>
            <w:vAlign w:val="center"/>
          </w:tcPr>
          <w:p w14:paraId="096702F3"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.422</w:t>
            </w:r>
          </w:p>
        </w:tc>
        <w:tc>
          <w:tcPr>
            <w:tcW w:w="871" w:type="pct"/>
            <w:tcBorders>
              <w:top w:val="single" w:sz="4" w:space="0" w:color="auto"/>
            </w:tcBorders>
            <w:shd w:val="clear" w:color="auto" w:fill="auto"/>
            <w:vAlign w:val="center"/>
          </w:tcPr>
          <w:p w14:paraId="4FE8E53D"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.095</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34AF4182"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4.460</w:t>
            </w:r>
          </w:p>
        </w:tc>
        <w:tc>
          <w:tcPr>
            <w:tcW w:w="650" w:type="pct"/>
            <w:tcBorders>
              <w:top w:val="single" w:sz="4" w:space="0" w:color="auto"/>
            </w:tcBorders>
            <w:shd w:val="clear" w:color="auto" w:fill="auto"/>
            <w:vAlign w:val="center"/>
          </w:tcPr>
          <w:p w14:paraId="4270E4BB"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.000</w:t>
            </w:r>
          </w:p>
        </w:tc>
      </w:tr>
      <w:tr w:rsidR="00B04BE7" w:rsidRPr="001D712E" w14:paraId="4EE7A094" w14:textId="77777777" w:rsidTr="005B4424">
        <w:tc>
          <w:tcPr>
            <w:cnfStyle w:val="000010000000" w:firstRow="0" w:lastRow="0" w:firstColumn="0" w:lastColumn="0" w:oddVBand="1" w:evenVBand="0" w:oddHBand="0" w:evenHBand="0" w:firstRowFirstColumn="0" w:firstRowLastColumn="0" w:lastRowFirstColumn="0" w:lastRowLastColumn="0"/>
            <w:tcW w:w="499" w:type="pct"/>
            <w:vMerge/>
            <w:shd w:val="clear" w:color="auto" w:fill="auto"/>
          </w:tcPr>
          <w:p w14:paraId="25F288AF" w14:textId="77777777" w:rsidR="00B04BE7" w:rsidRPr="001D712E" w:rsidRDefault="00B04BE7" w:rsidP="0016429C">
            <w:pPr>
              <w:autoSpaceDE w:val="0"/>
              <w:autoSpaceDN w:val="0"/>
              <w:adjustRightInd w:val="0"/>
              <w:jc w:val="both"/>
              <w:rPr>
                <w:rFonts w:cs="Times New Roman"/>
                <w:szCs w:val="24"/>
                <w:lang w:val="en-US"/>
              </w:rPr>
            </w:pPr>
          </w:p>
        </w:tc>
        <w:tc>
          <w:tcPr>
            <w:tcW w:w="1297" w:type="pct"/>
            <w:shd w:val="clear" w:color="auto" w:fill="auto"/>
          </w:tcPr>
          <w:p w14:paraId="647279D7"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16B913B9"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.021</w:t>
            </w:r>
          </w:p>
        </w:tc>
        <w:tc>
          <w:tcPr>
            <w:tcW w:w="871" w:type="pct"/>
            <w:shd w:val="clear" w:color="auto" w:fill="auto"/>
            <w:vAlign w:val="center"/>
          </w:tcPr>
          <w:p w14:paraId="55365D7F"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.004</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1ADC14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5.250</w:t>
            </w:r>
          </w:p>
        </w:tc>
        <w:tc>
          <w:tcPr>
            <w:tcW w:w="650" w:type="pct"/>
            <w:shd w:val="clear" w:color="auto" w:fill="auto"/>
            <w:vAlign w:val="center"/>
          </w:tcPr>
          <w:p w14:paraId="21DDA3F5"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.000</w:t>
            </w:r>
          </w:p>
        </w:tc>
      </w:tr>
      <w:tr w:rsidR="00B04BE7" w:rsidRPr="001D712E" w14:paraId="6A3061A9" w14:textId="77777777" w:rsidTr="005B442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99" w:type="pct"/>
            <w:vMerge/>
            <w:shd w:val="clear" w:color="auto" w:fill="auto"/>
          </w:tcPr>
          <w:p w14:paraId="27083EE9" w14:textId="77777777" w:rsidR="00B04BE7" w:rsidRPr="001D712E" w:rsidRDefault="00B04BE7" w:rsidP="0016429C">
            <w:pPr>
              <w:autoSpaceDE w:val="0"/>
              <w:autoSpaceDN w:val="0"/>
              <w:adjustRightInd w:val="0"/>
              <w:jc w:val="both"/>
              <w:rPr>
                <w:rFonts w:cs="Times New Roman"/>
                <w:color w:val="000000"/>
                <w:szCs w:val="24"/>
                <w:lang w:val="en-US"/>
              </w:rPr>
            </w:pPr>
          </w:p>
        </w:tc>
        <w:tc>
          <w:tcPr>
            <w:tcW w:w="1297" w:type="pct"/>
            <w:shd w:val="clear" w:color="auto" w:fill="auto"/>
          </w:tcPr>
          <w:p w14:paraId="02622EC4"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BA8B893"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.035</w:t>
            </w:r>
          </w:p>
        </w:tc>
        <w:tc>
          <w:tcPr>
            <w:tcW w:w="871" w:type="pct"/>
            <w:shd w:val="clear" w:color="auto" w:fill="auto"/>
            <w:vAlign w:val="center"/>
          </w:tcPr>
          <w:p w14:paraId="62BD88B0"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.008</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1C31BBFF"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4.375</w:t>
            </w:r>
          </w:p>
        </w:tc>
        <w:tc>
          <w:tcPr>
            <w:tcW w:w="650" w:type="pct"/>
            <w:shd w:val="clear" w:color="auto" w:fill="auto"/>
            <w:vAlign w:val="center"/>
          </w:tcPr>
          <w:p w14:paraId="3B05D7B0"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.001</w:t>
            </w:r>
          </w:p>
        </w:tc>
      </w:tr>
      <w:tr w:rsidR="00B04BE7" w:rsidRPr="001D712E" w14:paraId="2B18B995" w14:textId="77777777" w:rsidTr="005B4424">
        <w:tc>
          <w:tcPr>
            <w:cnfStyle w:val="000010000000" w:firstRow="0" w:lastRow="0" w:firstColumn="0" w:lastColumn="0" w:oddVBand="1" w:evenVBand="0" w:oddHBand="0" w:evenHBand="0" w:firstRowFirstColumn="0" w:firstRowLastColumn="0" w:lastRowFirstColumn="0" w:lastRowLastColumn="0"/>
            <w:tcW w:w="499" w:type="pct"/>
            <w:shd w:val="clear" w:color="auto" w:fill="auto"/>
          </w:tcPr>
          <w:p w14:paraId="5D1F91B8" w14:textId="77777777" w:rsidR="00B04BE7" w:rsidRPr="001D712E" w:rsidRDefault="00B04BE7" w:rsidP="0016429C">
            <w:pPr>
              <w:autoSpaceDE w:val="0"/>
              <w:autoSpaceDN w:val="0"/>
              <w:adjustRightInd w:val="0"/>
              <w:jc w:val="both"/>
              <w:rPr>
                <w:rFonts w:cs="Times New Roman"/>
                <w:color w:val="000000"/>
                <w:szCs w:val="24"/>
                <w:lang w:val="en-US"/>
              </w:rPr>
            </w:pPr>
          </w:p>
        </w:tc>
        <w:tc>
          <w:tcPr>
            <w:tcW w:w="1297" w:type="pct"/>
            <w:shd w:val="clear" w:color="auto" w:fill="auto"/>
          </w:tcPr>
          <w:p w14:paraId="1F262D51"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16A53E5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-.153</w:t>
            </w:r>
          </w:p>
        </w:tc>
        <w:tc>
          <w:tcPr>
            <w:tcW w:w="871" w:type="pct"/>
            <w:shd w:val="clear" w:color="auto" w:fill="auto"/>
            <w:vAlign w:val="center"/>
          </w:tcPr>
          <w:p w14:paraId="5C5649A1"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.043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5538924"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-3.558</w:t>
            </w:r>
          </w:p>
        </w:tc>
        <w:tc>
          <w:tcPr>
            <w:tcW w:w="650" w:type="pct"/>
            <w:shd w:val="clear" w:color="auto" w:fill="auto"/>
            <w:vAlign w:val="center"/>
          </w:tcPr>
          <w:p w14:paraId="20C11A3F"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.027</w:t>
            </w:r>
          </w:p>
        </w:tc>
      </w:tr>
    </w:tbl>
    <w:p w14:paraId="6E9442AC" w14:textId="1B407F8A" w:rsidR="00B04BE7" w:rsidRPr="00C52372" w:rsidRDefault="00B04BE7" w:rsidP="00B34B22">
      <w:pPr>
        <w:pStyle w:val="ListParagraph"/>
        <w:numPr>
          <w:ilvl w:val="0"/>
          <w:numId w:val="41"/>
        </w:numPr>
      </w:pPr>
      <w:r w:rsidRPr="00C52372">
        <w:t>Dependent Variable: P</w:t>
      </w:r>
    </w:p>
    <w:p w14:paraId="48CEAD81" w14:textId="77777777" w:rsidR="00B04BE7" w:rsidRPr="001D712E" w:rsidRDefault="00B04BE7" w:rsidP="00B04BE7">
      <w:pPr>
        <w:spacing w:line="360" w:lineRule="auto"/>
        <w:rPr>
          <w:rFonts w:cs="Times New Roman"/>
          <w:szCs w:val="24"/>
          <w:lang w:eastAsia="zh-CN"/>
        </w:rPr>
      </w:pPr>
    </w:p>
    <w:p w14:paraId="3BE312CB" w14:textId="27541E35" w:rsidR="00B04BE7" w:rsidRDefault="00B04BE7" w:rsidP="00B04BE7">
      <w:pPr>
        <w:autoSpaceDE w:val="0"/>
        <w:autoSpaceDN w:val="0"/>
        <w:adjustRightInd w:val="0"/>
        <w:spacing w:line="360" w:lineRule="auto"/>
        <w:rPr>
          <w:rFonts w:cs="Times New Roman"/>
          <w:szCs w:val="24"/>
        </w:rPr>
      </w:pPr>
      <w:r>
        <w:rPr>
          <w:rFonts w:cs="Times New Roman"/>
          <w:szCs w:val="24"/>
        </w:rPr>
        <w:t xml:space="preserve">Results in Table </w:t>
      </w:r>
      <w:r w:rsidR="00251FE5">
        <w:rPr>
          <w:rFonts w:cs="Times New Roman"/>
          <w:szCs w:val="24"/>
        </w:rPr>
        <w:t>47</w:t>
      </w:r>
      <w:r w:rsidRPr="001D712E">
        <w:rPr>
          <w:rFonts w:cs="Times New Roman"/>
          <w:szCs w:val="24"/>
        </w:rPr>
        <w:t xml:space="preserve"> showed a coefficients </w:t>
      </w:r>
      <w:r w:rsidR="00D2528D">
        <w:rPr>
          <w:rFonts w:cs="Times New Roman"/>
          <w:szCs w:val="24"/>
        </w:rPr>
        <w:t xml:space="preserve">(B) </w:t>
      </w:r>
      <w:r w:rsidRPr="001D712E">
        <w:rPr>
          <w:rFonts w:cs="Times New Roman"/>
          <w:szCs w:val="24"/>
        </w:rPr>
        <w:t>of 0.021 having a t-statistic</w:t>
      </w:r>
      <w:r w:rsidR="00D2528D">
        <w:rPr>
          <w:rFonts w:cs="Times New Roman"/>
          <w:szCs w:val="24"/>
        </w:rPr>
        <w:t xml:space="preserve"> (T)</w:t>
      </w:r>
      <w:r w:rsidRPr="001D712E">
        <w:rPr>
          <w:rFonts w:cs="Times New Roman"/>
          <w:szCs w:val="24"/>
        </w:rPr>
        <w:t xml:space="preserve"> of 5.250 &gt; 2 a</w:t>
      </w:r>
      <w:r>
        <w:rPr>
          <w:rFonts w:cs="Times New Roman"/>
          <w:szCs w:val="24"/>
        </w:rPr>
        <w:t>nd a p-value of 0.000&lt;0.05 for integrative leadership (I</w:t>
      </w:r>
      <w:r w:rsidRPr="001D712E">
        <w:rPr>
          <w:rFonts w:cs="Times New Roman"/>
          <w:szCs w:val="24"/>
        </w:rPr>
        <w:t>L</w:t>
      </w:r>
      <w:r>
        <w:rPr>
          <w:rFonts w:cs="Times New Roman"/>
          <w:szCs w:val="24"/>
        </w:rPr>
        <w:t>)</w:t>
      </w:r>
      <w:r w:rsidRPr="001D712E">
        <w:rPr>
          <w:rFonts w:cs="Times New Roman"/>
          <w:szCs w:val="24"/>
        </w:rPr>
        <w:t xml:space="preserve">, 0.035 having a t-statistic of 4.375 &gt; 2 and a p-value of 0.001&lt;0.05 for </w:t>
      </w:r>
      <w:r>
        <w:rPr>
          <w:rFonts w:cs="Times New Roman"/>
          <w:szCs w:val="24"/>
        </w:rPr>
        <w:t>Value Chain Management (</w:t>
      </w:r>
      <w:r w:rsidRPr="001D712E">
        <w:rPr>
          <w:rFonts w:cs="Times New Roman"/>
          <w:szCs w:val="24"/>
        </w:rPr>
        <w:t>VCM</w:t>
      </w:r>
      <w:r>
        <w:rPr>
          <w:rFonts w:cs="Times New Roman"/>
          <w:szCs w:val="24"/>
        </w:rPr>
        <w:t>)</w:t>
      </w:r>
      <w:r w:rsidRPr="001D712E">
        <w:rPr>
          <w:rFonts w:cs="Times New Roman"/>
          <w:szCs w:val="24"/>
        </w:rPr>
        <w:t>, -0.153 having a t-statistic of -3.558 &lt; -2 and a p-value</w:t>
      </w:r>
      <w:r w:rsidR="00D2528D">
        <w:rPr>
          <w:rFonts w:cs="Times New Roman"/>
          <w:szCs w:val="24"/>
        </w:rPr>
        <w:t xml:space="preserve"> (Sig) </w:t>
      </w:r>
      <w:r w:rsidRPr="001D712E">
        <w:rPr>
          <w:rFonts w:cs="Times New Roman"/>
          <w:szCs w:val="24"/>
        </w:rPr>
        <w:t xml:space="preserve">of 0.027&lt;0.05 for </w:t>
      </w:r>
      <w:r>
        <w:rPr>
          <w:rFonts w:cs="Times New Roman"/>
          <w:szCs w:val="24"/>
        </w:rPr>
        <w:t>Regulatory Framework (</w:t>
      </w:r>
      <w:r w:rsidRPr="001D712E">
        <w:rPr>
          <w:rFonts w:cs="Times New Roman"/>
          <w:szCs w:val="24"/>
        </w:rPr>
        <w:t>RF</w:t>
      </w:r>
      <w:r>
        <w:rPr>
          <w:rFonts w:cs="Times New Roman"/>
          <w:szCs w:val="24"/>
        </w:rPr>
        <w:t>)</w:t>
      </w:r>
      <w:r w:rsidRPr="001D712E">
        <w:rPr>
          <w:rFonts w:cs="Times New Roman"/>
          <w:szCs w:val="24"/>
        </w:rPr>
        <w:t xml:space="preserve"> and a constant 0.422 with a t-statistic of 4.460 &gt; 2 and a p-value of 0.000&lt;0.05 which produced a mu</w:t>
      </w:r>
      <w:r w:rsidR="00E818D0">
        <w:rPr>
          <w:rFonts w:cs="Times New Roman"/>
          <w:szCs w:val="24"/>
        </w:rPr>
        <w:t>ltiple regression equation (4.</w:t>
      </w:r>
      <w:r w:rsidR="00BC5567">
        <w:rPr>
          <w:rFonts w:cs="Times New Roman"/>
          <w:szCs w:val="24"/>
        </w:rPr>
        <w:t>5</w:t>
      </w:r>
      <w:r w:rsidRPr="001D712E">
        <w:rPr>
          <w:rFonts w:cs="Times New Roman"/>
          <w:szCs w:val="24"/>
        </w:rPr>
        <w:t>).</w:t>
      </w:r>
    </w:p>
    <w:p w14:paraId="6BD51492" w14:textId="34A45758" w:rsidR="00BC5567" w:rsidRPr="004758EA" w:rsidRDefault="00D26E47" w:rsidP="00BC5567">
      <w:pPr>
        <w:autoSpaceDE w:val="0"/>
        <w:autoSpaceDN w:val="0"/>
        <w:adjustRightInd w:val="0"/>
        <w:spacing w:before="240" w:line="360" w:lineRule="auto"/>
        <w:rPr>
          <w:rFonts w:cs="Times New Roman"/>
          <w:szCs w:val="24"/>
        </w:rPr>
      </w:pPr>
      <w:r w:rsidRPr="004758EA">
        <w:rPr>
          <w:rFonts w:cs="Times New Roman"/>
          <w:szCs w:val="24"/>
        </w:rPr>
        <w:t>P = 0.422</w:t>
      </w:r>
      <w:r w:rsidR="00BC5567" w:rsidRPr="004758EA">
        <w:rPr>
          <w:rFonts w:cs="Times New Roman"/>
          <w:szCs w:val="24"/>
        </w:rPr>
        <w:t xml:space="preserve"> + 0.121</w:t>
      </w:r>
      <w:r w:rsidRPr="004758EA">
        <w:rPr>
          <w:rFonts w:cs="Times New Roman"/>
          <w:szCs w:val="24"/>
        </w:rPr>
        <w:t xml:space="preserve"> IL + 0.035</w:t>
      </w:r>
      <w:r w:rsidR="00BC5567" w:rsidRPr="004758EA">
        <w:rPr>
          <w:rFonts w:cs="Times New Roman"/>
          <w:szCs w:val="24"/>
        </w:rPr>
        <w:t xml:space="preserve"> VCM </w:t>
      </w:r>
      <w:r w:rsidRPr="004758EA">
        <w:rPr>
          <w:rFonts w:cs="Times New Roman"/>
          <w:szCs w:val="24"/>
        </w:rPr>
        <w:t>-0.153</w:t>
      </w:r>
      <w:r w:rsidR="00BC5567" w:rsidRPr="004758EA">
        <w:rPr>
          <w:rFonts w:cs="Times New Roman"/>
          <w:szCs w:val="24"/>
        </w:rPr>
        <w:t xml:space="preserve"> RF                                                              (4.5)</w:t>
      </w:r>
    </w:p>
    <w:p w14:paraId="2A5E45BA" w14:textId="5D751AC4" w:rsidR="00D26E47" w:rsidRDefault="00D26E47" w:rsidP="00D26E47">
      <w:pPr>
        <w:autoSpaceDE w:val="0"/>
        <w:autoSpaceDN w:val="0"/>
        <w:adjustRightInd w:val="0"/>
        <w:spacing w:line="360" w:lineRule="auto"/>
        <w:rPr>
          <w:rFonts w:cs="Times New Roman"/>
          <w:szCs w:val="24"/>
        </w:rPr>
      </w:pPr>
      <w:r w:rsidRPr="004758EA">
        <w:rPr>
          <w:rFonts w:cs="Times New Roman"/>
          <w:szCs w:val="24"/>
        </w:rPr>
        <w:t>From this equation, P = 0.</w:t>
      </w:r>
      <w:r w:rsidR="000F684D" w:rsidRPr="004758EA">
        <w:rPr>
          <w:rFonts w:cs="Times New Roman"/>
          <w:szCs w:val="24"/>
        </w:rPr>
        <w:t>390</w:t>
      </w:r>
      <w:r w:rsidRPr="004758EA">
        <w:rPr>
          <w:rFonts w:cs="Times New Roman"/>
          <w:szCs w:val="24"/>
        </w:rPr>
        <w:t xml:space="preserve">, implying that enhanced integrative leadership, Value Chain Management and Regulatory Framework </w:t>
      </w:r>
      <w:r w:rsidR="00600D52" w:rsidRPr="004758EA">
        <w:rPr>
          <w:rFonts w:cs="Times New Roman"/>
          <w:szCs w:val="24"/>
        </w:rPr>
        <w:t xml:space="preserve">independent </w:t>
      </w:r>
      <w:r w:rsidRPr="004758EA">
        <w:rPr>
          <w:rFonts w:cs="Times New Roman"/>
          <w:szCs w:val="24"/>
        </w:rPr>
        <w:t xml:space="preserve">direct </w:t>
      </w:r>
      <w:r>
        <w:rPr>
          <w:rFonts w:cs="Times New Roman"/>
          <w:szCs w:val="24"/>
        </w:rPr>
        <w:t xml:space="preserve">effect on performance add up to reduce Performance of Fresh Tomato Agribusinesses </w:t>
      </w:r>
      <w:r w:rsidR="00963EF2">
        <w:rPr>
          <w:rFonts w:cs="Times New Roman"/>
          <w:szCs w:val="24"/>
        </w:rPr>
        <w:t>for</w:t>
      </w:r>
      <w:r w:rsidR="001B4853">
        <w:rPr>
          <w:rFonts w:cs="Times New Roman"/>
          <w:szCs w:val="24"/>
        </w:rPr>
        <w:t xml:space="preserve"> wholesalers </w:t>
      </w:r>
      <w:r>
        <w:rPr>
          <w:rFonts w:cs="Times New Roman"/>
          <w:szCs w:val="24"/>
        </w:rPr>
        <w:t>from 42.2% to 39.0%.</w:t>
      </w:r>
    </w:p>
    <w:p w14:paraId="7D7C34BF" w14:textId="77777777" w:rsidR="00BC5567" w:rsidRDefault="00BC5567" w:rsidP="00B04BE7">
      <w:pPr>
        <w:autoSpaceDE w:val="0"/>
        <w:autoSpaceDN w:val="0"/>
        <w:adjustRightInd w:val="0"/>
        <w:spacing w:line="360" w:lineRule="auto"/>
        <w:rPr>
          <w:rFonts w:cs="Times New Roman"/>
          <w:szCs w:val="24"/>
        </w:rPr>
      </w:pPr>
    </w:p>
    <w:p w14:paraId="7BC6B504" w14:textId="1F6501FD" w:rsidR="00B04BE7" w:rsidRPr="001D712E" w:rsidRDefault="00B04BE7" w:rsidP="00B04BE7">
      <w:pPr>
        <w:autoSpaceDE w:val="0"/>
        <w:autoSpaceDN w:val="0"/>
        <w:adjustRightInd w:val="0"/>
        <w:spacing w:line="360" w:lineRule="auto"/>
        <w:rPr>
          <w:rFonts w:cs="Times New Roman"/>
          <w:szCs w:val="24"/>
        </w:rPr>
      </w:pPr>
      <w:r w:rsidRPr="001D712E">
        <w:rPr>
          <w:rFonts w:cs="Times New Roman"/>
          <w:szCs w:val="24"/>
        </w:rPr>
        <w:t xml:space="preserve">The model showed that there existed a significant positive relationship at 5 % level of significance between independent variables of integrative leadership, </w:t>
      </w:r>
      <w:r>
        <w:rPr>
          <w:rFonts w:cs="Times New Roman"/>
          <w:szCs w:val="24"/>
        </w:rPr>
        <w:t>Value Chain Management</w:t>
      </w:r>
      <w:r w:rsidRPr="001D712E">
        <w:rPr>
          <w:rFonts w:cs="Times New Roman"/>
          <w:szCs w:val="24"/>
        </w:rPr>
        <w:t xml:space="preserve"> with the dependent variable of performance of tomato agribusiness for </w:t>
      </w:r>
      <w:r w:rsidRPr="001D712E">
        <w:rPr>
          <w:rFonts w:eastAsia="Calibri" w:cs="Times New Roman"/>
          <w:szCs w:val="24"/>
        </w:rPr>
        <w:t xml:space="preserve">wholesalers while there was a significant negative relationship between </w:t>
      </w:r>
      <w:r w:rsidRPr="001D712E">
        <w:rPr>
          <w:rFonts w:cs="Times New Roman"/>
          <w:szCs w:val="24"/>
        </w:rPr>
        <w:t xml:space="preserve">and </w:t>
      </w:r>
      <w:r>
        <w:rPr>
          <w:rFonts w:cs="Times New Roman"/>
          <w:szCs w:val="24"/>
        </w:rPr>
        <w:t>Regulatory Framework</w:t>
      </w:r>
      <w:r w:rsidRPr="001D712E">
        <w:rPr>
          <w:rFonts w:cs="Times New Roman"/>
          <w:szCs w:val="24"/>
        </w:rPr>
        <w:t xml:space="preserve"> performance for </w:t>
      </w:r>
      <w:r w:rsidRPr="001D712E">
        <w:rPr>
          <w:rFonts w:eastAsia="Calibri" w:cs="Times New Roman"/>
          <w:szCs w:val="24"/>
        </w:rPr>
        <w:t>wholesalers</w:t>
      </w:r>
      <w:r w:rsidRPr="001D712E">
        <w:rPr>
          <w:rFonts w:cs="Times New Roman"/>
          <w:szCs w:val="24"/>
        </w:rPr>
        <w:t>. The coefficient of; 0.021 for I</w:t>
      </w:r>
      <w:r>
        <w:rPr>
          <w:rFonts w:cs="Times New Roman"/>
          <w:szCs w:val="24"/>
        </w:rPr>
        <w:t xml:space="preserve">ntegrative </w:t>
      </w:r>
      <w:r w:rsidRPr="001D712E">
        <w:rPr>
          <w:rFonts w:cs="Times New Roman"/>
          <w:szCs w:val="24"/>
        </w:rPr>
        <w:t>L</w:t>
      </w:r>
      <w:r>
        <w:rPr>
          <w:rFonts w:cs="Times New Roman"/>
          <w:szCs w:val="24"/>
        </w:rPr>
        <w:t>eadership</w:t>
      </w:r>
      <w:r w:rsidRPr="001D712E">
        <w:rPr>
          <w:rFonts w:cs="Times New Roman"/>
          <w:szCs w:val="24"/>
        </w:rPr>
        <w:t xml:space="preserve"> implied that enhanced integrative leadership improves performance of </w:t>
      </w:r>
      <w:r>
        <w:rPr>
          <w:rFonts w:cs="Times New Roman"/>
          <w:szCs w:val="24"/>
        </w:rPr>
        <w:t>Fresh Tomato Agribusiness</w:t>
      </w:r>
      <w:r w:rsidRPr="001D712E">
        <w:rPr>
          <w:rFonts w:cs="Times New Roman"/>
          <w:szCs w:val="24"/>
        </w:rPr>
        <w:t xml:space="preserve"> by 2.1%, 0.035 implied that enhanced </w:t>
      </w:r>
      <w:r>
        <w:rPr>
          <w:rFonts w:cs="Times New Roman"/>
          <w:szCs w:val="24"/>
        </w:rPr>
        <w:t>Value Chain Management</w:t>
      </w:r>
      <w:r w:rsidRPr="001D712E">
        <w:rPr>
          <w:rFonts w:cs="Times New Roman"/>
          <w:szCs w:val="24"/>
        </w:rPr>
        <w:t xml:space="preserve"> improves performance of </w:t>
      </w:r>
      <w:r w:rsidR="00F1352E">
        <w:rPr>
          <w:rFonts w:cs="Times New Roman"/>
          <w:szCs w:val="24"/>
        </w:rPr>
        <w:t>FTAs</w:t>
      </w:r>
      <w:r w:rsidRPr="001D712E">
        <w:rPr>
          <w:rFonts w:cs="Times New Roman"/>
          <w:szCs w:val="24"/>
        </w:rPr>
        <w:t xml:space="preserve"> by 3.5% while -0.153 for RF implied that enhanced </w:t>
      </w:r>
      <w:r w:rsidR="00F1352E">
        <w:rPr>
          <w:rFonts w:cs="Times New Roman"/>
          <w:szCs w:val="24"/>
        </w:rPr>
        <w:t>RF</w:t>
      </w:r>
      <w:r w:rsidRPr="001D712E">
        <w:rPr>
          <w:rFonts w:cs="Times New Roman"/>
          <w:szCs w:val="24"/>
        </w:rPr>
        <w:t xml:space="preserve"> decreases performance of </w:t>
      </w:r>
      <w:r>
        <w:rPr>
          <w:rFonts w:cs="Times New Roman"/>
          <w:szCs w:val="24"/>
        </w:rPr>
        <w:t>Fresh Tomato Agribusiness</w:t>
      </w:r>
      <w:r w:rsidRPr="001D712E">
        <w:rPr>
          <w:rFonts w:cs="Times New Roman"/>
          <w:szCs w:val="24"/>
        </w:rPr>
        <w:t xml:space="preserve"> by 15.3% for </w:t>
      </w:r>
      <w:r w:rsidRPr="001D712E">
        <w:rPr>
          <w:rFonts w:eastAsia="Calibri" w:cs="Times New Roman"/>
          <w:szCs w:val="24"/>
        </w:rPr>
        <w:t>wholesalers</w:t>
      </w:r>
      <w:r w:rsidRPr="001D712E">
        <w:rPr>
          <w:rFonts w:cs="Times New Roman"/>
          <w:szCs w:val="24"/>
        </w:rPr>
        <w:t>.</w:t>
      </w:r>
      <w:r w:rsidR="003A4860">
        <w:rPr>
          <w:rFonts w:cs="Times New Roman"/>
          <w:szCs w:val="24"/>
        </w:rPr>
        <w:t xml:space="preserve"> </w:t>
      </w:r>
    </w:p>
    <w:p w14:paraId="111B6021" w14:textId="77777777" w:rsidR="00B04BE7" w:rsidRPr="00BE601B" w:rsidRDefault="00B04BE7" w:rsidP="00B04BE7">
      <w:pPr>
        <w:spacing w:line="360" w:lineRule="auto"/>
        <w:rPr>
          <w:rFonts w:cs="Times New Roman"/>
          <w:b/>
          <w:sz w:val="2"/>
          <w:szCs w:val="24"/>
          <w:lang w:eastAsia="zh-CN"/>
        </w:rPr>
      </w:pPr>
    </w:p>
    <w:p w14:paraId="62438743" w14:textId="76EBF6E5" w:rsidR="00B04BE7" w:rsidRDefault="00B04BE7" w:rsidP="00B04BE7">
      <w:pPr>
        <w:spacing w:before="240" w:line="360" w:lineRule="auto"/>
        <w:rPr>
          <w:rFonts w:eastAsia="Calibri" w:cs="Times New Roman"/>
          <w:szCs w:val="24"/>
        </w:rPr>
      </w:pPr>
      <w:r w:rsidRPr="001D712E">
        <w:rPr>
          <w:rFonts w:cs="Times New Roman"/>
          <w:szCs w:val="24"/>
          <w:lang w:eastAsia="zh-CN"/>
        </w:rPr>
        <w:t>The relationship represented by equation 4.16 was confirmed to be a good fit model given that the F-statistic 13.501 had a p-value 0.033 &lt;</w:t>
      </w:r>
      <w:r w:rsidR="00251FE5">
        <w:rPr>
          <w:rFonts w:cs="Times New Roman"/>
          <w:szCs w:val="24"/>
          <w:lang w:eastAsia="zh-CN"/>
        </w:rPr>
        <w:t xml:space="preserve"> 0.05 as in the ANOVA Table 48</w:t>
      </w:r>
      <w:r w:rsidRPr="001D712E">
        <w:rPr>
          <w:rFonts w:cs="Times New Roman"/>
          <w:szCs w:val="24"/>
          <w:lang w:eastAsia="zh-CN"/>
        </w:rPr>
        <w:t xml:space="preserve">. The coefficient of determination </w:t>
      </w:r>
      <w:r w:rsidRPr="001D712E">
        <w:rPr>
          <w:rFonts w:eastAsia="Calibri" w:cs="Times New Roman"/>
          <w:szCs w:val="24"/>
        </w:rPr>
        <w:t>(</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0E061404">
          <v:shape id="_x0000_i1156" type="#_x0000_t75" style="width:14.9pt;height:13.25pt" o:ole="">
            <v:imagedata r:id="rId315" o:title=""/>
          </v:shape>
          <o:OLEObject Type="Embed" ProgID="Equation.3" ShapeID="_x0000_i1156" DrawAspect="Content" ObjectID="_1791779070" r:id="rId316"/>
        </w:object>
      </w:r>
      <w:r w:rsidRPr="001D712E">
        <w:rPr>
          <w:rFonts w:eastAsia="Calibri" w:cs="Times New Roman"/>
          <w:szCs w:val="24"/>
        </w:rPr>
        <w:t>) determined the model’s goodness of fit.</w:t>
      </w:r>
    </w:p>
    <w:p w14:paraId="53A8F4CC" w14:textId="0C9AD6EF" w:rsidR="00B04BE7" w:rsidRPr="00D90A6D" w:rsidRDefault="00B04BE7" w:rsidP="00B04BE7">
      <w:pPr>
        <w:spacing w:before="240"/>
        <w:rPr>
          <w:rFonts w:eastAsia="Calibri" w:cs="Times New Roman"/>
          <w:b/>
          <w:szCs w:val="24"/>
        </w:rPr>
      </w:pPr>
      <w:bookmarkStart w:id="178" w:name="_Hlk179139428"/>
      <w:r>
        <w:rPr>
          <w:rFonts w:eastAsia="Calibri" w:cs="Times New Roman"/>
          <w:b/>
          <w:szCs w:val="24"/>
        </w:rPr>
        <w:t>Table 48</w:t>
      </w:r>
      <w:r w:rsidRPr="00D90A6D">
        <w:rPr>
          <w:rFonts w:eastAsia="Calibri" w:cs="Times New Roman"/>
          <w:b/>
          <w:szCs w:val="24"/>
        </w:rPr>
        <w:t>: ANOVA Results on IL and P for Wholesalers</w:t>
      </w:r>
      <w:r>
        <w:rPr>
          <w:rFonts w:eastAsia="Calibri" w:cs="Times New Roman"/>
          <w:b/>
          <w:szCs w:val="24"/>
        </w:rPr>
        <w:t xml:space="preserve"> in KLREB</w:t>
      </w:r>
    </w:p>
    <w:tbl>
      <w:tblPr>
        <w:tblStyle w:val="LightShading10"/>
        <w:tblW w:w="5000" w:type="pct"/>
        <w:tblLook w:val="0000" w:firstRow="0" w:lastRow="0" w:firstColumn="0" w:lastColumn="0" w:noHBand="0" w:noVBand="0"/>
      </w:tblPr>
      <w:tblGrid>
        <w:gridCol w:w="838"/>
        <w:gridCol w:w="1451"/>
        <w:gridCol w:w="1681"/>
        <w:gridCol w:w="1155"/>
        <w:gridCol w:w="1592"/>
        <w:gridCol w:w="1155"/>
        <w:gridCol w:w="1154"/>
      </w:tblGrid>
      <w:tr w:rsidR="00B04BE7" w:rsidRPr="001D712E" w14:paraId="4B32A769"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tcBorders>
              <w:top w:val="single" w:sz="8" w:space="0" w:color="000000" w:themeColor="text1"/>
              <w:bottom w:val="single" w:sz="4" w:space="0" w:color="auto"/>
            </w:tcBorders>
            <w:shd w:val="clear" w:color="auto" w:fill="auto"/>
          </w:tcPr>
          <w:bookmarkEnd w:id="178"/>
          <w:p w14:paraId="13C41FB0"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Model</w:t>
            </w:r>
          </w:p>
        </w:tc>
        <w:tc>
          <w:tcPr>
            <w:tcW w:w="931" w:type="pct"/>
            <w:tcBorders>
              <w:top w:val="single" w:sz="8" w:space="0" w:color="000000" w:themeColor="text1"/>
              <w:bottom w:val="single" w:sz="4" w:space="0" w:color="auto"/>
            </w:tcBorders>
            <w:shd w:val="clear" w:color="auto" w:fill="auto"/>
          </w:tcPr>
          <w:p w14:paraId="660053CA" w14:textId="77777777" w:rsidR="00B04BE7" w:rsidRPr="001130F3"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359B56B5"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Df</w:t>
            </w:r>
          </w:p>
        </w:tc>
        <w:tc>
          <w:tcPr>
            <w:tcW w:w="882" w:type="pct"/>
            <w:tcBorders>
              <w:top w:val="single" w:sz="8" w:space="0" w:color="000000" w:themeColor="text1"/>
              <w:bottom w:val="single" w:sz="4" w:space="0" w:color="auto"/>
            </w:tcBorders>
            <w:shd w:val="clear" w:color="auto" w:fill="auto"/>
          </w:tcPr>
          <w:p w14:paraId="235A2DEE" w14:textId="77777777" w:rsidR="00B04BE7" w:rsidRPr="001130F3"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55A0C493"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F</w:t>
            </w:r>
          </w:p>
        </w:tc>
        <w:tc>
          <w:tcPr>
            <w:tcW w:w="639" w:type="pct"/>
            <w:tcBorders>
              <w:top w:val="single" w:sz="8" w:space="0" w:color="000000" w:themeColor="text1"/>
              <w:bottom w:val="single" w:sz="4" w:space="0" w:color="auto"/>
            </w:tcBorders>
            <w:shd w:val="clear" w:color="auto" w:fill="auto"/>
          </w:tcPr>
          <w:p w14:paraId="13A20F53" w14:textId="77777777" w:rsidR="00B04BE7" w:rsidRPr="001130F3"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Sig.</w:t>
            </w:r>
          </w:p>
        </w:tc>
      </w:tr>
      <w:tr w:rsidR="00B04BE7" w:rsidRPr="001D712E" w14:paraId="5E9BAD4C" w14:textId="77777777" w:rsidTr="0016429C">
        <w:tc>
          <w:tcPr>
            <w:cnfStyle w:val="000010000000" w:firstRow="0" w:lastRow="0" w:firstColumn="0" w:lastColumn="0" w:oddVBand="1" w:evenVBand="0" w:oddHBand="0" w:evenHBand="0" w:firstRowFirstColumn="0" w:firstRowLastColumn="0" w:lastRowFirstColumn="0" w:lastRowLastColumn="0"/>
            <w:tcW w:w="464" w:type="pct"/>
            <w:vMerge w:val="restart"/>
            <w:tcBorders>
              <w:top w:val="single" w:sz="4" w:space="0" w:color="auto"/>
            </w:tcBorders>
            <w:shd w:val="clear" w:color="auto" w:fill="auto"/>
          </w:tcPr>
          <w:p w14:paraId="714D5330"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804" w:type="pct"/>
            <w:tcBorders>
              <w:top w:val="single" w:sz="4" w:space="0" w:color="auto"/>
            </w:tcBorders>
            <w:shd w:val="clear" w:color="auto" w:fill="auto"/>
          </w:tcPr>
          <w:p w14:paraId="3E7D55CB"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tcBorders>
              <w:top w:val="single" w:sz="4" w:space="0" w:color="auto"/>
            </w:tcBorders>
            <w:shd w:val="clear" w:color="auto" w:fill="auto"/>
            <w:vAlign w:val="center"/>
          </w:tcPr>
          <w:p w14:paraId="6951223D"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.325</w:t>
            </w:r>
          </w:p>
        </w:tc>
        <w:tc>
          <w:tcPr>
            <w:tcW w:w="640" w:type="pct"/>
            <w:tcBorders>
              <w:top w:val="single" w:sz="4" w:space="0" w:color="auto"/>
            </w:tcBorders>
            <w:shd w:val="clear" w:color="auto" w:fill="auto"/>
            <w:vAlign w:val="center"/>
          </w:tcPr>
          <w:p w14:paraId="689B61AA"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tcBorders>
              <w:top w:val="single" w:sz="4" w:space="0" w:color="auto"/>
            </w:tcBorders>
            <w:shd w:val="clear" w:color="auto" w:fill="auto"/>
            <w:vAlign w:val="center"/>
          </w:tcPr>
          <w:p w14:paraId="2BFE98F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.108</w:t>
            </w:r>
          </w:p>
        </w:tc>
        <w:tc>
          <w:tcPr>
            <w:tcW w:w="640" w:type="pct"/>
            <w:tcBorders>
              <w:top w:val="single" w:sz="4" w:space="0" w:color="auto"/>
            </w:tcBorders>
            <w:shd w:val="clear" w:color="auto" w:fill="auto"/>
            <w:vAlign w:val="center"/>
          </w:tcPr>
          <w:p w14:paraId="614000C5"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13.501</w:t>
            </w:r>
          </w:p>
        </w:tc>
        <w:tc>
          <w:tcPr>
            <w:cnfStyle w:val="000010000000" w:firstRow="0" w:lastRow="0" w:firstColumn="0" w:lastColumn="0" w:oddVBand="1" w:evenVBand="0" w:oddHBand="0" w:evenHBand="0" w:firstRowFirstColumn="0" w:firstRowLastColumn="0" w:lastRowFirstColumn="0" w:lastRowLastColumn="0"/>
            <w:tcW w:w="639" w:type="pct"/>
            <w:tcBorders>
              <w:top w:val="single" w:sz="4" w:space="0" w:color="auto"/>
            </w:tcBorders>
            <w:shd w:val="clear" w:color="auto" w:fill="auto"/>
            <w:vAlign w:val="center"/>
          </w:tcPr>
          <w:p w14:paraId="6F6A5DC1"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.033</w:t>
            </w:r>
            <w:r w:rsidRPr="001D712E">
              <w:rPr>
                <w:rFonts w:cs="Times New Roman"/>
                <w:color w:val="000000"/>
                <w:szCs w:val="24"/>
                <w:vertAlign w:val="superscript"/>
              </w:rPr>
              <w:t>b</w:t>
            </w:r>
          </w:p>
        </w:tc>
      </w:tr>
      <w:tr w:rsidR="00B04BE7" w:rsidRPr="001D712E" w14:paraId="784917FF"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155423F0" w14:textId="77777777" w:rsidR="00B04BE7" w:rsidRPr="001D712E" w:rsidRDefault="00B04BE7" w:rsidP="0016429C">
            <w:pPr>
              <w:autoSpaceDE w:val="0"/>
              <w:autoSpaceDN w:val="0"/>
              <w:adjustRightInd w:val="0"/>
              <w:jc w:val="both"/>
              <w:rPr>
                <w:rFonts w:cs="Times New Roman"/>
                <w:color w:val="000000"/>
                <w:szCs w:val="24"/>
                <w:lang w:val="en-US"/>
              </w:rPr>
            </w:pPr>
          </w:p>
        </w:tc>
        <w:tc>
          <w:tcPr>
            <w:tcW w:w="804" w:type="pct"/>
            <w:shd w:val="clear" w:color="auto" w:fill="auto"/>
          </w:tcPr>
          <w:p w14:paraId="57F3742B"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31BC887D"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.160</w:t>
            </w:r>
          </w:p>
        </w:tc>
        <w:tc>
          <w:tcPr>
            <w:tcW w:w="640" w:type="pct"/>
            <w:shd w:val="clear" w:color="auto" w:fill="auto"/>
            <w:vAlign w:val="center"/>
          </w:tcPr>
          <w:p w14:paraId="28CCE859"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20</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57FA5601"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.008</w:t>
            </w:r>
          </w:p>
        </w:tc>
        <w:tc>
          <w:tcPr>
            <w:tcW w:w="640" w:type="pct"/>
            <w:shd w:val="clear" w:color="auto" w:fill="auto"/>
          </w:tcPr>
          <w:p w14:paraId="39C23CA1"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6B9CC547" w14:textId="77777777" w:rsidR="00B04BE7" w:rsidRPr="001D712E" w:rsidRDefault="00B04BE7" w:rsidP="0016429C">
            <w:pPr>
              <w:autoSpaceDE w:val="0"/>
              <w:autoSpaceDN w:val="0"/>
              <w:adjustRightInd w:val="0"/>
              <w:jc w:val="both"/>
              <w:rPr>
                <w:rFonts w:cs="Times New Roman"/>
                <w:szCs w:val="24"/>
              </w:rPr>
            </w:pPr>
          </w:p>
        </w:tc>
      </w:tr>
      <w:tr w:rsidR="00B04BE7" w:rsidRPr="001D712E" w14:paraId="4D189D31" w14:textId="77777777" w:rsidTr="0016429C">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272A7E5C" w14:textId="77777777" w:rsidR="00B04BE7" w:rsidRPr="001D712E" w:rsidRDefault="00B04BE7" w:rsidP="0016429C">
            <w:pPr>
              <w:autoSpaceDE w:val="0"/>
              <w:autoSpaceDN w:val="0"/>
              <w:adjustRightInd w:val="0"/>
              <w:jc w:val="both"/>
              <w:rPr>
                <w:rFonts w:cs="Times New Roman"/>
                <w:szCs w:val="24"/>
                <w:lang w:val="en-US"/>
              </w:rPr>
            </w:pPr>
          </w:p>
        </w:tc>
        <w:tc>
          <w:tcPr>
            <w:tcW w:w="804" w:type="pct"/>
            <w:shd w:val="clear" w:color="auto" w:fill="auto"/>
          </w:tcPr>
          <w:p w14:paraId="243E587B"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6D51DFC"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.485</w:t>
            </w:r>
          </w:p>
        </w:tc>
        <w:tc>
          <w:tcPr>
            <w:tcW w:w="640" w:type="pct"/>
            <w:shd w:val="clear" w:color="auto" w:fill="auto"/>
            <w:vAlign w:val="center"/>
          </w:tcPr>
          <w:p w14:paraId="38EC01F9"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23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5114747D" w14:textId="77777777" w:rsidR="00B04BE7" w:rsidRPr="001D712E" w:rsidRDefault="00B04BE7" w:rsidP="0016429C">
            <w:pPr>
              <w:autoSpaceDE w:val="0"/>
              <w:autoSpaceDN w:val="0"/>
              <w:adjustRightInd w:val="0"/>
              <w:jc w:val="both"/>
              <w:rPr>
                <w:rFonts w:cs="Times New Roman"/>
                <w:szCs w:val="24"/>
              </w:rPr>
            </w:pPr>
          </w:p>
        </w:tc>
        <w:tc>
          <w:tcPr>
            <w:tcW w:w="640" w:type="pct"/>
            <w:shd w:val="clear" w:color="auto" w:fill="auto"/>
          </w:tcPr>
          <w:p w14:paraId="18C5C0BF"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758010FC" w14:textId="77777777" w:rsidR="00B04BE7" w:rsidRPr="001D712E" w:rsidRDefault="00B04BE7" w:rsidP="0016429C">
            <w:pPr>
              <w:autoSpaceDE w:val="0"/>
              <w:autoSpaceDN w:val="0"/>
              <w:adjustRightInd w:val="0"/>
              <w:jc w:val="both"/>
              <w:rPr>
                <w:rFonts w:cs="Times New Roman"/>
                <w:szCs w:val="24"/>
              </w:rPr>
            </w:pPr>
          </w:p>
        </w:tc>
      </w:tr>
      <w:tr w:rsidR="00B04BE7" w:rsidRPr="001D712E" w14:paraId="46204CB8"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44532E34"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a. Dependent Variable: P</w:t>
            </w:r>
          </w:p>
        </w:tc>
      </w:tr>
      <w:tr w:rsidR="00B04BE7" w:rsidRPr="001D712E" w14:paraId="134D7F26"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602C01CA"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b. Predictors: (Constant), IL, VCM, RF</w:t>
            </w:r>
          </w:p>
        </w:tc>
      </w:tr>
    </w:tbl>
    <w:p w14:paraId="6476C5B1" w14:textId="58DF8236" w:rsidR="00ED1EE4" w:rsidRPr="00ED1EE4" w:rsidRDefault="00ED1EE4" w:rsidP="00ED1EE4">
      <w:pPr>
        <w:rPr>
          <w:rFonts w:eastAsia="Calibri" w:cs="Times New Roman"/>
          <w:bCs/>
          <w:i/>
          <w:szCs w:val="24"/>
          <w:lang w:val="en-US"/>
        </w:rPr>
      </w:pPr>
      <w:r w:rsidRPr="00ED1EE4">
        <w:rPr>
          <w:rFonts w:eastAsia="Calibri" w:cs="Times New Roman"/>
          <w:bCs/>
          <w:i/>
          <w:szCs w:val="24"/>
          <w:lang w:val="en-US"/>
        </w:rPr>
        <w:t xml:space="preserve">Note: DF- Degree of Freedom, </w:t>
      </w:r>
      <w:r>
        <w:rPr>
          <w:rFonts w:eastAsia="Calibri" w:cs="Times New Roman"/>
          <w:bCs/>
          <w:i/>
          <w:szCs w:val="24"/>
          <w:lang w:val="en-US"/>
        </w:rPr>
        <w:t>Sig</w:t>
      </w:r>
      <w:r w:rsidRPr="00ED1EE4">
        <w:rPr>
          <w:rFonts w:eastAsia="Calibri" w:cs="Times New Roman"/>
          <w:bCs/>
          <w:i/>
          <w:szCs w:val="24"/>
          <w:lang w:val="en-US"/>
        </w:rPr>
        <w:t>-</w:t>
      </w:r>
      <w:r>
        <w:rPr>
          <w:rFonts w:eastAsia="Calibri" w:cs="Times New Roman"/>
          <w:bCs/>
          <w:i/>
          <w:szCs w:val="24"/>
          <w:lang w:val="en-US"/>
        </w:rPr>
        <w:t xml:space="preserve"> Level of significance</w:t>
      </w:r>
      <w:r w:rsidRPr="00ED1EE4">
        <w:rPr>
          <w:rFonts w:eastAsia="Calibri" w:cs="Times New Roman"/>
          <w:bCs/>
          <w:i/>
          <w:szCs w:val="24"/>
          <w:lang w:val="en-US"/>
        </w:rPr>
        <w:t xml:space="preserve"> </w:t>
      </w:r>
    </w:p>
    <w:p w14:paraId="1F138356" w14:textId="77777777" w:rsidR="00B04BE7" w:rsidRPr="001D712E" w:rsidRDefault="00B04BE7" w:rsidP="00B04BE7">
      <w:pPr>
        <w:rPr>
          <w:rFonts w:eastAsia="Calibri" w:cs="Times New Roman"/>
          <w:szCs w:val="24"/>
        </w:rPr>
      </w:pPr>
    </w:p>
    <w:p w14:paraId="4AA24C5D" w14:textId="6EEAE558" w:rsidR="00B04BE7" w:rsidRDefault="00B04BE7" w:rsidP="00B04BE7">
      <w:pPr>
        <w:spacing w:line="360" w:lineRule="auto"/>
        <w:rPr>
          <w:rFonts w:eastAsia="Calibri" w:cs="Times New Roman"/>
          <w:szCs w:val="24"/>
        </w:rPr>
      </w:pPr>
      <w:r w:rsidRPr="001D712E">
        <w:rPr>
          <w:rFonts w:eastAsia="Calibri" w:cs="Times New Roman"/>
          <w:szCs w:val="24"/>
        </w:rPr>
        <w:t>More importantly, mo</w:t>
      </w:r>
      <w:r w:rsidR="00251FE5">
        <w:rPr>
          <w:rFonts w:eastAsia="Calibri" w:cs="Times New Roman"/>
          <w:szCs w:val="24"/>
        </w:rPr>
        <w:t>del summary results in Table 49</w:t>
      </w:r>
      <w:r w:rsidRPr="001D712E">
        <w:rPr>
          <w:rFonts w:eastAsia="Calibri" w:cs="Times New Roman"/>
          <w:szCs w:val="24"/>
        </w:rPr>
        <w:t>, the regression model had coefficient of determination (</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1A3A96BD">
          <v:shape id="_x0000_i1157" type="#_x0000_t75" style="width:14.9pt;height:13.25pt" o:ole="">
            <v:imagedata r:id="rId315" o:title=""/>
          </v:shape>
          <o:OLEObject Type="Embed" ProgID="Equation.3" ShapeID="_x0000_i1157" DrawAspect="Content" ObjectID="_1791779071" r:id="rId317"/>
        </w:object>
      </w:r>
      <w:r w:rsidRPr="001D712E">
        <w:rPr>
          <w:rFonts w:eastAsia="Calibri" w:cs="Times New Roman"/>
          <w:szCs w:val="24"/>
        </w:rPr>
        <w:t xml:space="preserve"> ) of 0.136 which indicated that 13.6% of variations in the performance of </w:t>
      </w:r>
      <w:r>
        <w:rPr>
          <w:rFonts w:eastAsia="Calibri" w:cs="Times New Roman"/>
          <w:szCs w:val="24"/>
        </w:rPr>
        <w:t>Fresh Tomato Agribusiness</w:t>
      </w:r>
      <w:r w:rsidRPr="001D712E">
        <w:rPr>
          <w:rFonts w:eastAsia="Calibri" w:cs="Times New Roman"/>
          <w:szCs w:val="24"/>
        </w:rPr>
        <w:t xml:space="preserve"> for wholesalers</w:t>
      </w:r>
      <w:r w:rsidRPr="001D712E">
        <w:rPr>
          <w:rFonts w:cs="Times New Roman"/>
          <w:szCs w:val="24"/>
          <w:lang w:eastAsia="zh-CN"/>
        </w:rPr>
        <w:t xml:space="preserve"> </w:t>
      </w:r>
      <w:r w:rsidRPr="001D712E">
        <w:rPr>
          <w:rFonts w:eastAsia="Calibri" w:cs="Times New Roman"/>
          <w:szCs w:val="24"/>
        </w:rPr>
        <w:t xml:space="preserve">is explained by changes in </w:t>
      </w:r>
      <w:r w:rsidR="00F1352E">
        <w:rPr>
          <w:rFonts w:eastAsia="Calibri" w:cs="Times New Roman"/>
          <w:szCs w:val="24"/>
        </w:rPr>
        <w:t>IL</w:t>
      </w:r>
      <w:r w:rsidRPr="001D712E">
        <w:rPr>
          <w:rFonts w:eastAsia="Calibri" w:cs="Times New Roman"/>
          <w:szCs w:val="24"/>
        </w:rPr>
        <w:t xml:space="preserve">, </w:t>
      </w:r>
      <w:r w:rsidR="00F1352E">
        <w:rPr>
          <w:rFonts w:eastAsia="Calibri" w:cs="Times New Roman"/>
          <w:szCs w:val="24"/>
        </w:rPr>
        <w:t>VCM</w:t>
      </w:r>
      <w:r w:rsidRPr="001D712E">
        <w:rPr>
          <w:rFonts w:eastAsia="Calibri" w:cs="Times New Roman"/>
          <w:szCs w:val="24"/>
        </w:rPr>
        <w:t xml:space="preserve"> and </w:t>
      </w:r>
      <w:r w:rsidR="00F1352E">
        <w:rPr>
          <w:rFonts w:eastAsia="Calibri" w:cs="Times New Roman"/>
          <w:szCs w:val="24"/>
        </w:rPr>
        <w:t>RF</w:t>
      </w:r>
      <w:r w:rsidRPr="001D712E">
        <w:rPr>
          <w:rFonts w:eastAsia="Calibri" w:cs="Times New Roman"/>
          <w:szCs w:val="24"/>
        </w:rPr>
        <w:t>.</w:t>
      </w:r>
    </w:p>
    <w:p w14:paraId="4F58689F" w14:textId="77777777" w:rsidR="00B04BE7" w:rsidRPr="001D712E" w:rsidRDefault="00B04BE7" w:rsidP="00B04BE7">
      <w:pPr>
        <w:rPr>
          <w:rFonts w:eastAsia="Calibri" w:cs="Times New Roman"/>
          <w:szCs w:val="24"/>
        </w:rPr>
      </w:pPr>
    </w:p>
    <w:p w14:paraId="0DB277A1" w14:textId="4C749006" w:rsidR="00B04BE7" w:rsidRPr="006377A3" w:rsidRDefault="00B04BE7" w:rsidP="00B04BE7">
      <w:pPr>
        <w:rPr>
          <w:rFonts w:eastAsia="Calibri" w:cs="Times New Roman"/>
          <w:b/>
          <w:szCs w:val="24"/>
        </w:rPr>
      </w:pPr>
      <w:r>
        <w:rPr>
          <w:rFonts w:eastAsia="Calibri" w:cs="Times New Roman"/>
          <w:b/>
          <w:szCs w:val="24"/>
        </w:rPr>
        <w:t>Table 49</w:t>
      </w:r>
      <w:r w:rsidRPr="006377A3">
        <w:rPr>
          <w:rFonts w:eastAsia="Calibri" w:cs="Times New Roman"/>
          <w:b/>
          <w:szCs w:val="24"/>
        </w:rPr>
        <w:t>: Model Summary Results for Wholesalers</w:t>
      </w:r>
    </w:p>
    <w:tbl>
      <w:tblPr>
        <w:tblStyle w:val="LightShading10"/>
        <w:tblW w:w="5000" w:type="pct"/>
        <w:tblLook w:val="0000" w:firstRow="0" w:lastRow="0" w:firstColumn="0" w:lastColumn="0" w:noHBand="0" w:noVBand="0"/>
      </w:tblPr>
      <w:tblGrid>
        <w:gridCol w:w="969"/>
        <w:gridCol w:w="1253"/>
        <w:gridCol w:w="1329"/>
        <w:gridCol w:w="1825"/>
        <w:gridCol w:w="1825"/>
        <w:gridCol w:w="1825"/>
      </w:tblGrid>
      <w:tr w:rsidR="00B04BE7" w:rsidRPr="001D712E" w14:paraId="6D8595F6"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12A40321" w14:textId="77777777" w:rsidR="00B04BE7" w:rsidRPr="001130F3" w:rsidRDefault="00B04BE7" w:rsidP="0016429C">
            <w:pPr>
              <w:autoSpaceDE w:val="0"/>
              <w:autoSpaceDN w:val="0"/>
              <w:adjustRightInd w:val="0"/>
              <w:rPr>
                <w:rFonts w:cs="Times New Roman"/>
                <w:b/>
                <w:color w:val="000000"/>
                <w:szCs w:val="24"/>
                <w:lang w:val="en-US"/>
              </w:rPr>
            </w:pPr>
            <w:r w:rsidRPr="001130F3">
              <w:rPr>
                <w:rFonts w:cs="Times New Roman"/>
                <w:b/>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3918BFD6" w14:textId="77777777" w:rsidR="00B04BE7" w:rsidRPr="001130F3" w:rsidRDefault="00B04BE7" w:rsidP="0016429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05844D16" w14:textId="77777777" w:rsidR="00B04BE7" w:rsidRPr="001130F3" w:rsidRDefault="00B04BE7" w:rsidP="0016429C">
            <w:pPr>
              <w:autoSpaceDE w:val="0"/>
              <w:autoSpaceDN w:val="0"/>
              <w:adjustRightInd w:val="0"/>
              <w:rPr>
                <w:rFonts w:cs="Times New Roman"/>
                <w:b/>
                <w:color w:val="000000"/>
                <w:szCs w:val="24"/>
                <w:lang w:val="en-US"/>
              </w:rPr>
            </w:pPr>
            <w:r w:rsidRPr="001130F3">
              <w:rPr>
                <w:rFonts w:cs="Times New Roman"/>
                <w:b/>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3F8DFE63" w14:textId="77777777" w:rsidR="00B04BE7" w:rsidRPr="001130F3" w:rsidRDefault="00B04BE7" w:rsidP="0016429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4564FB0D" w14:textId="77777777" w:rsidR="00B04BE7" w:rsidRPr="001130F3" w:rsidRDefault="00B04BE7" w:rsidP="0016429C">
            <w:pPr>
              <w:autoSpaceDE w:val="0"/>
              <w:autoSpaceDN w:val="0"/>
              <w:adjustRightInd w:val="0"/>
              <w:rPr>
                <w:rFonts w:cs="Times New Roman"/>
                <w:b/>
                <w:color w:val="000000"/>
                <w:szCs w:val="24"/>
                <w:lang w:val="en-US"/>
              </w:rPr>
            </w:pPr>
            <w:r w:rsidRPr="001130F3">
              <w:rPr>
                <w:rFonts w:cs="Times New Roman"/>
                <w:b/>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4DFFE874" w14:textId="77777777" w:rsidR="00B04BE7" w:rsidRPr="001D712E" w:rsidRDefault="00B04BE7" w:rsidP="0016429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B04BE7" w:rsidRPr="001D712E" w14:paraId="17E3833F" w14:textId="77777777" w:rsidTr="0016429C">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38D6E6D1"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694" w:type="pct"/>
            <w:tcBorders>
              <w:top w:val="single" w:sz="4" w:space="0" w:color="auto"/>
            </w:tcBorders>
            <w:shd w:val="clear" w:color="auto" w:fill="auto"/>
            <w:vAlign w:val="center"/>
          </w:tcPr>
          <w:p w14:paraId="2761C1DC"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.368</w:t>
            </w:r>
            <w:r w:rsidRPr="001D712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6C56D7E8"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.136</w:t>
            </w:r>
          </w:p>
        </w:tc>
        <w:tc>
          <w:tcPr>
            <w:tcW w:w="1011" w:type="pct"/>
            <w:tcBorders>
              <w:top w:val="single" w:sz="4" w:space="0" w:color="auto"/>
            </w:tcBorders>
            <w:shd w:val="clear" w:color="auto" w:fill="auto"/>
            <w:vAlign w:val="center"/>
          </w:tcPr>
          <w:p w14:paraId="5AA5C7F4"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.006</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24F4D267"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.089</w:t>
            </w:r>
          </w:p>
        </w:tc>
        <w:tc>
          <w:tcPr>
            <w:tcW w:w="1011" w:type="pct"/>
            <w:tcBorders>
              <w:top w:val="single" w:sz="4" w:space="0" w:color="auto"/>
            </w:tcBorders>
            <w:shd w:val="clear" w:color="auto" w:fill="auto"/>
          </w:tcPr>
          <w:p w14:paraId="5F388F6F"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B04BE7" w:rsidRPr="001D712E" w14:paraId="3485B18D"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0E2ECD46"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a. Predictors: (Constant), IL, VCM, RF</w:t>
            </w:r>
          </w:p>
        </w:tc>
      </w:tr>
      <w:tr w:rsidR="00B04BE7" w:rsidRPr="001D712E" w14:paraId="7D5D6CE0"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07F92DC4"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b. Dependent Variable: P</w:t>
            </w:r>
          </w:p>
        </w:tc>
      </w:tr>
    </w:tbl>
    <w:p w14:paraId="0426C1D1" w14:textId="77777777" w:rsidR="00B04BE7" w:rsidRPr="00924BC9" w:rsidRDefault="00B04BE7" w:rsidP="00B04BE7">
      <w:pPr>
        <w:spacing w:after="160" w:line="259" w:lineRule="auto"/>
        <w:rPr>
          <w:sz w:val="2"/>
        </w:rPr>
      </w:pPr>
    </w:p>
    <w:p w14:paraId="5DE62CE4" w14:textId="67A94537" w:rsidR="00B04BE7" w:rsidRPr="001D712E" w:rsidRDefault="001847BB" w:rsidP="00B04BE7">
      <w:pPr>
        <w:spacing w:before="240" w:after="240"/>
        <w:ind w:left="720" w:hanging="720"/>
        <w:rPr>
          <w:rFonts w:eastAsia="Calibri" w:cs="Times New Roman"/>
          <w:b/>
          <w:bCs/>
        </w:rPr>
      </w:pPr>
      <w:r>
        <w:rPr>
          <w:rFonts w:eastAsia="Calibri" w:cs="Times New Roman"/>
          <w:b/>
          <w:bCs/>
        </w:rPr>
        <w:t>4.8</w:t>
      </w:r>
      <w:r w:rsidR="00A93235">
        <w:rPr>
          <w:rFonts w:eastAsia="Calibri" w:cs="Times New Roman"/>
          <w:b/>
          <w:bCs/>
        </w:rPr>
        <w:t>.1.2</w:t>
      </w:r>
      <w:r w:rsidR="00B04BE7" w:rsidRPr="001D712E">
        <w:rPr>
          <w:rFonts w:eastAsia="Calibri" w:cs="Times New Roman"/>
          <w:b/>
          <w:bCs/>
        </w:rPr>
        <w:t xml:space="preserve"> </w:t>
      </w:r>
      <w:r w:rsidR="00F10ED5">
        <w:rPr>
          <w:rFonts w:eastAsia="Calibri" w:cs="Times New Roman"/>
          <w:b/>
        </w:rPr>
        <w:t xml:space="preserve">Independent Variables (IL, VCM &amp; RF) </w:t>
      </w:r>
      <w:r w:rsidR="00B04BE7" w:rsidRPr="001D712E">
        <w:rPr>
          <w:rFonts w:eastAsiaTheme="majorEastAsia" w:cstheme="majorBidi"/>
          <w:b/>
          <w:bCs/>
          <w:lang w:eastAsia="zh-CN"/>
        </w:rPr>
        <w:t xml:space="preserve">and Performance of </w:t>
      </w:r>
      <w:r w:rsidR="00B04BE7">
        <w:rPr>
          <w:rFonts w:eastAsiaTheme="majorEastAsia" w:cstheme="majorBidi"/>
          <w:b/>
          <w:bCs/>
          <w:lang w:eastAsia="zh-CN"/>
        </w:rPr>
        <w:t>Fresh Tomato Agribusiness</w:t>
      </w:r>
      <w:r w:rsidR="00B04BE7" w:rsidRPr="001D712E">
        <w:rPr>
          <w:rFonts w:eastAsiaTheme="majorEastAsia" w:cstheme="majorBidi"/>
          <w:b/>
          <w:bCs/>
          <w:lang w:eastAsia="zh-CN"/>
        </w:rPr>
        <w:t xml:space="preserve"> for </w:t>
      </w:r>
      <w:r w:rsidR="00B04BE7">
        <w:rPr>
          <w:rFonts w:eastAsiaTheme="majorEastAsia" w:cs="Times New Roman"/>
          <w:b/>
          <w:bCs/>
          <w:szCs w:val="24"/>
        </w:rPr>
        <w:t>Supplier Farmers</w:t>
      </w:r>
      <w:r w:rsidR="00B04BE7" w:rsidRPr="001D712E">
        <w:rPr>
          <w:rFonts w:eastAsiaTheme="majorEastAsia" w:cstheme="majorBidi"/>
          <w:b/>
          <w:bCs/>
          <w:lang w:eastAsia="zh-CN"/>
        </w:rPr>
        <w:t xml:space="preserve"> </w:t>
      </w:r>
      <w:r w:rsidR="004245F1">
        <w:rPr>
          <w:rFonts w:eastAsiaTheme="majorEastAsia" w:cstheme="majorBidi"/>
          <w:b/>
          <w:bCs/>
          <w:lang w:eastAsia="zh-CN"/>
        </w:rPr>
        <w:t>in Kenya Lake Region Economic Bloc.</w:t>
      </w:r>
    </w:p>
    <w:p w14:paraId="625508FB" w14:textId="54A73D62" w:rsidR="00B04BE7" w:rsidRDefault="00B04BE7" w:rsidP="00B04BE7">
      <w:pPr>
        <w:spacing w:line="360" w:lineRule="auto"/>
        <w:rPr>
          <w:rFonts w:cs="Times New Roman"/>
          <w:szCs w:val="24"/>
          <w:lang w:eastAsia="zh-CN"/>
        </w:rPr>
      </w:pPr>
      <w:r w:rsidRPr="001D712E">
        <w:rPr>
          <w:rFonts w:eastAsia="Calibri" w:cs="Times New Roman"/>
          <w:szCs w:val="24"/>
        </w:rPr>
        <w:t xml:space="preserve">Regression analysis where integrative leadership (IL) was the independent variable while </w:t>
      </w:r>
      <w:r w:rsidRPr="001D712E">
        <w:rPr>
          <w:rFonts w:cs="Times New Roman"/>
          <w:szCs w:val="24"/>
          <w:lang w:eastAsia="zh-CN"/>
        </w:rPr>
        <w:t xml:space="preserve">performance of </w:t>
      </w:r>
      <w:r>
        <w:rPr>
          <w:rFonts w:cs="Times New Roman"/>
          <w:szCs w:val="24"/>
          <w:lang w:eastAsia="zh-CN"/>
        </w:rPr>
        <w:t>Fresh Tomato Agribusiness</w:t>
      </w:r>
      <w:r w:rsidRPr="001D712E">
        <w:rPr>
          <w:rFonts w:cs="Times New Roman"/>
          <w:szCs w:val="24"/>
          <w:lang w:eastAsia="zh-CN"/>
        </w:rPr>
        <w:t xml:space="preserve"> (P) was the dependent variable as </w:t>
      </w:r>
      <w:r>
        <w:rPr>
          <w:rFonts w:cs="Times New Roman"/>
          <w:szCs w:val="24"/>
          <w:lang w:eastAsia="zh-CN"/>
        </w:rPr>
        <w:t>Value Chain Management</w:t>
      </w:r>
      <w:r w:rsidRPr="001D712E">
        <w:rPr>
          <w:rFonts w:cs="Times New Roman"/>
          <w:szCs w:val="24"/>
          <w:lang w:eastAsia="zh-CN"/>
        </w:rPr>
        <w:t xml:space="preserve"> (VCM) and </w:t>
      </w:r>
      <w:r>
        <w:rPr>
          <w:rFonts w:cs="Times New Roman"/>
          <w:szCs w:val="24"/>
          <w:lang w:eastAsia="zh-CN"/>
        </w:rPr>
        <w:t>Regulatory Framework</w:t>
      </w:r>
      <w:r w:rsidRPr="001D712E">
        <w:rPr>
          <w:rFonts w:cs="Times New Roman"/>
          <w:szCs w:val="24"/>
          <w:lang w:eastAsia="zh-CN"/>
        </w:rPr>
        <w:t xml:space="preserve"> (RF) </w:t>
      </w:r>
      <w:r w:rsidR="00ED1EE4" w:rsidRPr="001D712E">
        <w:rPr>
          <w:rFonts w:cs="Times New Roman"/>
          <w:szCs w:val="24"/>
          <w:lang w:eastAsia="zh-CN"/>
        </w:rPr>
        <w:t>where</w:t>
      </w:r>
      <w:r w:rsidRPr="001D712E">
        <w:rPr>
          <w:rFonts w:cs="Times New Roman"/>
          <w:szCs w:val="24"/>
          <w:lang w:eastAsia="zh-CN"/>
        </w:rPr>
        <w:t xml:space="preserve"> control variables in the model was conducted to understand how the variables relate for </w:t>
      </w:r>
      <w:r w:rsidRPr="001D712E">
        <w:rPr>
          <w:rFonts w:eastAsia="Calibri" w:cs="Times New Roman"/>
          <w:szCs w:val="24"/>
        </w:rPr>
        <w:t>wholesalers</w:t>
      </w:r>
      <w:r w:rsidRPr="001D712E">
        <w:rPr>
          <w:rFonts w:cs="Times New Roman"/>
          <w:szCs w:val="24"/>
          <w:lang w:eastAsia="zh-CN"/>
        </w:rPr>
        <w:t>.</w:t>
      </w:r>
    </w:p>
    <w:p w14:paraId="7E3AEE67" w14:textId="77777777" w:rsidR="00A926BB" w:rsidRDefault="00A926BB" w:rsidP="00B04BE7">
      <w:pPr>
        <w:spacing w:before="240"/>
        <w:rPr>
          <w:rFonts w:eastAsia="Calibri" w:cs="Times New Roman"/>
          <w:b/>
          <w:szCs w:val="24"/>
        </w:rPr>
      </w:pPr>
    </w:p>
    <w:p w14:paraId="478E2FDB" w14:textId="47C2C4FA" w:rsidR="00B34B22" w:rsidRDefault="00B34B22" w:rsidP="00B04BE7">
      <w:pPr>
        <w:spacing w:before="240"/>
        <w:rPr>
          <w:rFonts w:eastAsia="Calibri" w:cs="Times New Roman"/>
          <w:b/>
          <w:szCs w:val="24"/>
        </w:rPr>
      </w:pPr>
    </w:p>
    <w:p w14:paraId="160B8DCE" w14:textId="77777777" w:rsidR="00717DC7" w:rsidRDefault="00717DC7" w:rsidP="00B04BE7">
      <w:pPr>
        <w:spacing w:before="240"/>
        <w:rPr>
          <w:rFonts w:eastAsia="Calibri" w:cs="Times New Roman"/>
          <w:b/>
          <w:szCs w:val="24"/>
        </w:rPr>
      </w:pPr>
    </w:p>
    <w:p w14:paraId="17FE6CA3" w14:textId="77777777" w:rsidR="00CE716F" w:rsidRDefault="00CE716F" w:rsidP="00B04BE7">
      <w:pPr>
        <w:spacing w:before="240"/>
        <w:rPr>
          <w:rFonts w:eastAsia="Calibri" w:cs="Times New Roman"/>
          <w:b/>
          <w:szCs w:val="24"/>
        </w:rPr>
      </w:pPr>
    </w:p>
    <w:p w14:paraId="7346836F" w14:textId="627DDD15" w:rsidR="00B04BE7" w:rsidRPr="006377A3" w:rsidRDefault="00B04BE7" w:rsidP="00B04BE7">
      <w:pPr>
        <w:spacing w:before="240"/>
        <w:rPr>
          <w:rFonts w:eastAsia="Calibri" w:cs="Times New Roman"/>
          <w:b/>
          <w:szCs w:val="24"/>
        </w:rPr>
      </w:pPr>
      <w:r>
        <w:rPr>
          <w:rFonts w:eastAsia="Calibri" w:cs="Times New Roman"/>
          <w:b/>
          <w:szCs w:val="24"/>
        </w:rPr>
        <w:t>Table 50</w:t>
      </w:r>
      <w:r w:rsidRPr="006377A3">
        <w:rPr>
          <w:rFonts w:eastAsia="Calibri" w:cs="Times New Roman"/>
          <w:b/>
          <w:szCs w:val="24"/>
        </w:rPr>
        <w:t xml:space="preserve">: </w:t>
      </w:r>
      <w:bookmarkStart w:id="179" w:name="_Hlk179139830"/>
      <w:r w:rsidRPr="006377A3">
        <w:rPr>
          <w:rFonts w:eastAsia="Calibri" w:cs="Times New Roman"/>
          <w:b/>
          <w:szCs w:val="24"/>
        </w:rPr>
        <w:t>OLS Results for P, IL</w:t>
      </w:r>
      <w:r>
        <w:rPr>
          <w:rFonts w:eastAsia="Calibri" w:cs="Times New Roman"/>
          <w:b/>
          <w:szCs w:val="24"/>
        </w:rPr>
        <w:t xml:space="preserve"> and VCM for Supplier </w:t>
      </w:r>
      <w:r w:rsidRPr="006377A3">
        <w:rPr>
          <w:rFonts w:eastAsia="Calibri" w:cs="Times New Roman"/>
          <w:b/>
          <w:szCs w:val="24"/>
        </w:rPr>
        <w:t>Farmer</w:t>
      </w:r>
      <w:bookmarkEnd w:id="179"/>
    </w:p>
    <w:tbl>
      <w:tblPr>
        <w:tblStyle w:val="LightShading10"/>
        <w:tblW w:w="5000" w:type="pct"/>
        <w:tblLook w:val="0000" w:firstRow="0" w:lastRow="0" w:firstColumn="0" w:lastColumn="0" w:noHBand="0" w:noVBand="0"/>
      </w:tblPr>
      <w:tblGrid>
        <w:gridCol w:w="717"/>
        <w:gridCol w:w="2636"/>
        <w:gridCol w:w="1567"/>
        <w:gridCol w:w="1572"/>
        <w:gridCol w:w="1359"/>
        <w:gridCol w:w="1175"/>
      </w:tblGrid>
      <w:tr w:rsidR="00B04BE7" w:rsidRPr="001130F3" w14:paraId="3FC7C421"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732D3BFF"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29639D73" w14:textId="77777777" w:rsidR="00B04BE7" w:rsidRPr="001130F3"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6D9C0956"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161F09CD" w14:textId="77777777" w:rsidR="00B04BE7" w:rsidRPr="001130F3"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Sig.</w:t>
            </w:r>
          </w:p>
        </w:tc>
      </w:tr>
      <w:tr w:rsidR="00B04BE7" w:rsidRPr="001130F3" w14:paraId="506437B8" w14:textId="77777777" w:rsidTr="0016429C">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6DBC0AD7" w14:textId="77777777" w:rsidR="00B04BE7" w:rsidRPr="001130F3" w:rsidRDefault="00B04BE7" w:rsidP="0016429C">
            <w:pPr>
              <w:autoSpaceDE w:val="0"/>
              <w:autoSpaceDN w:val="0"/>
              <w:adjustRightInd w:val="0"/>
              <w:jc w:val="both"/>
              <w:rPr>
                <w:rFonts w:cs="Times New Roman"/>
                <w:b/>
                <w:color w:val="000000"/>
                <w:szCs w:val="24"/>
                <w:lang w:val="en-US"/>
              </w:rPr>
            </w:pPr>
          </w:p>
        </w:tc>
        <w:tc>
          <w:tcPr>
            <w:tcW w:w="868" w:type="pct"/>
            <w:tcBorders>
              <w:top w:val="nil"/>
              <w:bottom w:val="single" w:sz="4" w:space="0" w:color="auto"/>
            </w:tcBorders>
            <w:shd w:val="clear" w:color="auto" w:fill="auto"/>
          </w:tcPr>
          <w:p w14:paraId="61F8C6AD" w14:textId="77777777" w:rsidR="00B04BE7" w:rsidRPr="001130F3"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1FEABC55" w14:textId="77777777" w:rsidR="00B04BE7" w:rsidRPr="001130F3" w:rsidRDefault="00B04BE7" w:rsidP="0016429C">
            <w:pPr>
              <w:autoSpaceDE w:val="0"/>
              <w:autoSpaceDN w:val="0"/>
              <w:adjustRightInd w:val="0"/>
              <w:jc w:val="both"/>
              <w:rPr>
                <w:rFonts w:cs="Times New Roman"/>
                <w:b/>
                <w:color w:val="000000"/>
                <w:szCs w:val="24"/>
                <w:lang w:val="en-US"/>
              </w:rPr>
            </w:pPr>
            <w:r w:rsidRPr="001130F3">
              <w:rPr>
                <w:rFonts w:cs="Times New Roman"/>
                <w:b/>
                <w:color w:val="000000"/>
                <w:szCs w:val="24"/>
                <w:lang w:val="en-US"/>
              </w:rPr>
              <w:t>Std. Error</w:t>
            </w:r>
          </w:p>
        </w:tc>
        <w:tc>
          <w:tcPr>
            <w:tcW w:w="753" w:type="pct"/>
            <w:vMerge/>
            <w:tcBorders>
              <w:top w:val="nil"/>
              <w:bottom w:val="single" w:sz="4" w:space="0" w:color="auto"/>
            </w:tcBorders>
            <w:shd w:val="clear" w:color="auto" w:fill="auto"/>
          </w:tcPr>
          <w:p w14:paraId="0B47C86C" w14:textId="77777777" w:rsidR="00B04BE7" w:rsidRPr="001130F3"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5BE08BE8" w14:textId="77777777" w:rsidR="00B04BE7" w:rsidRPr="001130F3" w:rsidRDefault="00B04BE7" w:rsidP="0016429C">
            <w:pPr>
              <w:autoSpaceDE w:val="0"/>
              <w:autoSpaceDN w:val="0"/>
              <w:adjustRightInd w:val="0"/>
              <w:jc w:val="both"/>
              <w:rPr>
                <w:rFonts w:cs="Times New Roman"/>
                <w:b/>
                <w:color w:val="000000"/>
                <w:szCs w:val="24"/>
                <w:lang w:val="en-US"/>
              </w:rPr>
            </w:pPr>
          </w:p>
        </w:tc>
      </w:tr>
      <w:tr w:rsidR="00B04BE7" w:rsidRPr="001D712E" w14:paraId="745FEDA6"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2FBA7206"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1460" w:type="pct"/>
            <w:tcBorders>
              <w:top w:val="single" w:sz="4" w:space="0" w:color="auto"/>
            </w:tcBorders>
            <w:shd w:val="clear" w:color="auto" w:fill="auto"/>
          </w:tcPr>
          <w:p w14:paraId="1EB52467"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26423D31"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.309</w:t>
            </w:r>
          </w:p>
        </w:tc>
        <w:tc>
          <w:tcPr>
            <w:tcW w:w="871" w:type="pct"/>
            <w:tcBorders>
              <w:top w:val="single" w:sz="4" w:space="0" w:color="auto"/>
            </w:tcBorders>
            <w:shd w:val="clear" w:color="auto" w:fill="auto"/>
            <w:vAlign w:val="center"/>
          </w:tcPr>
          <w:p w14:paraId="56323600"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.067</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5F4E767D"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4.593</w:t>
            </w:r>
          </w:p>
        </w:tc>
        <w:tc>
          <w:tcPr>
            <w:tcW w:w="651" w:type="pct"/>
            <w:tcBorders>
              <w:top w:val="single" w:sz="4" w:space="0" w:color="auto"/>
            </w:tcBorders>
            <w:shd w:val="clear" w:color="auto" w:fill="auto"/>
            <w:vAlign w:val="center"/>
          </w:tcPr>
          <w:p w14:paraId="6024871B"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.000</w:t>
            </w:r>
          </w:p>
        </w:tc>
      </w:tr>
      <w:tr w:rsidR="00B04BE7" w:rsidRPr="001D712E" w14:paraId="406BA5FD" w14:textId="77777777" w:rsidTr="0016429C">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1F2CE727" w14:textId="77777777" w:rsidR="00B04BE7" w:rsidRPr="001D712E" w:rsidRDefault="00B04BE7" w:rsidP="0016429C">
            <w:pPr>
              <w:autoSpaceDE w:val="0"/>
              <w:autoSpaceDN w:val="0"/>
              <w:adjustRightInd w:val="0"/>
              <w:jc w:val="both"/>
              <w:rPr>
                <w:rFonts w:cs="Times New Roman"/>
                <w:szCs w:val="24"/>
                <w:lang w:val="en-US"/>
              </w:rPr>
            </w:pPr>
          </w:p>
        </w:tc>
        <w:tc>
          <w:tcPr>
            <w:tcW w:w="1460" w:type="pct"/>
            <w:shd w:val="clear" w:color="auto" w:fill="auto"/>
          </w:tcPr>
          <w:p w14:paraId="18AC81BC"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CF9D679"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.041</w:t>
            </w:r>
          </w:p>
        </w:tc>
        <w:tc>
          <w:tcPr>
            <w:tcW w:w="871" w:type="pct"/>
            <w:shd w:val="clear" w:color="auto" w:fill="auto"/>
            <w:vAlign w:val="center"/>
          </w:tcPr>
          <w:p w14:paraId="07A5BD3F"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.016</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C59D2D4"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2.563</w:t>
            </w:r>
          </w:p>
        </w:tc>
        <w:tc>
          <w:tcPr>
            <w:tcW w:w="651" w:type="pct"/>
            <w:shd w:val="clear" w:color="auto" w:fill="auto"/>
            <w:vAlign w:val="center"/>
          </w:tcPr>
          <w:p w14:paraId="1CFA1105"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.043</w:t>
            </w:r>
          </w:p>
        </w:tc>
      </w:tr>
      <w:tr w:rsidR="00B04BE7" w:rsidRPr="001D712E" w14:paraId="5103A63B"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7CCBA516" w14:textId="77777777" w:rsidR="00B04BE7" w:rsidRPr="001D712E" w:rsidRDefault="00B04BE7" w:rsidP="0016429C">
            <w:pPr>
              <w:autoSpaceDE w:val="0"/>
              <w:autoSpaceDN w:val="0"/>
              <w:adjustRightInd w:val="0"/>
              <w:jc w:val="both"/>
              <w:rPr>
                <w:rFonts w:cs="Times New Roman"/>
                <w:color w:val="000000"/>
                <w:szCs w:val="24"/>
                <w:lang w:val="en-US"/>
              </w:rPr>
            </w:pPr>
          </w:p>
        </w:tc>
        <w:tc>
          <w:tcPr>
            <w:tcW w:w="1460" w:type="pct"/>
            <w:shd w:val="clear" w:color="auto" w:fill="auto"/>
          </w:tcPr>
          <w:p w14:paraId="2B893674"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49FAC48D"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.028</w:t>
            </w:r>
          </w:p>
        </w:tc>
        <w:tc>
          <w:tcPr>
            <w:tcW w:w="871" w:type="pct"/>
            <w:shd w:val="clear" w:color="auto" w:fill="auto"/>
            <w:vAlign w:val="center"/>
          </w:tcPr>
          <w:p w14:paraId="345328D8"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.006</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552B537"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4.667</w:t>
            </w:r>
          </w:p>
        </w:tc>
        <w:tc>
          <w:tcPr>
            <w:tcW w:w="651" w:type="pct"/>
            <w:shd w:val="clear" w:color="auto" w:fill="auto"/>
            <w:vAlign w:val="center"/>
          </w:tcPr>
          <w:p w14:paraId="00FEFB84"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.000</w:t>
            </w:r>
          </w:p>
        </w:tc>
      </w:tr>
      <w:tr w:rsidR="00B04BE7" w:rsidRPr="001D712E" w14:paraId="4F854392" w14:textId="77777777" w:rsidTr="0016429C">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140D16E1" w14:textId="77777777" w:rsidR="00B04BE7" w:rsidRPr="001D712E" w:rsidRDefault="00B04BE7" w:rsidP="0016429C">
            <w:pPr>
              <w:autoSpaceDE w:val="0"/>
              <w:autoSpaceDN w:val="0"/>
              <w:adjustRightInd w:val="0"/>
              <w:jc w:val="both"/>
              <w:rPr>
                <w:rFonts w:cs="Times New Roman"/>
                <w:color w:val="000000"/>
                <w:szCs w:val="24"/>
                <w:lang w:val="en-US"/>
              </w:rPr>
            </w:pPr>
          </w:p>
        </w:tc>
        <w:tc>
          <w:tcPr>
            <w:tcW w:w="1460" w:type="pct"/>
            <w:shd w:val="clear" w:color="auto" w:fill="auto"/>
          </w:tcPr>
          <w:p w14:paraId="553374D4"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3215C09C"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.066</w:t>
            </w:r>
          </w:p>
        </w:tc>
        <w:tc>
          <w:tcPr>
            <w:tcW w:w="871" w:type="pct"/>
            <w:shd w:val="clear" w:color="auto" w:fill="auto"/>
            <w:vAlign w:val="center"/>
          </w:tcPr>
          <w:p w14:paraId="078AE11D"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.014</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5EAD11A"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4.714</w:t>
            </w:r>
          </w:p>
        </w:tc>
        <w:tc>
          <w:tcPr>
            <w:tcW w:w="651" w:type="pct"/>
            <w:shd w:val="clear" w:color="auto" w:fill="auto"/>
            <w:vAlign w:val="center"/>
          </w:tcPr>
          <w:p w14:paraId="4C64BBCB"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.000</w:t>
            </w:r>
          </w:p>
        </w:tc>
      </w:tr>
    </w:tbl>
    <w:p w14:paraId="467E164C" w14:textId="77777777" w:rsidR="00B04BE7" w:rsidRPr="001130F3" w:rsidRDefault="00B04BE7" w:rsidP="00B04BE7">
      <w:pPr>
        <w:autoSpaceDE w:val="0"/>
        <w:autoSpaceDN w:val="0"/>
        <w:adjustRightInd w:val="0"/>
        <w:spacing w:line="400" w:lineRule="atLeast"/>
        <w:rPr>
          <w:rFonts w:cs="Times New Roman"/>
          <w:b/>
          <w:szCs w:val="24"/>
        </w:rPr>
      </w:pPr>
      <w:r w:rsidRPr="001130F3">
        <w:rPr>
          <w:rFonts w:cs="Times New Roman"/>
          <w:b/>
          <w:color w:val="000000"/>
          <w:szCs w:val="24"/>
        </w:rPr>
        <w:t>a. Dependent Variable: P</w:t>
      </w:r>
    </w:p>
    <w:p w14:paraId="6E2A4EC7" w14:textId="77777777" w:rsidR="00B04BE7" w:rsidRPr="001D712E" w:rsidRDefault="00B04BE7" w:rsidP="00B04BE7">
      <w:pPr>
        <w:spacing w:line="360" w:lineRule="auto"/>
        <w:rPr>
          <w:rFonts w:cs="Times New Roman"/>
          <w:szCs w:val="24"/>
          <w:lang w:eastAsia="zh-CN"/>
        </w:rPr>
      </w:pPr>
    </w:p>
    <w:p w14:paraId="681D1B15" w14:textId="678FC88D" w:rsidR="00B04BE7" w:rsidRPr="004758EA" w:rsidRDefault="00251FE5" w:rsidP="00B04BE7">
      <w:pPr>
        <w:autoSpaceDE w:val="0"/>
        <w:autoSpaceDN w:val="0"/>
        <w:adjustRightInd w:val="0"/>
        <w:spacing w:line="360" w:lineRule="auto"/>
        <w:rPr>
          <w:rFonts w:cs="Times New Roman"/>
          <w:szCs w:val="24"/>
        </w:rPr>
      </w:pPr>
      <w:r>
        <w:rPr>
          <w:rFonts w:cs="Times New Roman"/>
          <w:szCs w:val="24"/>
        </w:rPr>
        <w:t>Results in Table 50</w:t>
      </w:r>
      <w:r w:rsidR="00B04BE7" w:rsidRPr="001D712E">
        <w:rPr>
          <w:rFonts w:cs="Times New Roman"/>
          <w:szCs w:val="24"/>
        </w:rPr>
        <w:t xml:space="preserve"> showed a coefficients</w:t>
      </w:r>
      <w:r w:rsidR="00ED1EE4">
        <w:rPr>
          <w:rFonts w:cs="Times New Roman"/>
          <w:szCs w:val="24"/>
        </w:rPr>
        <w:t xml:space="preserve"> (B)</w:t>
      </w:r>
      <w:r w:rsidR="00B04BE7" w:rsidRPr="001D712E">
        <w:rPr>
          <w:rFonts w:cs="Times New Roman"/>
          <w:szCs w:val="24"/>
        </w:rPr>
        <w:t xml:space="preserve"> of 0.041 having a t-statistic </w:t>
      </w:r>
      <w:r w:rsidR="00ED1EE4">
        <w:rPr>
          <w:rFonts w:cs="Times New Roman"/>
          <w:szCs w:val="24"/>
        </w:rPr>
        <w:t xml:space="preserve"> (T) </w:t>
      </w:r>
      <w:r w:rsidR="00B04BE7" w:rsidRPr="001D712E">
        <w:rPr>
          <w:rFonts w:cs="Times New Roman"/>
          <w:szCs w:val="24"/>
        </w:rPr>
        <w:t xml:space="preserve">of 2.563 &gt; 2 and a p-value </w:t>
      </w:r>
      <w:r w:rsidR="00ED1EE4">
        <w:rPr>
          <w:rFonts w:cs="Times New Roman"/>
          <w:szCs w:val="24"/>
        </w:rPr>
        <w:t xml:space="preserve">(Sig) </w:t>
      </w:r>
      <w:r w:rsidR="00B04BE7" w:rsidRPr="001D712E">
        <w:rPr>
          <w:rFonts w:cs="Times New Roman"/>
          <w:szCs w:val="24"/>
        </w:rPr>
        <w:t xml:space="preserve">of 0.000&lt;0.05 for </w:t>
      </w:r>
      <w:r w:rsidR="00B04BE7">
        <w:rPr>
          <w:rFonts w:cs="Times New Roman"/>
          <w:szCs w:val="24"/>
        </w:rPr>
        <w:t>integrative leadership (</w:t>
      </w:r>
      <w:r w:rsidR="00B04BE7" w:rsidRPr="001D712E">
        <w:rPr>
          <w:rFonts w:cs="Times New Roman"/>
          <w:szCs w:val="24"/>
        </w:rPr>
        <w:t>IL</w:t>
      </w:r>
      <w:r w:rsidR="00B04BE7">
        <w:rPr>
          <w:rFonts w:cs="Times New Roman"/>
          <w:szCs w:val="24"/>
        </w:rPr>
        <w:t>)</w:t>
      </w:r>
      <w:r w:rsidR="00B04BE7" w:rsidRPr="001D712E">
        <w:rPr>
          <w:rFonts w:cs="Times New Roman"/>
          <w:szCs w:val="24"/>
        </w:rPr>
        <w:t xml:space="preserve">, 0.028 having a t-statistic of 4.667 &gt; 2 and a p-value of 0.043&lt;0.05 for </w:t>
      </w:r>
      <w:r w:rsidR="00B04BE7">
        <w:rPr>
          <w:rFonts w:cs="Times New Roman"/>
          <w:szCs w:val="24"/>
        </w:rPr>
        <w:t>Value Chain Management (</w:t>
      </w:r>
      <w:r w:rsidR="00B04BE7" w:rsidRPr="001D712E">
        <w:rPr>
          <w:rFonts w:cs="Times New Roman"/>
          <w:szCs w:val="24"/>
        </w:rPr>
        <w:t>VCM</w:t>
      </w:r>
      <w:r w:rsidR="00B04BE7">
        <w:rPr>
          <w:rFonts w:cs="Times New Roman"/>
          <w:szCs w:val="24"/>
        </w:rPr>
        <w:t>)</w:t>
      </w:r>
      <w:r w:rsidR="00B04BE7" w:rsidRPr="001D712E">
        <w:rPr>
          <w:rFonts w:cs="Times New Roman"/>
          <w:szCs w:val="24"/>
        </w:rPr>
        <w:t xml:space="preserve">, 0.066 having a t-statistic of 4.714 &gt; 2 and a p-value of 0.000&lt;0.05 for </w:t>
      </w:r>
      <w:r w:rsidR="00B04BE7">
        <w:rPr>
          <w:rFonts w:cs="Times New Roman"/>
          <w:szCs w:val="24"/>
        </w:rPr>
        <w:t>Regulatory Framework (</w:t>
      </w:r>
      <w:r w:rsidR="00B04BE7" w:rsidRPr="001D712E">
        <w:rPr>
          <w:rFonts w:cs="Times New Roman"/>
          <w:szCs w:val="24"/>
        </w:rPr>
        <w:t>RF</w:t>
      </w:r>
      <w:r w:rsidR="00B04BE7">
        <w:rPr>
          <w:rFonts w:cs="Times New Roman"/>
          <w:szCs w:val="24"/>
        </w:rPr>
        <w:t>)</w:t>
      </w:r>
      <w:r w:rsidR="00B04BE7" w:rsidRPr="001D712E">
        <w:rPr>
          <w:rFonts w:cs="Times New Roman"/>
          <w:szCs w:val="24"/>
        </w:rPr>
        <w:t xml:space="preserve"> and a constant 0.309 with a t-statistic of 4.593 &gt; 2 and a p-value of 0.000&lt;0.05 which produced a mu</w:t>
      </w:r>
      <w:r w:rsidR="000F684D">
        <w:rPr>
          <w:rFonts w:cs="Times New Roman"/>
          <w:szCs w:val="24"/>
        </w:rPr>
        <w:t xml:space="preserve">ltiple regression </w:t>
      </w:r>
      <w:r w:rsidR="000F684D" w:rsidRPr="004758EA">
        <w:rPr>
          <w:rFonts w:cs="Times New Roman"/>
          <w:szCs w:val="24"/>
        </w:rPr>
        <w:t>equation (4.6</w:t>
      </w:r>
      <w:r w:rsidR="00B04BE7" w:rsidRPr="004758EA">
        <w:rPr>
          <w:rFonts w:cs="Times New Roman"/>
          <w:szCs w:val="24"/>
        </w:rPr>
        <w:t>).</w:t>
      </w:r>
    </w:p>
    <w:p w14:paraId="1A1B4D53" w14:textId="33869B9E" w:rsidR="000F684D" w:rsidRPr="004758EA" w:rsidRDefault="00B04BE7" w:rsidP="000F684D">
      <w:pPr>
        <w:autoSpaceDE w:val="0"/>
        <w:autoSpaceDN w:val="0"/>
        <w:adjustRightInd w:val="0"/>
        <w:spacing w:before="240" w:line="360" w:lineRule="auto"/>
        <w:rPr>
          <w:rFonts w:cs="Times New Roman"/>
          <w:szCs w:val="24"/>
        </w:rPr>
      </w:pPr>
      <w:r w:rsidRPr="004758EA">
        <w:rPr>
          <w:rFonts w:cs="Times New Roman"/>
          <w:position w:val="-6"/>
          <w:szCs w:val="24"/>
        </w:rPr>
        <w:t xml:space="preserve">      </w:t>
      </w:r>
      <w:r w:rsidR="00E97DD4" w:rsidRPr="004758EA">
        <w:rPr>
          <w:rFonts w:cs="Times New Roman"/>
          <w:szCs w:val="24"/>
        </w:rPr>
        <w:t>P = 0.309 + 0.041</w:t>
      </w:r>
      <w:r w:rsidR="000F684D" w:rsidRPr="004758EA">
        <w:rPr>
          <w:rFonts w:cs="Times New Roman"/>
          <w:szCs w:val="24"/>
        </w:rPr>
        <w:t xml:space="preserve"> IL </w:t>
      </w:r>
      <w:r w:rsidR="00E97DD4" w:rsidRPr="004758EA">
        <w:rPr>
          <w:rFonts w:cs="Times New Roman"/>
          <w:szCs w:val="24"/>
        </w:rPr>
        <w:t>+ 0.028</w:t>
      </w:r>
      <w:r w:rsidR="000F684D" w:rsidRPr="004758EA">
        <w:rPr>
          <w:rFonts w:cs="Times New Roman"/>
          <w:szCs w:val="24"/>
        </w:rPr>
        <w:t xml:space="preserve"> VCM </w:t>
      </w:r>
      <w:r w:rsidR="00E97DD4" w:rsidRPr="004758EA">
        <w:rPr>
          <w:rFonts w:cs="Times New Roman"/>
          <w:szCs w:val="24"/>
        </w:rPr>
        <w:t>+ 0.066</w:t>
      </w:r>
      <w:r w:rsidR="000F684D" w:rsidRPr="004758EA">
        <w:rPr>
          <w:rFonts w:cs="Times New Roman"/>
          <w:szCs w:val="24"/>
        </w:rPr>
        <w:t xml:space="preserve"> RF                                                              (</w:t>
      </w:r>
      <w:r w:rsidR="00E97DD4" w:rsidRPr="004758EA">
        <w:rPr>
          <w:rFonts w:cs="Times New Roman"/>
          <w:szCs w:val="24"/>
        </w:rPr>
        <w:t>4.6</w:t>
      </w:r>
      <w:r w:rsidR="000F684D" w:rsidRPr="004758EA">
        <w:rPr>
          <w:rFonts w:cs="Times New Roman"/>
          <w:szCs w:val="24"/>
        </w:rPr>
        <w:t>)</w:t>
      </w:r>
    </w:p>
    <w:p w14:paraId="247222B3" w14:textId="33210758" w:rsidR="000F684D" w:rsidRDefault="000F684D" w:rsidP="000F684D">
      <w:pPr>
        <w:autoSpaceDE w:val="0"/>
        <w:autoSpaceDN w:val="0"/>
        <w:adjustRightInd w:val="0"/>
        <w:spacing w:line="360" w:lineRule="auto"/>
        <w:rPr>
          <w:rFonts w:cs="Times New Roman"/>
          <w:szCs w:val="24"/>
        </w:rPr>
      </w:pPr>
      <w:r w:rsidRPr="004758EA">
        <w:rPr>
          <w:rFonts w:cs="Times New Roman"/>
          <w:szCs w:val="24"/>
        </w:rPr>
        <w:t>From this equation, P = 0.</w:t>
      </w:r>
      <w:r w:rsidR="00E97DD4" w:rsidRPr="004758EA">
        <w:rPr>
          <w:rFonts w:cs="Times New Roman"/>
          <w:szCs w:val="24"/>
        </w:rPr>
        <w:t>444</w:t>
      </w:r>
      <w:r w:rsidRPr="004758EA">
        <w:rPr>
          <w:rFonts w:cs="Times New Roman"/>
          <w:szCs w:val="24"/>
        </w:rPr>
        <w:t xml:space="preserve">, implying that enhanced integrative leadership, Value Chain Management and Regulatory Framework </w:t>
      </w:r>
      <w:r w:rsidR="00600D52" w:rsidRPr="004758EA">
        <w:rPr>
          <w:rFonts w:cs="Times New Roman"/>
          <w:szCs w:val="24"/>
        </w:rPr>
        <w:t xml:space="preserve">independent </w:t>
      </w:r>
      <w:r w:rsidRPr="004758EA">
        <w:rPr>
          <w:rFonts w:cs="Times New Roman"/>
          <w:szCs w:val="24"/>
        </w:rPr>
        <w:t>direct effect</w:t>
      </w:r>
      <w:r w:rsidR="004758EA" w:rsidRPr="004758EA">
        <w:rPr>
          <w:rFonts w:cs="Times New Roman"/>
          <w:szCs w:val="24"/>
        </w:rPr>
        <w:t xml:space="preserve"> on performance add up to increase</w:t>
      </w:r>
      <w:r w:rsidRPr="004758EA">
        <w:rPr>
          <w:rFonts w:cs="Times New Roman"/>
          <w:szCs w:val="24"/>
        </w:rPr>
        <w:t xml:space="preserve"> Performance of Fresh Tomato Agribusinesses </w:t>
      </w:r>
      <w:r w:rsidR="00963EF2">
        <w:rPr>
          <w:rFonts w:cs="Times New Roman"/>
          <w:szCs w:val="24"/>
        </w:rPr>
        <w:t xml:space="preserve">for supplier farmers </w:t>
      </w:r>
      <w:r w:rsidRPr="004758EA">
        <w:rPr>
          <w:rFonts w:cs="Times New Roman"/>
          <w:szCs w:val="24"/>
        </w:rPr>
        <w:t xml:space="preserve">from </w:t>
      </w:r>
      <w:r w:rsidR="00E97DD4" w:rsidRPr="004758EA">
        <w:rPr>
          <w:rFonts w:cs="Times New Roman"/>
          <w:szCs w:val="24"/>
        </w:rPr>
        <w:t>30</w:t>
      </w:r>
      <w:r w:rsidR="00E97DD4">
        <w:rPr>
          <w:rFonts w:cs="Times New Roman"/>
          <w:szCs w:val="24"/>
        </w:rPr>
        <w:t>.9</w:t>
      </w:r>
      <w:r>
        <w:rPr>
          <w:rFonts w:cs="Times New Roman"/>
          <w:szCs w:val="24"/>
        </w:rPr>
        <w:t xml:space="preserve">% to </w:t>
      </w:r>
      <w:r w:rsidR="00E97DD4">
        <w:rPr>
          <w:rFonts w:cs="Times New Roman"/>
          <w:szCs w:val="24"/>
        </w:rPr>
        <w:t>44.4</w:t>
      </w:r>
      <w:r>
        <w:rPr>
          <w:rFonts w:cs="Times New Roman"/>
          <w:szCs w:val="24"/>
        </w:rPr>
        <w:t>%.</w:t>
      </w:r>
    </w:p>
    <w:p w14:paraId="3FA4D8F5" w14:textId="0BC18516" w:rsidR="00B04BE7" w:rsidRPr="001D712E" w:rsidRDefault="00B04BE7" w:rsidP="00B04BE7">
      <w:pPr>
        <w:autoSpaceDE w:val="0"/>
        <w:autoSpaceDN w:val="0"/>
        <w:adjustRightInd w:val="0"/>
        <w:spacing w:line="360" w:lineRule="auto"/>
        <w:rPr>
          <w:rFonts w:cs="Times New Roman"/>
          <w:szCs w:val="24"/>
        </w:rPr>
      </w:pPr>
    </w:p>
    <w:p w14:paraId="32241129" w14:textId="187F6643" w:rsidR="00B04BE7" w:rsidRDefault="00B04BE7" w:rsidP="00B04BE7">
      <w:pPr>
        <w:autoSpaceDE w:val="0"/>
        <w:autoSpaceDN w:val="0"/>
        <w:adjustRightInd w:val="0"/>
        <w:spacing w:line="360" w:lineRule="auto"/>
        <w:rPr>
          <w:rFonts w:eastAsia="Calibri" w:cs="Times New Roman"/>
          <w:szCs w:val="24"/>
        </w:rPr>
      </w:pPr>
      <w:r w:rsidRPr="001D712E">
        <w:rPr>
          <w:rFonts w:cs="Times New Roman"/>
          <w:szCs w:val="24"/>
        </w:rPr>
        <w:t>The model showed that there existed a signifi</w:t>
      </w:r>
      <w:r>
        <w:rPr>
          <w:rFonts w:cs="Times New Roman"/>
          <w:szCs w:val="24"/>
        </w:rPr>
        <w:t>cant positive relationship at 5</w:t>
      </w:r>
      <w:r w:rsidRPr="001D712E">
        <w:rPr>
          <w:rFonts w:cs="Times New Roman"/>
          <w:szCs w:val="24"/>
        </w:rPr>
        <w:t xml:space="preserve">% level of significance between independent variables of integrative leadership, </w:t>
      </w:r>
      <w:r>
        <w:rPr>
          <w:rFonts w:cs="Times New Roman"/>
          <w:szCs w:val="24"/>
        </w:rPr>
        <w:t>Value Chain Management</w:t>
      </w:r>
      <w:r w:rsidRPr="001D712E">
        <w:rPr>
          <w:rFonts w:cs="Times New Roman"/>
          <w:szCs w:val="24"/>
        </w:rPr>
        <w:t xml:space="preserve"> and </w:t>
      </w:r>
      <w:r>
        <w:rPr>
          <w:rFonts w:cs="Times New Roman"/>
          <w:szCs w:val="24"/>
        </w:rPr>
        <w:t>Regulatory Framework</w:t>
      </w:r>
      <w:r w:rsidRPr="001D712E">
        <w:rPr>
          <w:rFonts w:cs="Times New Roman"/>
          <w:szCs w:val="24"/>
        </w:rPr>
        <w:t xml:space="preserve"> with the dependent variable of performance of tomato agribusiness for </w:t>
      </w:r>
      <w:r>
        <w:rPr>
          <w:rFonts w:cs="Times New Roman"/>
          <w:szCs w:val="24"/>
        </w:rPr>
        <w:t>Supplier Farmers</w:t>
      </w:r>
      <w:r w:rsidRPr="001D712E">
        <w:rPr>
          <w:rFonts w:cs="Times New Roman"/>
          <w:szCs w:val="24"/>
        </w:rPr>
        <w:t>. The coefficient of; 0.041 for I</w:t>
      </w:r>
      <w:r>
        <w:rPr>
          <w:rFonts w:cs="Times New Roman"/>
          <w:szCs w:val="24"/>
        </w:rPr>
        <w:t xml:space="preserve">ntegrative </w:t>
      </w:r>
      <w:r w:rsidRPr="001D712E">
        <w:rPr>
          <w:rFonts w:cs="Times New Roman"/>
          <w:szCs w:val="24"/>
        </w:rPr>
        <w:t>L</w:t>
      </w:r>
      <w:r>
        <w:rPr>
          <w:rFonts w:cs="Times New Roman"/>
          <w:szCs w:val="24"/>
        </w:rPr>
        <w:t>eadership</w:t>
      </w:r>
      <w:r w:rsidRPr="001D712E">
        <w:rPr>
          <w:rFonts w:cs="Times New Roman"/>
          <w:szCs w:val="24"/>
        </w:rPr>
        <w:t xml:space="preserve"> implied that enhanced integrative leadership improves performance of </w:t>
      </w:r>
      <w:r>
        <w:rPr>
          <w:rFonts w:cs="Times New Roman"/>
          <w:szCs w:val="24"/>
        </w:rPr>
        <w:t>Fresh Tomato Agribusiness</w:t>
      </w:r>
      <w:r w:rsidRPr="001D712E">
        <w:rPr>
          <w:rFonts w:cs="Times New Roman"/>
          <w:szCs w:val="24"/>
        </w:rPr>
        <w:t xml:space="preserve"> by 4.1%, 0.028 for </w:t>
      </w:r>
      <w:r>
        <w:rPr>
          <w:rFonts w:cs="Times New Roman"/>
          <w:szCs w:val="24"/>
        </w:rPr>
        <w:t>Value Chain Management</w:t>
      </w:r>
      <w:r w:rsidRPr="001D712E">
        <w:rPr>
          <w:rFonts w:cs="Times New Roman"/>
          <w:szCs w:val="24"/>
        </w:rPr>
        <w:t xml:space="preserve"> implied that enhanced </w:t>
      </w:r>
      <w:r>
        <w:rPr>
          <w:rFonts w:cs="Times New Roman"/>
          <w:szCs w:val="24"/>
        </w:rPr>
        <w:t>Value Chain Management</w:t>
      </w:r>
      <w:r w:rsidRPr="001D712E">
        <w:rPr>
          <w:rFonts w:cs="Times New Roman"/>
          <w:szCs w:val="24"/>
        </w:rPr>
        <w:t xml:space="preserve"> improves performance of </w:t>
      </w:r>
      <w:r>
        <w:rPr>
          <w:rFonts w:cs="Times New Roman"/>
          <w:szCs w:val="24"/>
        </w:rPr>
        <w:t>Fresh Tomato Agribusiness</w:t>
      </w:r>
      <w:r w:rsidRPr="001D712E">
        <w:rPr>
          <w:rFonts w:cs="Times New Roman"/>
          <w:szCs w:val="24"/>
        </w:rPr>
        <w:t xml:space="preserve"> by 2.8% while 0.066 for </w:t>
      </w:r>
      <w:r>
        <w:rPr>
          <w:rFonts w:cs="Times New Roman"/>
          <w:szCs w:val="24"/>
        </w:rPr>
        <w:t>Regulatory Framework implied that enhanced Regulatory Framework</w:t>
      </w:r>
      <w:r w:rsidRPr="001D712E">
        <w:rPr>
          <w:rFonts w:cs="Times New Roman"/>
          <w:szCs w:val="24"/>
        </w:rPr>
        <w:t xml:space="preserve"> decreases performance of </w:t>
      </w:r>
      <w:r>
        <w:rPr>
          <w:rFonts w:cs="Times New Roman"/>
          <w:szCs w:val="24"/>
        </w:rPr>
        <w:t>Fresh Tomato Agribusiness</w:t>
      </w:r>
      <w:r w:rsidRPr="001D712E">
        <w:rPr>
          <w:rFonts w:cs="Times New Roman"/>
          <w:szCs w:val="24"/>
        </w:rPr>
        <w:t xml:space="preserve"> by 6.6% for </w:t>
      </w:r>
      <w:r>
        <w:rPr>
          <w:rFonts w:eastAsia="Calibri" w:cs="Times New Roman"/>
          <w:szCs w:val="24"/>
        </w:rPr>
        <w:t xml:space="preserve">suppliers </w:t>
      </w:r>
      <w:r w:rsidRPr="001D712E">
        <w:rPr>
          <w:rFonts w:eastAsia="Calibri" w:cs="Times New Roman"/>
          <w:szCs w:val="24"/>
        </w:rPr>
        <w:t>farmers</w:t>
      </w:r>
      <w:r w:rsidRPr="001D712E">
        <w:rPr>
          <w:rFonts w:cs="Times New Roman"/>
          <w:szCs w:val="24"/>
        </w:rPr>
        <w:t>.</w:t>
      </w:r>
      <w:r>
        <w:rPr>
          <w:rFonts w:cs="Times New Roman"/>
          <w:szCs w:val="24"/>
        </w:rPr>
        <w:t xml:space="preserve"> </w:t>
      </w:r>
      <w:r w:rsidRPr="001D712E">
        <w:rPr>
          <w:rFonts w:cs="Times New Roman"/>
          <w:szCs w:val="24"/>
          <w:lang w:eastAsia="zh-CN"/>
        </w:rPr>
        <w:t>The relationship represented by equation 4.18 was confirmed to be a good fit model given that the F-statistic 7.714 had a p-value 0.031 &lt;</w:t>
      </w:r>
      <w:r>
        <w:rPr>
          <w:rFonts w:cs="Times New Roman"/>
          <w:szCs w:val="24"/>
          <w:lang w:eastAsia="zh-CN"/>
        </w:rPr>
        <w:t xml:space="preserve"> 0.05 as in the ANOV</w:t>
      </w:r>
      <w:r w:rsidR="00251FE5">
        <w:rPr>
          <w:rFonts w:cs="Times New Roman"/>
          <w:szCs w:val="24"/>
          <w:lang w:eastAsia="zh-CN"/>
        </w:rPr>
        <w:t>A Table 51</w:t>
      </w:r>
      <w:r w:rsidRPr="001D712E">
        <w:rPr>
          <w:rFonts w:cs="Times New Roman"/>
          <w:szCs w:val="24"/>
          <w:lang w:eastAsia="zh-CN"/>
        </w:rPr>
        <w:t xml:space="preserve">. The coefficient of determination </w:t>
      </w:r>
      <w:r w:rsidRPr="001D712E">
        <w:rPr>
          <w:rFonts w:eastAsia="Calibri" w:cs="Times New Roman"/>
          <w:szCs w:val="24"/>
        </w:rPr>
        <w:t>(</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54B31C44">
          <v:shape id="_x0000_i1158" type="#_x0000_t75" style="width:14.9pt;height:13.25pt" o:ole="">
            <v:imagedata r:id="rId315" o:title=""/>
          </v:shape>
          <o:OLEObject Type="Embed" ProgID="Equation.3" ShapeID="_x0000_i1158" DrawAspect="Content" ObjectID="_1791779072" r:id="rId318"/>
        </w:object>
      </w:r>
      <w:r w:rsidRPr="001D712E">
        <w:rPr>
          <w:rFonts w:eastAsia="Calibri" w:cs="Times New Roman"/>
          <w:szCs w:val="24"/>
        </w:rPr>
        <w:t>) determined the model’s goodness of fit.</w:t>
      </w:r>
    </w:p>
    <w:p w14:paraId="61013081" w14:textId="77777777" w:rsidR="00A926BB" w:rsidRDefault="00A926BB" w:rsidP="00B04BE7">
      <w:pPr>
        <w:spacing w:before="240"/>
        <w:rPr>
          <w:rFonts w:eastAsia="Calibri" w:cs="Times New Roman"/>
          <w:b/>
          <w:szCs w:val="24"/>
        </w:rPr>
      </w:pPr>
    </w:p>
    <w:p w14:paraId="2CB329C9" w14:textId="0BF8C098" w:rsidR="00B04BE7" w:rsidRPr="003B3D5C" w:rsidRDefault="00B04BE7" w:rsidP="00B04BE7">
      <w:pPr>
        <w:spacing w:before="240"/>
        <w:rPr>
          <w:rFonts w:eastAsia="Calibri" w:cs="Times New Roman"/>
          <w:b/>
          <w:szCs w:val="24"/>
        </w:rPr>
      </w:pPr>
      <w:r>
        <w:rPr>
          <w:rFonts w:eastAsia="Calibri" w:cs="Times New Roman"/>
          <w:b/>
          <w:szCs w:val="24"/>
        </w:rPr>
        <w:t>Table 51</w:t>
      </w:r>
      <w:r w:rsidRPr="003B3D5C">
        <w:rPr>
          <w:rFonts w:eastAsia="Calibri" w:cs="Times New Roman"/>
          <w:b/>
          <w:szCs w:val="24"/>
        </w:rPr>
        <w:t xml:space="preserve">: </w:t>
      </w:r>
      <w:bookmarkStart w:id="180" w:name="_Hlk179139986"/>
      <w:r w:rsidRPr="003B3D5C">
        <w:rPr>
          <w:rFonts w:eastAsia="Calibri" w:cs="Times New Roman"/>
          <w:b/>
          <w:szCs w:val="24"/>
        </w:rPr>
        <w:t>ANOVA Resu</w:t>
      </w:r>
      <w:r>
        <w:rPr>
          <w:rFonts w:eastAsia="Calibri" w:cs="Times New Roman"/>
          <w:b/>
          <w:szCs w:val="24"/>
        </w:rPr>
        <w:t xml:space="preserve">lts on IL and P for Supplier </w:t>
      </w:r>
      <w:r w:rsidRPr="003B3D5C">
        <w:rPr>
          <w:rFonts w:eastAsia="Calibri" w:cs="Times New Roman"/>
          <w:b/>
          <w:szCs w:val="24"/>
        </w:rPr>
        <w:t>Farmer</w:t>
      </w:r>
      <w:r w:rsidR="004245F1">
        <w:rPr>
          <w:rFonts w:eastAsia="Calibri" w:cs="Times New Roman"/>
          <w:b/>
          <w:szCs w:val="24"/>
        </w:rPr>
        <w:t>s</w:t>
      </w:r>
      <w:bookmarkEnd w:id="180"/>
    </w:p>
    <w:tbl>
      <w:tblPr>
        <w:tblStyle w:val="LightShading10"/>
        <w:tblW w:w="5000" w:type="pct"/>
        <w:tblLook w:val="0000" w:firstRow="0" w:lastRow="0" w:firstColumn="0" w:lastColumn="0" w:noHBand="0" w:noVBand="0"/>
      </w:tblPr>
      <w:tblGrid>
        <w:gridCol w:w="838"/>
        <w:gridCol w:w="1451"/>
        <w:gridCol w:w="1681"/>
        <w:gridCol w:w="1155"/>
        <w:gridCol w:w="1592"/>
        <w:gridCol w:w="1155"/>
        <w:gridCol w:w="1154"/>
      </w:tblGrid>
      <w:tr w:rsidR="00B04BE7" w:rsidRPr="00083026" w14:paraId="302DEF11"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7056E054"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Model</w:t>
            </w:r>
          </w:p>
        </w:tc>
        <w:tc>
          <w:tcPr>
            <w:tcW w:w="931" w:type="pct"/>
            <w:shd w:val="clear" w:color="auto" w:fill="auto"/>
          </w:tcPr>
          <w:p w14:paraId="4FE8EE53" w14:textId="77777777" w:rsidR="00B04BE7" w:rsidRPr="00083026" w:rsidRDefault="00B04BE7" w:rsidP="0016429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83026">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360BD113"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Df</w:t>
            </w:r>
          </w:p>
        </w:tc>
        <w:tc>
          <w:tcPr>
            <w:tcW w:w="882" w:type="pct"/>
            <w:shd w:val="clear" w:color="auto" w:fill="auto"/>
          </w:tcPr>
          <w:p w14:paraId="7E60A775" w14:textId="77777777" w:rsidR="00B04BE7" w:rsidRPr="00083026"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83026">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5D052060"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F</w:t>
            </w:r>
          </w:p>
        </w:tc>
        <w:tc>
          <w:tcPr>
            <w:tcW w:w="639" w:type="pct"/>
            <w:shd w:val="clear" w:color="auto" w:fill="auto"/>
          </w:tcPr>
          <w:p w14:paraId="28B7D9DE" w14:textId="77777777" w:rsidR="00B04BE7" w:rsidRPr="00083026"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83026">
              <w:rPr>
                <w:rFonts w:cs="Times New Roman"/>
                <w:b/>
                <w:color w:val="000000"/>
                <w:szCs w:val="24"/>
                <w:lang w:val="en-US"/>
              </w:rPr>
              <w:t>Sig.</w:t>
            </w:r>
          </w:p>
        </w:tc>
      </w:tr>
      <w:tr w:rsidR="00B04BE7" w:rsidRPr="001D712E" w14:paraId="43D38E42" w14:textId="77777777" w:rsidTr="0016429C">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6D393BB6"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804" w:type="pct"/>
            <w:shd w:val="clear" w:color="auto" w:fill="auto"/>
          </w:tcPr>
          <w:p w14:paraId="47B49B78"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76BD293A"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.162</w:t>
            </w:r>
          </w:p>
        </w:tc>
        <w:tc>
          <w:tcPr>
            <w:tcW w:w="640" w:type="pct"/>
            <w:shd w:val="clear" w:color="auto" w:fill="auto"/>
            <w:vAlign w:val="center"/>
          </w:tcPr>
          <w:p w14:paraId="51E37FB8"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1FA7942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.054</w:t>
            </w:r>
          </w:p>
        </w:tc>
        <w:tc>
          <w:tcPr>
            <w:tcW w:w="640" w:type="pct"/>
            <w:shd w:val="clear" w:color="auto" w:fill="auto"/>
            <w:vAlign w:val="center"/>
          </w:tcPr>
          <w:p w14:paraId="7AEC767C"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7.714</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5C8A61B7"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.031</w:t>
            </w:r>
            <w:r w:rsidRPr="001D712E">
              <w:rPr>
                <w:rFonts w:cs="Times New Roman"/>
                <w:color w:val="000000"/>
                <w:szCs w:val="24"/>
                <w:vertAlign w:val="superscript"/>
              </w:rPr>
              <w:t>b</w:t>
            </w:r>
          </w:p>
        </w:tc>
      </w:tr>
      <w:tr w:rsidR="00B04BE7" w:rsidRPr="001D712E" w14:paraId="075A997B"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26055F95" w14:textId="77777777" w:rsidR="00B04BE7" w:rsidRPr="001D712E" w:rsidRDefault="00B04BE7" w:rsidP="0016429C">
            <w:pPr>
              <w:autoSpaceDE w:val="0"/>
              <w:autoSpaceDN w:val="0"/>
              <w:adjustRightInd w:val="0"/>
              <w:jc w:val="both"/>
              <w:rPr>
                <w:rFonts w:cs="Times New Roman"/>
                <w:color w:val="000000"/>
                <w:szCs w:val="24"/>
                <w:lang w:val="en-US"/>
              </w:rPr>
            </w:pPr>
          </w:p>
        </w:tc>
        <w:tc>
          <w:tcPr>
            <w:tcW w:w="804" w:type="pct"/>
            <w:shd w:val="clear" w:color="auto" w:fill="auto"/>
          </w:tcPr>
          <w:p w14:paraId="3730964B"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E0299C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.135</w:t>
            </w:r>
          </w:p>
        </w:tc>
        <w:tc>
          <w:tcPr>
            <w:tcW w:w="640" w:type="pct"/>
            <w:shd w:val="clear" w:color="auto" w:fill="auto"/>
            <w:vAlign w:val="center"/>
          </w:tcPr>
          <w:p w14:paraId="24D35685"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18</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5AAAE842"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.007</w:t>
            </w:r>
          </w:p>
        </w:tc>
        <w:tc>
          <w:tcPr>
            <w:tcW w:w="640" w:type="pct"/>
            <w:shd w:val="clear" w:color="auto" w:fill="auto"/>
          </w:tcPr>
          <w:p w14:paraId="699D11CD"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49C0DFE8" w14:textId="77777777" w:rsidR="00B04BE7" w:rsidRPr="001D712E" w:rsidRDefault="00B04BE7" w:rsidP="0016429C">
            <w:pPr>
              <w:autoSpaceDE w:val="0"/>
              <w:autoSpaceDN w:val="0"/>
              <w:adjustRightInd w:val="0"/>
              <w:jc w:val="both"/>
              <w:rPr>
                <w:rFonts w:cs="Times New Roman"/>
                <w:szCs w:val="24"/>
              </w:rPr>
            </w:pPr>
          </w:p>
        </w:tc>
      </w:tr>
      <w:tr w:rsidR="00B04BE7" w:rsidRPr="001D712E" w14:paraId="15BFB18B" w14:textId="77777777" w:rsidTr="0016429C">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39BEC120" w14:textId="77777777" w:rsidR="00B04BE7" w:rsidRPr="001D712E" w:rsidRDefault="00B04BE7" w:rsidP="0016429C">
            <w:pPr>
              <w:autoSpaceDE w:val="0"/>
              <w:autoSpaceDN w:val="0"/>
              <w:adjustRightInd w:val="0"/>
              <w:jc w:val="both"/>
              <w:rPr>
                <w:rFonts w:cs="Times New Roman"/>
                <w:szCs w:val="24"/>
                <w:lang w:val="en-US"/>
              </w:rPr>
            </w:pPr>
          </w:p>
        </w:tc>
        <w:tc>
          <w:tcPr>
            <w:tcW w:w="804" w:type="pct"/>
            <w:shd w:val="clear" w:color="auto" w:fill="auto"/>
          </w:tcPr>
          <w:p w14:paraId="6603C05D"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38F7A486"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.297</w:t>
            </w:r>
          </w:p>
        </w:tc>
        <w:tc>
          <w:tcPr>
            <w:tcW w:w="640" w:type="pct"/>
            <w:shd w:val="clear" w:color="auto" w:fill="auto"/>
            <w:vAlign w:val="center"/>
          </w:tcPr>
          <w:p w14:paraId="0F6F825F"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21</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43E93A3F" w14:textId="77777777" w:rsidR="00B04BE7" w:rsidRPr="001D712E" w:rsidRDefault="00B04BE7" w:rsidP="0016429C">
            <w:pPr>
              <w:autoSpaceDE w:val="0"/>
              <w:autoSpaceDN w:val="0"/>
              <w:adjustRightInd w:val="0"/>
              <w:jc w:val="both"/>
              <w:rPr>
                <w:rFonts w:cs="Times New Roman"/>
                <w:szCs w:val="24"/>
              </w:rPr>
            </w:pPr>
          </w:p>
        </w:tc>
        <w:tc>
          <w:tcPr>
            <w:tcW w:w="640" w:type="pct"/>
            <w:shd w:val="clear" w:color="auto" w:fill="auto"/>
          </w:tcPr>
          <w:p w14:paraId="656C6484"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0A590FCC" w14:textId="77777777" w:rsidR="00B04BE7" w:rsidRPr="001D712E" w:rsidRDefault="00B04BE7" w:rsidP="0016429C">
            <w:pPr>
              <w:autoSpaceDE w:val="0"/>
              <w:autoSpaceDN w:val="0"/>
              <w:adjustRightInd w:val="0"/>
              <w:jc w:val="both"/>
              <w:rPr>
                <w:rFonts w:cs="Times New Roman"/>
                <w:szCs w:val="24"/>
              </w:rPr>
            </w:pPr>
          </w:p>
        </w:tc>
      </w:tr>
      <w:tr w:rsidR="00B04BE7" w:rsidRPr="001D712E" w14:paraId="1CB256ED"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760AF051"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a. Dependent Variable: P</w:t>
            </w:r>
          </w:p>
        </w:tc>
      </w:tr>
      <w:tr w:rsidR="00B04BE7" w:rsidRPr="001D712E" w14:paraId="03D22659"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00BD938D"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b. Predictors: (Constant), IL, VCM, RF</w:t>
            </w:r>
          </w:p>
        </w:tc>
      </w:tr>
    </w:tbl>
    <w:p w14:paraId="3015D88F" w14:textId="11E4A9CD" w:rsidR="00B04BE7" w:rsidRPr="001D712E" w:rsidRDefault="00ED1EE4" w:rsidP="00B04BE7">
      <w:pPr>
        <w:rPr>
          <w:rFonts w:eastAsia="Calibri" w:cs="Times New Roman"/>
          <w:szCs w:val="24"/>
        </w:rPr>
      </w:pPr>
      <w:bookmarkStart w:id="181" w:name="_Hlk179131785"/>
      <w:r w:rsidRPr="00ED1EE4">
        <w:rPr>
          <w:rFonts w:eastAsia="Calibri" w:cs="Times New Roman"/>
          <w:bCs/>
          <w:i/>
          <w:szCs w:val="24"/>
          <w:lang w:val="en-US"/>
        </w:rPr>
        <w:t xml:space="preserve">Note: DF- Degree of Freedom, </w:t>
      </w:r>
      <w:r>
        <w:rPr>
          <w:rFonts w:eastAsia="Calibri" w:cs="Times New Roman"/>
          <w:bCs/>
          <w:i/>
          <w:szCs w:val="24"/>
          <w:lang w:val="en-US"/>
        </w:rPr>
        <w:t>Sig</w:t>
      </w:r>
      <w:r w:rsidRPr="00ED1EE4">
        <w:rPr>
          <w:rFonts w:eastAsia="Calibri" w:cs="Times New Roman"/>
          <w:bCs/>
          <w:i/>
          <w:szCs w:val="24"/>
          <w:lang w:val="en-US"/>
        </w:rPr>
        <w:t xml:space="preserve">- </w:t>
      </w:r>
      <w:r>
        <w:rPr>
          <w:rFonts w:eastAsia="Calibri" w:cs="Times New Roman"/>
          <w:bCs/>
          <w:i/>
          <w:szCs w:val="24"/>
          <w:lang w:val="en-US"/>
        </w:rPr>
        <w:t>Level of Significance</w:t>
      </w:r>
    </w:p>
    <w:bookmarkEnd w:id="181"/>
    <w:p w14:paraId="5EB40822" w14:textId="77777777" w:rsidR="00ED1EE4" w:rsidRDefault="00ED1EE4" w:rsidP="00B04BE7">
      <w:pPr>
        <w:spacing w:line="360" w:lineRule="auto"/>
        <w:rPr>
          <w:rFonts w:eastAsia="Calibri" w:cs="Times New Roman"/>
          <w:szCs w:val="24"/>
        </w:rPr>
      </w:pPr>
    </w:p>
    <w:p w14:paraId="5121BC13" w14:textId="0C52C74A" w:rsidR="00B04BE7" w:rsidRDefault="00B04BE7" w:rsidP="00B04BE7">
      <w:pPr>
        <w:spacing w:line="360" w:lineRule="auto"/>
        <w:rPr>
          <w:rFonts w:eastAsia="Calibri" w:cs="Times New Roman"/>
          <w:szCs w:val="24"/>
        </w:rPr>
      </w:pPr>
      <w:r w:rsidRPr="001D712E">
        <w:rPr>
          <w:rFonts w:eastAsia="Calibri" w:cs="Times New Roman"/>
          <w:szCs w:val="24"/>
        </w:rPr>
        <w:t>More importantly, mo</w:t>
      </w:r>
      <w:r w:rsidR="00251FE5">
        <w:rPr>
          <w:rFonts w:eastAsia="Calibri" w:cs="Times New Roman"/>
          <w:szCs w:val="24"/>
        </w:rPr>
        <w:t>del summary results in Table 52</w:t>
      </w:r>
      <w:r w:rsidRPr="001D712E">
        <w:rPr>
          <w:rFonts w:eastAsia="Calibri" w:cs="Times New Roman"/>
          <w:szCs w:val="24"/>
        </w:rPr>
        <w:t>, the regression model had coefficient of determination (</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765047FF">
          <v:shape id="_x0000_i1159" type="#_x0000_t75" style="width:14.9pt;height:13.25pt" o:ole="">
            <v:imagedata r:id="rId315" o:title=""/>
          </v:shape>
          <o:OLEObject Type="Embed" ProgID="Equation.3" ShapeID="_x0000_i1159" DrawAspect="Content" ObjectID="_1791779073" r:id="rId319"/>
        </w:object>
      </w:r>
      <w:r w:rsidRPr="001D712E">
        <w:rPr>
          <w:rFonts w:eastAsia="Calibri" w:cs="Times New Roman"/>
          <w:szCs w:val="24"/>
        </w:rPr>
        <w:t xml:space="preserve"> ) of 0.317 which indicated that 31.7% of variations in the performance of </w:t>
      </w:r>
      <w:r>
        <w:rPr>
          <w:rFonts w:eastAsia="Calibri" w:cs="Times New Roman"/>
          <w:szCs w:val="24"/>
        </w:rPr>
        <w:t>Fresh Tomato Agribusiness</w:t>
      </w:r>
      <w:r w:rsidRPr="001D712E">
        <w:rPr>
          <w:rFonts w:eastAsia="Calibri" w:cs="Times New Roman"/>
          <w:szCs w:val="24"/>
        </w:rPr>
        <w:t xml:space="preserve"> for suppliers to farmer</w:t>
      </w:r>
      <w:r w:rsidRPr="001D712E">
        <w:rPr>
          <w:rFonts w:cs="Times New Roman"/>
          <w:szCs w:val="24"/>
          <w:lang w:eastAsia="zh-CN"/>
        </w:rPr>
        <w:t xml:space="preserve"> </w:t>
      </w:r>
      <w:r w:rsidRPr="001D712E">
        <w:rPr>
          <w:rFonts w:eastAsia="Calibri" w:cs="Times New Roman"/>
          <w:szCs w:val="24"/>
        </w:rPr>
        <w:t xml:space="preserve">is explained by changes in integrative leadership, </w:t>
      </w:r>
      <w:r>
        <w:rPr>
          <w:rFonts w:eastAsia="Calibri" w:cs="Times New Roman"/>
          <w:szCs w:val="24"/>
        </w:rPr>
        <w:t>Value Chain Management</w:t>
      </w:r>
      <w:r w:rsidRPr="001D712E">
        <w:rPr>
          <w:rFonts w:eastAsia="Calibri" w:cs="Times New Roman"/>
          <w:szCs w:val="24"/>
        </w:rPr>
        <w:t xml:space="preserve"> and </w:t>
      </w:r>
      <w:r>
        <w:rPr>
          <w:rFonts w:eastAsia="Calibri" w:cs="Times New Roman"/>
          <w:szCs w:val="24"/>
        </w:rPr>
        <w:t>Regulatory Framework</w:t>
      </w:r>
      <w:r w:rsidRPr="001D712E">
        <w:rPr>
          <w:rFonts w:eastAsia="Calibri" w:cs="Times New Roman"/>
          <w:szCs w:val="24"/>
        </w:rPr>
        <w:t>.</w:t>
      </w:r>
    </w:p>
    <w:p w14:paraId="16390274" w14:textId="760C5A71" w:rsidR="00B04BE7" w:rsidRPr="009D0DC9" w:rsidRDefault="00B04BE7" w:rsidP="00B04BE7">
      <w:pPr>
        <w:spacing w:before="240"/>
        <w:rPr>
          <w:rFonts w:eastAsia="Calibri" w:cs="Times New Roman"/>
          <w:b/>
          <w:szCs w:val="24"/>
        </w:rPr>
      </w:pPr>
      <w:r>
        <w:rPr>
          <w:rFonts w:eastAsia="Calibri" w:cs="Times New Roman"/>
          <w:b/>
          <w:szCs w:val="24"/>
        </w:rPr>
        <w:t>Table 52</w:t>
      </w:r>
      <w:r w:rsidRPr="009D0DC9">
        <w:rPr>
          <w:rFonts w:eastAsia="Calibri" w:cs="Times New Roman"/>
          <w:b/>
          <w:szCs w:val="24"/>
        </w:rPr>
        <w:t xml:space="preserve">: </w:t>
      </w:r>
      <w:bookmarkStart w:id="182" w:name="_Hlk179140050"/>
      <w:r w:rsidRPr="009D0DC9">
        <w:rPr>
          <w:rFonts w:eastAsia="Calibri" w:cs="Times New Roman"/>
          <w:b/>
          <w:szCs w:val="24"/>
        </w:rPr>
        <w:t xml:space="preserve">Model </w:t>
      </w:r>
      <w:r>
        <w:rPr>
          <w:rFonts w:eastAsia="Calibri" w:cs="Times New Roman"/>
          <w:b/>
          <w:szCs w:val="24"/>
        </w:rPr>
        <w:t xml:space="preserve">Summary Results for Supplier </w:t>
      </w:r>
      <w:r w:rsidRPr="009D0DC9">
        <w:rPr>
          <w:rFonts w:eastAsia="Calibri" w:cs="Times New Roman"/>
          <w:b/>
          <w:szCs w:val="24"/>
        </w:rPr>
        <w:t>Farmer</w:t>
      </w:r>
      <w:r w:rsidR="004245F1">
        <w:rPr>
          <w:rFonts w:eastAsia="Calibri" w:cs="Times New Roman"/>
          <w:b/>
          <w:szCs w:val="24"/>
        </w:rPr>
        <w:t>s</w:t>
      </w:r>
      <w:bookmarkEnd w:id="182"/>
    </w:p>
    <w:tbl>
      <w:tblPr>
        <w:tblStyle w:val="LightShading10"/>
        <w:tblW w:w="5000" w:type="pct"/>
        <w:tblLook w:val="0000" w:firstRow="0" w:lastRow="0" w:firstColumn="0" w:lastColumn="0" w:noHBand="0" w:noVBand="0"/>
      </w:tblPr>
      <w:tblGrid>
        <w:gridCol w:w="969"/>
        <w:gridCol w:w="1253"/>
        <w:gridCol w:w="1329"/>
        <w:gridCol w:w="1825"/>
        <w:gridCol w:w="1825"/>
        <w:gridCol w:w="1825"/>
      </w:tblGrid>
      <w:tr w:rsidR="00B04BE7" w:rsidRPr="00083026" w14:paraId="114C04C4"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241FDA55"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7507BF93" w14:textId="77777777" w:rsidR="00B04BE7" w:rsidRPr="00083026"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83026">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454D5C4B"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43DA86AF" w14:textId="77777777" w:rsidR="00B04BE7" w:rsidRPr="00083026"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83026">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316DAE75"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57CA91E6" w14:textId="77777777" w:rsidR="00B04BE7" w:rsidRPr="00083026"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p>
        </w:tc>
      </w:tr>
      <w:tr w:rsidR="00B04BE7" w:rsidRPr="001D712E" w14:paraId="04648108" w14:textId="77777777" w:rsidTr="0016429C">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2C5F8F5F"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694" w:type="pct"/>
            <w:tcBorders>
              <w:top w:val="single" w:sz="4" w:space="0" w:color="auto"/>
            </w:tcBorders>
            <w:shd w:val="clear" w:color="auto" w:fill="auto"/>
            <w:vAlign w:val="center"/>
          </w:tcPr>
          <w:p w14:paraId="690C03E1"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.563</w:t>
            </w:r>
            <w:r w:rsidRPr="001D712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0CFDBCD0"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.317</w:t>
            </w:r>
          </w:p>
        </w:tc>
        <w:tc>
          <w:tcPr>
            <w:tcW w:w="1011" w:type="pct"/>
            <w:tcBorders>
              <w:top w:val="single" w:sz="4" w:space="0" w:color="auto"/>
            </w:tcBorders>
            <w:shd w:val="clear" w:color="auto" w:fill="auto"/>
            <w:vAlign w:val="center"/>
          </w:tcPr>
          <w:p w14:paraId="7D412484"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.203</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4722DB8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.086</w:t>
            </w:r>
          </w:p>
        </w:tc>
        <w:tc>
          <w:tcPr>
            <w:tcW w:w="1011" w:type="pct"/>
            <w:tcBorders>
              <w:top w:val="single" w:sz="4" w:space="0" w:color="auto"/>
            </w:tcBorders>
            <w:shd w:val="clear" w:color="auto" w:fill="auto"/>
          </w:tcPr>
          <w:p w14:paraId="1F4DBD51"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B04BE7" w:rsidRPr="001D712E" w14:paraId="61A3B89A"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EB6B0A7"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a. Predictors: (Constant), IL, VCM, RF</w:t>
            </w:r>
          </w:p>
        </w:tc>
      </w:tr>
      <w:tr w:rsidR="00B04BE7" w:rsidRPr="001D712E" w14:paraId="21A349D3"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60EDE627"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b. Dependent Variable: P</w:t>
            </w:r>
          </w:p>
        </w:tc>
      </w:tr>
    </w:tbl>
    <w:p w14:paraId="1053ED76" w14:textId="77777777" w:rsidR="00B04BE7" w:rsidRPr="00D834EA" w:rsidRDefault="00B04BE7" w:rsidP="00B04BE7">
      <w:pPr>
        <w:spacing w:after="160" w:line="259" w:lineRule="auto"/>
        <w:rPr>
          <w:rFonts w:eastAsia="Calibri" w:cstheme="majorBidi"/>
          <w:b/>
          <w:bCs/>
          <w:sz w:val="2"/>
        </w:rPr>
      </w:pPr>
    </w:p>
    <w:p w14:paraId="7EC9781E" w14:textId="4C459C40" w:rsidR="00B04BE7" w:rsidRPr="001D712E" w:rsidRDefault="001847BB" w:rsidP="00B04BE7">
      <w:pPr>
        <w:spacing w:before="240" w:after="240"/>
        <w:ind w:left="720" w:hanging="720"/>
        <w:rPr>
          <w:rFonts w:eastAsia="Calibri" w:cs="Times New Roman"/>
          <w:b/>
          <w:bCs/>
        </w:rPr>
      </w:pPr>
      <w:r>
        <w:rPr>
          <w:rFonts w:eastAsia="Calibri" w:cs="Times New Roman"/>
          <w:b/>
          <w:bCs/>
        </w:rPr>
        <w:t>4.8</w:t>
      </w:r>
      <w:r w:rsidR="00F10ED5">
        <w:rPr>
          <w:rFonts w:eastAsia="Calibri" w:cs="Times New Roman"/>
          <w:b/>
          <w:bCs/>
        </w:rPr>
        <w:t>.1.3</w:t>
      </w:r>
      <w:r w:rsidR="00B04BE7" w:rsidRPr="001D712E">
        <w:rPr>
          <w:rFonts w:eastAsia="Calibri" w:cs="Times New Roman"/>
          <w:b/>
          <w:bCs/>
        </w:rPr>
        <w:t xml:space="preserve"> </w:t>
      </w:r>
      <w:r w:rsidR="00F10ED5">
        <w:rPr>
          <w:rFonts w:eastAsia="Calibri" w:cs="Times New Roman"/>
          <w:b/>
        </w:rPr>
        <w:t xml:space="preserve">Independent Variables (IL, VCM &amp; RF) </w:t>
      </w:r>
      <w:r w:rsidR="00B04BE7" w:rsidRPr="001D712E">
        <w:rPr>
          <w:rFonts w:eastAsiaTheme="majorEastAsia" w:cstheme="majorBidi"/>
          <w:b/>
          <w:bCs/>
          <w:lang w:eastAsia="zh-CN"/>
        </w:rPr>
        <w:t xml:space="preserve">and Performance of </w:t>
      </w:r>
      <w:r w:rsidR="00B04BE7">
        <w:rPr>
          <w:rFonts w:eastAsiaTheme="majorEastAsia" w:cstheme="majorBidi"/>
          <w:b/>
          <w:bCs/>
          <w:lang w:eastAsia="zh-CN"/>
        </w:rPr>
        <w:t>Fresh Tomato Agribusiness</w:t>
      </w:r>
      <w:r w:rsidR="00B04BE7" w:rsidRPr="001D712E">
        <w:rPr>
          <w:rFonts w:eastAsiaTheme="majorEastAsia" w:cstheme="majorBidi"/>
          <w:b/>
          <w:bCs/>
          <w:lang w:eastAsia="zh-CN"/>
        </w:rPr>
        <w:t xml:space="preserve"> for </w:t>
      </w:r>
      <w:r w:rsidR="00B04BE7" w:rsidRPr="001D712E">
        <w:rPr>
          <w:rFonts w:eastAsiaTheme="majorEastAsia" w:cs="Times New Roman"/>
          <w:b/>
          <w:bCs/>
          <w:szCs w:val="24"/>
        </w:rPr>
        <w:t>Supplier</w:t>
      </w:r>
      <w:r w:rsidR="004245F1">
        <w:rPr>
          <w:rFonts w:eastAsiaTheme="majorEastAsia" w:cs="Times New Roman"/>
          <w:b/>
          <w:bCs/>
          <w:szCs w:val="24"/>
        </w:rPr>
        <w:t>s</w:t>
      </w:r>
      <w:r w:rsidR="00B04BE7" w:rsidRPr="001D712E">
        <w:rPr>
          <w:rFonts w:eastAsiaTheme="majorEastAsia" w:cs="Times New Roman"/>
          <w:b/>
          <w:bCs/>
          <w:szCs w:val="24"/>
        </w:rPr>
        <w:t xml:space="preserve"> to Wholesaler</w:t>
      </w:r>
      <w:r w:rsidR="004245F1">
        <w:rPr>
          <w:rFonts w:eastAsiaTheme="majorEastAsia" w:cs="Times New Roman"/>
          <w:b/>
          <w:bCs/>
          <w:szCs w:val="24"/>
        </w:rPr>
        <w:t>s</w:t>
      </w:r>
      <w:r w:rsidR="00B04BE7" w:rsidRPr="001D712E">
        <w:rPr>
          <w:rFonts w:eastAsiaTheme="majorEastAsia" w:cstheme="majorBidi"/>
          <w:b/>
          <w:bCs/>
          <w:lang w:eastAsia="zh-CN"/>
        </w:rPr>
        <w:t xml:space="preserve"> </w:t>
      </w:r>
      <w:r w:rsidR="004245F1">
        <w:rPr>
          <w:rFonts w:eastAsiaTheme="majorEastAsia" w:cstheme="majorBidi"/>
          <w:b/>
          <w:bCs/>
          <w:lang w:eastAsia="zh-CN"/>
        </w:rPr>
        <w:t>in Kenya Lake Region Economic Bloc.</w:t>
      </w:r>
    </w:p>
    <w:p w14:paraId="12121634" w14:textId="77777777" w:rsidR="00B04BE7" w:rsidRPr="001D712E" w:rsidRDefault="00B04BE7" w:rsidP="00B04BE7">
      <w:pPr>
        <w:spacing w:line="360" w:lineRule="auto"/>
        <w:rPr>
          <w:rFonts w:cs="Times New Roman"/>
          <w:szCs w:val="24"/>
          <w:lang w:eastAsia="zh-CN"/>
        </w:rPr>
      </w:pPr>
      <w:r w:rsidRPr="001D712E">
        <w:rPr>
          <w:rFonts w:eastAsia="Calibri" w:cs="Times New Roman"/>
          <w:szCs w:val="24"/>
        </w:rPr>
        <w:t xml:space="preserve">Regression analysis where integrative leadership (IL) was the independent variable while </w:t>
      </w:r>
      <w:r w:rsidRPr="001D712E">
        <w:rPr>
          <w:rFonts w:cs="Times New Roman"/>
          <w:szCs w:val="24"/>
          <w:lang w:eastAsia="zh-CN"/>
        </w:rPr>
        <w:t xml:space="preserve">performance of </w:t>
      </w:r>
      <w:r>
        <w:rPr>
          <w:rFonts w:cs="Times New Roman"/>
          <w:szCs w:val="24"/>
          <w:lang w:eastAsia="zh-CN"/>
        </w:rPr>
        <w:t>Fresh Tomato Agribusiness</w:t>
      </w:r>
      <w:r w:rsidRPr="001D712E">
        <w:rPr>
          <w:rFonts w:cs="Times New Roman"/>
          <w:szCs w:val="24"/>
          <w:lang w:eastAsia="zh-CN"/>
        </w:rPr>
        <w:t xml:space="preserve"> (P) was the dependent variable as </w:t>
      </w:r>
      <w:r>
        <w:rPr>
          <w:rFonts w:cs="Times New Roman"/>
          <w:szCs w:val="24"/>
          <w:lang w:eastAsia="zh-CN"/>
        </w:rPr>
        <w:t>Value Chain Management</w:t>
      </w:r>
      <w:r w:rsidRPr="001D712E">
        <w:rPr>
          <w:rFonts w:cs="Times New Roman"/>
          <w:szCs w:val="24"/>
          <w:lang w:eastAsia="zh-CN"/>
        </w:rPr>
        <w:t xml:space="preserve"> (VCM) and </w:t>
      </w:r>
      <w:r>
        <w:rPr>
          <w:rFonts w:cs="Times New Roman"/>
          <w:szCs w:val="24"/>
          <w:lang w:eastAsia="zh-CN"/>
        </w:rPr>
        <w:t>Regulatory Framework</w:t>
      </w:r>
      <w:r w:rsidRPr="001D712E">
        <w:rPr>
          <w:rFonts w:cs="Times New Roman"/>
          <w:szCs w:val="24"/>
          <w:lang w:eastAsia="zh-CN"/>
        </w:rPr>
        <w:t xml:space="preserve"> (RF) were control variables in the model was conducted to understand how the variables relate for supplier to </w:t>
      </w:r>
      <w:r w:rsidRPr="001D712E">
        <w:rPr>
          <w:rFonts w:eastAsia="Calibri" w:cs="Times New Roman"/>
          <w:szCs w:val="24"/>
        </w:rPr>
        <w:t>wholesalers</w:t>
      </w:r>
      <w:r w:rsidRPr="001D712E">
        <w:rPr>
          <w:rFonts w:cs="Times New Roman"/>
          <w:szCs w:val="24"/>
          <w:lang w:eastAsia="zh-CN"/>
        </w:rPr>
        <w:t>.</w:t>
      </w:r>
    </w:p>
    <w:p w14:paraId="5AEA93BE" w14:textId="38A5A6AA" w:rsidR="00B04BE7" w:rsidRPr="00043226" w:rsidRDefault="00B04BE7" w:rsidP="00B04BE7">
      <w:pPr>
        <w:spacing w:before="240"/>
        <w:rPr>
          <w:rFonts w:eastAsia="Calibri" w:cs="Times New Roman"/>
          <w:b/>
          <w:szCs w:val="24"/>
        </w:rPr>
      </w:pPr>
      <w:r>
        <w:rPr>
          <w:rFonts w:eastAsia="Calibri" w:cs="Times New Roman"/>
          <w:b/>
          <w:szCs w:val="24"/>
        </w:rPr>
        <w:t>Table 53</w:t>
      </w:r>
      <w:r w:rsidRPr="00043226">
        <w:rPr>
          <w:rFonts w:eastAsia="Calibri" w:cs="Times New Roman"/>
          <w:b/>
          <w:szCs w:val="24"/>
        </w:rPr>
        <w:t xml:space="preserve">: </w:t>
      </w:r>
      <w:bookmarkStart w:id="183" w:name="_Hlk179140120"/>
      <w:r w:rsidRPr="00043226">
        <w:rPr>
          <w:rFonts w:eastAsia="Calibri" w:cs="Times New Roman"/>
          <w:b/>
          <w:szCs w:val="24"/>
        </w:rPr>
        <w:t>OLS Results for P, IL and VCM in Supplier</w:t>
      </w:r>
      <w:r w:rsidR="004245F1">
        <w:rPr>
          <w:rFonts w:eastAsia="Calibri" w:cs="Times New Roman"/>
          <w:b/>
          <w:szCs w:val="24"/>
        </w:rPr>
        <w:t>s</w:t>
      </w:r>
      <w:r w:rsidRPr="00043226">
        <w:rPr>
          <w:rFonts w:eastAsia="Calibri" w:cs="Times New Roman"/>
          <w:b/>
          <w:szCs w:val="24"/>
        </w:rPr>
        <w:t xml:space="preserve"> to Wholesaler</w:t>
      </w:r>
      <w:r w:rsidR="004245F1">
        <w:rPr>
          <w:rFonts w:eastAsia="Calibri" w:cs="Times New Roman"/>
          <w:b/>
          <w:szCs w:val="24"/>
        </w:rPr>
        <w:t>s Agribusinesses</w:t>
      </w:r>
    </w:p>
    <w:tbl>
      <w:tblPr>
        <w:tblStyle w:val="LightShading10"/>
        <w:tblW w:w="5000" w:type="pct"/>
        <w:tblLook w:val="0000" w:firstRow="0" w:lastRow="0" w:firstColumn="0" w:lastColumn="0" w:noHBand="0" w:noVBand="0"/>
      </w:tblPr>
      <w:tblGrid>
        <w:gridCol w:w="717"/>
        <w:gridCol w:w="2636"/>
        <w:gridCol w:w="1567"/>
        <w:gridCol w:w="1572"/>
        <w:gridCol w:w="1359"/>
        <w:gridCol w:w="1175"/>
      </w:tblGrid>
      <w:tr w:rsidR="00B04BE7" w:rsidRPr="00083026" w14:paraId="4C9214BA"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bookmarkEnd w:id="183"/>
          <w:p w14:paraId="7432CB78"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5BB4A690" w14:textId="77777777" w:rsidR="00B04BE7" w:rsidRPr="00083026"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83026">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3C66D8C6"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50970470" w14:textId="77777777" w:rsidR="00B04BE7" w:rsidRPr="00083026"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83026">
              <w:rPr>
                <w:rFonts w:cs="Times New Roman"/>
                <w:b/>
                <w:color w:val="000000"/>
                <w:szCs w:val="24"/>
                <w:lang w:val="en-US"/>
              </w:rPr>
              <w:t>Sig.</w:t>
            </w:r>
          </w:p>
        </w:tc>
      </w:tr>
      <w:tr w:rsidR="00B04BE7" w:rsidRPr="00083026" w14:paraId="1695E7BA" w14:textId="77777777" w:rsidTr="0016429C">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1B320DD2" w14:textId="77777777" w:rsidR="00B04BE7" w:rsidRPr="00083026" w:rsidRDefault="00B04BE7" w:rsidP="0016429C">
            <w:pPr>
              <w:autoSpaceDE w:val="0"/>
              <w:autoSpaceDN w:val="0"/>
              <w:adjustRightInd w:val="0"/>
              <w:jc w:val="both"/>
              <w:rPr>
                <w:rFonts w:cs="Times New Roman"/>
                <w:b/>
                <w:color w:val="000000"/>
                <w:szCs w:val="24"/>
                <w:lang w:val="en-US"/>
              </w:rPr>
            </w:pPr>
          </w:p>
        </w:tc>
        <w:tc>
          <w:tcPr>
            <w:tcW w:w="868" w:type="pct"/>
            <w:tcBorders>
              <w:top w:val="nil"/>
              <w:bottom w:val="single" w:sz="4" w:space="0" w:color="auto"/>
            </w:tcBorders>
            <w:shd w:val="clear" w:color="auto" w:fill="auto"/>
          </w:tcPr>
          <w:p w14:paraId="6A48FA7E" w14:textId="77777777" w:rsidR="00B04BE7" w:rsidRPr="00083026"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083026">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0CBE9F60" w14:textId="77777777" w:rsidR="00B04BE7" w:rsidRPr="00083026" w:rsidRDefault="00B04BE7" w:rsidP="0016429C">
            <w:pPr>
              <w:autoSpaceDE w:val="0"/>
              <w:autoSpaceDN w:val="0"/>
              <w:adjustRightInd w:val="0"/>
              <w:jc w:val="both"/>
              <w:rPr>
                <w:rFonts w:cs="Times New Roman"/>
                <w:b/>
                <w:color w:val="000000"/>
                <w:szCs w:val="24"/>
                <w:lang w:val="en-US"/>
              </w:rPr>
            </w:pPr>
            <w:r w:rsidRPr="00083026">
              <w:rPr>
                <w:rFonts w:cs="Times New Roman"/>
                <w:b/>
                <w:color w:val="000000"/>
                <w:szCs w:val="24"/>
                <w:lang w:val="en-US"/>
              </w:rPr>
              <w:t>Std. Error</w:t>
            </w:r>
          </w:p>
        </w:tc>
        <w:tc>
          <w:tcPr>
            <w:tcW w:w="753" w:type="pct"/>
            <w:vMerge/>
            <w:tcBorders>
              <w:top w:val="nil"/>
              <w:bottom w:val="single" w:sz="4" w:space="0" w:color="auto"/>
            </w:tcBorders>
            <w:shd w:val="clear" w:color="auto" w:fill="auto"/>
          </w:tcPr>
          <w:p w14:paraId="07F4D30F" w14:textId="77777777" w:rsidR="00B04BE7" w:rsidRPr="00083026"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5651AE3B" w14:textId="77777777" w:rsidR="00B04BE7" w:rsidRPr="00083026" w:rsidRDefault="00B04BE7" w:rsidP="0016429C">
            <w:pPr>
              <w:autoSpaceDE w:val="0"/>
              <w:autoSpaceDN w:val="0"/>
              <w:adjustRightInd w:val="0"/>
              <w:jc w:val="both"/>
              <w:rPr>
                <w:rFonts w:cs="Times New Roman"/>
                <w:b/>
                <w:color w:val="000000"/>
                <w:szCs w:val="24"/>
                <w:lang w:val="en-US"/>
              </w:rPr>
            </w:pPr>
          </w:p>
        </w:tc>
      </w:tr>
      <w:tr w:rsidR="00B04BE7" w:rsidRPr="001D712E" w14:paraId="11F8CDB1"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0FE77954"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1460" w:type="pct"/>
            <w:tcBorders>
              <w:top w:val="single" w:sz="4" w:space="0" w:color="auto"/>
            </w:tcBorders>
            <w:shd w:val="clear" w:color="auto" w:fill="auto"/>
          </w:tcPr>
          <w:p w14:paraId="3E264C2E"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5E45512F"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.470</w:t>
            </w:r>
          </w:p>
        </w:tc>
        <w:tc>
          <w:tcPr>
            <w:tcW w:w="871" w:type="pct"/>
            <w:tcBorders>
              <w:top w:val="single" w:sz="4" w:space="0" w:color="auto"/>
            </w:tcBorders>
            <w:shd w:val="clear" w:color="auto" w:fill="auto"/>
            <w:vAlign w:val="center"/>
          </w:tcPr>
          <w:p w14:paraId="24485510"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.067</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05F40A40"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7.027</w:t>
            </w:r>
          </w:p>
        </w:tc>
        <w:tc>
          <w:tcPr>
            <w:tcW w:w="651" w:type="pct"/>
            <w:tcBorders>
              <w:top w:val="single" w:sz="4" w:space="0" w:color="auto"/>
            </w:tcBorders>
            <w:shd w:val="clear" w:color="auto" w:fill="auto"/>
            <w:vAlign w:val="center"/>
          </w:tcPr>
          <w:p w14:paraId="7E39FF01"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.000</w:t>
            </w:r>
          </w:p>
        </w:tc>
      </w:tr>
      <w:tr w:rsidR="00B04BE7" w:rsidRPr="001D712E" w14:paraId="3196FC40" w14:textId="77777777" w:rsidTr="0016429C">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10F7AA63" w14:textId="77777777" w:rsidR="00B04BE7" w:rsidRPr="001D712E" w:rsidRDefault="00B04BE7" w:rsidP="0016429C">
            <w:pPr>
              <w:autoSpaceDE w:val="0"/>
              <w:autoSpaceDN w:val="0"/>
              <w:adjustRightInd w:val="0"/>
              <w:jc w:val="both"/>
              <w:rPr>
                <w:rFonts w:cs="Times New Roman"/>
                <w:szCs w:val="24"/>
                <w:lang w:val="en-US"/>
              </w:rPr>
            </w:pPr>
          </w:p>
        </w:tc>
        <w:tc>
          <w:tcPr>
            <w:tcW w:w="1460" w:type="pct"/>
            <w:shd w:val="clear" w:color="auto" w:fill="auto"/>
          </w:tcPr>
          <w:p w14:paraId="08505C74"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0DF7825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.013</w:t>
            </w:r>
          </w:p>
        </w:tc>
        <w:tc>
          <w:tcPr>
            <w:tcW w:w="871" w:type="pct"/>
            <w:shd w:val="clear" w:color="auto" w:fill="auto"/>
            <w:vAlign w:val="center"/>
          </w:tcPr>
          <w:p w14:paraId="6B511AC6"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.002</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17D1AD6"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6.501</w:t>
            </w:r>
          </w:p>
        </w:tc>
        <w:tc>
          <w:tcPr>
            <w:tcW w:w="651" w:type="pct"/>
            <w:shd w:val="clear" w:color="auto" w:fill="auto"/>
            <w:vAlign w:val="center"/>
          </w:tcPr>
          <w:p w14:paraId="577B55CA"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.001</w:t>
            </w:r>
          </w:p>
        </w:tc>
      </w:tr>
      <w:tr w:rsidR="00B04BE7" w:rsidRPr="001D712E" w14:paraId="1435AFD0"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0858033D" w14:textId="77777777" w:rsidR="00B04BE7" w:rsidRPr="001D712E" w:rsidRDefault="00B04BE7" w:rsidP="0016429C">
            <w:pPr>
              <w:autoSpaceDE w:val="0"/>
              <w:autoSpaceDN w:val="0"/>
              <w:adjustRightInd w:val="0"/>
              <w:jc w:val="both"/>
              <w:rPr>
                <w:rFonts w:cs="Times New Roman"/>
                <w:color w:val="000000"/>
                <w:szCs w:val="24"/>
                <w:lang w:val="en-US"/>
              </w:rPr>
            </w:pPr>
          </w:p>
        </w:tc>
        <w:tc>
          <w:tcPr>
            <w:tcW w:w="1460" w:type="pct"/>
            <w:shd w:val="clear" w:color="auto" w:fill="auto"/>
          </w:tcPr>
          <w:p w14:paraId="3380E26C"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727B29F7"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.009</w:t>
            </w:r>
          </w:p>
        </w:tc>
        <w:tc>
          <w:tcPr>
            <w:tcW w:w="871" w:type="pct"/>
            <w:shd w:val="clear" w:color="auto" w:fill="auto"/>
            <w:vAlign w:val="center"/>
          </w:tcPr>
          <w:p w14:paraId="7A05D5AC"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.002</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4CE32BE2"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4.500</w:t>
            </w:r>
          </w:p>
        </w:tc>
        <w:tc>
          <w:tcPr>
            <w:tcW w:w="651" w:type="pct"/>
            <w:shd w:val="clear" w:color="auto" w:fill="auto"/>
            <w:vAlign w:val="center"/>
          </w:tcPr>
          <w:p w14:paraId="42175571"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.040</w:t>
            </w:r>
          </w:p>
        </w:tc>
      </w:tr>
      <w:tr w:rsidR="00B04BE7" w:rsidRPr="001D712E" w14:paraId="319AD609" w14:textId="77777777" w:rsidTr="0016429C">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6AA67748" w14:textId="77777777" w:rsidR="00B04BE7" w:rsidRPr="001D712E" w:rsidRDefault="00B04BE7" w:rsidP="0016429C">
            <w:pPr>
              <w:autoSpaceDE w:val="0"/>
              <w:autoSpaceDN w:val="0"/>
              <w:adjustRightInd w:val="0"/>
              <w:jc w:val="both"/>
              <w:rPr>
                <w:rFonts w:cs="Times New Roman"/>
                <w:color w:val="000000"/>
                <w:szCs w:val="24"/>
                <w:lang w:val="en-US"/>
              </w:rPr>
            </w:pPr>
          </w:p>
        </w:tc>
        <w:tc>
          <w:tcPr>
            <w:tcW w:w="1460" w:type="pct"/>
            <w:shd w:val="clear" w:color="auto" w:fill="auto"/>
          </w:tcPr>
          <w:p w14:paraId="0F3AF241"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636C6D12"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.016</w:t>
            </w:r>
          </w:p>
        </w:tc>
        <w:tc>
          <w:tcPr>
            <w:tcW w:w="871" w:type="pct"/>
            <w:shd w:val="clear" w:color="auto" w:fill="auto"/>
            <w:vAlign w:val="center"/>
          </w:tcPr>
          <w:p w14:paraId="51A133FD"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305452B1"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5.333</w:t>
            </w:r>
          </w:p>
        </w:tc>
        <w:tc>
          <w:tcPr>
            <w:tcW w:w="651" w:type="pct"/>
            <w:shd w:val="clear" w:color="auto" w:fill="auto"/>
            <w:vAlign w:val="center"/>
          </w:tcPr>
          <w:p w14:paraId="2DF52BB7"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.019</w:t>
            </w:r>
          </w:p>
        </w:tc>
      </w:tr>
    </w:tbl>
    <w:p w14:paraId="1C11E6D9" w14:textId="77777777" w:rsidR="00B04BE7" w:rsidRPr="00083026" w:rsidRDefault="00B04BE7" w:rsidP="00B04BE7">
      <w:pPr>
        <w:autoSpaceDE w:val="0"/>
        <w:autoSpaceDN w:val="0"/>
        <w:adjustRightInd w:val="0"/>
        <w:spacing w:line="400" w:lineRule="atLeast"/>
        <w:rPr>
          <w:rFonts w:cs="Times New Roman"/>
          <w:b/>
          <w:szCs w:val="24"/>
        </w:rPr>
      </w:pPr>
      <w:r w:rsidRPr="00083026">
        <w:rPr>
          <w:rFonts w:cs="Times New Roman"/>
          <w:b/>
          <w:color w:val="000000"/>
          <w:szCs w:val="24"/>
        </w:rPr>
        <w:t>a. Dependent Variable: P</w:t>
      </w:r>
    </w:p>
    <w:p w14:paraId="75D1C28F" w14:textId="77777777" w:rsidR="00B04BE7" w:rsidRPr="001D712E" w:rsidRDefault="00B04BE7" w:rsidP="00B04BE7">
      <w:pPr>
        <w:spacing w:line="360" w:lineRule="auto"/>
        <w:rPr>
          <w:rFonts w:cs="Times New Roman"/>
          <w:szCs w:val="24"/>
          <w:lang w:eastAsia="zh-CN"/>
        </w:rPr>
      </w:pPr>
    </w:p>
    <w:p w14:paraId="0B21DCD7" w14:textId="37F44518" w:rsidR="00B04BE7" w:rsidRPr="001D712E" w:rsidRDefault="00AE658D" w:rsidP="00B04BE7">
      <w:pPr>
        <w:autoSpaceDE w:val="0"/>
        <w:autoSpaceDN w:val="0"/>
        <w:adjustRightInd w:val="0"/>
        <w:spacing w:line="360" w:lineRule="auto"/>
        <w:rPr>
          <w:rFonts w:cs="Times New Roman"/>
          <w:szCs w:val="24"/>
        </w:rPr>
      </w:pPr>
      <w:r>
        <w:rPr>
          <w:rFonts w:cs="Times New Roman"/>
          <w:szCs w:val="24"/>
        </w:rPr>
        <w:t>Results in Table 53</w:t>
      </w:r>
      <w:r w:rsidR="00B04BE7" w:rsidRPr="001D712E">
        <w:rPr>
          <w:rFonts w:cs="Times New Roman"/>
          <w:szCs w:val="24"/>
        </w:rPr>
        <w:t xml:space="preserve"> showed a coefficients </w:t>
      </w:r>
      <w:r w:rsidR="00ED1EE4">
        <w:rPr>
          <w:rFonts w:cs="Times New Roman"/>
          <w:szCs w:val="24"/>
        </w:rPr>
        <w:t xml:space="preserve">(B) </w:t>
      </w:r>
      <w:r w:rsidR="00B04BE7" w:rsidRPr="001D712E">
        <w:rPr>
          <w:rFonts w:cs="Times New Roman"/>
          <w:szCs w:val="24"/>
        </w:rPr>
        <w:t xml:space="preserve">of 0.013 having a t-statistic </w:t>
      </w:r>
      <w:r w:rsidR="00ED1EE4">
        <w:rPr>
          <w:rFonts w:cs="Times New Roman"/>
          <w:szCs w:val="24"/>
        </w:rPr>
        <w:t xml:space="preserve">(T) </w:t>
      </w:r>
      <w:r w:rsidR="00B04BE7" w:rsidRPr="001D712E">
        <w:rPr>
          <w:rFonts w:cs="Times New Roman"/>
          <w:szCs w:val="24"/>
        </w:rPr>
        <w:t xml:space="preserve">of 6.501 &gt; 2 and a p-value </w:t>
      </w:r>
      <w:r w:rsidR="00ED1EE4">
        <w:rPr>
          <w:rFonts w:cs="Times New Roman"/>
          <w:szCs w:val="24"/>
        </w:rPr>
        <w:t xml:space="preserve">(Sig) </w:t>
      </w:r>
      <w:r w:rsidR="00B04BE7" w:rsidRPr="001D712E">
        <w:rPr>
          <w:rFonts w:cs="Times New Roman"/>
          <w:szCs w:val="24"/>
        </w:rPr>
        <w:t xml:space="preserve">of 0.001&lt;0.05 for </w:t>
      </w:r>
      <w:r w:rsidR="00B04BE7">
        <w:rPr>
          <w:rFonts w:cs="Times New Roman"/>
          <w:szCs w:val="24"/>
        </w:rPr>
        <w:t>integrative leadership (</w:t>
      </w:r>
      <w:r w:rsidR="00B04BE7" w:rsidRPr="001D712E">
        <w:rPr>
          <w:rFonts w:cs="Times New Roman"/>
          <w:szCs w:val="24"/>
        </w:rPr>
        <w:t>IL</w:t>
      </w:r>
      <w:r w:rsidR="00B04BE7">
        <w:rPr>
          <w:rFonts w:cs="Times New Roman"/>
          <w:szCs w:val="24"/>
        </w:rPr>
        <w:t>)</w:t>
      </w:r>
      <w:r w:rsidR="00B04BE7" w:rsidRPr="001D712E">
        <w:rPr>
          <w:rFonts w:cs="Times New Roman"/>
          <w:szCs w:val="24"/>
        </w:rPr>
        <w:t xml:space="preserve">, 0.009 having a t-statistic of 4.500 &gt; 2 and a p-value of 0.040&lt;0.05 for </w:t>
      </w:r>
      <w:r w:rsidR="00B04BE7">
        <w:rPr>
          <w:rFonts w:cs="Times New Roman"/>
          <w:szCs w:val="24"/>
        </w:rPr>
        <w:t>Value Chain Management (</w:t>
      </w:r>
      <w:r w:rsidR="00B04BE7" w:rsidRPr="001D712E">
        <w:rPr>
          <w:rFonts w:cs="Times New Roman"/>
          <w:szCs w:val="24"/>
        </w:rPr>
        <w:t>VCM</w:t>
      </w:r>
      <w:r w:rsidR="00B04BE7">
        <w:rPr>
          <w:rFonts w:cs="Times New Roman"/>
          <w:szCs w:val="24"/>
        </w:rPr>
        <w:t>)</w:t>
      </w:r>
      <w:r w:rsidR="00B04BE7" w:rsidRPr="001D712E">
        <w:rPr>
          <w:rFonts w:cs="Times New Roman"/>
          <w:szCs w:val="24"/>
        </w:rPr>
        <w:t xml:space="preserve">, 0.016 having a t-statistic of 5.333 &gt; 2 and a p-value of 0.019&lt;0.05 for </w:t>
      </w:r>
      <w:r w:rsidR="00B04BE7">
        <w:rPr>
          <w:rFonts w:cs="Times New Roman"/>
          <w:szCs w:val="24"/>
        </w:rPr>
        <w:t>Regulatory Framework (</w:t>
      </w:r>
      <w:r w:rsidR="00B04BE7" w:rsidRPr="001D712E">
        <w:rPr>
          <w:rFonts w:cs="Times New Roman"/>
          <w:szCs w:val="24"/>
        </w:rPr>
        <w:t>RF</w:t>
      </w:r>
      <w:r w:rsidR="00B04BE7">
        <w:rPr>
          <w:rFonts w:cs="Times New Roman"/>
          <w:szCs w:val="24"/>
        </w:rPr>
        <w:t>)</w:t>
      </w:r>
      <w:r w:rsidR="00B04BE7" w:rsidRPr="001D712E">
        <w:rPr>
          <w:rFonts w:cs="Times New Roman"/>
          <w:szCs w:val="24"/>
        </w:rPr>
        <w:t xml:space="preserve"> and a constant 0.470 with a t-statistic of 7.027 &gt; 2 and a p-value of 0.000&lt;0.05 which produced a mu</w:t>
      </w:r>
      <w:r w:rsidR="00E818D0">
        <w:rPr>
          <w:rFonts w:cs="Times New Roman"/>
          <w:szCs w:val="24"/>
        </w:rPr>
        <w:t>ltiple r</w:t>
      </w:r>
      <w:r w:rsidR="00600D52">
        <w:rPr>
          <w:rFonts w:cs="Times New Roman"/>
          <w:szCs w:val="24"/>
        </w:rPr>
        <w:t>egression equation (4.7</w:t>
      </w:r>
      <w:r w:rsidR="00B04BE7" w:rsidRPr="001D712E">
        <w:rPr>
          <w:rFonts w:cs="Times New Roman"/>
          <w:szCs w:val="24"/>
        </w:rPr>
        <w:t>).</w:t>
      </w:r>
    </w:p>
    <w:p w14:paraId="2AE990ED" w14:textId="2530BE28" w:rsidR="00600D52" w:rsidRPr="004758EA" w:rsidRDefault="00B04BE7" w:rsidP="00600D52">
      <w:pPr>
        <w:autoSpaceDE w:val="0"/>
        <w:autoSpaceDN w:val="0"/>
        <w:adjustRightInd w:val="0"/>
        <w:spacing w:before="240" w:line="360" w:lineRule="auto"/>
        <w:rPr>
          <w:rFonts w:cs="Times New Roman"/>
          <w:szCs w:val="24"/>
        </w:rPr>
      </w:pPr>
      <w:r w:rsidRPr="004758EA">
        <w:rPr>
          <w:rFonts w:cs="Times New Roman"/>
          <w:position w:val="-6"/>
          <w:szCs w:val="24"/>
        </w:rPr>
        <w:t xml:space="preserve">       </w:t>
      </w:r>
      <w:r w:rsidR="00600D52" w:rsidRPr="004758EA">
        <w:rPr>
          <w:rFonts w:cs="Times New Roman"/>
          <w:szCs w:val="24"/>
        </w:rPr>
        <w:t>P = 0.470 + 0.013 IL + 0.009 VCM + 0.016 RF                                                              (4.7)</w:t>
      </w:r>
    </w:p>
    <w:p w14:paraId="5D69A325" w14:textId="0B24BCC7" w:rsidR="00600D52" w:rsidRDefault="00600D52" w:rsidP="00600D52">
      <w:pPr>
        <w:autoSpaceDE w:val="0"/>
        <w:autoSpaceDN w:val="0"/>
        <w:adjustRightInd w:val="0"/>
        <w:spacing w:line="360" w:lineRule="auto"/>
        <w:rPr>
          <w:rFonts w:cs="Times New Roman"/>
          <w:szCs w:val="24"/>
        </w:rPr>
      </w:pPr>
      <w:r w:rsidRPr="004758EA">
        <w:rPr>
          <w:rFonts w:cs="Times New Roman"/>
          <w:szCs w:val="24"/>
        </w:rPr>
        <w:t xml:space="preserve">From this equation, P = 0.508, implying that enhanced integrative leadership, Value Chain Management and Regulatory Framework independent direct </w:t>
      </w:r>
      <w:r>
        <w:rPr>
          <w:rFonts w:cs="Times New Roman"/>
          <w:szCs w:val="24"/>
        </w:rPr>
        <w:t xml:space="preserve">effect on performance add up to increase Performance of Fresh Tomato Agribusinesses </w:t>
      </w:r>
      <w:r w:rsidR="00963EF2">
        <w:rPr>
          <w:rFonts w:cs="Times New Roman"/>
          <w:szCs w:val="24"/>
        </w:rPr>
        <w:t xml:space="preserve">for suppliers to wholesalers </w:t>
      </w:r>
      <w:r>
        <w:rPr>
          <w:rFonts w:cs="Times New Roman"/>
          <w:szCs w:val="24"/>
        </w:rPr>
        <w:t>from 47.0% to 50.8%.</w:t>
      </w:r>
    </w:p>
    <w:p w14:paraId="2D21E55F" w14:textId="75E34561" w:rsidR="00B04BE7" w:rsidRPr="001D712E" w:rsidRDefault="00B04BE7" w:rsidP="00B04BE7">
      <w:pPr>
        <w:autoSpaceDE w:val="0"/>
        <w:autoSpaceDN w:val="0"/>
        <w:adjustRightInd w:val="0"/>
        <w:spacing w:line="360" w:lineRule="auto"/>
        <w:rPr>
          <w:rFonts w:cs="Times New Roman"/>
          <w:szCs w:val="24"/>
        </w:rPr>
      </w:pPr>
    </w:p>
    <w:p w14:paraId="08692902" w14:textId="77777777" w:rsidR="00B04BE7" w:rsidRPr="001D712E" w:rsidRDefault="00B04BE7" w:rsidP="00B04BE7">
      <w:pPr>
        <w:autoSpaceDE w:val="0"/>
        <w:autoSpaceDN w:val="0"/>
        <w:adjustRightInd w:val="0"/>
        <w:spacing w:line="360" w:lineRule="auto"/>
        <w:rPr>
          <w:rFonts w:cs="Times New Roman"/>
          <w:szCs w:val="24"/>
        </w:rPr>
      </w:pPr>
      <w:r w:rsidRPr="001D712E">
        <w:rPr>
          <w:rFonts w:cs="Times New Roman"/>
          <w:szCs w:val="24"/>
        </w:rPr>
        <w:t>The model showed that there existed a signifi</w:t>
      </w:r>
      <w:r>
        <w:rPr>
          <w:rFonts w:cs="Times New Roman"/>
          <w:szCs w:val="24"/>
        </w:rPr>
        <w:t>cant positive relationship at 5</w:t>
      </w:r>
      <w:r w:rsidRPr="001D712E">
        <w:rPr>
          <w:rFonts w:cs="Times New Roman"/>
          <w:szCs w:val="24"/>
        </w:rPr>
        <w:t xml:space="preserve">% level of significance between independent variables of integrative leadership, </w:t>
      </w:r>
      <w:r>
        <w:rPr>
          <w:rFonts w:cs="Times New Roman"/>
          <w:szCs w:val="24"/>
        </w:rPr>
        <w:t>Value Chain Management</w:t>
      </w:r>
      <w:r w:rsidRPr="001D712E">
        <w:rPr>
          <w:rFonts w:cs="Times New Roman"/>
          <w:szCs w:val="24"/>
        </w:rPr>
        <w:t xml:space="preserve"> and </w:t>
      </w:r>
      <w:r>
        <w:rPr>
          <w:rFonts w:cs="Times New Roman"/>
          <w:szCs w:val="24"/>
        </w:rPr>
        <w:t>Regulatory Framework</w:t>
      </w:r>
      <w:r w:rsidRPr="001D712E">
        <w:rPr>
          <w:rFonts w:cs="Times New Roman"/>
          <w:szCs w:val="24"/>
        </w:rPr>
        <w:t xml:space="preserve"> with the dependent variable of performance of tomato agribusiness for </w:t>
      </w:r>
      <w:r w:rsidRPr="001D712E">
        <w:rPr>
          <w:rFonts w:cs="Times New Roman"/>
          <w:szCs w:val="24"/>
          <w:lang w:eastAsia="zh-CN"/>
        </w:rPr>
        <w:t xml:space="preserve">supplier to </w:t>
      </w:r>
      <w:r w:rsidRPr="001D712E">
        <w:rPr>
          <w:rFonts w:eastAsia="Calibri" w:cs="Times New Roman"/>
          <w:szCs w:val="24"/>
        </w:rPr>
        <w:t>wholesalers</w:t>
      </w:r>
      <w:r w:rsidRPr="001D712E">
        <w:rPr>
          <w:rFonts w:cs="Times New Roman"/>
          <w:szCs w:val="24"/>
        </w:rPr>
        <w:t xml:space="preserve">. The coefficient of; 0.013 for IL implied that enhanced integrative leadership improves performance of </w:t>
      </w:r>
      <w:r>
        <w:rPr>
          <w:rFonts w:cs="Times New Roman"/>
          <w:szCs w:val="24"/>
        </w:rPr>
        <w:t>Fresh Tomato Agribusiness</w:t>
      </w:r>
      <w:r w:rsidRPr="001D712E">
        <w:rPr>
          <w:rFonts w:cs="Times New Roman"/>
          <w:szCs w:val="24"/>
        </w:rPr>
        <w:t xml:space="preserve"> by 1.3%, 0.009 for VCM implied that enhanced </w:t>
      </w:r>
      <w:r>
        <w:rPr>
          <w:rFonts w:cs="Times New Roman"/>
          <w:szCs w:val="24"/>
        </w:rPr>
        <w:t>Value Chain Management</w:t>
      </w:r>
      <w:r w:rsidRPr="001D712E">
        <w:rPr>
          <w:rFonts w:cs="Times New Roman"/>
          <w:szCs w:val="24"/>
        </w:rPr>
        <w:t xml:space="preserve"> improves performance of </w:t>
      </w:r>
      <w:r>
        <w:rPr>
          <w:rFonts w:cs="Times New Roman"/>
          <w:szCs w:val="24"/>
        </w:rPr>
        <w:t>Fresh Tomato Agribusiness</w:t>
      </w:r>
      <w:r w:rsidRPr="001D712E">
        <w:rPr>
          <w:rFonts w:cs="Times New Roman"/>
          <w:szCs w:val="24"/>
        </w:rPr>
        <w:t xml:space="preserve"> by 0.9% while 0.016 for RF implied that enhanced </w:t>
      </w:r>
      <w:r>
        <w:rPr>
          <w:rFonts w:cs="Times New Roman"/>
          <w:szCs w:val="24"/>
        </w:rPr>
        <w:t>Regulatory Framework</w:t>
      </w:r>
      <w:r w:rsidRPr="001D712E">
        <w:rPr>
          <w:rFonts w:cs="Times New Roman"/>
          <w:szCs w:val="24"/>
        </w:rPr>
        <w:t xml:space="preserve"> improves performance of </w:t>
      </w:r>
      <w:r>
        <w:rPr>
          <w:rFonts w:cs="Times New Roman"/>
          <w:szCs w:val="24"/>
        </w:rPr>
        <w:t>Fresh Tomato Agribusiness</w:t>
      </w:r>
      <w:r w:rsidRPr="001D712E">
        <w:rPr>
          <w:rFonts w:cs="Times New Roman"/>
          <w:szCs w:val="24"/>
        </w:rPr>
        <w:t xml:space="preserve"> by 1.6% for </w:t>
      </w:r>
      <w:r w:rsidRPr="001D712E">
        <w:rPr>
          <w:rFonts w:eastAsia="Calibri" w:cs="Times New Roman"/>
          <w:szCs w:val="24"/>
        </w:rPr>
        <w:t>suppliers to wholesalers</w:t>
      </w:r>
      <w:r w:rsidRPr="001D712E">
        <w:rPr>
          <w:rFonts w:cs="Times New Roman"/>
          <w:szCs w:val="24"/>
        </w:rPr>
        <w:t>.</w:t>
      </w:r>
    </w:p>
    <w:p w14:paraId="4556EDBE" w14:textId="5DCD59CB" w:rsidR="00B04BE7" w:rsidRDefault="00B04BE7" w:rsidP="00B04BE7">
      <w:pPr>
        <w:spacing w:before="240" w:line="360" w:lineRule="auto"/>
        <w:rPr>
          <w:rFonts w:eastAsia="Calibri" w:cs="Times New Roman"/>
          <w:szCs w:val="24"/>
        </w:rPr>
      </w:pPr>
      <w:r w:rsidRPr="001D712E">
        <w:rPr>
          <w:rFonts w:cs="Times New Roman"/>
          <w:szCs w:val="24"/>
          <w:lang w:eastAsia="zh-CN"/>
        </w:rPr>
        <w:t>The relationship represented by equation 4.19 was confirmed to be a good fit model given that the F-statistic 18.001 had a p-value 0.04</w:t>
      </w:r>
      <w:r>
        <w:rPr>
          <w:rFonts w:cs="Times New Roman"/>
          <w:szCs w:val="24"/>
          <w:lang w:eastAsia="zh-CN"/>
        </w:rPr>
        <w:t>3 &lt; 0.05 as in the ANOVA Tab</w:t>
      </w:r>
      <w:r w:rsidR="00AE658D">
        <w:rPr>
          <w:rFonts w:cs="Times New Roman"/>
          <w:szCs w:val="24"/>
          <w:lang w:eastAsia="zh-CN"/>
        </w:rPr>
        <w:t>le 54</w:t>
      </w:r>
      <w:r w:rsidRPr="001D712E">
        <w:rPr>
          <w:rFonts w:cs="Times New Roman"/>
          <w:szCs w:val="24"/>
          <w:lang w:eastAsia="zh-CN"/>
        </w:rPr>
        <w:t xml:space="preserve">. The coefficient of determination </w:t>
      </w:r>
      <w:r w:rsidRPr="001D712E">
        <w:rPr>
          <w:rFonts w:eastAsia="Calibri" w:cs="Times New Roman"/>
          <w:szCs w:val="24"/>
        </w:rPr>
        <w:t>(</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39DF5F9C">
          <v:shape id="_x0000_i1160" type="#_x0000_t75" style="width:14.9pt;height:13.25pt" o:ole="">
            <v:imagedata r:id="rId315" o:title=""/>
          </v:shape>
          <o:OLEObject Type="Embed" ProgID="Equation.3" ShapeID="_x0000_i1160" DrawAspect="Content" ObjectID="_1791779074" r:id="rId320"/>
        </w:object>
      </w:r>
      <w:r w:rsidRPr="001D712E">
        <w:rPr>
          <w:rFonts w:eastAsia="Calibri" w:cs="Times New Roman"/>
          <w:szCs w:val="24"/>
        </w:rPr>
        <w:t>) determined the model’s goodness of fit.</w:t>
      </w:r>
    </w:p>
    <w:p w14:paraId="32EB7ED2" w14:textId="2BA17F34" w:rsidR="00B04BE7" w:rsidRPr="006B25A6" w:rsidRDefault="00B04BE7" w:rsidP="00B04BE7">
      <w:pPr>
        <w:spacing w:before="240"/>
        <w:rPr>
          <w:rFonts w:eastAsia="Calibri" w:cs="Times New Roman"/>
          <w:b/>
          <w:szCs w:val="24"/>
        </w:rPr>
      </w:pPr>
      <w:r>
        <w:rPr>
          <w:rFonts w:eastAsia="Calibri" w:cs="Times New Roman"/>
          <w:b/>
          <w:szCs w:val="24"/>
        </w:rPr>
        <w:t>Table 54</w:t>
      </w:r>
      <w:r w:rsidRPr="006B25A6">
        <w:rPr>
          <w:rFonts w:eastAsia="Calibri" w:cs="Times New Roman"/>
          <w:b/>
          <w:szCs w:val="24"/>
        </w:rPr>
        <w:t xml:space="preserve">: </w:t>
      </w:r>
      <w:bookmarkStart w:id="184" w:name="_Hlk179140159"/>
      <w:r w:rsidRPr="006B25A6">
        <w:rPr>
          <w:rFonts w:eastAsia="Calibri" w:cs="Times New Roman"/>
          <w:b/>
          <w:szCs w:val="24"/>
        </w:rPr>
        <w:t>ANOVA Results on IL and P for Supplier</w:t>
      </w:r>
      <w:r w:rsidR="004245F1">
        <w:rPr>
          <w:rFonts w:eastAsia="Calibri" w:cs="Times New Roman"/>
          <w:b/>
          <w:szCs w:val="24"/>
        </w:rPr>
        <w:t>s</w:t>
      </w:r>
      <w:r w:rsidRPr="006B25A6">
        <w:rPr>
          <w:rFonts w:eastAsia="Calibri" w:cs="Times New Roman"/>
          <w:b/>
          <w:szCs w:val="24"/>
        </w:rPr>
        <w:t xml:space="preserve"> to Wholesaler</w:t>
      </w:r>
      <w:r w:rsidR="004245F1">
        <w:rPr>
          <w:rFonts w:eastAsia="Calibri" w:cs="Times New Roman"/>
          <w:b/>
          <w:szCs w:val="24"/>
        </w:rPr>
        <w:t>s</w:t>
      </w:r>
      <w:bookmarkEnd w:id="184"/>
    </w:p>
    <w:tbl>
      <w:tblPr>
        <w:tblStyle w:val="LightShading10"/>
        <w:tblW w:w="5000" w:type="pct"/>
        <w:tblLook w:val="0000" w:firstRow="0" w:lastRow="0" w:firstColumn="0" w:lastColumn="0" w:noHBand="0" w:noVBand="0"/>
      </w:tblPr>
      <w:tblGrid>
        <w:gridCol w:w="838"/>
        <w:gridCol w:w="1451"/>
        <w:gridCol w:w="1681"/>
        <w:gridCol w:w="1155"/>
        <w:gridCol w:w="1592"/>
        <w:gridCol w:w="1155"/>
        <w:gridCol w:w="1154"/>
      </w:tblGrid>
      <w:tr w:rsidR="00B04BE7" w:rsidRPr="00EF3568" w14:paraId="2F871F15"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tcBorders>
              <w:top w:val="single" w:sz="8" w:space="0" w:color="000000" w:themeColor="text1"/>
              <w:bottom w:val="single" w:sz="4" w:space="0" w:color="auto"/>
            </w:tcBorders>
            <w:shd w:val="clear" w:color="auto" w:fill="auto"/>
          </w:tcPr>
          <w:p w14:paraId="0F6D0E3E" w14:textId="77777777" w:rsidR="00B04BE7" w:rsidRPr="00EF3568" w:rsidRDefault="00B04BE7" w:rsidP="0016429C">
            <w:pPr>
              <w:autoSpaceDE w:val="0"/>
              <w:autoSpaceDN w:val="0"/>
              <w:adjustRightInd w:val="0"/>
              <w:contextualSpacing/>
              <w:jc w:val="both"/>
              <w:rPr>
                <w:rFonts w:cs="Times New Roman"/>
                <w:b/>
                <w:color w:val="000000"/>
                <w:szCs w:val="24"/>
                <w:lang w:val="en-US"/>
              </w:rPr>
            </w:pPr>
            <w:r w:rsidRPr="00EF3568">
              <w:rPr>
                <w:rFonts w:cs="Times New Roman"/>
                <w:b/>
                <w:color w:val="000000"/>
                <w:szCs w:val="24"/>
                <w:lang w:val="en-US"/>
              </w:rPr>
              <w:t>Model</w:t>
            </w:r>
          </w:p>
        </w:tc>
        <w:tc>
          <w:tcPr>
            <w:tcW w:w="931" w:type="pct"/>
            <w:tcBorders>
              <w:top w:val="single" w:sz="8" w:space="0" w:color="000000" w:themeColor="text1"/>
              <w:bottom w:val="single" w:sz="4" w:space="0" w:color="auto"/>
            </w:tcBorders>
            <w:shd w:val="clear" w:color="auto" w:fill="auto"/>
          </w:tcPr>
          <w:p w14:paraId="65C80CBB" w14:textId="77777777" w:rsidR="00B04BE7" w:rsidRPr="00EF3568" w:rsidRDefault="00B04BE7" w:rsidP="0016429C">
            <w:pPr>
              <w:autoSpaceDE w:val="0"/>
              <w:autoSpaceDN w:val="0"/>
              <w:adjustRightInd w:val="0"/>
              <w:contextualSpacing/>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EF3568">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469D4237" w14:textId="77777777" w:rsidR="00B04BE7" w:rsidRPr="00EF3568" w:rsidRDefault="00B04BE7" w:rsidP="0016429C">
            <w:pPr>
              <w:autoSpaceDE w:val="0"/>
              <w:autoSpaceDN w:val="0"/>
              <w:adjustRightInd w:val="0"/>
              <w:contextualSpacing/>
              <w:jc w:val="both"/>
              <w:rPr>
                <w:rFonts w:cs="Times New Roman"/>
                <w:b/>
                <w:color w:val="000000"/>
                <w:szCs w:val="24"/>
                <w:lang w:val="en-US"/>
              </w:rPr>
            </w:pPr>
            <w:r w:rsidRPr="00EF3568">
              <w:rPr>
                <w:rFonts w:cs="Times New Roman"/>
                <w:b/>
                <w:color w:val="000000"/>
                <w:szCs w:val="24"/>
                <w:lang w:val="en-US"/>
              </w:rPr>
              <w:t>Df</w:t>
            </w:r>
          </w:p>
        </w:tc>
        <w:tc>
          <w:tcPr>
            <w:tcW w:w="882" w:type="pct"/>
            <w:tcBorders>
              <w:top w:val="single" w:sz="8" w:space="0" w:color="000000" w:themeColor="text1"/>
              <w:bottom w:val="single" w:sz="4" w:space="0" w:color="auto"/>
            </w:tcBorders>
            <w:shd w:val="clear" w:color="auto" w:fill="auto"/>
          </w:tcPr>
          <w:p w14:paraId="1A02217B" w14:textId="77777777" w:rsidR="00B04BE7" w:rsidRPr="00EF3568" w:rsidRDefault="00B04BE7" w:rsidP="0016429C">
            <w:pPr>
              <w:autoSpaceDE w:val="0"/>
              <w:autoSpaceDN w:val="0"/>
              <w:adjustRightInd w:val="0"/>
              <w:contextualSpacing/>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EF3568">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5ECB3BEE" w14:textId="77777777" w:rsidR="00B04BE7" w:rsidRPr="00EF3568" w:rsidRDefault="00B04BE7" w:rsidP="0016429C">
            <w:pPr>
              <w:autoSpaceDE w:val="0"/>
              <w:autoSpaceDN w:val="0"/>
              <w:adjustRightInd w:val="0"/>
              <w:contextualSpacing/>
              <w:jc w:val="both"/>
              <w:rPr>
                <w:rFonts w:cs="Times New Roman"/>
                <w:b/>
                <w:color w:val="000000"/>
                <w:szCs w:val="24"/>
                <w:lang w:val="en-US"/>
              </w:rPr>
            </w:pPr>
            <w:r w:rsidRPr="00EF3568">
              <w:rPr>
                <w:rFonts w:cs="Times New Roman"/>
                <w:b/>
                <w:color w:val="000000"/>
                <w:szCs w:val="24"/>
                <w:lang w:val="en-US"/>
              </w:rPr>
              <w:t>F</w:t>
            </w:r>
          </w:p>
        </w:tc>
        <w:tc>
          <w:tcPr>
            <w:tcW w:w="639" w:type="pct"/>
            <w:tcBorders>
              <w:top w:val="single" w:sz="8" w:space="0" w:color="000000" w:themeColor="text1"/>
              <w:bottom w:val="single" w:sz="4" w:space="0" w:color="auto"/>
            </w:tcBorders>
            <w:shd w:val="clear" w:color="auto" w:fill="auto"/>
          </w:tcPr>
          <w:p w14:paraId="35C707E8" w14:textId="77777777" w:rsidR="00B04BE7" w:rsidRPr="00EF3568" w:rsidRDefault="00B04BE7" w:rsidP="0016429C">
            <w:pPr>
              <w:autoSpaceDE w:val="0"/>
              <w:autoSpaceDN w:val="0"/>
              <w:adjustRightInd w:val="0"/>
              <w:contextualSpacing/>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EF3568">
              <w:rPr>
                <w:rFonts w:cs="Times New Roman"/>
                <w:b/>
                <w:color w:val="000000"/>
                <w:szCs w:val="24"/>
                <w:lang w:val="en-US"/>
              </w:rPr>
              <w:t>Sig.</w:t>
            </w:r>
          </w:p>
        </w:tc>
      </w:tr>
      <w:tr w:rsidR="00B04BE7" w:rsidRPr="001D712E" w14:paraId="5B7C4BE7" w14:textId="77777777" w:rsidTr="0016429C">
        <w:tc>
          <w:tcPr>
            <w:cnfStyle w:val="000010000000" w:firstRow="0" w:lastRow="0" w:firstColumn="0" w:lastColumn="0" w:oddVBand="1" w:evenVBand="0" w:oddHBand="0" w:evenHBand="0" w:firstRowFirstColumn="0" w:firstRowLastColumn="0" w:lastRowFirstColumn="0" w:lastRowLastColumn="0"/>
            <w:tcW w:w="464" w:type="pct"/>
            <w:vMerge w:val="restart"/>
            <w:tcBorders>
              <w:top w:val="single" w:sz="4" w:space="0" w:color="auto"/>
            </w:tcBorders>
            <w:shd w:val="clear" w:color="auto" w:fill="auto"/>
          </w:tcPr>
          <w:p w14:paraId="6DC02D43" w14:textId="77777777" w:rsidR="00B04BE7" w:rsidRPr="001D712E" w:rsidRDefault="00B04BE7" w:rsidP="0016429C">
            <w:pPr>
              <w:autoSpaceDE w:val="0"/>
              <w:autoSpaceDN w:val="0"/>
              <w:adjustRightInd w:val="0"/>
              <w:contextualSpacing/>
              <w:jc w:val="both"/>
              <w:rPr>
                <w:rFonts w:cs="Times New Roman"/>
                <w:color w:val="000000"/>
                <w:szCs w:val="24"/>
                <w:lang w:val="en-US"/>
              </w:rPr>
            </w:pPr>
            <w:r w:rsidRPr="001D712E">
              <w:rPr>
                <w:rFonts w:cs="Times New Roman"/>
                <w:color w:val="000000"/>
                <w:szCs w:val="24"/>
                <w:lang w:val="en-US"/>
              </w:rPr>
              <w:t>1</w:t>
            </w:r>
          </w:p>
        </w:tc>
        <w:tc>
          <w:tcPr>
            <w:tcW w:w="804" w:type="pct"/>
            <w:tcBorders>
              <w:top w:val="single" w:sz="4" w:space="0" w:color="auto"/>
            </w:tcBorders>
            <w:shd w:val="clear" w:color="auto" w:fill="auto"/>
          </w:tcPr>
          <w:p w14:paraId="00954BDE" w14:textId="77777777" w:rsidR="00B04BE7" w:rsidRPr="001D712E" w:rsidRDefault="00B04BE7" w:rsidP="0016429C">
            <w:pPr>
              <w:autoSpaceDE w:val="0"/>
              <w:autoSpaceDN w:val="0"/>
              <w:adjustRightInd w:val="0"/>
              <w:contextualSpacing/>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tcBorders>
              <w:top w:val="single" w:sz="4" w:space="0" w:color="auto"/>
            </w:tcBorders>
            <w:shd w:val="clear" w:color="auto" w:fill="auto"/>
            <w:vAlign w:val="center"/>
          </w:tcPr>
          <w:p w14:paraId="7A8C461B" w14:textId="77777777" w:rsidR="00B04BE7" w:rsidRPr="001D712E" w:rsidRDefault="00B04BE7" w:rsidP="0016429C">
            <w:pPr>
              <w:autoSpaceDE w:val="0"/>
              <w:autoSpaceDN w:val="0"/>
              <w:adjustRightInd w:val="0"/>
              <w:contextualSpacing/>
              <w:jc w:val="both"/>
              <w:rPr>
                <w:rFonts w:cs="Times New Roman"/>
                <w:color w:val="000000"/>
                <w:szCs w:val="24"/>
              </w:rPr>
            </w:pPr>
            <w:r w:rsidRPr="001D712E">
              <w:rPr>
                <w:rFonts w:cs="Times New Roman"/>
                <w:color w:val="000000"/>
                <w:szCs w:val="24"/>
              </w:rPr>
              <w:t>.107</w:t>
            </w:r>
          </w:p>
        </w:tc>
        <w:tc>
          <w:tcPr>
            <w:tcW w:w="640" w:type="pct"/>
            <w:tcBorders>
              <w:top w:val="single" w:sz="4" w:space="0" w:color="auto"/>
            </w:tcBorders>
            <w:shd w:val="clear" w:color="auto" w:fill="auto"/>
            <w:vAlign w:val="center"/>
          </w:tcPr>
          <w:p w14:paraId="726A7E6E" w14:textId="77777777" w:rsidR="00B04BE7" w:rsidRPr="001D712E" w:rsidRDefault="00B04BE7" w:rsidP="0016429C">
            <w:pPr>
              <w:autoSpaceDE w:val="0"/>
              <w:autoSpaceDN w:val="0"/>
              <w:adjustRightInd w:val="0"/>
              <w:contextualSpacing/>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tcBorders>
              <w:top w:val="single" w:sz="4" w:space="0" w:color="auto"/>
            </w:tcBorders>
            <w:shd w:val="clear" w:color="auto" w:fill="auto"/>
            <w:vAlign w:val="center"/>
          </w:tcPr>
          <w:p w14:paraId="7A813AAB" w14:textId="77777777" w:rsidR="00B04BE7" w:rsidRPr="001D712E" w:rsidRDefault="00B04BE7" w:rsidP="0016429C">
            <w:pPr>
              <w:autoSpaceDE w:val="0"/>
              <w:autoSpaceDN w:val="0"/>
              <w:adjustRightInd w:val="0"/>
              <w:contextualSpacing/>
              <w:jc w:val="both"/>
              <w:rPr>
                <w:rFonts w:cs="Times New Roman"/>
                <w:color w:val="000000"/>
                <w:szCs w:val="24"/>
              </w:rPr>
            </w:pPr>
            <w:r w:rsidRPr="001D712E">
              <w:rPr>
                <w:rFonts w:cs="Times New Roman"/>
                <w:color w:val="000000"/>
                <w:szCs w:val="24"/>
              </w:rPr>
              <w:t>.036</w:t>
            </w:r>
          </w:p>
        </w:tc>
        <w:tc>
          <w:tcPr>
            <w:tcW w:w="640" w:type="pct"/>
            <w:tcBorders>
              <w:top w:val="single" w:sz="4" w:space="0" w:color="auto"/>
            </w:tcBorders>
            <w:shd w:val="clear" w:color="auto" w:fill="auto"/>
            <w:vAlign w:val="center"/>
          </w:tcPr>
          <w:p w14:paraId="4AB4A3F0" w14:textId="77777777" w:rsidR="00B04BE7" w:rsidRPr="001D712E" w:rsidRDefault="00B04BE7" w:rsidP="0016429C">
            <w:pPr>
              <w:autoSpaceDE w:val="0"/>
              <w:autoSpaceDN w:val="0"/>
              <w:adjustRightInd w:val="0"/>
              <w:contextualSpacing/>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18.001</w:t>
            </w:r>
          </w:p>
        </w:tc>
        <w:tc>
          <w:tcPr>
            <w:cnfStyle w:val="000010000000" w:firstRow="0" w:lastRow="0" w:firstColumn="0" w:lastColumn="0" w:oddVBand="1" w:evenVBand="0" w:oddHBand="0" w:evenHBand="0" w:firstRowFirstColumn="0" w:firstRowLastColumn="0" w:lastRowFirstColumn="0" w:lastRowLastColumn="0"/>
            <w:tcW w:w="639" w:type="pct"/>
            <w:tcBorders>
              <w:top w:val="single" w:sz="4" w:space="0" w:color="auto"/>
            </w:tcBorders>
            <w:shd w:val="clear" w:color="auto" w:fill="auto"/>
            <w:vAlign w:val="center"/>
          </w:tcPr>
          <w:p w14:paraId="0F0204BC" w14:textId="77777777" w:rsidR="00B04BE7" w:rsidRPr="001D712E" w:rsidRDefault="00B04BE7" w:rsidP="0016429C">
            <w:pPr>
              <w:autoSpaceDE w:val="0"/>
              <w:autoSpaceDN w:val="0"/>
              <w:adjustRightInd w:val="0"/>
              <w:contextualSpacing/>
              <w:jc w:val="both"/>
              <w:rPr>
                <w:rFonts w:cs="Times New Roman"/>
                <w:color w:val="000000"/>
                <w:szCs w:val="24"/>
              </w:rPr>
            </w:pPr>
            <w:r w:rsidRPr="001D712E">
              <w:rPr>
                <w:rFonts w:cs="Times New Roman"/>
                <w:color w:val="000000"/>
                <w:szCs w:val="24"/>
              </w:rPr>
              <w:t>.043</w:t>
            </w:r>
            <w:r w:rsidRPr="001D712E">
              <w:rPr>
                <w:rFonts w:cs="Times New Roman"/>
                <w:color w:val="000000"/>
                <w:szCs w:val="24"/>
                <w:vertAlign w:val="superscript"/>
              </w:rPr>
              <w:t>b</w:t>
            </w:r>
          </w:p>
        </w:tc>
      </w:tr>
      <w:tr w:rsidR="00B04BE7" w:rsidRPr="001D712E" w14:paraId="79A6433F"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4A78D22E" w14:textId="77777777" w:rsidR="00B04BE7" w:rsidRPr="001D712E" w:rsidRDefault="00B04BE7" w:rsidP="0016429C">
            <w:pPr>
              <w:autoSpaceDE w:val="0"/>
              <w:autoSpaceDN w:val="0"/>
              <w:adjustRightInd w:val="0"/>
              <w:contextualSpacing/>
              <w:jc w:val="both"/>
              <w:rPr>
                <w:rFonts w:cs="Times New Roman"/>
                <w:color w:val="000000"/>
                <w:szCs w:val="24"/>
                <w:lang w:val="en-US"/>
              </w:rPr>
            </w:pPr>
          </w:p>
        </w:tc>
        <w:tc>
          <w:tcPr>
            <w:tcW w:w="804" w:type="pct"/>
            <w:shd w:val="clear" w:color="auto" w:fill="auto"/>
          </w:tcPr>
          <w:p w14:paraId="182412D1" w14:textId="77777777" w:rsidR="00B04BE7" w:rsidRPr="001D712E" w:rsidRDefault="00B04BE7" w:rsidP="0016429C">
            <w:pPr>
              <w:autoSpaceDE w:val="0"/>
              <w:autoSpaceDN w:val="0"/>
              <w:adjustRightInd w:val="0"/>
              <w:contextualSpacing/>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3AF2A92D" w14:textId="77777777" w:rsidR="00B04BE7" w:rsidRPr="001D712E" w:rsidRDefault="00B04BE7" w:rsidP="0016429C">
            <w:pPr>
              <w:autoSpaceDE w:val="0"/>
              <w:autoSpaceDN w:val="0"/>
              <w:adjustRightInd w:val="0"/>
              <w:contextualSpacing/>
              <w:jc w:val="both"/>
              <w:rPr>
                <w:rFonts w:cs="Times New Roman"/>
                <w:color w:val="000000"/>
                <w:szCs w:val="24"/>
              </w:rPr>
            </w:pPr>
            <w:r w:rsidRPr="001D712E">
              <w:rPr>
                <w:rFonts w:cs="Times New Roman"/>
                <w:color w:val="000000"/>
                <w:szCs w:val="24"/>
              </w:rPr>
              <w:t>.032</w:t>
            </w:r>
          </w:p>
        </w:tc>
        <w:tc>
          <w:tcPr>
            <w:tcW w:w="640" w:type="pct"/>
            <w:shd w:val="clear" w:color="auto" w:fill="auto"/>
            <w:vAlign w:val="center"/>
          </w:tcPr>
          <w:p w14:paraId="0A51079B" w14:textId="77777777" w:rsidR="00B04BE7" w:rsidRPr="001D712E" w:rsidRDefault="00B04BE7" w:rsidP="0016429C">
            <w:pPr>
              <w:autoSpaceDE w:val="0"/>
              <w:autoSpaceDN w:val="0"/>
              <w:adjustRightInd w:val="0"/>
              <w:contextualSpacing/>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14</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619D7A22" w14:textId="77777777" w:rsidR="00B04BE7" w:rsidRPr="001D712E" w:rsidRDefault="00B04BE7" w:rsidP="0016429C">
            <w:pPr>
              <w:autoSpaceDE w:val="0"/>
              <w:autoSpaceDN w:val="0"/>
              <w:adjustRightInd w:val="0"/>
              <w:contextualSpacing/>
              <w:jc w:val="both"/>
              <w:rPr>
                <w:rFonts w:cs="Times New Roman"/>
                <w:color w:val="000000"/>
                <w:szCs w:val="24"/>
              </w:rPr>
            </w:pPr>
            <w:r w:rsidRPr="001D712E">
              <w:rPr>
                <w:rFonts w:cs="Times New Roman"/>
                <w:color w:val="000000"/>
                <w:szCs w:val="24"/>
              </w:rPr>
              <w:t>.002</w:t>
            </w:r>
          </w:p>
        </w:tc>
        <w:tc>
          <w:tcPr>
            <w:tcW w:w="640" w:type="pct"/>
            <w:shd w:val="clear" w:color="auto" w:fill="auto"/>
          </w:tcPr>
          <w:p w14:paraId="7163465C" w14:textId="77777777" w:rsidR="00B04BE7" w:rsidRPr="001D712E" w:rsidRDefault="00B04BE7" w:rsidP="0016429C">
            <w:pPr>
              <w:autoSpaceDE w:val="0"/>
              <w:autoSpaceDN w:val="0"/>
              <w:adjustRightInd w:val="0"/>
              <w:contextualSpacing/>
              <w:jc w:val="both"/>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088F39BA" w14:textId="77777777" w:rsidR="00B04BE7" w:rsidRPr="001D712E" w:rsidRDefault="00B04BE7" w:rsidP="0016429C">
            <w:pPr>
              <w:autoSpaceDE w:val="0"/>
              <w:autoSpaceDN w:val="0"/>
              <w:adjustRightInd w:val="0"/>
              <w:contextualSpacing/>
              <w:jc w:val="both"/>
              <w:rPr>
                <w:rFonts w:cs="Times New Roman"/>
                <w:szCs w:val="24"/>
              </w:rPr>
            </w:pPr>
          </w:p>
        </w:tc>
      </w:tr>
      <w:tr w:rsidR="00B04BE7" w:rsidRPr="001D712E" w14:paraId="63EA8433" w14:textId="77777777" w:rsidTr="0016429C">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7A6ECE4E" w14:textId="77777777" w:rsidR="00B04BE7" w:rsidRPr="001D712E" w:rsidRDefault="00B04BE7" w:rsidP="0016429C">
            <w:pPr>
              <w:autoSpaceDE w:val="0"/>
              <w:autoSpaceDN w:val="0"/>
              <w:adjustRightInd w:val="0"/>
              <w:contextualSpacing/>
              <w:jc w:val="both"/>
              <w:rPr>
                <w:rFonts w:cs="Times New Roman"/>
                <w:szCs w:val="24"/>
                <w:lang w:val="en-US"/>
              </w:rPr>
            </w:pPr>
          </w:p>
        </w:tc>
        <w:tc>
          <w:tcPr>
            <w:tcW w:w="804" w:type="pct"/>
            <w:shd w:val="clear" w:color="auto" w:fill="auto"/>
          </w:tcPr>
          <w:p w14:paraId="07ED8172" w14:textId="77777777" w:rsidR="00B04BE7" w:rsidRPr="001D712E" w:rsidRDefault="00B04BE7" w:rsidP="0016429C">
            <w:pPr>
              <w:autoSpaceDE w:val="0"/>
              <w:autoSpaceDN w:val="0"/>
              <w:adjustRightInd w:val="0"/>
              <w:contextualSpacing/>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3D8BB6AD" w14:textId="77777777" w:rsidR="00B04BE7" w:rsidRPr="001D712E" w:rsidRDefault="00B04BE7" w:rsidP="0016429C">
            <w:pPr>
              <w:autoSpaceDE w:val="0"/>
              <w:autoSpaceDN w:val="0"/>
              <w:adjustRightInd w:val="0"/>
              <w:contextualSpacing/>
              <w:jc w:val="both"/>
              <w:rPr>
                <w:rFonts w:cs="Times New Roman"/>
                <w:color w:val="000000"/>
                <w:szCs w:val="24"/>
              </w:rPr>
            </w:pPr>
            <w:r w:rsidRPr="001D712E">
              <w:rPr>
                <w:rFonts w:cs="Times New Roman"/>
                <w:color w:val="000000"/>
                <w:szCs w:val="24"/>
              </w:rPr>
              <w:t>.139</w:t>
            </w:r>
          </w:p>
        </w:tc>
        <w:tc>
          <w:tcPr>
            <w:tcW w:w="640" w:type="pct"/>
            <w:shd w:val="clear" w:color="auto" w:fill="auto"/>
            <w:vAlign w:val="center"/>
          </w:tcPr>
          <w:p w14:paraId="33EBD088" w14:textId="77777777" w:rsidR="00B04BE7" w:rsidRPr="001D712E" w:rsidRDefault="00B04BE7" w:rsidP="0016429C">
            <w:pPr>
              <w:autoSpaceDE w:val="0"/>
              <w:autoSpaceDN w:val="0"/>
              <w:adjustRightInd w:val="0"/>
              <w:contextualSpacing/>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17</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78ABC865" w14:textId="77777777" w:rsidR="00B04BE7" w:rsidRPr="001D712E" w:rsidRDefault="00B04BE7" w:rsidP="0016429C">
            <w:pPr>
              <w:autoSpaceDE w:val="0"/>
              <w:autoSpaceDN w:val="0"/>
              <w:adjustRightInd w:val="0"/>
              <w:contextualSpacing/>
              <w:jc w:val="both"/>
              <w:rPr>
                <w:rFonts w:cs="Times New Roman"/>
                <w:szCs w:val="24"/>
              </w:rPr>
            </w:pPr>
          </w:p>
        </w:tc>
        <w:tc>
          <w:tcPr>
            <w:tcW w:w="640" w:type="pct"/>
            <w:shd w:val="clear" w:color="auto" w:fill="auto"/>
          </w:tcPr>
          <w:p w14:paraId="7133C678" w14:textId="77777777" w:rsidR="00B04BE7" w:rsidRPr="001D712E" w:rsidRDefault="00B04BE7" w:rsidP="0016429C">
            <w:pPr>
              <w:autoSpaceDE w:val="0"/>
              <w:autoSpaceDN w:val="0"/>
              <w:adjustRightInd w:val="0"/>
              <w:contextualSpacing/>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6A51EC7E" w14:textId="77777777" w:rsidR="00B04BE7" w:rsidRPr="001D712E" w:rsidRDefault="00B04BE7" w:rsidP="0016429C">
            <w:pPr>
              <w:autoSpaceDE w:val="0"/>
              <w:autoSpaceDN w:val="0"/>
              <w:adjustRightInd w:val="0"/>
              <w:contextualSpacing/>
              <w:jc w:val="both"/>
              <w:rPr>
                <w:rFonts w:cs="Times New Roman"/>
                <w:szCs w:val="24"/>
              </w:rPr>
            </w:pPr>
          </w:p>
        </w:tc>
      </w:tr>
      <w:tr w:rsidR="00B04BE7" w:rsidRPr="00EF3568" w14:paraId="1093DDC7"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36DE7DFB" w14:textId="77777777" w:rsidR="00B04BE7" w:rsidRPr="00EF3568" w:rsidRDefault="00B04BE7" w:rsidP="0016429C">
            <w:pPr>
              <w:autoSpaceDE w:val="0"/>
              <w:autoSpaceDN w:val="0"/>
              <w:adjustRightInd w:val="0"/>
              <w:contextualSpacing/>
              <w:jc w:val="both"/>
              <w:rPr>
                <w:rFonts w:cs="Times New Roman"/>
                <w:b/>
                <w:color w:val="000000"/>
                <w:szCs w:val="24"/>
                <w:lang w:val="en-US"/>
              </w:rPr>
            </w:pPr>
            <w:r w:rsidRPr="00EF3568">
              <w:rPr>
                <w:rFonts w:cs="Times New Roman"/>
                <w:b/>
                <w:color w:val="000000"/>
                <w:szCs w:val="24"/>
                <w:lang w:val="en-US"/>
              </w:rPr>
              <w:t>a. Dependent Variable: P</w:t>
            </w:r>
          </w:p>
        </w:tc>
      </w:tr>
      <w:tr w:rsidR="00B04BE7" w:rsidRPr="00EF3568" w14:paraId="5C8D76DD"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13AFDBBC" w14:textId="77777777" w:rsidR="00B04BE7" w:rsidRPr="00EF3568" w:rsidRDefault="00B04BE7" w:rsidP="0016429C">
            <w:pPr>
              <w:autoSpaceDE w:val="0"/>
              <w:autoSpaceDN w:val="0"/>
              <w:adjustRightInd w:val="0"/>
              <w:contextualSpacing/>
              <w:jc w:val="both"/>
              <w:rPr>
                <w:rFonts w:cs="Times New Roman"/>
                <w:b/>
                <w:color w:val="000000"/>
                <w:szCs w:val="24"/>
                <w:lang w:val="en-US"/>
              </w:rPr>
            </w:pPr>
            <w:r w:rsidRPr="00EF3568">
              <w:rPr>
                <w:rFonts w:cs="Times New Roman"/>
                <w:b/>
                <w:color w:val="000000"/>
                <w:szCs w:val="24"/>
                <w:lang w:val="en-US"/>
              </w:rPr>
              <w:t>b. Predictors: (Constant), IL, VCM, RF</w:t>
            </w:r>
          </w:p>
        </w:tc>
      </w:tr>
    </w:tbl>
    <w:p w14:paraId="11C1681F" w14:textId="77777777" w:rsidR="00ED1EE4" w:rsidRPr="00ED1EE4" w:rsidRDefault="00ED1EE4" w:rsidP="00ED1EE4">
      <w:pPr>
        <w:rPr>
          <w:rFonts w:eastAsia="Calibri" w:cs="Times New Roman"/>
          <w:szCs w:val="24"/>
        </w:rPr>
      </w:pPr>
      <w:bookmarkStart w:id="185" w:name="_Hlk179131929"/>
      <w:r w:rsidRPr="00ED1EE4">
        <w:rPr>
          <w:rFonts w:eastAsia="Calibri" w:cs="Times New Roman"/>
          <w:bCs/>
          <w:i/>
          <w:szCs w:val="24"/>
          <w:lang w:val="en-US"/>
        </w:rPr>
        <w:t>Note: DF- Degree of Freedom, Sig- Level of Significance</w:t>
      </w:r>
    </w:p>
    <w:bookmarkEnd w:id="185"/>
    <w:p w14:paraId="75176086" w14:textId="68616C33" w:rsidR="00B04BE7" w:rsidRDefault="00B04BE7" w:rsidP="00B04BE7">
      <w:pPr>
        <w:spacing w:before="240" w:line="360" w:lineRule="auto"/>
        <w:rPr>
          <w:rFonts w:eastAsia="Calibri" w:cs="Times New Roman"/>
          <w:szCs w:val="24"/>
        </w:rPr>
      </w:pPr>
      <w:r w:rsidRPr="001D712E">
        <w:rPr>
          <w:rFonts w:eastAsia="Calibri" w:cs="Times New Roman"/>
          <w:szCs w:val="24"/>
        </w:rPr>
        <w:t>More importantly, mod</w:t>
      </w:r>
      <w:r w:rsidR="00AE658D">
        <w:rPr>
          <w:rFonts w:eastAsia="Calibri" w:cs="Times New Roman"/>
          <w:szCs w:val="24"/>
        </w:rPr>
        <w:t>el summary results in Table 55</w:t>
      </w:r>
      <w:r w:rsidRPr="001D712E">
        <w:rPr>
          <w:rFonts w:eastAsia="Calibri" w:cs="Times New Roman"/>
          <w:szCs w:val="24"/>
        </w:rPr>
        <w:t>, the regression model had coefficient of determination (</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4963C36E">
          <v:shape id="_x0000_i1161" type="#_x0000_t75" style="width:14.9pt;height:13.25pt" o:ole="">
            <v:imagedata r:id="rId315" o:title=""/>
          </v:shape>
          <o:OLEObject Type="Embed" ProgID="Equation.3" ShapeID="_x0000_i1161" DrawAspect="Content" ObjectID="_1791779075" r:id="rId321"/>
        </w:object>
      </w:r>
      <w:r w:rsidRPr="001D712E">
        <w:rPr>
          <w:rFonts w:eastAsia="Calibri" w:cs="Times New Roman"/>
          <w:szCs w:val="24"/>
        </w:rPr>
        <w:t xml:space="preserve"> ) of 0.174 which indicated that 17.4% of variations in the performance of </w:t>
      </w:r>
      <w:r>
        <w:rPr>
          <w:rFonts w:eastAsia="Calibri" w:cs="Times New Roman"/>
          <w:szCs w:val="24"/>
        </w:rPr>
        <w:t>Fresh Tomato Agribusiness</w:t>
      </w:r>
      <w:r w:rsidRPr="001D712E">
        <w:rPr>
          <w:rFonts w:eastAsia="Calibri" w:cs="Times New Roman"/>
          <w:szCs w:val="24"/>
        </w:rPr>
        <w:t xml:space="preserve"> for suppliers to farmer</w:t>
      </w:r>
      <w:r w:rsidRPr="001D712E">
        <w:rPr>
          <w:rFonts w:cs="Times New Roman"/>
          <w:szCs w:val="24"/>
          <w:lang w:eastAsia="zh-CN"/>
        </w:rPr>
        <w:t xml:space="preserve"> </w:t>
      </w:r>
      <w:r w:rsidRPr="001D712E">
        <w:rPr>
          <w:rFonts w:eastAsia="Calibri" w:cs="Times New Roman"/>
          <w:szCs w:val="24"/>
        </w:rPr>
        <w:t xml:space="preserve">is explained by changes in integrative leadership, </w:t>
      </w:r>
      <w:r>
        <w:rPr>
          <w:rFonts w:eastAsia="Calibri" w:cs="Times New Roman"/>
          <w:szCs w:val="24"/>
        </w:rPr>
        <w:t>Value Chain Management</w:t>
      </w:r>
      <w:r w:rsidRPr="001D712E">
        <w:rPr>
          <w:rFonts w:eastAsia="Calibri" w:cs="Times New Roman"/>
          <w:szCs w:val="24"/>
        </w:rPr>
        <w:t xml:space="preserve"> and </w:t>
      </w:r>
      <w:r>
        <w:rPr>
          <w:rFonts w:eastAsia="Calibri" w:cs="Times New Roman"/>
          <w:szCs w:val="24"/>
        </w:rPr>
        <w:t>Regulatory Framework</w:t>
      </w:r>
      <w:r w:rsidRPr="001D712E">
        <w:rPr>
          <w:rFonts w:eastAsia="Calibri" w:cs="Times New Roman"/>
          <w:szCs w:val="24"/>
        </w:rPr>
        <w:t>.</w:t>
      </w:r>
    </w:p>
    <w:p w14:paraId="001B943A" w14:textId="77777777" w:rsidR="00E35F49" w:rsidRDefault="00E35F49" w:rsidP="00B04BE7">
      <w:pPr>
        <w:spacing w:before="240"/>
        <w:rPr>
          <w:rFonts w:eastAsia="Calibri" w:cs="Times New Roman"/>
          <w:b/>
          <w:szCs w:val="24"/>
        </w:rPr>
      </w:pPr>
    </w:p>
    <w:p w14:paraId="1CDEEB5E" w14:textId="09EA646E" w:rsidR="00B04BE7" w:rsidRPr="000B071A" w:rsidRDefault="00B04BE7" w:rsidP="00B04BE7">
      <w:pPr>
        <w:spacing w:before="240"/>
        <w:rPr>
          <w:rFonts w:eastAsia="Calibri" w:cs="Times New Roman"/>
          <w:b/>
          <w:szCs w:val="24"/>
        </w:rPr>
      </w:pPr>
      <w:r>
        <w:rPr>
          <w:rFonts w:eastAsia="Calibri" w:cs="Times New Roman"/>
          <w:b/>
          <w:szCs w:val="24"/>
        </w:rPr>
        <w:t>Table 55</w:t>
      </w:r>
      <w:r w:rsidRPr="000B071A">
        <w:rPr>
          <w:rFonts w:eastAsia="Calibri" w:cs="Times New Roman"/>
          <w:b/>
          <w:szCs w:val="24"/>
        </w:rPr>
        <w:t xml:space="preserve">: </w:t>
      </w:r>
      <w:bookmarkStart w:id="186" w:name="_Hlk179140206"/>
      <w:r w:rsidRPr="000B071A">
        <w:rPr>
          <w:rFonts w:eastAsia="Calibri" w:cs="Times New Roman"/>
          <w:b/>
          <w:szCs w:val="24"/>
        </w:rPr>
        <w:t>Model Summary Results for Supplier</w:t>
      </w:r>
      <w:r w:rsidR="004245F1">
        <w:rPr>
          <w:rFonts w:eastAsia="Calibri" w:cs="Times New Roman"/>
          <w:b/>
          <w:szCs w:val="24"/>
        </w:rPr>
        <w:t>s</w:t>
      </w:r>
      <w:r w:rsidRPr="000B071A">
        <w:rPr>
          <w:rFonts w:eastAsia="Calibri" w:cs="Times New Roman"/>
          <w:b/>
          <w:szCs w:val="24"/>
        </w:rPr>
        <w:t xml:space="preserve"> to Wholesaler</w:t>
      </w:r>
      <w:r w:rsidR="004245F1">
        <w:rPr>
          <w:rFonts w:eastAsia="Calibri" w:cs="Times New Roman"/>
          <w:b/>
          <w:szCs w:val="24"/>
        </w:rPr>
        <w:t>s</w:t>
      </w:r>
      <w:bookmarkEnd w:id="186"/>
    </w:p>
    <w:tbl>
      <w:tblPr>
        <w:tblStyle w:val="LightShading10"/>
        <w:tblW w:w="5000" w:type="pct"/>
        <w:tblLook w:val="0000" w:firstRow="0" w:lastRow="0" w:firstColumn="0" w:lastColumn="0" w:noHBand="0" w:noVBand="0"/>
      </w:tblPr>
      <w:tblGrid>
        <w:gridCol w:w="969"/>
        <w:gridCol w:w="1253"/>
        <w:gridCol w:w="1329"/>
        <w:gridCol w:w="1825"/>
        <w:gridCol w:w="1825"/>
        <w:gridCol w:w="1825"/>
      </w:tblGrid>
      <w:tr w:rsidR="00B04BE7" w:rsidRPr="00BF1AC1" w14:paraId="6C0538B5"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2EF84433"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055D2435"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6142CA43"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5A565158"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3C7B711D"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66AF3EB3"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p>
        </w:tc>
      </w:tr>
      <w:tr w:rsidR="00B04BE7" w:rsidRPr="001D712E" w14:paraId="2CD68B9F" w14:textId="77777777" w:rsidTr="0016429C">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1F5D763C"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694" w:type="pct"/>
            <w:tcBorders>
              <w:top w:val="single" w:sz="4" w:space="0" w:color="auto"/>
            </w:tcBorders>
            <w:shd w:val="clear" w:color="auto" w:fill="auto"/>
            <w:vAlign w:val="center"/>
          </w:tcPr>
          <w:p w14:paraId="5F8DA6A6"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.417</w:t>
            </w:r>
            <w:r w:rsidRPr="001D712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583F19C0"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.174</w:t>
            </w:r>
          </w:p>
        </w:tc>
        <w:tc>
          <w:tcPr>
            <w:tcW w:w="1011" w:type="pct"/>
            <w:tcBorders>
              <w:top w:val="single" w:sz="4" w:space="0" w:color="auto"/>
            </w:tcBorders>
            <w:shd w:val="clear" w:color="auto" w:fill="auto"/>
            <w:vAlign w:val="center"/>
          </w:tcPr>
          <w:p w14:paraId="07CBC6BA"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.003</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2F93773B"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.0480</w:t>
            </w:r>
          </w:p>
        </w:tc>
        <w:tc>
          <w:tcPr>
            <w:tcW w:w="1011" w:type="pct"/>
            <w:tcBorders>
              <w:top w:val="single" w:sz="4" w:space="0" w:color="auto"/>
            </w:tcBorders>
            <w:shd w:val="clear" w:color="auto" w:fill="auto"/>
          </w:tcPr>
          <w:p w14:paraId="4751EBF9"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B04BE7" w:rsidRPr="001D712E" w14:paraId="33DE4828"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DB71646"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a. Predictors: (Constant), IL, VCM, RF</w:t>
            </w:r>
          </w:p>
        </w:tc>
      </w:tr>
      <w:tr w:rsidR="00B04BE7" w:rsidRPr="001D712E" w14:paraId="49B20E2F"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7183005E"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b. Dependent Variable: P</w:t>
            </w:r>
          </w:p>
        </w:tc>
      </w:tr>
    </w:tbl>
    <w:p w14:paraId="0FA8A23D" w14:textId="77777777" w:rsidR="001847BB" w:rsidRPr="00AE658D" w:rsidRDefault="001847BB" w:rsidP="00B04BE7">
      <w:pPr>
        <w:spacing w:before="240" w:after="240"/>
        <w:ind w:left="720" w:hanging="720"/>
        <w:rPr>
          <w:rFonts w:eastAsia="Calibri" w:cs="Times New Roman"/>
          <w:b/>
          <w:bCs/>
          <w:sz w:val="2"/>
        </w:rPr>
      </w:pPr>
    </w:p>
    <w:p w14:paraId="28593533" w14:textId="33568A8A" w:rsidR="00B04BE7" w:rsidRPr="001D712E" w:rsidRDefault="001847BB" w:rsidP="00B04BE7">
      <w:pPr>
        <w:spacing w:before="240" w:after="240"/>
        <w:ind w:left="720" w:hanging="720"/>
        <w:rPr>
          <w:rFonts w:eastAsia="Calibri" w:cs="Times New Roman"/>
          <w:b/>
          <w:bCs/>
        </w:rPr>
      </w:pPr>
      <w:r>
        <w:rPr>
          <w:rFonts w:eastAsia="Calibri" w:cs="Times New Roman"/>
          <w:b/>
          <w:bCs/>
        </w:rPr>
        <w:t>4.8</w:t>
      </w:r>
      <w:r w:rsidR="00FA04AA">
        <w:rPr>
          <w:rFonts w:eastAsia="Calibri" w:cs="Times New Roman"/>
          <w:b/>
          <w:bCs/>
        </w:rPr>
        <w:t>.1</w:t>
      </w:r>
      <w:r w:rsidR="00F10ED5">
        <w:rPr>
          <w:rFonts w:eastAsia="Calibri" w:cs="Times New Roman"/>
          <w:b/>
          <w:bCs/>
        </w:rPr>
        <w:t>.4</w:t>
      </w:r>
      <w:r w:rsidR="00B04BE7" w:rsidRPr="001D712E">
        <w:rPr>
          <w:rFonts w:eastAsia="Calibri" w:cs="Times New Roman"/>
          <w:b/>
          <w:bCs/>
        </w:rPr>
        <w:t xml:space="preserve"> </w:t>
      </w:r>
      <w:r w:rsidR="00F10ED5">
        <w:rPr>
          <w:rFonts w:eastAsia="Calibri" w:cs="Times New Roman"/>
          <w:b/>
        </w:rPr>
        <w:t xml:space="preserve">Independent Variables (IL, VCM &amp; RF) </w:t>
      </w:r>
      <w:r w:rsidR="00B04BE7" w:rsidRPr="001D712E">
        <w:rPr>
          <w:rFonts w:eastAsiaTheme="majorEastAsia" w:cstheme="majorBidi"/>
          <w:b/>
          <w:bCs/>
          <w:lang w:eastAsia="zh-CN"/>
        </w:rPr>
        <w:t xml:space="preserve">and Performance of </w:t>
      </w:r>
      <w:r w:rsidR="00B04BE7">
        <w:rPr>
          <w:rFonts w:eastAsiaTheme="majorEastAsia" w:cstheme="majorBidi"/>
          <w:b/>
          <w:bCs/>
          <w:lang w:eastAsia="zh-CN"/>
        </w:rPr>
        <w:t>Fresh Tomato Agribusiness</w:t>
      </w:r>
      <w:r w:rsidR="00B04BE7" w:rsidRPr="001D712E">
        <w:rPr>
          <w:rFonts w:eastAsiaTheme="majorEastAsia" w:cstheme="majorBidi"/>
          <w:b/>
          <w:bCs/>
          <w:lang w:eastAsia="zh-CN"/>
        </w:rPr>
        <w:t xml:space="preserve"> for </w:t>
      </w:r>
      <w:r w:rsidR="00B04BE7" w:rsidRPr="001D712E">
        <w:rPr>
          <w:rFonts w:eastAsiaTheme="majorEastAsia" w:cs="Times New Roman"/>
          <w:b/>
          <w:bCs/>
          <w:szCs w:val="24"/>
        </w:rPr>
        <w:t>Retailer</w:t>
      </w:r>
      <w:r w:rsidR="004245F1">
        <w:rPr>
          <w:rFonts w:eastAsiaTheme="majorEastAsia" w:cs="Times New Roman"/>
          <w:b/>
          <w:bCs/>
          <w:szCs w:val="24"/>
        </w:rPr>
        <w:t>s</w:t>
      </w:r>
      <w:r w:rsidR="00B04BE7" w:rsidRPr="001D712E">
        <w:rPr>
          <w:rFonts w:eastAsiaTheme="majorEastAsia" w:cstheme="majorBidi"/>
          <w:b/>
          <w:bCs/>
          <w:lang w:eastAsia="zh-CN"/>
        </w:rPr>
        <w:t xml:space="preserve"> </w:t>
      </w:r>
      <w:r w:rsidR="004245F1">
        <w:rPr>
          <w:rFonts w:eastAsiaTheme="majorEastAsia" w:cstheme="majorBidi"/>
          <w:b/>
          <w:bCs/>
          <w:lang w:eastAsia="zh-CN"/>
        </w:rPr>
        <w:t>in Kenya Lake Region Economic Bloc.</w:t>
      </w:r>
    </w:p>
    <w:p w14:paraId="015AA90B" w14:textId="4EE5EDBF" w:rsidR="00B04BE7" w:rsidRDefault="00B04BE7" w:rsidP="00B04BE7">
      <w:pPr>
        <w:spacing w:line="360" w:lineRule="auto"/>
        <w:rPr>
          <w:rFonts w:cs="Times New Roman"/>
          <w:szCs w:val="24"/>
          <w:lang w:eastAsia="zh-CN"/>
        </w:rPr>
      </w:pPr>
      <w:r w:rsidRPr="001D712E">
        <w:rPr>
          <w:rFonts w:eastAsia="Calibri" w:cs="Times New Roman"/>
          <w:szCs w:val="24"/>
        </w:rPr>
        <w:t xml:space="preserve">Regression analysis where integrative leadership (IL) was the independent variable while </w:t>
      </w:r>
      <w:r w:rsidRPr="001D712E">
        <w:rPr>
          <w:rFonts w:cs="Times New Roman"/>
          <w:szCs w:val="24"/>
          <w:lang w:eastAsia="zh-CN"/>
        </w:rPr>
        <w:t xml:space="preserve">performance of </w:t>
      </w:r>
      <w:r>
        <w:rPr>
          <w:rFonts w:cs="Times New Roman"/>
          <w:szCs w:val="24"/>
          <w:lang w:eastAsia="zh-CN"/>
        </w:rPr>
        <w:t>Fresh Tomato Agribusiness</w:t>
      </w:r>
      <w:r w:rsidRPr="001D712E">
        <w:rPr>
          <w:rFonts w:cs="Times New Roman"/>
          <w:szCs w:val="24"/>
          <w:lang w:eastAsia="zh-CN"/>
        </w:rPr>
        <w:t xml:space="preserve"> (P) was the dependent variable as </w:t>
      </w:r>
      <w:r>
        <w:rPr>
          <w:rFonts w:cs="Times New Roman"/>
          <w:szCs w:val="24"/>
          <w:lang w:eastAsia="zh-CN"/>
        </w:rPr>
        <w:t>Value Chain Management</w:t>
      </w:r>
      <w:r w:rsidRPr="001D712E">
        <w:rPr>
          <w:rFonts w:cs="Times New Roman"/>
          <w:szCs w:val="24"/>
          <w:lang w:eastAsia="zh-CN"/>
        </w:rPr>
        <w:t xml:space="preserve"> (VCM) and </w:t>
      </w:r>
      <w:r>
        <w:rPr>
          <w:rFonts w:cs="Times New Roman"/>
          <w:szCs w:val="24"/>
          <w:lang w:eastAsia="zh-CN"/>
        </w:rPr>
        <w:t>Regulatory Framework</w:t>
      </w:r>
      <w:r w:rsidRPr="001D712E">
        <w:rPr>
          <w:rFonts w:cs="Times New Roman"/>
          <w:szCs w:val="24"/>
          <w:lang w:eastAsia="zh-CN"/>
        </w:rPr>
        <w:t xml:space="preserve"> (RF) </w:t>
      </w:r>
      <w:r w:rsidR="00E35F49" w:rsidRPr="001D712E">
        <w:rPr>
          <w:rFonts w:cs="Times New Roman"/>
          <w:szCs w:val="24"/>
          <w:lang w:eastAsia="zh-CN"/>
        </w:rPr>
        <w:t>where</w:t>
      </w:r>
      <w:r w:rsidRPr="001D712E">
        <w:rPr>
          <w:rFonts w:cs="Times New Roman"/>
          <w:szCs w:val="24"/>
          <w:lang w:eastAsia="zh-CN"/>
        </w:rPr>
        <w:t xml:space="preserve"> control variables in the model was conducted to understand how the variables relate for retailers.</w:t>
      </w:r>
    </w:p>
    <w:p w14:paraId="0E13B15D" w14:textId="660ED0D6" w:rsidR="00B04BE7" w:rsidRPr="008D5C19" w:rsidRDefault="00B04BE7" w:rsidP="00B04BE7">
      <w:pPr>
        <w:spacing w:before="240"/>
        <w:rPr>
          <w:rFonts w:eastAsia="Calibri" w:cs="Times New Roman"/>
          <w:b/>
          <w:szCs w:val="24"/>
        </w:rPr>
      </w:pPr>
      <w:r>
        <w:rPr>
          <w:rFonts w:eastAsia="Calibri" w:cs="Times New Roman"/>
          <w:b/>
          <w:szCs w:val="24"/>
        </w:rPr>
        <w:t>Table 56</w:t>
      </w:r>
      <w:r w:rsidRPr="008D5C19">
        <w:rPr>
          <w:rFonts w:eastAsia="Calibri" w:cs="Times New Roman"/>
          <w:b/>
          <w:szCs w:val="24"/>
        </w:rPr>
        <w:t xml:space="preserve">: </w:t>
      </w:r>
      <w:bookmarkStart w:id="187" w:name="_Hlk179140254"/>
      <w:r w:rsidRPr="008D5C19">
        <w:rPr>
          <w:rFonts w:eastAsia="Calibri" w:cs="Times New Roman"/>
          <w:b/>
          <w:szCs w:val="24"/>
        </w:rPr>
        <w:t>OLS Results for P, IL and VCM for Retailer</w:t>
      </w:r>
      <w:bookmarkEnd w:id="187"/>
    </w:p>
    <w:tbl>
      <w:tblPr>
        <w:tblStyle w:val="LightShading10"/>
        <w:tblW w:w="5000" w:type="pct"/>
        <w:tblLook w:val="0000" w:firstRow="0" w:lastRow="0" w:firstColumn="0" w:lastColumn="0" w:noHBand="0" w:noVBand="0"/>
      </w:tblPr>
      <w:tblGrid>
        <w:gridCol w:w="717"/>
        <w:gridCol w:w="2636"/>
        <w:gridCol w:w="1567"/>
        <w:gridCol w:w="1572"/>
        <w:gridCol w:w="1359"/>
        <w:gridCol w:w="1175"/>
      </w:tblGrid>
      <w:tr w:rsidR="00B04BE7" w:rsidRPr="00BF1AC1" w14:paraId="511C818F"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2487F044"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0E191784"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73A7E4A0"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0AFAC321"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Sig.</w:t>
            </w:r>
          </w:p>
        </w:tc>
      </w:tr>
      <w:tr w:rsidR="00B04BE7" w:rsidRPr="00BF1AC1" w14:paraId="6C11EA5E" w14:textId="77777777" w:rsidTr="0016429C">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4DA32A1C" w14:textId="77777777" w:rsidR="00B04BE7" w:rsidRPr="00BF1AC1" w:rsidRDefault="00B04BE7" w:rsidP="0016429C">
            <w:pPr>
              <w:autoSpaceDE w:val="0"/>
              <w:autoSpaceDN w:val="0"/>
              <w:adjustRightInd w:val="0"/>
              <w:jc w:val="both"/>
              <w:rPr>
                <w:rFonts w:cs="Times New Roman"/>
                <w:b/>
                <w:color w:val="000000"/>
                <w:szCs w:val="24"/>
                <w:lang w:val="en-US"/>
              </w:rPr>
            </w:pPr>
          </w:p>
        </w:tc>
        <w:tc>
          <w:tcPr>
            <w:tcW w:w="868" w:type="pct"/>
            <w:tcBorders>
              <w:top w:val="nil"/>
              <w:bottom w:val="single" w:sz="4" w:space="0" w:color="auto"/>
            </w:tcBorders>
            <w:shd w:val="clear" w:color="auto" w:fill="auto"/>
          </w:tcPr>
          <w:p w14:paraId="079341E0" w14:textId="77777777" w:rsidR="00B04BE7" w:rsidRPr="00BF1AC1"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3752EFB7"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Std. Error</w:t>
            </w:r>
          </w:p>
        </w:tc>
        <w:tc>
          <w:tcPr>
            <w:tcW w:w="753" w:type="pct"/>
            <w:vMerge/>
            <w:tcBorders>
              <w:top w:val="nil"/>
              <w:bottom w:val="single" w:sz="4" w:space="0" w:color="auto"/>
            </w:tcBorders>
            <w:shd w:val="clear" w:color="auto" w:fill="auto"/>
          </w:tcPr>
          <w:p w14:paraId="03C301F2" w14:textId="77777777" w:rsidR="00B04BE7" w:rsidRPr="00BF1AC1"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6B2E58CF" w14:textId="77777777" w:rsidR="00B04BE7" w:rsidRPr="00BF1AC1" w:rsidRDefault="00B04BE7" w:rsidP="0016429C">
            <w:pPr>
              <w:autoSpaceDE w:val="0"/>
              <w:autoSpaceDN w:val="0"/>
              <w:adjustRightInd w:val="0"/>
              <w:jc w:val="both"/>
              <w:rPr>
                <w:rFonts w:cs="Times New Roman"/>
                <w:b/>
                <w:color w:val="000000"/>
                <w:szCs w:val="24"/>
                <w:lang w:val="en-US"/>
              </w:rPr>
            </w:pPr>
          </w:p>
        </w:tc>
      </w:tr>
      <w:tr w:rsidR="00B04BE7" w:rsidRPr="001D712E" w14:paraId="410FF030"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06590B04"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1460" w:type="pct"/>
            <w:tcBorders>
              <w:top w:val="single" w:sz="4" w:space="0" w:color="auto"/>
            </w:tcBorders>
            <w:shd w:val="clear" w:color="auto" w:fill="auto"/>
          </w:tcPr>
          <w:p w14:paraId="21085D77"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58F65CDF"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.210</w:t>
            </w:r>
          </w:p>
        </w:tc>
        <w:tc>
          <w:tcPr>
            <w:tcW w:w="871" w:type="pct"/>
            <w:tcBorders>
              <w:top w:val="single" w:sz="4" w:space="0" w:color="auto"/>
            </w:tcBorders>
            <w:shd w:val="clear" w:color="auto" w:fill="auto"/>
            <w:vAlign w:val="center"/>
          </w:tcPr>
          <w:p w14:paraId="7E55AB27"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.055</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3793F6B2"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3.817</w:t>
            </w:r>
          </w:p>
        </w:tc>
        <w:tc>
          <w:tcPr>
            <w:tcW w:w="651" w:type="pct"/>
            <w:tcBorders>
              <w:top w:val="single" w:sz="4" w:space="0" w:color="auto"/>
            </w:tcBorders>
            <w:shd w:val="clear" w:color="auto" w:fill="auto"/>
            <w:vAlign w:val="center"/>
          </w:tcPr>
          <w:p w14:paraId="426BEA7F"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.001</w:t>
            </w:r>
          </w:p>
        </w:tc>
      </w:tr>
      <w:tr w:rsidR="00B04BE7" w:rsidRPr="001D712E" w14:paraId="69932161" w14:textId="77777777" w:rsidTr="0016429C">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1B7E4A6A" w14:textId="77777777" w:rsidR="00B04BE7" w:rsidRPr="001D712E" w:rsidRDefault="00B04BE7" w:rsidP="0016429C">
            <w:pPr>
              <w:autoSpaceDE w:val="0"/>
              <w:autoSpaceDN w:val="0"/>
              <w:adjustRightInd w:val="0"/>
              <w:jc w:val="both"/>
              <w:rPr>
                <w:rFonts w:cs="Times New Roman"/>
                <w:szCs w:val="24"/>
                <w:lang w:val="en-US"/>
              </w:rPr>
            </w:pPr>
          </w:p>
        </w:tc>
        <w:tc>
          <w:tcPr>
            <w:tcW w:w="1460" w:type="pct"/>
            <w:shd w:val="clear" w:color="auto" w:fill="auto"/>
          </w:tcPr>
          <w:p w14:paraId="56F98A57"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3E3D1089"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.019</w:t>
            </w:r>
          </w:p>
        </w:tc>
        <w:tc>
          <w:tcPr>
            <w:tcW w:w="871" w:type="pct"/>
            <w:shd w:val="clear" w:color="auto" w:fill="auto"/>
            <w:vAlign w:val="center"/>
          </w:tcPr>
          <w:p w14:paraId="47B024F2"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.008</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4B863533"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2.375</w:t>
            </w:r>
          </w:p>
        </w:tc>
        <w:tc>
          <w:tcPr>
            <w:tcW w:w="651" w:type="pct"/>
            <w:shd w:val="clear" w:color="auto" w:fill="auto"/>
            <w:vAlign w:val="center"/>
          </w:tcPr>
          <w:p w14:paraId="76B3C4D5"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.011</w:t>
            </w:r>
          </w:p>
        </w:tc>
      </w:tr>
      <w:tr w:rsidR="00B04BE7" w:rsidRPr="001D712E" w14:paraId="15CDB5F1"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4C7465C5" w14:textId="77777777" w:rsidR="00B04BE7" w:rsidRPr="001D712E" w:rsidRDefault="00B04BE7" w:rsidP="0016429C">
            <w:pPr>
              <w:autoSpaceDE w:val="0"/>
              <w:autoSpaceDN w:val="0"/>
              <w:adjustRightInd w:val="0"/>
              <w:jc w:val="both"/>
              <w:rPr>
                <w:rFonts w:cs="Times New Roman"/>
                <w:color w:val="000000"/>
                <w:szCs w:val="24"/>
                <w:lang w:val="en-US"/>
              </w:rPr>
            </w:pPr>
          </w:p>
        </w:tc>
        <w:tc>
          <w:tcPr>
            <w:tcW w:w="1460" w:type="pct"/>
            <w:shd w:val="clear" w:color="auto" w:fill="auto"/>
          </w:tcPr>
          <w:p w14:paraId="2871271C"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17F63045"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.042</w:t>
            </w:r>
          </w:p>
        </w:tc>
        <w:tc>
          <w:tcPr>
            <w:tcW w:w="871" w:type="pct"/>
            <w:shd w:val="clear" w:color="auto" w:fill="auto"/>
            <w:vAlign w:val="center"/>
          </w:tcPr>
          <w:p w14:paraId="5AA68B66"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.014</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423EBB12"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2.986</w:t>
            </w:r>
          </w:p>
        </w:tc>
        <w:tc>
          <w:tcPr>
            <w:tcW w:w="651" w:type="pct"/>
            <w:shd w:val="clear" w:color="auto" w:fill="auto"/>
            <w:vAlign w:val="center"/>
          </w:tcPr>
          <w:p w14:paraId="7B9B7468"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.005</w:t>
            </w:r>
          </w:p>
        </w:tc>
      </w:tr>
      <w:tr w:rsidR="00B04BE7" w:rsidRPr="001D712E" w14:paraId="1FFB7963" w14:textId="77777777" w:rsidTr="0016429C">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0FC99148" w14:textId="77777777" w:rsidR="00B04BE7" w:rsidRPr="001D712E" w:rsidRDefault="00B04BE7" w:rsidP="0016429C">
            <w:pPr>
              <w:autoSpaceDE w:val="0"/>
              <w:autoSpaceDN w:val="0"/>
              <w:adjustRightInd w:val="0"/>
              <w:jc w:val="both"/>
              <w:rPr>
                <w:rFonts w:cs="Times New Roman"/>
                <w:color w:val="000000"/>
                <w:szCs w:val="24"/>
                <w:lang w:val="en-US"/>
              </w:rPr>
            </w:pPr>
          </w:p>
        </w:tc>
        <w:tc>
          <w:tcPr>
            <w:tcW w:w="1460" w:type="pct"/>
            <w:shd w:val="clear" w:color="auto" w:fill="auto"/>
          </w:tcPr>
          <w:p w14:paraId="42D72982"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53603C76"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.068</w:t>
            </w:r>
          </w:p>
        </w:tc>
        <w:tc>
          <w:tcPr>
            <w:tcW w:w="871" w:type="pct"/>
            <w:shd w:val="clear" w:color="auto" w:fill="auto"/>
            <w:vAlign w:val="center"/>
          </w:tcPr>
          <w:p w14:paraId="2DFC6BB6"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.020</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47BCEDB9"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3.381</w:t>
            </w:r>
          </w:p>
        </w:tc>
        <w:tc>
          <w:tcPr>
            <w:tcW w:w="651" w:type="pct"/>
            <w:shd w:val="clear" w:color="auto" w:fill="auto"/>
            <w:vAlign w:val="center"/>
          </w:tcPr>
          <w:p w14:paraId="35F8AC6C"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.002</w:t>
            </w:r>
          </w:p>
        </w:tc>
      </w:tr>
    </w:tbl>
    <w:p w14:paraId="0D6C8FC1" w14:textId="77777777" w:rsidR="00B04BE7" w:rsidRPr="001D712E" w:rsidRDefault="00B04BE7" w:rsidP="00B04BE7">
      <w:pPr>
        <w:autoSpaceDE w:val="0"/>
        <w:autoSpaceDN w:val="0"/>
        <w:adjustRightInd w:val="0"/>
        <w:spacing w:line="400" w:lineRule="atLeast"/>
        <w:rPr>
          <w:rFonts w:cs="Times New Roman"/>
          <w:szCs w:val="24"/>
        </w:rPr>
      </w:pPr>
      <w:r w:rsidRPr="001D712E">
        <w:rPr>
          <w:rFonts w:cs="Times New Roman"/>
          <w:color w:val="000000"/>
          <w:szCs w:val="24"/>
        </w:rPr>
        <w:t>a. Dependent Variable: P</w:t>
      </w:r>
    </w:p>
    <w:p w14:paraId="18D388DA" w14:textId="77777777" w:rsidR="00B04BE7" w:rsidRPr="001D712E" w:rsidRDefault="00B04BE7" w:rsidP="00B04BE7">
      <w:pPr>
        <w:spacing w:line="360" w:lineRule="auto"/>
        <w:rPr>
          <w:rFonts w:cs="Times New Roman"/>
          <w:szCs w:val="24"/>
          <w:lang w:eastAsia="zh-CN"/>
        </w:rPr>
      </w:pPr>
    </w:p>
    <w:p w14:paraId="0635CD58" w14:textId="6853BD5C" w:rsidR="00B04BE7" w:rsidRPr="001D712E" w:rsidRDefault="00423B7C" w:rsidP="00B04BE7">
      <w:pPr>
        <w:autoSpaceDE w:val="0"/>
        <w:autoSpaceDN w:val="0"/>
        <w:adjustRightInd w:val="0"/>
        <w:spacing w:line="360" w:lineRule="auto"/>
        <w:rPr>
          <w:rFonts w:cs="Times New Roman"/>
          <w:szCs w:val="24"/>
        </w:rPr>
      </w:pPr>
      <w:r>
        <w:rPr>
          <w:rFonts w:cs="Times New Roman"/>
          <w:szCs w:val="24"/>
        </w:rPr>
        <w:t>Results in Table 56</w:t>
      </w:r>
      <w:r w:rsidR="00B04BE7" w:rsidRPr="001D712E">
        <w:rPr>
          <w:rFonts w:cs="Times New Roman"/>
          <w:szCs w:val="24"/>
        </w:rPr>
        <w:t xml:space="preserve"> showed a coefficients </w:t>
      </w:r>
      <w:r w:rsidR="00ED1EE4">
        <w:rPr>
          <w:rFonts w:cs="Times New Roman"/>
          <w:szCs w:val="24"/>
        </w:rPr>
        <w:t xml:space="preserve">(B) </w:t>
      </w:r>
      <w:r w:rsidR="00B04BE7" w:rsidRPr="001D712E">
        <w:rPr>
          <w:rFonts w:cs="Times New Roman"/>
          <w:szCs w:val="24"/>
        </w:rPr>
        <w:t>of 0.019 having a t-statistic</w:t>
      </w:r>
      <w:r w:rsidR="00ED1EE4">
        <w:rPr>
          <w:rFonts w:cs="Times New Roman"/>
          <w:szCs w:val="24"/>
        </w:rPr>
        <w:t xml:space="preserve"> (T)</w:t>
      </w:r>
      <w:r w:rsidR="00B04BE7" w:rsidRPr="001D712E">
        <w:rPr>
          <w:rFonts w:cs="Times New Roman"/>
          <w:szCs w:val="24"/>
        </w:rPr>
        <w:t xml:space="preserve"> of 2.375 &gt; 2 and a p-value </w:t>
      </w:r>
      <w:r w:rsidR="00ED1EE4">
        <w:rPr>
          <w:rFonts w:cs="Times New Roman"/>
          <w:szCs w:val="24"/>
        </w:rPr>
        <w:t xml:space="preserve">(Sig) </w:t>
      </w:r>
      <w:r w:rsidR="00B04BE7" w:rsidRPr="001D712E">
        <w:rPr>
          <w:rFonts w:cs="Times New Roman"/>
          <w:szCs w:val="24"/>
        </w:rPr>
        <w:t xml:space="preserve">of 0.011&lt;0.05 for </w:t>
      </w:r>
      <w:r w:rsidR="00B04BE7">
        <w:rPr>
          <w:rFonts w:cs="Times New Roman"/>
          <w:szCs w:val="24"/>
        </w:rPr>
        <w:t>integrative leadership (</w:t>
      </w:r>
      <w:r w:rsidR="00B04BE7" w:rsidRPr="001D712E">
        <w:rPr>
          <w:rFonts w:cs="Times New Roman"/>
          <w:szCs w:val="24"/>
        </w:rPr>
        <w:t>IL</w:t>
      </w:r>
      <w:r w:rsidR="00B04BE7">
        <w:rPr>
          <w:rFonts w:cs="Times New Roman"/>
          <w:szCs w:val="24"/>
        </w:rPr>
        <w:t>)</w:t>
      </w:r>
      <w:r w:rsidR="00B04BE7" w:rsidRPr="001D712E">
        <w:rPr>
          <w:rFonts w:cs="Times New Roman"/>
          <w:szCs w:val="24"/>
        </w:rPr>
        <w:t xml:space="preserve">, 0.042 having a t-statistic of 2.986 &gt; 2 and a p-value of 0.005&lt;0.05 for </w:t>
      </w:r>
      <w:r w:rsidR="00B04BE7">
        <w:rPr>
          <w:rFonts w:cs="Times New Roman"/>
          <w:szCs w:val="24"/>
        </w:rPr>
        <w:t>Value Chain Management (</w:t>
      </w:r>
      <w:r w:rsidR="00B04BE7" w:rsidRPr="001D712E">
        <w:rPr>
          <w:rFonts w:cs="Times New Roman"/>
          <w:szCs w:val="24"/>
        </w:rPr>
        <w:t>VCM</w:t>
      </w:r>
      <w:r w:rsidR="00B04BE7">
        <w:rPr>
          <w:rFonts w:cs="Times New Roman"/>
          <w:szCs w:val="24"/>
        </w:rPr>
        <w:t>)</w:t>
      </w:r>
      <w:r w:rsidR="00B04BE7" w:rsidRPr="001D712E">
        <w:rPr>
          <w:rFonts w:cs="Times New Roman"/>
          <w:szCs w:val="24"/>
        </w:rPr>
        <w:t xml:space="preserve">, 0.068 having a t-statistic of 3.381 &gt; 2 and a p-value of 0.002&lt;0.05 for </w:t>
      </w:r>
      <w:r w:rsidR="00B04BE7">
        <w:rPr>
          <w:rFonts w:cs="Times New Roman"/>
          <w:szCs w:val="24"/>
        </w:rPr>
        <w:t>Regulatory Framework (</w:t>
      </w:r>
      <w:r w:rsidR="00B04BE7" w:rsidRPr="001D712E">
        <w:rPr>
          <w:rFonts w:cs="Times New Roman"/>
          <w:szCs w:val="24"/>
        </w:rPr>
        <w:t>RF</w:t>
      </w:r>
      <w:r w:rsidR="00B04BE7">
        <w:rPr>
          <w:rFonts w:cs="Times New Roman"/>
          <w:szCs w:val="24"/>
        </w:rPr>
        <w:t>)</w:t>
      </w:r>
      <w:r w:rsidR="00B04BE7" w:rsidRPr="001D712E">
        <w:rPr>
          <w:rFonts w:cs="Times New Roman"/>
          <w:szCs w:val="24"/>
        </w:rPr>
        <w:t xml:space="preserve"> and a constant 0.210 with a t-statistic of 3.817 &gt; 2 and a p-value of 0.001&lt;0.05 which produced a mu</w:t>
      </w:r>
      <w:r w:rsidR="00A56C33">
        <w:rPr>
          <w:rFonts w:cs="Times New Roman"/>
          <w:szCs w:val="24"/>
        </w:rPr>
        <w:t>ltiple regression equation (4.8</w:t>
      </w:r>
      <w:r w:rsidR="00B04BE7" w:rsidRPr="001D712E">
        <w:rPr>
          <w:rFonts w:cs="Times New Roman"/>
          <w:szCs w:val="24"/>
        </w:rPr>
        <w:t>).</w:t>
      </w:r>
    </w:p>
    <w:p w14:paraId="42B7D9FD" w14:textId="1220F40C" w:rsidR="00A56C33" w:rsidRPr="00963EF2" w:rsidRDefault="00B04BE7" w:rsidP="00A56C33">
      <w:pPr>
        <w:autoSpaceDE w:val="0"/>
        <w:autoSpaceDN w:val="0"/>
        <w:adjustRightInd w:val="0"/>
        <w:spacing w:before="240" w:line="360" w:lineRule="auto"/>
        <w:rPr>
          <w:rFonts w:cs="Times New Roman"/>
          <w:szCs w:val="24"/>
        </w:rPr>
      </w:pPr>
      <w:r w:rsidRPr="00963EF2">
        <w:rPr>
          <w:rFonts w:cs="Times New Roman"/>
          <w:position w:val="-6"/>
          <w:szCs w:val="24"/>
        </w:rPr>
        <w:t xml:space="preserve">        </w:t>
      </w:r>
      <w:r w:rsidR="00A56C33" w:rsidRPr="00963EF2">
        <w:rPr>
          <w:rFonts w:cs="Times New Roman"/>
          <w:szCs w:val="24"/>
        </w:rPr>
        <w:t>P = 0.210 + 0.019 IL + 0.042 VCM + 0.068 RF                                                              (4.8)</w:t>
      </w:r>
    </w:p>
    <w:p w14:paraId="22329588" w14:textId="1898A6A5" w:rsidR="00A56C33" w:rsidRDefault="00A56C33" w:rsidP="00A56C33">
      <w:pPr>
        <w:autoSpaceDE w:val="0"/>
        <w:autoSpaceDN w:val="0"/>
        <w:adjustRightInd w:val="0"/>
        <w:spacing w:line="360" w:lineRule="auto"/>
        <w:rPr>
          <w:rFonts w:cs="Times New Roman"/>
          <w:szCs w:val="24"/>
        </w:rPr>
      </w:pPr>
      <w:r w:rsidRPr="00963EF2">
        <w:rPr>
          <w:rFonts w:cs="Times New Roman"/>
          <w:szCs w:val="24"/>
        </w:rPr>
        <w:t>From this equation, P = 0.339, implying that enhanced integrative leadership, Value Chain Management and Regulatory Framework independent direct effect</w:t>
      </w:r>
      <w:r w:rsidR="00DA5DD4" w:rsidRPr="00963EF2">
        <w:rPr>
          <w:rFonts w:cs="Times New Roman"/>
          <w:szCs w:val="24"/>
        </w:rPr>
        <w:t>s</w:t>
      </w:r>
      <w:r w:rsidRPr="00963EF2">
        <w:rPr>
          <w:rFonts w:cs="Times New Roman"/>
          <w:szCs w:val="24"/>
        </w:rPr>
        <w:t xml:space="preserve"> on performance add up to </w:t>
      </w:r>
      <w:r w:rsidR="009D39B0">
        <w:rPr>
          <w:rFonts w:cs="Times New Roman"/>
          <w:szCs w:val="24"/>
        </w:rPr>
        <w:t xml:space="preserve">improve </w:t>
      </w:r>
      <w:r w:rsidRPr="00963EF2">
        <w:rPr>
          <w:rFonts w:cs="Times New Roman"/>
          <w:szCs w:val="24"/>
        </w:rPr>
        <w:t xml:space="preserve">Performance of Fresh Tomato Agribusinesses </w:t>
      </w:r>
      <w:r w:rsidR="00963EF2">
        <w:rPr>
          <w:rFonts w:cs="Times New Roman"/>
          <w:szCs w:val="24"/>
        </w:rPr>
        <w:t xml:space="preserve">for retailers </w:t>
      </w:r>
      <w:r>
        <w:rPr>
          <w:rFonts w:cs="Times New Roman"/>
          <w:szCs w:val="24"/>
        </w:rPr>
        <w:t xml:space="preserve">from </w:t>
      </w:r>
      <w:r w:rsidR="0004584B">
        <w:rPr>
          <w:rFonts w:cs="Times New Roman"/>
          <w:szCs w:val="24"/>
        </w:rPr>
        <w:t>21.</w:t>
      </w:r>
      <w:r>
        <w:rPr>
          <w:rFonts w:cs="Times New Roman"/>
          <w:szCs w:val="24"/>
        </w:rPr>
        <w:t>0% to 33.9%.</w:t>
      </w:r>
    </w:p>
    <w:p w14:paraId="56895630" w14:textId="19FE0FFB" w:rsidR="00B04BE7" w:rsidRPr="001D712E" w:rsidRDefault="00B04BE7" w:rsidP="00A56C33">
      <w:pPr>
        <w:autoSpaceDE w:val="0"/>
        <w:autoSpaceDN w:val="0"/>
        <w:adjustRightInd w:val="0"/>
        <w:spacing w:before="240" w:line="360" w:lineRule="auto"/>
        <w:rPr>
          <w:rFonts w:cs="Times New Roman"/>
          <w:szCs w:val="24"/>
        </w:rPr>
      </w:pPr>
      <w:r w:rsidRPr="001D712E">
        <w:rPr>
          <w:rFonts w:cs="Times New Roman"/>
          <w:szCs w:val="24"/>
        </w:rPr>
        <w:t>The model showed that there existed a signifi</w:t>
      </w:r>
      <w:r>
        <w:rPr>
          <w:rFonts w:cs="Times New Roman"/>
          <w:szCs w:val="24"/>
        </w:rPr>
        <w:t>cant positive relationship at 5</w:t>
      </w:r>
      <w:r w:rsidRPr="001D712E">
        <w:rPr>
          <w:rFonts w:cs="Times New Roman"/>
          <w:szCs w:val="24"/>
        </w:rPr>
        <w:t xml:space="preserve">% level of significance between independent variables of integrative leadership, </w:t>
      </w:r>
      <w:r>
        <w:rPr>
          <w:rFonts w:cs="Times New Roman"/>
          <w:szCs w:val="24"/>
        </w:rPr>
        <w:t>Value Chain Management</w:t>
      </w:r>
      <w:r w:rsidRPr="001D712E">
        <w:rPr>
          <w:rFonts w:cs="Times New Roman"/>
          <w:szCs w:val="24"/>
        </w:rPr>
        <w:t xml:space="preserve"> and </w:t>
      </w:r>
      <w:r>
        <w:rPr>
          <w:rFonts w:cs="Times New Roman"/>
          <w:szCs w:val="24"/>
        </w:rPr>
        <w:t>Regulatory Framework</w:t>
      </w:r>
      <w:r w:rsidRPr="001D712E">
        <w:rPr>
          <w:rFonts w:cs="Times New Roman"/>
          <w:szCs w:val="24"/>
        </w:rPr>
        <w:t xml:space="preserve"> with the dependent variable of performance of tomato agribusiness for </w:t>
      </w:r>
      <w:r w:rsidRPr="001D712E">
        <w:rPr>
          <w:rFonts w:cs="Times New Roman"/>
          <w:szCs w:val="24"/>
          <w:lang w:eastAsia="zh-CN"/>
        </w:rPr>
        <w:t>retailers</w:t>
      </w:r>
      <w:r w:rsidRPr="001D712E">
        <w:rPr>
          <w:rFonts w:cs="Times New Roman"/>
          <w:szCs w:val="24"/>
        </w:rPr>
        <w:t xml:space="preserve">. The coefficient of; 0.019 for IL implied that enhanced integrative leadership improves performance of </w:t>
      </w:r>
      <w:r>
        <w:rPr>
          <w:rFonts w:cs="Times New Roman"/>
          <w:szCs w:val="24"/>
        </w:rPr>
        <w:t>Fresh Tomato Agribusiness</w:t>
      </w:r>
      <w:r w:rsidRPr="001D712E">
        <w:rPr>
          <w:rFonts w:cs="Times New Roman"/>
          <w:szCs w:val="24"/>
        </w:rPr>
        <w:t xml:space="preserve"> by 1.9%, 0.042 for VCM implied that enhanced </w:t>
      </w:r>
      <w:r>
        <w:rPr>
          <w:rFonts w:cs="Times New Roman"/>
          <w:szCs w:val="24"/>
        </w:rPr>
        <w:t>Value Chain Management</w:t>
      </w:r>
      <w:r w:rsidRPr="001D712E">
        <w:rPr>
          <w:rFonts w:cs="Times New Roman"/>
          <w:szCs w:val="24"/>
        </w:rPr>
        <w:t xml:space="preserve"> improves performance of </w:t>
      </w:r>
      <w:r>
        <w:rPr>
          <w:rFonts w:cs="Times New Roman"/>
          <w:szCs w:val="24"/>
        </w:rPr>
        <w:t>Fresh Tomato Agribusiness</w:t>
      </w:r>
      <w:r w:rsidRPr="001D712E">
        <w:rPr>
          <w:rFonts w:cs="Times New Roman"/>
          <w:szCs w:val="24"/>
        </w:rPr>
        <w:t xml:space="preserve"> by 4.2% while 0.068 for RF implied that enhanced </w:t>
      </w:r>
      <w:r>
        <w:rPr>
          <w:rFonts w:cs="Times New Roman"/>
          <w:szCs w:val="24"/>
        </w:rPr>
        <w:t>Regulatory Framework</w:t>
      </w:r>
      <w:r w:rsidRPr="001D712E">
        <w:rPr>
          <w:rFonts w:cs="Times New Roman"/>
          <w:szCs w:val="24"/>
        </w:rPr>
        <w:t xml:space="preserve"> improves performance of </w:t>
      </w:r>
      <w:r>
        <w:rPr>
          <w:rFonts w:cs="Times New Roman"/>
          <w:szCs w:val="24"/>
        </w:rPr>
        <w:t>Fresh Tomato Agribusiness by 6.8% for</w:t>
      </w:r>
      <w:r w:rsidRPr="001D712E">
        <w:rPr>
          <w:rFonts w:eastAsia="Calibri" w:cs="Times New Roman"/>
          <w:szCs w:val="24"/>
        </w:rPr>
        <w:t xml:space="preserve"> retailers</w:t>
      </w:r>
      <w:r w:rsidRPr="001D712E">
        <w:rPr>
          <w:rFonts w:cs="Times New Roman"/>
          <w:szCs w:val="24"/>
        </w:rPr>
        <w:t>.</w:t>
      </w:r>
    </w:p>
    <w:p w14:paraId="6DBC5F01" w14:textId="2E43E07C" w:rsidR="00B04BE7" w:rsidRDefault="00B04BE7" w:rsidP="00B04BE7">
      <w:pPr>
        <w:spacing w:before="240" w:line="360" w:lineRule="auto"/>
        <w:rPr>
          <w:rFonts w:eastAsia="Calibri" w:cs="Times New Roman"/>
          <w:szCs w:val="24"/>
        </w:rPr>
      </w:pPr>
      <w:r w:rsidRPr="001D712E">
        <w:rPr>
          <w:rFonts w:cs="Times New Roman"/>
          <w:szCs w:val="24"/>
          <w:lang w:eastAsia="zh-CN"/>
        </w:rPr>
        <w:t>The relationship represented by equation 4.20 was confirmed to be a good fit model given that the F-statistic 9.185 had a p-value 0.000 &lt;</w:t>
      </w:r>
      <w:r>
        <w:rPr>
          <w:rFonts w:cs="Times New Roman"/>
          <w:szCs w:val="24"/>
          <w:lang w:eastAsia="zh-CN"/>
        </w:rPr>
        <w:t xml:space="preserve"> 0.05</w:t>
      </w:r>
      <w:r w:rsidR="00423B7C">
        <w:rPr>
          <w:rFonts w:cs="Times New Roman"/>
          <w:szCs w:val="24"/>
          <w:lang w:eastAsia="zh-CN"/>
        </w:rPr>
        <w:t xml:space="preserve"> as in the ANOVA Table 57</w:t>
      </w:r>
      <w:r w:rsidRPr="001D712E">
        <w:rPr>
          <w:rFonts w:cs="Times New Roman"/>
          <w:szCs w:val="24"/>
          <w:lang w:eastAsia="zh-CN"/>
        </w:rPr>
        <w:t xml:space="preserve">. The coefficient of determination </w:t>
      </w:r>
      <w:r w:rsidRPr="001D712E">
        <w:rPr>
          <w:rFonts w:eastAsia="Calibri" w:cs="Times New Roman"/>
          <w:szCs w:val="24"/>
        </w:rPr>
        <w:t>(</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153D894F">
          <v:shape id="_x0000_i1162" type="#_x0000_t75" style="width:14.9pt;height:13.25pt" o:ole="">
            <v:imagedata r:id="rId315" o:title=""/>
          </v:shape>
          <o:OLEObject Type="Embed" ProgID="Equation.3" ShapeID="_x0000_i1162" DrawAspect="Content" ObjectID="_1791779076" r:id="rId322"/>
        </w:object>
      </w:r>
      <w:r w:rsidRPr="001D712E">
        <w:rPr>
          <w:rFonts w:eastAsia="Calibri" w:cs="Times New Roman"/>
          <w:szCs w:val="24"/>
        </w:rPr>
        <w:t>) determined the model’s goodness of fit.</w:t>
      </w:r>
    </w:p>
    <w:p w14:paraId="6E9594F5" w14:textId="3C8F7B2E" w:rsidR="00B04BE7" w:rsidRPr="00D315C2" w:rsidRDefault="00B04BE7" w:rsidP="00B04BE7">
      <w:pPr>
        <w:spacing w:before="240"/>
        <w:rPr>
          <w:rFonts w:eastAsia="Calibri" w:cs="Times New Roman"/>
          <w:b/>
          <w:szCs w:val="24"/>
        </w:rPr>
      </w:pPr>
      <w:r w:rsidRPr="00D315C2">
        <w:rPr>
          <w:rFonts w:eastAsia="Calibri" w:cs="Times New Roman"/>
          <w:b/>
          <w:szCs w:val="24"/>
        </w:rPr>
        <w:t>Tabl</w:t>
      </w:r>
      <w:r>
        <w:rPr>
          <w:rFonts w:eastAsia="Calibri" w:cs="Times New Roman"/>
          <w:b/>
          <w:szCs w:val="24"/>
        </w:rPr>
        <w:t>e 57</w:t>
      </w:r>
      <w:r w:rsidRPr="00D315C2">
        <w:rPr>
          <w:rFonts w:eastAsia="Calibri" w:cs="Times New Roman"/>
          <w:b/>
          <w:szCs w:val="24"/>
        </w:rPr>
        <w:t xml:space="preserve">: </w:t>
      </w:r>
      <w:bookmarkStart w:id="188" w:name="_Hlk179140288"/>
      <w:r w:rsidRPr="00D315C2">
        <w:rPr>
          <w:rFonts w:eastAsia="Calibri" w:cs="Times New Roman"/>
          <w:b/>
          <w:szCs w:val="24"/>
        </w:rPr>
        <w:t>ANOVA Results on IL and P for Retailer</w:t>
      </w:r>
      <w:bookmarkEnd w:id="188"/>
    </w:p>
    <w:tbl>
      <w:tblPr>
        <w:tblStyle w:val="LightShading10"/>
        <w:tblW w:w="5000" w:type="pct"/>
        <w:tblLook w:val="0000" w:firstRow="0" w:lastRow="0" w:firstColumn="0" w:lastColumn="0" w:noHBand="0" w:noVBand="0"/>
      </w:tblPr>
      <w:tblGrid>
        <w:gridCol w:w="838"/>
        <w:gridCol w:w="1451"/>
        <w:gridCol w:w="1681"/>
        <w:gridCol w:w="1155"/>
        <w:gridCol w:w="1592"/>
        <w:gridCol w:w="1155"/>
        <w:gridCol w:w="1154"/>
      </w:tblGrid>
      <w:tr w:rsidR="00B04BE7" w:rsidRPr="00BF1AC1" w14:paraId="26C81882"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tcBorders>
              <w:top w:val="single" w:sz="8" w:space="0" w:color="000000" w:themeColor="text1"/>
              <w:bottom w:val="single" w:sz="4" w:space="0" w:color="auto"/>
            </w:tcBorders>
            <w:shd w:val="clear" w:color="auto" w:fill="auto"/>
          </w:tcPr>
          <w:p w14:paraId="7B8074E9"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Model</w:t>
            </w:r>
          </w:p>
        </w:tc>
        <w:tc>
          <w:tcPr>
            <w:tcW w:w="931" w:type="pct"/>
            <w:tcBorders>
              <w:top w:val="single" w:sz="8" w:space="0" w:color="000000" w:themeColor="text1"/>
              <w:bottom w:val="single" w:sz="4" w:space="0" w:color="auto"/>
            </w:tcBorders>
            <w:shd w:val="clear" w:color="auto" w:fill="auto"/>
          </w:tcPr>
          <w:p w14:paraId="0A11FCDE" w14:textId="77777777" w:rsidR="00B04BE7" w:rsidRPr="00BF1AC1" w:rsidRDefault="00B04BE7" w:rsidP="0016429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6F1E8B9D"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Df</w:t>
            </w:r>
          </w:p>
        </w:tc>
        <w:tc>
          <w:tcPr>
            <w:tcW w:w="882" w:type="pct"/>
            <w:tcBorders>
              <w:top w:val="single" w:sz="8" w:space="0" w:color="000000" w:themeColor="text1"/>
              <w:bottom w:val="single" w:sz="4" w:space="0" w:color="auto"/>
            </w:tcBorders>
            <w:shd w:val="clear" w:color="auto" w:fill="auto"/>
          </w:tcPr>
          <w:p w14:paraId="01DF045E"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63B74737"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F</w:t>
            </w:r>
          </w:p>
        </w:tc>
        <w:tc>
          <w:tcPr>
            <w:tcW w:w="639" w:type="pct"/>
            <w:tcBorders>
              <w:top w:val="single" w:sz="8" w:space="0" w:color="000000" w:themeColor="text1"/>
              <w:bottom w:val="single" w:sz="4" w:space="0" w:color="auto"/>
            </w:tcBorders>
            <w:shd w:val="clear" w:color="auto" w:fill="auto"/>
          </w:tcPr>
          <w:p w14:paraId="0933E440"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Sig.</w:t>
            </w:r>
          </w:p>
        </w:tc>
      </w:tr>
      <w:tr w:rsidR="00B04BE7" w:rsidRPr="001D712E" w14:paraId="7A5E862E" w14:textId="77777777" w:rsidTr="0016429C">
        <w:tc>
          <w:tcPr>
            <w:cnfStyle w:val="000010000000" w:firstRow="0" w:lastRow="0" w:firstColumn="0" w:lastColumn="0" w:oddVBand="1" w:evenVBand="0" w:oddHBand="0" w:evenHBand="0" w:firstRowFirstColumn="0" w:firstRowLastColumn="0" w:lastRowFirstColumn="0" w:lastRowLastColumn="0"/>
            <w:tcW w:w="464" w:type="pct"/>
            <w:vMerge w:val="restart"/>
            <w:tcBorders>
              <w:top w:val="single" w:sz="4" w:space="0" w:color="auto"/>
            </w:tcBorders>
            <w:shd w:val="clear" w:color="auto" w:fill="auto"/>
          </w:tcPr>
          <w:p w14:paraId="656101F9"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804" w:type="pct"/>
            <w:tcBorders>
              <w:top w:val="single" w:sz="4" w:space="0" w:color="auto"/>
            </w:tcBorders>
            <w:shd w:val="clear" w:color="auto" w:fill="auto"/>
          </w:tcPr>
          <w:p w14:paraId="5595A9FD"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tcBorders>
              <w:top w:val="single" w:sz="4" w:space="0" w:color="auto"/>
            </w:tcBorders>
            <w:shd w:val="clear" w:color="auto" w:fill="auto"/>
            <w:vAlign w:val="center"/>
          </w:tcPr>
          <w:p w14:paraId="69A72467"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.160</w:t>
            </w:r>
          </w:p>
        </w:tc>
        <w:tc>
          <w:tcPr>
            <w:tcW w:w="640" w:type="pct"/>
            <w:tcBorders>
              <w:top w:val="single" w:sz="4" w:space="0" w:color="auto"/>
            </w:tcBorders>
            <w:shd w:val="clear" w:color="auto" w:fill="auto"/>
            <w:vAlign w:val="center"/>
          </w:tcPr>
          <w:p w14:paraId="4C2C66EC"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tcBorders>
              <w:top w:val="single" w:sz="4" w:space="0" w:color="auto"/>
            </w:tcBorders>
            <w:shd w:val="clear" w:color="auto" w:fill="auto"/>
            <w:vAlign w:val="center"/>
          </w:tcPr>
          <w:p w14:paraId="5E754DF7"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.053</w:t>
            </w:r>
          </w:p>
        </w:tc>
        <w:tc>
          <w:tcPr>
            <w:tcW w:w="640" w:type="pct"/>
            <w:tcBorders>
              <w:top w:val="single" w:sz="4" w:space="0" w:color="auto"/>
            </w:tcBorders>
            <w:shd w:val="clear" w:color="auto" w:fill="auto"/>
            <w:vAlign w:val="center"/>
          </w:tcPr>
          <w:p w14:paraId="553CDB97"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9.185</w:t>
            </w:r>
          </w:p>
        </w:tc>
        <w:tc>
          <w:tcPr>
            <w:cnfStyle w:val="000010000000" w:firstRow="0" w:lastRow="0" w:firstColumn="0" w:lastColumn="0" w:oddVBand="1" w:evenVBand="0" w:oddHBand="0" w:evenHBand="0" w:firstRowFirstColumn="0" w:firstRowLastColumn="0" w:lastRowFirstColumn="0" w:lastRowLastColumn="0"/>
            <w:tcW w:w="639" w:type="pct"/>
            <w:tcBorders>
              <w:top w:val="single" w:sz="4" w:space="0" w:color="auto"/>
            </w:tcBorders>
            <w:shd w:val="clear" w:color="auto" w:fill="auto"/>
            <w:vAlign w:val="center"/>
          </w:tcPr>
          <w:p w14:paraId="1AC1080C"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.000</w:t>
            </w:r>
            <w:r w:rsidRPr="001D712E">
              <w:rPr>
                <w:rFonts w:cs="Times New Roman"/>
                <w:color w:val="000000"/>
                <w:szCs w:val="24"/>
                <w:vertAlign w:val="superscript"/>
              </w:rPr>
              <w:t>b</w:t>
            </w:r>
          </w:p>
        </w:tc>
      </w:tr>
      <w:tr w:rsidR="00B04BE7" w:rsidRPr="001D712E" w14:paraId="147BCE29"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174E7A0A" w14:textId="77777777" w:rsidR="00B04BE7" w:rsidRPr="001D712E" w:rsidRDefault="00B04BE7" w:rsidP="0016429C">
            <w:pPr>
              <w:autoSpaceDE w:val="0"/>
              <w:autoSpaceDN w:val="0"/>
              <w:adjustRightInd w:val="0"/>
              <w:jc w:val="both"/>
              <w:rPr>
                <w:rFonts w:cs="Times New Roman"/>
                <w:color w:val="000000"/>
                <w:szCs w:val="24"/>
                <w:lang w:val="en-US"/>
              </w:rPr>
            </w:pPr>
          </w:p>
        </w:tc>
        <w:tc>
          <w:tcPr>
            <w:tcW w:w="804" w:type="pct"/>
            <w:shd w:val="clear" w:color="auto" w:fill="auto"/>
          </w:tcPr>
          <w:p w14:paraId="38AC97B1"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04434C5"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.209</w:t>
            </w:r>
          </w:p>
        </w:tc>
        <w:tc>
          <w:tcPr>
            <w:tcW w:w="640" w:type="pct"/>
            <w:shd w:val="clear" w:color="auto" w:fill="auto"/>
            <w:vAlign w:val="center"/>
          </w:tcPr>
          <w:p w14:paraId="63A950BE"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36</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718B676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.006</w:t>
            </w:r>
          </w:p>
        </w:tc>
        <w:tc>
          <w:tcPr>
            <w:tcW w:w="640" w:type="pct"/>
            <w:shd w:val="clear" w:color="auto" w:fill="auto"/>
          </w:tcPr>
          <w:p w14:paraId="0C0BE212"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3EEC90CD" w14:textId="77777777" w:rsidR="00B04BE7" w:rsidRPr="001D712E" w:rsidRDefault="00B04BE7" w:rsidP="0016429C">
            <w:pPr>
              <w:autoSpaceDE w:val="0"/>
              <w:autoSpaceDN w:val="0"/>
              <w:adjustRightInd w:val="0"/>
              <w:jc w:val="both"/>
              <w:rPr>
                <w:rFonts w:cs="Times New Roman"/>
                <w:szCs w:val="24"/>
              </w:rPr>
            </w:pPr>
          </w:p>
        </w:tc>
      </w:tr>
      <w:tr w:rsidR="00B04BE7" w:rsidRPr="001D712E" w14:paraId="21BAF87E" w14:textId="77777777" w:rsidTr="0016429C">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6CA0AB85" w14:textId="77777777" w:rsidR="00B04BE7" w:rsidRPr="001D712E" w:rsidRDefault="00B04BE7" w:rsidP="0016429C">
            <w:pPr>
              <w:autoSpaceDE w:val="0"/>
              <w:autoSpaceDN w:val="0"/>
              <w:adjustRightInd w:val="0"/>
              <w:jc w:val="both"/>
              <w:rPr>
                <w:rFonts w:cs="Times New Roman"/>
                <w:szCs w:val="24"/>
                <w:lang w:val="en-US"/>
              </w:rPr>
            </w:pPr>
          </w:p>
        </w:tc>
        <w:tc>
          <w:tcPr>
            <w:tcW w:w="804" w:type="pct"/>
            <w:shd w:val="clear" w:color="auto" w:fill="auto"/>
          </w:tcPr>
          <w:p w14:paraId="6AE10918"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626E09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.368</w:t>
            </w:r>
          </w:p>
        </w:tc>
        <w:tc>
          <w:tcPr>
            <w:tcW w:w="640" w:type="pct"/>
            <w:shd w:val="clear" w:color="auto" w:fill="auto"/>
            <w:vAlign w:val="center"/>
          </w:tcPr>
          <w:p w14:paraId="2C83F3D4"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39</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5D2DCB1B" w14:textId="77777777" w:rsidR="00B04BE7" w:rsidRPr="001D712E" w:rsidRDefault="00B04BE7" w:rsidP="0016429C">
            <w:pPr>
              <w:autoSpaceDE w:val="0"/>
              <w:autoSpaceDN w:val="0"/>
              <w:adjustRightInd w:val="0"/>
              <w:jc w:val="both"/>
              <w:rPr>
                <w:rFonts w:cs="Times New Roman"/>
                <w:szCs w:val="24"/>
              </w:rPr>
            </w:pPr>
          </w:p>
        </w:tc>
        <w:tc>
          <w:tcPr>
            <w:tcW w:w="640" w:type="pct"/>
            <w:shd w:val="clear" w:color="auto" w:fill="auto"/>
          </w:tcPr>
          <w:p w14:paraId="40D5A266"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5EC409DB" w14:textId="77777777" w:rsidR="00B04BE7" w:rsidRPr="001D712E" w:rsidRDefault="00B04BE7" w:rsidP="0016429C">
            <w:pPr>
              <w:autoSpaceDE w:val="0"/>
              <w:autoSpaceDN w:val="0"/>
              <w:adjustRightInd w:val="0"/>
              <w:jc w:val="both"/>
              <w:rPr>
                <w:rFonts w:cs="Times New Roman"/>
                <w:szCs w:val="24"/>
              </w:rPr>
            </w:pPr>
          </w:p>
        </w:tc>
      </w:tr>
      <w:tr w:rsidR="00B04BE7" w:rsidRPr="001D712E" w14:paraId="34E54727"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1CDBBCC3"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a. Dependent Variable: P</w:t>
            </w:r>
          </w:p>
        </w:tc>
      </w:tr>
      <w:tr w:rsidR="00B04BE7" w:rsidRPr="001D712E" w14:paraId="7C4677D2"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5AE7737D"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b. Predictors: (Constant), IL, VCM, RF</w:t>
            </w:r>
          </w:p>
        </w:tc>
      </w:tr>
    </w:tbl>
    <w:p w14:paraId="2AAB3092" w14:textId="12B7400E" w:rsidR="00ED1EE4" w:rsidRDefault="00ED1EE4" w:rsidP="00B04BE7">
      <w:pPr>
        <w:spacing w:before="240" w:line="360" w:lineRule="auto"/>
        <w:rPr>
          <w:rFonts w:eastAsia="Calibri" w:cs="Times New Roman"/>
          <w:szCs w:val="24"/>
        </w:rPr>
      </w:pPr>
      <w:r w:rsidRPr="00ED1EE4">
        <w:rPr>
          <w:noProof/>
          <w:lang w:val="en-US"/>
        </w:rPr>
        <w:drawing>
          <wp:inline distT="0" distB="0" distL="0" distR="0" wp14:anchorId="574614AD" wp14:editId="2CB70A3C">
            <wp:extent cx="5731510" cy="171450"/>
            <wp:effectExtent l="0" t="0" r="0" b="0"/>
            <wp:docPr id="199486465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1"/>
                    <pic:cNvPicPr>
                      <a:picLocks noChangeAspect="1" noChangeArrowheads="1"/>
                    </pic:cNvPicPr>
                  </pic:nvPicPr>
                  <pic:blipFill>
                    <a:blip r:embed="rId323" cstate="print">
                      <a:extLst>
                        <a:ext uri="{28A0092B-C50C-407E-A947-70E740481C1C}">
                          <a14:useLocalDpi xmlns:a14="http://schemas.microsoft.com/office/drawing/2010/main" val="0"/>
                        </a:ext>
                      </a:extLst>
                    </a:blip>
                    <a:srcRect/>
                    <a:stretch>
                      <a:fillRect/>
                    </a:stretch>
                  </pic:blipFill>
                  <pic:spPr bwMode="auto">
                    <a:xfrm>
                      <a:off x="0" y="0"/>
                      <a:ext cx="5731510" cy="171450"/>
                    </a:xfrm>
                    <a:prstGeom prst="rect">
                      <a:avLst/>
                    </a:prstGeom>
                    <a:noFill/>
                    <a:ln>
                      <a:noFill/>
                    </a:ln>
                  </pic:spPr>
                </pic:pic>
              </a:graphicData>
            </a:graphic>
          </wp:inline>
        </w:drawing>
      </w:r>
    </w:p>
    <w:p w14:paraId="74267309" w14:textId="6F94631D" w:rsidR="00B04BE7" w:rsidRDefault="00B04BE7" w:rsidP="00B04BE7">
      <w:pPr>
        <w:spacing w:before="240" w:line="360" w:lineRule="auto"/>
        <w:rPr>
          <w:rFonts w:eastAsia="Calibri" w:cs="Times New Roman"/>
          <w:szCs w:val="24"/>
        </w:rPr>
      </w:pPr>
      <w:r w:rsidRPr="001D712E">
        <w:rPr>
          <w:rFonts w:eastAsia="Calibri" w:cs="Times New Roman"/>
          <w:szCs w:val="24"/>
        </w:rPr>
        <w:t>More importantly, mod</w:t>
      </w:r>
      <w:r w:rsidR="00423B7C">
        <w:rPr>
          <w:rFonts w:eastAsia="Calibri" w:cs="Times New Roman"/>
          <w:szCs w:val="24"/>
        </w:rPr>
        <w:t>el summary results in Table 58</w:t>
      </w:r>
      <w:r w:rsidRPr="001D712E">
        <w:rPr>
          <w:rFonts w:eastAsia="Calibri" w:cs="Times New Roman"/>
          <w:szCs w:val="24"/>
        </w:rPr>
        <w:t>, the regression model had coefficient of determination (</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74C95072">
          <v:shape id="_x0000_i1163" type="#_x0000_t75" style="width:14.9pt;height:13.25pt" o:ole="">
            <v:imagedata r:id="rId315" o:title=""/>
          </v:shape>
          <o:OLEObject Type="Embed" ProgID="Equation.3" ShapeID="_x0000_i1163" DrawAspect="Content" ObjectID="_1791779077" r:id="rId324"/>
        </w:object>
      </w:r>
      <w:r w:rsidRPr="001D712E">
        <w:rPr>
          <w:rFonts w:eastAsia="Calibri" w:cs="Times New Roman"/>
          <w:szCs w:val="24"/>
        </w:rPr>
        <w:t xml:space="preserve"> ) of 0.434 which indicated that 43.4% of variations in the performance of </w:t>
      </w:r>
      <w:r>
        <w:rPr>
          <w:rFonts w:eastAsia="Calibri" w:cs="Times New Roman"/>
          <w:szCs w:val="24"/>
        </w:rPr>
        <w:t>Fresh Tomato Agribusiness</w:t>
      </w:r>
      <w:r w:rsidR="00251FE5">
        <w:rPr>
          <w:rFonts w:eastAsia="Calibri" w:cs="Times New Roman"/>
          <w:szCs w:val="24"/>
        </w:rPr>
        <w:t xml:space="preserve"> for supplier</w:t>
      </w:r>
      <w:r>
        <w:rPr>
          <w:rFonts w:eastAsia="Calibri" w:cs="Times New Roman"/>
          <w:szCs w:val="24"/>
        </w:rPr>
        <w:t xml:space="preserve"> </w:t>
      </w:r>
      <w:r w:rsidRPr="001D712E">
        <w:rPr>
          <w:rFonts w:eastAsia="Calibri" w:cs="Times New Roman"/>
          <w:szCs w:val="24"/>
        </w:rPr>
        <w:t>farmer</w:t>
      </w:r>
      <w:r w:rsidR="00251FE5">
        <w:rPr>
          <w:rFonts w:eastAsia="Calibri" w:cs="Times New Roman"/>
          <w:szCs w:val="24"/>
        </w:rPr>
        <w:t>s</w:t>
      </w:r>
      <w:r w:rsidRPr="001D712E">
        <w:rPr>
          <w:rFonts w:cs="Times New Roman"/>
          <w:szCs w:val="24"/>
          <w:lang w:eastAsia="zh-CN"/>
        </w:rPr>
        <w:t xml:space="preserve"> </w:t>
      </w:r>
      <w:r w:rsidRPr="001D712E">
        <w:rPr>
          <w:rFonts w:eastAsia="Calibri" w:cs="Times New Roman"/>
          <w:szCs w:val="24"/>
        </w:rPr>
        <w:t xml:space="preserve">is explained by changes in integrative leadership, </w:t>
      </w:r>
      <w:r>
        <w:rPr>
          <w:rFonts w:eastAsia="Calibri" w:cs="Times New Roman"/>
          <w:szCs w:val="24"/>
        </w:rPr>
        <w:t>Value Chain Management</w:t>
      </w:r>
      <w:r w:rsidRPr="001D712E">
        <w:rPr>
          <w:rFonts w:eastAsia="Calibri" w:cs="Times New Roman"/>
          <w:szCs w:val="24"/>
        </w:rPr>
        <w:t xml:space="preserve"> and </w:t>
      </w:r>
      <w:r>
        <w:rPr>
          <w:rFonts w:eastAsia="Calibri" w:cs="Times New Roman"/>
          <w:szCs w:val="24"/>
        </w:rPr>
        <w:t>Regulatory Framework</w:t>
      </w:r>
      <w:r w:rsidRPr="001D712E">
        <w:rPr>
          <w:rFonts w:eastAsia="Calibri" w:cs="Times New Roman"/>
          <w:szCs w:val="24"/>
        </w:rPr>
        <w:t>.</w:t>
      </w:r>
    </w:p>
    <w:p w14:paraId="02181337" w14:textId="664D3BA1" w:rsidR="00B04BE7" w:rsidRPr="005855FE" w:rsidRDefault="00B04BE7" w:rsidP="00B04BE7">
      <w:pPr>
        <w:spacing w:before="240"/>
        <w:rPr>
          <w:rFonts w:eastAsia="Calibri" w:cs="Times New Roman"/>
          <w:b/>
          <w:szCs w:val="24"/>
        </w:rPr>
      </w:pPr>
      <w:r>
        <w:rPr>
          <w:rFonts w:eastAsia="Calibri" w:cs="Times New Roman"/>
          <w:b/>
          <w:szCs w:val="24"/>
        </w:rPr>
        <w:t>Table 58</w:t>
      </w:r>
      <w:r w:rsidRPr="005855FE">
        <w:rPr>
          <w:rFonts w:eastAsia="Calibri" w:cs="Times New Roman"/>
          <w:b/>
          <w:szCs w:val="24"/>
        </w:rPr>
        <w:t xml:space="preserve">: </w:t>
      </w:r>
      <w:bookmarkStart w:id="189" w:name="_Hlk179140329"/>
      <w:r w:rsidRPr="005855FE">
        <w:rPr>
          <w:rFonts w:eastAsia="Calibri" w:cs="Times New Roman"/>
          <w:b/>
          <w:szCs w:val="24"/>
        </w:rPr>
        <w:t>Model Summary Results for Retailer</w:t>
      </w:r>
      <w:bookmarkEnd w:id="189"/>
    </w:p>
    <w:tbl>
      <w:tblPr>
        <w:tblStyle w:val="LightShading10"/>
        <w:tblW w:w="5000" w:type="pct"/>
        <w:tblLook w:val="0000" w:firstRow="0" w:lastRow="0" w:firstColumn="0" w:lastColumn="0" w:noHBand="0" w:noVBand="0"/>
      </w:tblPr>
      <w:tblGrid>
        <w:gridCol w:w="969"/>
        <w:gridCol w:w="1253"/>
        <w:gridCol w:w="1329"/>
        <w:gridCol w:w="1825"/>
        <w:gridCol w:w="1825"/>
        <w:gridCol w:w="1825"/>
      </w:tblGrid>
      <w:tr w:rsidR="00B04BE7" w:rsidRPr="00BF1AC1" w14:paraId="1F463D0E"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70A5CAAB"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235CE9FA"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3E88DCEF"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239090BF"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F1AC1">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7C0DB3A5" w14:textId="77777777" w:rsidR="00B04BE7" w:rsidRPr="00BF1AC1" w:rsidRDefault="00B04BE7" w:rsidP="0016429C">
            <w:pPr>
              <w:autoSpaceDE w:val="0"/>
              <w:autoSpaceDN w:val="0"/>
              <w:adjustRightInd w:val="0"/>
              <w:jc w:val="both"/>
              <w:rPr>
                <w:rFonts w:cs="Times New Roman"/>
                <w:b/>
                <w:color w:val="000000"/>
                <w:szCs w:val="24"/>
                <w:lang w:val="en-US"/>
              </w:rPr>
            </w:pPr>
            <w:r w:rsidRPr="00BF1AC1">
              <w:rPr>
                <w:rFonts w:cs="Times New Roman"/>
                <w:b/>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34B1ACFD" w14:textId="77777777" w:rsidR="00B04BE7" w:rsidRPr="00BF1AC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p>
        </w:tc>
      </w:tr>
      <w:tr w:rsidR="00B04BE7" w:rsidRPr="001D712E" w14:paraId="2A2B56ED" w14:textId="77777777" w:rsidTr="0016429C">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64A0FF13"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694" w:type="pct"/>
            <w:tcBorders>
              <w:top w:val="single" w:sz="4" w:space="0" w:color="auto"/>
            </w:tcBorders>
            <w:shd w:val="clear" w:color="auto" w:fill="auto"/>
            <w:vAlign w:val="center"/>
          </w:tcPr>
          <w:p w14:paraId="0F667690"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.658</w:t>
            </w:r>
            <w:r w:rsidRPr="001D712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68DF330C"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.434</w:t>
            </w:r>
          </w:p>
        </w:tc>
        <w:tc>
          <w:tcPr>
            <w:tcW w:w="1011" w:type="pct"/>
            <w:tcBorders>
              <w:top w:val="single" w:sz="4" w:space="0" w:color="auto"/>
            </w:tcBorders>
            <w:shd w:val="clear" w:color="auto" w:fill="auto"/>
            <w:vAlign w:val="center"/>
          </w:tcPr>
          <w:p w14:paraId="55B6512A"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.386</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4E54911F"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.076</w:t>
            </w:r>
          </w:p>
        </w:tc>
        <w:tc>
          <w:tcPr>
            <w:tcW w:w="1011" w:type="pct"/>
            <w:tcBorders>
              <w:top w:val="single" w:sz="4" w:space="0" w:color="auto"/>
            </w:tcBorders>
            <w:shd w:val="clear" w:color="auto" w:fill="auto"/>
          </w:tcPr>
          <w:p w14:paraId="1D503C70"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B04BE7" w:rsidRPr="001D712E" w14:paraId="6B9CB44F"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5BB28B73"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a. Predictors: (Constant), IL, VCM, RF</w:t>
            </w:r>
          </w:p>
        </w:tc>
      </w:tr>
      <w:tr w:rsidR="00B04BE7" w:rsidRPr="001D712E" w14:paraId="1BB8DAC2"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75BE2C5D"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b. Dependent Variable: P</w:t>
            </w:r>
          </w:p>
        </w:tc>
      </w:tr>
    </w:tbl>
    <w:p w14:paraId="1DACF867" w14:textId="77777777" w:rsidR="00B04BE7" w:rsidRPr="001D712E" w:rsidRDefault="00B04BE7" w:rsidP="00B04BE7">
      <w:pPr>
        <w:autoSpaceDE w:val="0"/>
        <w:autoSpaceDN w:val="0"/>
        <w:adjustRightInd w:val="0"/>
        <w:rPr>
          <w:rFonts w:cs="Times New Roman"/>
          <w:szCs w:val="24"/>
        </w:rPr>
      </w:pPr>
    </w:p>
    <w:p w14:paraId="0FC25C8A" w14:textId="22A9957D" w:rsidR="00B04BE7" w:rsidRPr="001D712E" w:rsidRDefault="001847BB" w:rsidP="00B04BE7">
      <w:pPr>
        <w:spacing w:before="240" w:after="240"/>
        <w:ind w:left="720" w:hanging="720"/>
        <w:rPr>
          <w:rFonts w:eastAsia="Calibri" w:cs="Times New Roman"/>
          <w:b/>
          <w:bCs/>
        </w:rPr>
      </w:pPr>
      <w:r>
        <w:rPr>
          <w:rFonts w:eastAsia="Calibri" w:cs="Times New Roman"/>
          <w:b/>
          <w:bCs/>
        </w:rPr>
        <w:t>4.8</w:t>
      </w:r>
      <w:r w:rsidR="00F10ED5">
        <w:rPr>
          <w:rFonts w:eastAsia="Calibri" w:cs="Times New Roman"/>
          <w:b/>
          <w:bCs/>
        </w:rPr>
        <w:t>.1.5</w:t>
      </w:r>
      <w:r w:rsidR="00B04BE7" w:rsidRPr="001D712E">
        <w:rPr>
          <w:rFonts w:eastAsia="Calibri" w:cs="Times New Roman"/>
          <w:b/>
          <w:bCs/>
        </w:rPr>
        <w:t xml:space="preserve"> </w:t>
      </w:r>
      <w:r w:rsidR="00F10ED5">
        <w:rPr>
          <w:rFonts w:eastAsia="Calibri" w:cs="Times New Roman"/>
          <w:b/>
        </w:rPr>
        <w:t xml:space="preserve">Independent Variables (IL, VCM &amp; RF) </w:t>
      </w:r>
      <w:r w:rsidR="00B04BE7" w:rsidRPr="001D712E">
        <w:rPr>
          <w:rFonts w:eastAsiaTheme="majorEastAsia" w:cstheme="majorBidi"/>
          <w:b/>
          <w:bCs/>
          <w:lang w:eastAsia="zh-CN"/>
        </w:rPr>
        <w:t xml:space="preserve">and Performance of </w:t>
      </w:r>
      <w:r w:rsidR="00B04BE7">
        <w:rPr>
          <w:rFonts w:eastAsiaTheme="majorEastAsia" w:cstheme="majorBidi"/>
          <w:b/>
          <w:bCs/>
          <w:lang w:eastAsia="zh-CN"/>
        </w:rPr>
        <w:t>Fresh Tomato Agribusiness</w:t>
      </w:r>
      <w:r w:rsidR="00B04BE7" w:rsidRPr="001D712E">
        <w:rPr>
          <w:rFonts w:eastAsiaTheme="majorEastAsia" w:cstheme="majorBidi"/>
          <w:b/>
          <w:bCs/>
          <w:lang w:eastAsia="zh-CN"/>
        </w:rPr>
        <w:t xml:space="preserve"> for Supplier to </w:t>
      </w:r>
      <w:r w:rsidR="00B04BE7" w:rsidRPr="001D712E">
        <w:rPr>
          <w:rFonts w:eastAsiaTheme="majorEastAsia" w:cs="Times New Roman"/>
          <w:b/>
          <w:bCs/>
          <w:szCs w:val="24"/>
        </w:rPr>
        <w:t>Retailer</w:t>
      </w:r>
      <w:r w:rsidR="004245F1">
        <w:rPr>
          <w:rFonts w:eastAsiaTheme="majorEastAsia" w:cs="Times New Roman"/>
          <w:b/>
          <w:bCs/>
          <w:szCs w:val="24"/>
        </w:rPr>
        <w:t xml:space="preserve"> in Kenya Lake Region Economic Bloc</w:t>
      </w:r>
      <w:r w:rsidR="00B04BE7" w:rsidRPr="001D712E">
        <w:rPr>
          <w:rFonts w:eastAsiaTheme="majorEastAsia" w:cstheme="majorBidi"/>
          <w:b/>
          <w:bCs/>
          <w:lang w:eastAsia="zh-CN"/>
        </w:rPr>
        <w:t xml:space="preserve"> </w:t>
      </w:r>
    </w:p>
    <w:p w14:paraId="2E64DACC" w14:textId="78A14FBE" w:rsidR="00B04BE7" w:rsidRDefault="00B04BE7" w:rsidP="00B04BE7">
      <w:pPr>
        <w:spacing w:line="360" w:lineRule="auto"/>
        <w:rPr>
          <w:rFonts w:cs="Times New Roman"/>
          <w:szCs w:val="24"/>
          <w:lang w:eastAsia="zh-CN"/>
        </w:rPr>
      </w:pPr>
      <w:r w:rsidRPr="001D712E">
        <w:rPr>
          <w:rFonts w:eastAsia="Calibri" w:cs="Times New Roman"/>
          <w:szCs w:val="24"/>
        </w:rPr>
        <w:t xml:space="preserve">Regression analysis where integrative leadership (IL) was the independent variable while </w:t>
      </w:r>
      <w:r w:rsidRPr="001D712E">
        <w:rPr>
          <w:rFonts w:cs="Times New Roman"/>
          <w:szCs w:val="24"/>
          <w:lang w:eastAsia="zh-CN"/>
        </w:rPr>
        <w:t xml:space="preserve">performance of </w:t>
      </w:r>
      <w:r>
        <w:rPr>
          <w:rFonts w:cs="Times New Roman"/>
          <w:szCs w:val="24"/>
          <w:lang w:eastAsia="zh-CN"/>
        </w:rPr>
        <w:t>Fresh Tomato Agribusiness</w:t>
      </w:r>
      <w:r w:rsidRPr="001D712E">
        <w:rPr>
          <w:rFonts w:cs="Times New Roman"/>
          <w:szCs w:val="24"/>
          <w:lang w:eastAsia="zh-CN"/>
        </w:rPr>
        <w:t xml:space="preserve"> (P) was the dependent variable as </w:t>
      </w:r>
      <w:r>
        <w:rPr>
          <w:rFonts w:cs="Times New Roman"/>
          <w:szCs w:val="24"/>
          <w:lang w:eastAsia="zh-CN"/>
        </w:rPr>
        <w:t>Value Chain Management</w:t>
      </w:r>
      <w:r w:rsidRPr="001D712E">
        <w:rPr>
          <w:rFonts w:cs="Times New Roman"/>
          <w:szCs w:val="24"/>
          <w:lang w:eastAsia="zh-CN"/>
        </w:rPr>
        <w:t xml:space="preserve"> (VCM) and </w:t>
      </w:r>
      <w:r>
        <w:rPr>
          <w:rFonts w:cs="Times New Roman"/>
          <w:szCs w:val="24"/>
          <w:lang w:eastAsia="zh-CN"/>
        </w:rPr>
        <w:t>Regulatory Framework</w:t>
      </w:r>
      <w:r w:rsidRPr="001D712E">
        <w:rPr>
          <w:rFonts w:cs="Times New Roman"/>
          <w:szCs w:val="24"/>
          <w:lang w:eastAsia="zh-CN"/>
        </w:rPr>
        <w:t xml:space="preserve"> (RF) were control variables in the model was conducted to understand how the variables relate for retailers.</w:t>
      </w:r>
    </w:p>
    <w:p w14:paraId="5F7D2764" w14:textId="77777777" w:rsidR="00BE796B" w:rsidRDefault="00BE796B" w:rsidP="00B04BE7">
      <w:pPr>
        <w:spacing w:line="360" w:lineRule="auto"/>
        <w:rPr>
          <w:rFonts w:cs="Times New Roman"/>
          <w:szCs w:val="24"/>
          <w:lang w:eastAsia="zh-CN"/>
        </w:rPr>
      </w:pPr>
    </w:p>
    <w:p w14:paraId="7292F51D" w14:textId="49B07A85" w:rsidR="00B04BE7" w:rsidRPr="006E0E90" w:rsidRDefault="00B04BE7" w:rsidP="00B04BE7">
      <w:pPr>
        <w:spacing w:before="240"/>
        <w:rPr>
          <w:rFonts w:eastAsia="Calibri" w:cs="Times New Roman"/>
          <w:b/>
          <w:szCs w:val="24"/>
        </w:rPr>
      </w:pPr>
      <w:r>
        <w:rPr>
          <w:rFonts w:eastAsia="Calibri" w:cs="Times New Roman"/>
          <w:b/>
          <w:szCs w:val="24"/>
        </w:rPr>
        <w:t>Table 59</w:t>
      </w:r>
      <w:r w:rsidRPr="006E0E90">
        <w:rPr>
          <w:rFonts w:eastAsia="Calibri" w:cs="Times New Roman"/>
          <w:b/>
          <w:szCs w:val="24"/>
        </w:rPr>
        <w:t xml:space="preserve">: </w:t>
      </w:r>
      <w:bookmarkStart w:id="190" w:name="_Hlk179140360"/>
      <w:r w:rsidRPr="006E0E90">
        <w:rPr>
          <w:rFonts w:eastAsia="Calibri" w:cs="Times New Roman"/>
          <w:b/>
          <w:szCs w:val="24"/>
        </w:rPr>
        <w:t>OLS Results for P, IL and VCM in Supplier to Retailer</w:t>
      </w:r>
      <w:bookmarkEnd w:id="190"/>
    </w:p>
    <w:tbl>
      <w:tblPr>
        <w:tblStyle w:val="LightShading10"/>
        <w:tblW w:w="5000" w:type="pct"/>
        <w:tblLook w:val="0000" w:firstRow="0" w:lastRow="0" w:firstColumn="0" w:lastColumn="0" w:noHBand="0" w:noVBand="0"/>
      </w:tblPr>
      <w:tblGrid>
        <w:gridCol w:w="717"/>
        <w:gridCol w:w="2636"/>
        <w:gridCol w:w="1567"/>
        <w:gridCol w:w="1572"/>
        <w:gridCol w:w="1359"/>
        <w:gridCol w:w="1175"/>
      </w:tblGrid>
      <w:tr w:rsidR="00B04BE7" w:rsidRPr="00B05387" w14:paraId="325C393E"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0AD2436A" w14:textId="77777777" w:rsidR="00B04BE7" w:rsidRPr="00B05387" w:rsidRDefault="00B04BE7" w:rsidP="0016429C">
            <w:pPr>
              <w:autoSpaceDE w:val="0"/>
              <w:autoSpaceDN w:val="0"/>
              <w:adjustRightInd w:val="0"/>
              <w:jc w:val="both"/>
              <w:rPr>
                <w:rFonts w:cs="Times New Roman"/>
                <w:b/>
                <w:color w:val="000000"/>
                <w:szCs w:val="24"/>
                <w:lang w:val="en-US"/>
              </w:rPr>
            </w:pPr>
            <w:r w:rsidRPr="00B05387">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3F70DFF2" w14:textId="77777777" w:rsidR="00B04BE7" w:rsidRPr="00B05387"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05387">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684C27B8" w14:textId="77777777" w:rsidR="00B04BE7" w:rsidRPr="00B05387" w:rsidRDefault="00B04BE7" w:rsidP="0016429C">
            <w:pPr>
              <w:autoSpaceDE w:val="0"/>
              <w:autoSpaceDN w:val="0"/>
              <w:adjustRightInd w:val="0"/>
              <w:jc w:val="both"/>
              <w:rPr>
                <w:rFonts w:cs="Times New Roman"/>
                <w:b/>
                <w:color w:val="000000"/>
                <w:szCs w:val="24"/>
                <w:lang w:val="en-US"/>
              </w:rPr>
            </w:pPr>
            <w:r w:rsidRPr="00B05387">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4C9CB1C2" w14:textId="77777777" w:rsidR="00B04BE7" w:rsidRPr="00B05387"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B05387">
              <w:rPr>
                <w:rFonts w:cs="Times New Roman"/>
                <w:b/>
                <w:color w:val="000000"/>
                <w:szCs w:val="24"/>
                <w:lang w:val="en-US"/>
              </w:rPr>
              <w:t>Sig.</w:t>
            </w:r>
          </w:p>
        </w:tc>
      </w:tr>
      <w:tr w:rsidR="00B04BE7" w:rsidRPr="001D712E" w14:paraId="5D66B100" w14:textId="77777777" w:rsidTr="0016429C">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170CCA3B" w14:textId="77777777" w:rsidR="00B04BE7" w:rsidRPr="001D712E" w:rsidRDefault="00B04BE7" w:rsidP="0016429C">
            <w:pPr>
              <w:autoSpaceDE w:val="0"/>
              <w:autoSpaceDN w:val="0"/>
              <w:adjustRightInd w:val="0"/>
              <w:jc w:val="both"/>
              <w:rPr>
                <w:rFonts w:cs="Times New Roman"/>
                <w:color w:val="000000"/>
                <w:szCs w:val="24"/>
                <w:lang w:val="en-US"/>
              </w:rPr>
            </w:pPr>
          </w:p>
        </w:tc>
        <w:tc>
          <w:tcPr>
            <w:tcW w:w="868" w:type="pct"/>
            <w:tcBorders>
              <w:top w:val="nil"/>
              <w:bottom w:val="single" w:sz="4" w:space="0" w:color="auto"/>
            </w:tcBorders>
            <w:shd w:val="clear" w:color="auto" w:fill="auto"/>
          </w:tcPr>
          <w:p w14:paraId="60B6F094" w14:textId="77777777" w:rsidR="00B04BE7" w:rsidRPr="00B05387"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B05387">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653851FA" w14:textId="77777777" w:rsidR="00B04BE7" w:rsidRPr="00B05387" w:rsidRDefault="00B04BE7" w:rsidP="0016429C">
            <w:pPr>
              <w:autoSpaceDE w:val="0"/>
              <w:autoSpaceDN w:val="0"/>
              <w:adjustRightInd w:val="0"/>
              <w:jc w:val="both"/>
              <w:rPr>
                <w:rFonts w:cs="Times New Roman"/>
                <w:b/>
                <w:color w:val="000000"/>
                <w:szCs w:val="24"/>
                <w:lang w:val="en-US"/>
              </w:rPr>
            </w:pPr>
            <w:r w:rsidRPr="00B05387">
              <w:rPr>
                <w:rFonts w:cs="Times New Roman"/>
                <w:b/>
                <w:color w:val="000000"/>
                <w:szCs w:val="24"/>
                <w:lang w:val="en-US"/>
              </w:rPr>
              <w:t>Std. Error</w:t>
            </w:r>
          </w:p>
        </w:tc>
        <w:tc>
          <w:tcPr>
            <w:tcW w:w="753" w:type="pct"/>
            <w:vMerge/>
            <w:tcBorders>
              <w:top w:val="nil"/>
              <w:bottom w:val="single" w:sz="4" w:space="0" w:color="auto"/>
            </w:tcBorders>
            <w:shd w:val="clear" w:color="auto" w:fill="auto"/>
          </w:tcPr>
          <w:p w14:paraId="3CADD975"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747C3E15" w14:textId="77777777" w:rsidR="00B04BE7" w:rsidRPr="001D712E" w:rsidRDefault="00B04BE7" w:rsidP="0016429C">
            <w:pPr>
              <w:autoSpaceDE w:val="0"/>
              <w:autoSpaceDN w:val="0"/>
              <w:adjustRightInd w:val="0"/>
              <w:jc w:val="both"/>
              <w:rPr>
                <w:rFonts w:cs="Times New Roman"/>
                <w:color w:val="000000"/>
                <w:szCs w:val="24"/>
                <w:lang w:val="en-US"/>
              </w:rPr>
            </w:pPr>
          </w:p>
        </w:tc>
      </w:tr>
      <w:tr w:rsidR="00B04BE7" w:rsidRPr="001D712E" w14:paraId="751C9C92"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47A13321"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1460" w:type="pct"/>
            <w:tcBorders>
              <w:top w:val="single" w:sz="4" w:space="0" w:color="auto"/>
            </w:tcBorders>
            <w:shd w:val="clear" w:color="auto" w:fill="auto"/>
          </w:tcPr>
          <w:p w14:paraId="0E334292"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5F8D9CC0"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.439</w:t>
            </w:r>
          </w:p>
        </w:tc>
        <w:tc>
          <w:tcPr>
            <w:tcW w:w="871" w:type="pct"/>
            <w:tcBorders>
              <w:top w:val="single" w:sz="4" w:space="0" w:color="auto"/>
            </w:tcBorders>
            <w:shd w:val="clear" w:color="auto" w:fill="auto"/>
            <w:vAlign w:val="center"/>
          </w:tcPr>
          <w:p w14:paraId="56C3570D"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.074</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1EEF7DBE"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5.924</w:t>
            </w:r>
          </w:p>
        </w:tc>
        <w:tc>
          <w:tcPr>
            <w:tcW w:w="651" w:type="pct"/>
            <w:tcBorders>
              <w:top w:val="single" w:sz="4" w:space="0" w:color="auto"/>
            </w:tcBorders>
            <w:shd w:val="clear" w:color="auto" w:fill="auto"/>
            <w:vAlign w:val="center"/>
          </w:tcPr>
          <w:p w14:paraId="64B7AAB4"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.000</w:t>
            </w:r>
          </w:p>
        </w:tc>
      </w:tr>
      <w:tr w:rsidR="00B04BE7" w:rsidRPr="001D712E" w14:paraId="021C3C9B" w14:textId="77777777" w:rsidTr="0016429C">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65AF7D6E" w14:textId="77777777" w:rsidR="00B04BE7" w:rsidRPr="001D712E" w:rsidRDefault="00B04BE7" w:rsidP="0016429C">
            <w:pPr>
              <w:autoSpaceDE w:val="0"/>
              <w:autoSpaceDN w:val="0"/>
              <w:adjustRightInd w:val="0"/>
              <w:jc w:val="both"/>
              <w:rPr>
                <w:rFonts w:cs="Times New Roman"/>
                <w:szCs w:val="24"/>
                <w:lang w:val="en-US"/>
              </w:rPr>
            </w:pPr>
          </w:p>
        </w:tc>
        <w:tc>
          <w:tcPr>
            <w:tcW w:w="1460" w:type="pct"/>
            <w:shd w:val="clear" w:color="auto" w:fill="auto"/>
          </w:tcPr>
          <w:p w14:paraId="186BD07C"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7B29F19F"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.026</w:t>
            </w:r>
          </w:p>
        </w:tc>
        <w:tc>
          <w:tcPr>
            <w:tcW w:w="871" w:type="pct"/>
            <w:shd w:val="clear" w:color="auto" w:fill="auto"/>
            <w:vAlign w:val="center"/>
          </w:tcPr>
          <w:p w14:paraId="13275308"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.007</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66A90D88"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3.714</w:t>
            </w:r>
          </w:p>
        </w:tc>
        <w:tc>
          <w:tcPr>
            <w:tcW w:w="651" w:type="pct"/>
            <w:shd w:val="clear" w:color="auto" w:fill="auto"/>
            <w:vAlign w:val="center"/>
          </w:tcPr>
          <w:p w14:paraId="7E78FA03"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.009</w:t>
            </w:r>
          </w:p>
        </w:tc>
      </w:tr>
      <w:tr w:rsidR="00B04BE7" w:rsidRPr="001D712E" w14:paraId="5300ACEA"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104DAEFF" w14:textId="77777777" w:rsidR="00B04BE7" w:rsidRPr="001D712E" w:rsidRDefault="00B04BE7" w:rsidP="0016429C">
            <w:pPr>
              <w:autoSpaceDE w:val="0"/>
              <w:autoSpaceDN w:val="0"/>
              <w:adjustRightInd w:val="0"/>
              <w:jc w:val="both"/>
              <w:rPr>
                <w:rFonts w:cs="Times New Roman"/>
                <w:color w:val="000000"/>
                <w:szCs w:val="24"/>
                <w:lang w:val="en-US"/>
              </w:rPr>
            </w:pPr>
          </w:p>
        </w:tc>
        <w:tc>
          <w:tcPr>
            <w:tcW w:w="1460" w:type="pct"/>
            <w:shd w:val="clear" w:color="auto" w:fill="auto"/>
          </w:tcPr>
          <w:p w14:paraId="0F3F3852"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07605771"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.016</w:t>
            </w:r>
          </w:p>
        </w:tc>
        <w:tc>
          <w:tcPr>
            <w:tcW w:w="871" w:type="pct"/>
            <w:shd w:val="clear" w:color="auto" w:fill="auto"/>
            <w:vAlign w:val="center"/>
          </w:tcPr>
          <w:p w14:paraId="16073FA1"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F20B218"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5.333</w:t>
            </w:r>
          </w:p>
        </w:tc>
        <w:tc>
          <w:tcPr>
            <w:tcW w:w="651" w:type="pct"/>
            <w:shd w:val="clear" w:color="auto" w:fill="auto"/>
            <w:vAlign w:val="center"/>
          </w:tcPr>
          <w:p w14:paraId="145D1BD0"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.000</w:t>
            </w:r>
          </w:p>
        </w:tc>
      </w:tr>
      <w:tr w:rsidR="00B04BE7" w:rsidRPr="001D712E" w14:paraId="17CB4841" w14:textId="77777777" w:rsidTr="0016429C">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5BF6693E" w14:textId="77777777" w:rsidR="00B04BE7" w:rsidRPr="001D712E" w:rsidRDefault="00B04BE7" w:rsidP="0016429C">
            <w:pPr>
              <w:autoSpaceDE w:val="0"/>
              <w:autoSpaceDN w:val="0"/>
              <w:adjustRightInd w:val="0"/>
              <w:jc w:val="both"/>
              <w:rPr>
                <w:rFonts w:cs="Times New Roman"/>
                <w:color w:val="000000"/>
                <w:szCs w:val="24"/>
                <w:lang w:val="en-US"/>
              </w:rPr>
            </w:pPr>
          </w:p>
        </w:tc>
        <w:tc>
          <w:tcPr>
            <w:tcW w:w="1460" w:type="pct"/>
            <w:shd w:val="clear" w:color="auto" w:fill="auto"/>
          </w:tcPr>
          <w:p w14:paraId="1730605E"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35EDBEC1"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.013</w:t>
            </w:r>
          </w:p>
        </w:tc>
        <w:tc>
          <w:tcPr>
            <w:tcW w:w="871" w:type="pct"/>
            <w:shd w:val="clear" w:color="auto" w:fill="auto"/>
            <w:vAlign w:val="center"/>
          </w:tcPr>
          <w:p w14:paraId="7CBBCC53"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.004</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4B9A80AA"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3.250</w:t>
            </w:r>
          </w:p>
        </w:tc>
        <w:tc>
          <w:tcPr>
            <w:tcW w:w="651" w:type="pct"/>
            <w:shd w:val="clear" w:color="auto" w:fill="auto"/>
            <w:vAlign w:val="center"/>
          </w:tcPr>
          <w:p w14:paraId="0146E4FC"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.002</w:t>
            </w:r>
          </w:p>
        </w:tc>
      </w:tr>
    </w:tbl>
    <w:p w14:paraId="6C9F9BA3" w14:textId="77777777" w:rsidR="00B04BE7" w:rsidRPr="001D712E" w:rsidRDefault="00B04BE7" w:rsidP="00B04BE7">
      <w:pPr>
        <w:autoSpaceDE w:val="0"/>
        <w:autoSpaceDN w:val="0"/>
        <w:adjustRightInd w:val="0"/>
        <w:spacing w:line="400" w:lineRule="atLeast"/>
        <w:rPr>
          <w:rFonts w:cs="Times New Roman"/>
          <w:szCs w:val="24"/>
        </w:rPr>
      </w:pPr>
      <w:r w:rsidRPr="001D712E">
        <w:rPr>
          <w:rFonts w:cs="Times New Roman"/>
          <w:color w:val="000000"/>
          <w:szCs w:val="24"/>
        </w:rPr>
        <w:t>a. Dependent Variable: P</w:t>
      </w:r>
    </w:p>
    <w:p w14:paraId="4222A022" w14:textId="77777777" w:rsidR="00B04BE7" w:rsidRPr="001D712E" w:rsidRDefault="00B04BE7" w:rsidP="00B04BE7">
      <w:pPr>
        <w:spacing w:line="360" w:lineRule="auto"/>
        <w:rPr>
          <w:rFonts w:cs="Times New Roman"/>
          <w:szCs w:val="24"/>
          <w:lang w:eastAsia="zh-CN"/>
        </w:rPr>
      </w:pPr>
    </w:p>
    <w:p w14:paraId="45660767" w14:textId="38037BC5" w:rsidR="00B04BE7" w:rsidRPr="001D712E" w:rsidRDefault="00B04BE7" w:rsidP="00B04BE7">
      <w:pPr>
        <w:autoSpaceDE w:val="0"/>
        <w:autoSpaceDN w:val="0"/>
        <w:adjustRightInd w:val="0"/>
        <w:spacing w:line="360" w:lineRule="auto"/>
        <w:rPr>
          <w:rFonts w:cs="Times New Roman"/>
          <w:szCs w:val="24"/>
        </w:rPr>
      </w:pPr>
      <w:r>
        <w:rPr>
          <w:rFonts w:cs="Times New Roman"/>
          <w:szCs w:val="24"/>
        </w:rPr>
        <w:t>Re</w:t>
      </w:r>
      <w:r w:rsidR="00AA1DFD">
        <w:rPr>
          <w:rFonts w:cs="Times New Roman"/>
          <w:szCs w:val="24"/>
        </w:rPr>
        <w:t>sults in Table 59</w:t>
      </w:r>
      <w:r w:rsidRPr="001D712E">
        <w:rPr>
          <w:rFonts w:cs="Times New Roman"/>
          <w:szCs w:val="24"/>
        </w:rPr>
        <w:t xml:space="preserve"> showed a coefficients</w:t>
      </w:r>
      <w:r w:rsidR="00ED1EE4">
        <w:rPr>
          <w:rFonts w:cs="Times New Roman"/>
          <w:szCs w:val="24"/>
        </w:rPr>
        <w:t xml:space="preserve"> (B)</w:t>
      </w:r>
      <w:r w:rsidRPr="001D712E">
        <w:rPr>
          <w:rFonts w:cs="Times New Roman"/>
          <w:szCs w:val="24"/>
        </w:rPr>
        <w:t xml:space="preserve"> of 0.026 having a t-statistic </w:t>
      </w:r>
      <w:r w:rsidR="00ED1EE4">
        <w:rPr>
          <w:rFonts w:cs="Times New Roman"/>
          <w:szCs w:val="24"/>
        </w:rPr>
        <w:t xml:space="preserve">(T) </w:t>
      </w:r>
      <w:r w:rsidRPr="001D712E">
        <w:rPr>
          <w:rFonts w:cs="Times New Roman"/>
          <w:szCs w:val="24"/>
        </w:rPr>
        <w:t xml:space="preserve">of 3.714 &gt; 2 and a p-value </w:t>
      </w:r>
      <w:r w:rsidR="00ED1EE4">
        <w:rPr>
          <w:rFonts w:cs="Times New Roman"/>
          <w:szCs w:val="24"/>
        </w:rPr>
        <w:t xml:space="preserve">(Sig) </w:t>
      </w:r>
      <w:r w:rsidRPr="001D712E">
        <w:rPr>
          <w:rFonts w:cs="Times New Roman"/>
          <w:szCs w:val="24"/>
        </w:rPr>
        <w:t xml:space="preserve">of 0.009&lt;0.05 for </w:t>
      </w:r>
      <w:r>
        <w:rPr>
          <w:rFonts w:cs="Times New Roman"/>
          <w:szCs w:val="24"/>
        </w:rPr>
        <w:t>integrative leadership (</w:t>
      </w:r>
      <w:r w:rsidRPr="001D712E">
        <w:rPr>
          <w:rFonts w:cs="Times New Roman"/>
          <w:szCs w:val="24"/>
        </w:rPr>
        <w:t>IL</w:t>
      </w:r>
      <w:r>
        <w:rPr>
          <w:rFonts w:cs="Times New Roman"/>
          <w:szCs w:val="24"/>
        </w:rPr>
        <w:t>)</w:t>
      </w:r>
      <w:r w:rsidRPr="001D712E">
        <w:rPr>
          <w:rFonts w:cs="Times New Roman"/>
          <w:szCs w:val="24"/>
        </w:rPr>
        <w:t xml:space="preserve">, 0.016 having a t-statistic of 5.333 &gt; 2 and a p-value of 0.000&lt;0.05 for </w:t>
      </w:r>
      <w:r>
        <w:rPr>
          <w:rFonts w:cs="Times New Roman"/>
          <w:szCs w:val="24"/>
        </w:rPr>
        <w:t>Value Chain Managements (</w:t>
      </w:r>
      <w:r w:rsidRPr="001D712E">
        <w:rPr>
          <w:rFonts w:cs="Times New Roman"/>
          <w:szCs w:val="24"/>
        </w:rPr>
        <w:t>VCM</w:t>
      </w:r>
      <w:r>
        <w:rPr>
          <w:rFonts w:cs="Times New Roman"/>
          <w:szCs w:val="24"/>
        </w:rPr>
        <w:t>)</w:t>
      </w:r>
      <w:r w:rsidRPr="001D712E">
        <w:rPr>
          <w:rFonts w:cs="Times New Roman"/>
          <w:szCs w:val="24"/>
        </w:rPr>
        <w:t xml:space="preserve">, 0.013 having a t-statistic of 3.250 &gt; 2 and a p-value of 0.002&lt;0.05 for </w:t>
      </w:r>
      <w:r>
        <w:rPr>
          <w:rFonts w:cs="Times New Roman"/>
          <w:szCs w:val="24"/>
        </w:rPr>
        <w:t>Regulatory Framework (</w:t>
      </w:r>
      <w:r w:rsidRPr="001D712E">
        <w:rPr>
          <w:rFonts w:cs="Times New Roman"/>
          <w:szCs w:val="24"/>
        </w:rPr>
        <w:t>RF</w:t>
      </w:r>
      <w:r>
        <w:rPr>
          <w:rFonts w:cs="Times New Roman"/>
          <w:szCs w:val="24"/>
        </w:rPr>
        <w:t>)</w:t>
      </w:r>
      <w:r w:rsidRPr="001D712E">
        <w:rPr>
          <w:rFonts w:cs="Times New Roman"/>
          <w:szCs w:val="24"/>
        </w:rPr>
        <w:t xml:space="preserve"> and a constant 0.439 with a t-statistic of 5.924 &gt; 2 and a p-value of 0.000&lt;0.05 which produced a mu</w:t>
      </w:r>
      <w:r w:rsidR="00E818D0">
        <w:rPr>
          <w:rFonts w:cs="Times New Roman"/>
          <w:szCs w:val="24"/>
        </w:rPr>
        <w:t>ltiple regres</w:t>
      </w:r>
      <w:r w:rsidR="0004584B">
        <w:rPr>
          <w:rFonts w:cs="Times New Roman"/>
          <w:szCs w:val="24"/>
        </w:rPr>
        <w:t>sion equation (4.9</w:t>
      </w:r>
      <w:r w:rsidRPr="001D712E">
        <w:rPr>
          <w:rFonts w:cs="Times New Roman"/>
          <w:szCs w:val="24"/>
        </w:rPr>
        <w:t>).</w:t>
      </w:r>
    </w:p>
    <w:p w14:paraId="603995EE" w14:textId="77872BB4" w:rsidR="0004584B" w:rsidRPr="00962159" w:rsidRDefault="00B04BE7" w:rsidP="0004584B">
      <w:pPr>
        <w:autoSpaceDE w:val="0"/>
        <w:autoSpaceDN w:val="0"/>
        <w:adjustRightInd w:val="0"/>
        <w:spacing w:before="240" w:line="360" w:lineRule="auto"/>
        <w:rPr>
          <w:rFonts w:cs="Times New Roman"/>
          <w:szCs w:val="24"/>
        </w:rPr>
      </w:pPr>
      <w:r w:rsidRPr="001D712E">
        <w:rPr>
          <w:rFonts w:cs="Times New Roman"/>
          <w:position w:val="-6"/>
          <w:szCs w:val="24"/>
        </w:rPr>
        <w:t xml:space="preserve">       </w:t>
      </w:r>
      <w:r w:rsidR="0004584B" w:rsidRPr="00962159">
        <w:rPr>
          <w:rFonts w:cs="Times New Roman"/>
          <w:szCs w:val="24"/>
        </w:rPr>
        <w:t>P = 0.439 + 0.026 IL + 0.016 VCM + 0.013 RF                                                              (4.9)</w:t>
      </w:r>
    </w:p>
    <w:p w14:paraId="1C39C4B3" w14:textId="5657647D" w:rsidR="0004584B" w:rsidRDefault="0004584B" w:rsidP="0004584B">
      <w:pPr>
        <w:autoSpaceDE w:val="0"/>
        <w:autoSpaceDN w:val="0"/>
        <w:adjustRightInd w:val="0"/>
        <w:spacing w:line="360" w:lineRule="auto"/>
        <w:rPr>
          <w:rFonts w:cs="Times New Roman"/>
          <w:szCs w:val="24"/>
        </w:rPr>
      </w:pPr>
      <w:r w:rsidRPr="00962159">
        <w:rPr>
          <w:rFonts w:cs="Times New Roman"/>
          <w:szCs w:val="24"/>
        </w:rPr>
        <w:t xml:space="preserve">From this equation, P = 0.339, implying that enhanced integrative leadership, Value Chain Management and Regulatory Framework independent direct effect on performance add up to </w:t>
      </w:r>
      <w:r w:rsidR="009D39B0" w:rsidRPr="00962159">
        <w:rPr>
          <w:rFonts w:cs="Times New Roman"/>
          <w:szCs w:val="24"/>
        </w:rPr>
        <w:t>improve</w:t>
      </w:r>
      <w:r w:rsidRPr="00962159">
        <w:rPr>
          <w:rFonts w:cs="Times New Roman"/>
          <w:szCs w:val="24"/>
        </w:rPr>
        <w:t xml:space="preserve"> Performance of Fresh </w:t>
      </w:r>
      <w:r>
        <w:rPr>
          <w:rFonts w:cs="Times New Roman"/>
          <w:szCs w:val="24"/>
        </w:rPr>
        <w:t xml:space="preserve">Tomato Agribusinesses </w:t>
      </w:r>
      <w:r w:rsidR="00963EF2">
        <w:rPr>
          <w:rFonts w:cs="Times New Roman"/>
          <w:szCs w:val="24"/>
        </w:rPr>
        <w:t xml:space="preserve">for suppliers to retailers </w:t>
      </w:r>
      <w:r>
        <w:rPr>
          <w:rFonts w:cs="Times New Roman"/>
          <w:szCs w:val="24"/>
        </w:rPr>
        <w:t>from 43.9% to 49.4%.</w:t>
      </w:r>
    </w:p>
    <w:p w14:paraId="2E5A7218" w14:textId="1DE7C9E8" w:rsidR="00B04BE7" w:rsidRPr="001D712E" w:rsidRDefault="00B04BE7" w:rsidP="0004584B">
      <w:pPr>
        <w:autoSpaceDE w:val="0"/>
        <w:autoSpaceDN w:val="0"/>
        <w:adjustRightInd w:val="0"/>
        <w:spacing w:before="240" w:line="360" w:lineRule="auto"/>
        <w:rPr>
          <w:rFonts w:cs="Times New Roman"/>
          <w:szCs w:val="24"/>
        </w:rPr>
      </w:pPr>
      <w:r w:rsidRPr="001D712E">
        <w:rPr>
          <w:rFonts w:cs="Times New Roman"/>
          <w:szCs w:val="24"/>
        </w:rPr>
        <w:t>The model showed that there existed a significant pos</w:t>
      </w:r>
      <w:r>
        <w:rPr>
          <w:rFonts w:cs="Times New Roman"/>
          <w:szCs w:val="24"/>
        </w:rPr>
        <w:t>itive relationship at 5</w:t>
      </w:r>
      <w:r w:rsidRPr="001D712E">
        <w:rPr>
          <w:rFonts w:cs="Times New Roman"/>
          <w:szCs w:val="24"/>
        </w:rPr>
        <w:t xml:space="preserve">% level of significance between independent variables of integrative leadership, </w:t>
      </w:r>
      <w:r>
        <w:rPr>
          <w:rFonts w:cs="Times New Roman"/>
          <w:szCs w:val="24"/>
        </w:rPr>
        <w:t>Value Chain Management</w:t>
      </w:r>
      <w:r w:rsidRPr="001D712E">
        <w:rPr>
          <w:rFonts w:cs="Times New Roman"/>
          <w:szCs w:val="24"/>
        </w:rPr>
        <w:t xml:space="preserve"> and </w:t>
      </w:r>
      <w:r>
        <w:rPr>
          <w:rFonts w:cs="Times New Roman"/>
          <w:szCs w:val="24"/>
        </w:rPr>
        <w:t>Regulatory Framework</w:t>
      </w:r>
      <w:r w:rsidRPr="001D712E">
        <w:rPr>
          <w:rFonts w:cs="Times New Roman"/>
          <w:szCs w:val="24"/>
        </w:rPr>
        <w:t xml:space="preserve"> with the dependent variable of performance of tomato agribusiness for supplier to </w:t>
      </w:r>
      <w:r w:rsidRPr="001D712E">
        <w:rPr>
          <w:rFonts w:cs="Times New Roman"/>
          <w:szCs w:val="24"/>
          <w:lang w:eastAsia="zh-CN"/>
        </w:rPr>
        <w:t>retailers</w:t>
      </w:r>
      <w:r w:rsidRPr="001D712E">
        <w:rPr>
          <w:rFonts w:cs="Times New Roman"/>
          <w:szCs w:val="24"/>
        </w:rPr>
        <w:t xml:space="preserve">. The coefficient of; 0.026 for IL implied that enhanced integrative leadership improves performance of </w:t>
      </w:r>
      <w:r>
        <w:rPr>
          <w:rFonts w:cs="Times New Roman"/>
          <w:szCs w:val="24"/>
        </w:rPr>
        <w:t>Fresh Tomato Agribusiness</w:t>
      </w:r>
      <w:r w:rsidRPr="001D712E">
        <w:rPr>
          <w:rFonts w:cs="Times New Roman"/>
          <w:szCs w:val="24"/>
        </w:rPr>
        <w:t xml:space="preserve"> by 2.6%, 0.016 for </w:t>
      </w:r>
      <w:r>
        <w:rPr>
          <w:rFonts w:cs="Times New Roman"/>
          <w:szCs w:val="24"/>
        </w:rPr>
        <w:t>Value Chain Management</w:t>
      </w:r>
      <w:r w:rsidRPr="001D712E">
        <w:rPr>
          <w:rFonts w:cs="Times New Roman"/>
          <w:szCs w:val="24"/>
        </w:rPr>
        <w:t xml:space="preserve"> implied that enhanced </w:t>
      </w:r>
      <w:r>
        <w:rPr>
          <w:rFonts w:cs="Times New Roman"/>
          <w:szCs w:val="24"/>
        </w:rPr>
        <w:t>Value Chain Management</w:t>
      </w:r>
      <w:r w:rsidRPr="001D712E">
        <w:rPr>
          <w:rFonts w:cs="Times New Roman"/>
          <w:szCs w:val="24"/>
        </w:rPr>
        <w:t xml:space="preserve"> improves performance of </w:t>
      </w:r>
      <w:r>
        <w:rPr>
          <w:rFonts w:cs="Times New Roman"/>
          <w:szCs w:val="24"/>
        </w:rPr>
        <w:t>Fresh Tomato Agribusiness</w:t>
      </w:r>
      <w:r w:rsidRPr="001D712E">
        <w:rPr>
          <w:rFonts w:cs="Times New Roman"/>
          <w:szCs w:val="24"/>
        </w:rPr>
        <w:t xml:space="preserve"> by 1.6% while 0.013 for RF implied that enhanced </w:t>
      </w:r>
      <w:r>
        <w:rPr>
          <w:rFonts w:cs="Times New Roman"/>
          <w:szCs w:val="24"/>
        </w:rPr>
        <w:t>Regulatory Framework</w:t>
      </w:r>
      <w:r w:rsidRPr="001D712E">
        <w:rPr>
          <w:rFonts w:cs="Times New Roman"/>
          <w:szCs w:val="24"/>
        </w:rPr>
        <w:t xml:space="preserve"> improves performance of </w:t>
      </w:r>
      <w:r>
        <w:rPr>
          <w:rFonts w:cs="Times New Roman"/>
          <w:szCs w:val="24"/>
        </w:rPr>
        <w:t>Fresh Tomato Agribusiness</w:t>
      </w:r>
      <w:r w:rsidRPr="001D712E">
        <w:rPr>
          <w:rFonts w:cs="Times New Roman"/>
          <w:szCs w:val="24"/>
        </w:rPr>
        <w:t xml:space="preserve"> by 1.3% for </w:t>
      </w:r>
      <w:r w:rsidRPr="001D712E">
        <w:rPr>
          <w:rFonts w:eastAsia="Calibri" w:cs="Times New Roman"/>
          <w:szCs w:val="24"/>
        </w:rPr>
        <w:t>suppliers to retailers</w:t>
      </w:r>
      <w:r w:rsidRPr="001D712E">
        <w:rPr>
          <w:rFonts w:cs="Times New Roman"/>
          <w:szCs w:val="24"/>
        </w:rPr>
        <w:t>.</w:t>
      </w:r>
      <w:r>
        <w:rPr>
          <w:rFonts w:cs="Times New Roman"/>
          <w:szCs w:val="24"/>
        </w:rPr>
        <w:t xml:space="preserve"> </w:t>
      </w:r>
    </w:p>
    <w:p w14:paraId="5ED7C16F" w14:textId="29E8FABD" w:rsidR="00B04BE7" w:rsidRDefault="00B04BE7" w:rsidP="00B04BE7">
      <w:pPr>
        <w:spacing w:before="240" w:line="360" w:lineRule="auto"/>
        <w:rPr>
          <w:rFonts w:eastAsia="Calibri" w:cs="Times New Roman"/>
          <w:szCs w:val="24"/>
        </w:rPr>
      </w:pPr>
      <w:r w:rsidRPr="001D712E">
        <w:rPr>
          <w:rFonts w:cs="Times New Roman"/>
          <w:szCs w:val="24"/>
          <w:lang w:eastAsia="zh-CN"/>
        </w:rPr>
        <w:t>The relationship represented by equation 4.21 was confirmed to be a good fit model given that the F-statistic 23.667 had a p-value 0.005 &lt;</w:t>
      </w:r>
      <w:r w:rsidR="00AA1DFD">
        <w:rPr>
          <w:rFonts w:cs="Times New Roman"/>
          <w:szCs w:val="24"/>
          <w:lang w:eastAsia="zh-CN"/>
        </w:rPr>
        <w:t xml:space="preserve"> 0.05 as in the ANOVA Table 60</w:t>
      </w:r>
      <w:r w:rsidRPr="001D712E">
        <w:rPr>
          <w:rFonts w:cs="Times New Roman"/>
          <w:szCs w:val="24"/>
          <w:lang w:eastAsia="zh-CN"/>
        </w:rPr>
        <w:t xml:space="preserve">. The coefficient of determination </w:t>
      </w:r>
      <w:r w:rsidRPr="001D712E">
        <w:rPr>
          <w:rFonts w:eastAsia="Calibri" w:cs="Times New Roman"/>
          <w:szCs w:val="24"/>
        </w:rPr>
        <w:t>(</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6D97F86B">
          <v:shape id="_x0000_i1164" type="#_x0000_t75" style="width:14.9pt;height:13.25pt" o:ole="">
            <v:imagedata r:id="rId315" o:title=""/>
          </v:shape>
          <o:OLEObject Type="Embed" ProgID="Equation.3" ShapeID="_x0000_i1164" DrawAspect="Content" ObjectID="_1791779078" r:id="rId325"/>
        </w:object>
      </w:r>
      <w:r w:rsidRPr="001D712E">
        <w:rPr>
          <w:rFonts w:eastAsia="Calibri" w:cs="Times New Roman"/>
          <w:szCs w:val="24"/>
        </w:rPr>
        <w:t>) determined the model’s goodness of fit.</w:t>
      </w:r>
    </w:p>
    <w:p w14:paraId="5A5DA31E" w14:textId="77777777" w:rsidR="00E35F49" w:rsidRDefault="00E35F49" w:rsidP="00B04BE7">
      <w:pPr>
        <w:spacing w:before="240"/>
        <w:rPr>
          <w:rFonts w:eastAsia="Calibri" w:cs="Times New Roman"/>
          <w:b/>
          <w:szCs w:val="24"/>
        </w:rPr>
      </w:pPr>
    </w:p>
    <w:p w14:paraId="16249A71" w14:textId="39E3270B" w:rsidR="00B04BE7" w:rsidRPr="007B7452" w:rsidRDefault="00B04BE7" w:rsidP="00B04BE7">
      <w:pPr>
        <w:spacing w:before="240"/>
        <w:rPr>
          <w:rFonts w:eastAsia="Calibri" w:cs="Times New Roman"/>
          <w:b/>
          <w:szCs w:val="24"/>
        </w:rPr>
      </w:pPr>
      <w:r>
        <w:rPr>
          <w:rFonts w:eastAsia="Calibri" w:cs="Times New Roman"/>
          <w:b/>
          <w:szCs w:val="24"/>
        </w:rPr>
        <w:t>Table 60</w:t>
      </w:r>
      <w:r w:rsidRPr="007B7452">
        <w:rPr>
          <w:rFonts w:eastAsia="Calibri" w:cs="Times New Roman"/>
          <w:b/>
          <w:szCs w:val="24"/>
        </w:rPr>
        <w:t xml:space="preserve">: </w:t>
      </w:r>
      <w:bookmarkStart w:id="191" w:name="_Hlk179140426"/>
      <w:r w:rsidRPr="007B7452">
        <w:rPr>
          <w:rFonts w:eastAsia="Calibri" w:cs="Times New Roman"/>
          <w:b/>
          <w:szCs w:val="24"/>
        </w:rPr>
        <w:t>ANOVA Results on IL and P for Supplier to Retailer</w:t>
      </w:r>
    </w:p>
    <w:tbl>
      <w:tblPr>
        <w:tblStyle w:val="LightShading10"/>
        <w:tblW w:w="5000" w:type="pct"/>
        <w:tblLook w:val="0000" w:firstRow="0" w:lastRow="0" w:firstColumn="0" w:lastColumn="0" w:noHBand="0" w:noVBand="0"/>
      </w:tblPr>
      <w:tblGrid>
        <w:gridCol w:w="838"/>
        <w:gridCol w:w="1451"/>
        <w:gridCol w:w="1681"/>
        <w:gridCol w:w="1155"/>
        <w:gridCol w:w="1592"/>
        <w:gridCol w:w="1155"/>
        <w:gridCol w:w="1154"/>
      </w:tblGrid>
      <w:tr w:rsidR="00B04BE7" w:rsidRPr="00F16C41" w14:paraId="413F2F8B"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tcBorders>
              <w:top w:val="single" w:sz="8" w:space="0" w:color="000000" w:themeColor="text1"/>
              <w:bottom w:val="single" w:sz="4" w:space="0" w:color="auto"/>
            </w:tcBorders>
            <w:shd w:val="clear" w:color="auto" w:fill="auto"/>
          </w:tcPr>
          <w:bookmarkEnd w:id="191"/>
          <w:p w14:paraId="15458FBC" w14:textId="77777777" w:rsidR="00B04BE7" w:rsidRPr="00F16C41" w:rsidRDefault="00B04BE7" w:rsidP="0016429C">
            <w:pPr>
              <w:autoSpaceDE w:val="0"/>
              <w:autoSpaceDN w:val="0"/>
              <w:adjustRightInd w:val="0"/>
              <w:jc w:val="both"/>
              <w:rPr>
                <w:rFonts w:cs="Times New Roman"/>
                <w:b/>
                <w:color w:val="000000"/>
                <w:szCs w:val="24"/>
                <w:lang w:val="en-US"/>
              </w:rPr>
            </w:pPr>
            <w:r w:rsidRPr="00F16C41">
              <w:rPr>
                <w:rFonts w:cs="Times New Roman"/>
                <w:b/>
                <w:color w:val="000000"/>
                <w:szCs w:val="24"/>
                <w:lang w:val="en-US"/>
              </w:rPr>
              <w:t>Model</w:t>
            </w:r>
          </w:p>
        </w:tc>
        <w:tc>
          <w:tcPr>
            <w:tcW w:w="931" w:type="pct"/>
            <w:tcBorders>
              <w:top w:val="single" w:sz="8" w:space="0" w:color="000000" w:themeColor="text1"/>
              <w:bottom w:val="single" w:sz="4" w:space="0" w:color="auto"/>
            </w:tcBorders>
            <w:shd w:val="clear" w:color="auto" w:fill="auto"/>
          </w:tcPr>
          <w:p w14:paraId="28A7D8FE" w14:textId="77777777" w:rsidR="00B04BE7" w:rsidRPr="00F16C4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F16C41">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4A3C5CDE" w14:textId="77777777" w:rsidR="00B04BE7" w:rsidRPr="00F16C41" w:rsidRDefault="00B04BE7" w:rsidP="0016429C">
            <w:pPr>
              <w:autoSpaceDE w:val="0"/>
              <w:autoSpaceDN w:val="0"/>
              <w:adjustRightInd w:val="0"/>
              <w:jc w:val="both"/>
              <w:rPr>
                <w:rFonts w:cs="Times New Roman"/>
                <w:b/>
                <w:color w:val="000000"/>
                <w:szCs w:val="24"/>
                <w:lang w:val="en-US"/>
              </w:rPr>
            </w:pPr>
            <w:r w:rsidRPr="00F16C41">
              <w:rPr>
                <w:rFonts w:cs="Times New Roman"/>
                <w:b/>
                <w:color w:val="000000"/>
                <w:szCs w:val="24"/>
                <w:lang w:val="en-US"/>
              </w:rPr>
              <w:t>Df</w:t>
            </w:r>
          </w:p>
        </w:tc>
        <w:tc>
          <w:tcPr>
            <w:tcW w:w="882" w:type="pct"/>
            <w:tcBorders>
              <w:top w:val="single" w:sz="8" w:space="0" w:color="000000" w:themeColor="text1"/>
              <w:bottom w:val="single" w:sz="4" w:space="0" w:color="auto"/>
            </w:tcBorders>
            <w:shd w:val="clear" w:color="auto" w:fill="auto"/>
          </w:tcPr>
          <w:p w14:paraId="08C38D43" w14:textId="77777777" w:rsidR="00B04BE7" w:rsidRPr="00F16C4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F16C41">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510F0A4C" w14:textId="77777777" w:rsidR="00B04BE7" w:rsidRPr="00F16C41" w:rsidRDefault="00B04BE7" w:rsidP="0016429C">
            <w:pPr>
              <w:autoSpaceDE w:val="0"/>
              <w:autoSpaceDN w:val="0"/>
              <w:adjustRightInd w:val="0"/>
              <w:jc w:val="both"/>
              <w:rPr>
                <w:rFonts w:cs="Times New Roman"/>
                <w:b/>
                <w:color w:val="000000"/>
                <w:szCs w:val="24"/>
                <w:lang w:val="en-US"/>
              </w:rPr>
            </w:pPr>
            <w:r w:rsidRPr="00F16C41">
              <w:rPr>
                <w:rFonts w:cs="Times New Roman"/>
                <w:b/>
                <w:color w:val="000000"/>
                <w:szCs w:val="24"/>
                <w:lang w:val="en-US"/>
              </w:rPr>
              <w:t>F</w:t>
            </w:r>
          </w:p>
        </w:tc>
        <w:tc>
          <w:tcPr>
            <w:tcW w:w="639" w:type="pct"/>
            <w:tcBorders>
              <w:top w:val="single" w:sz="8" w:space="0" w:color="000000" w:themeColor="text1"/>
              <w:bottom w:val="single" w:sz="4" w:space="0" w:color="auto"/>
            </w:tcBorders>
            <w:shd w:val="clear" w:color="auto" w:fill="auto"/>
          </w:tcPr>
          <w:p w14:paraId="490ADFF9" w14:textId="77777777" w:rsidR="00B04BE7" w:rsidRPr="00F16C41"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F16C41">
              <w:rPr>
                <w:rFonts w:cs="Times New Roman"/>
                <w:b/>
                <w:color w:val="000000"/>
                <w:szCs w:val="24"/>
                <w:lang w:val="en-US"/>
              </w:rPr>
              <w:t>Sig.</w:t>
            </w:r>
          </w:p>
        </w:tc>
      </w:tr>
      <w:tr w:rsidR="00B04BE7" w:rsidRPr="001D712E" w14:paraId="134D4F29" w14:textId="77777777" w:rsidTr="0016429C">
        <w:tc>
          <w:tcPr>
            <w:cnfStyle w:val="000010000000" w:firstRow="0" w:lastRow="0" w:firstColumn="0" w:lastColumn="0" w:oddVBand="1" w:evenVBand="0" w:oddHBand="0" w:evenHBand="0" w:firstRowFirstColumn="0" w:firstRowLastColumn="0" w:lastRowFirstColumn="0" w:lastRowLastColumn="0"/>
            <w:tcW w:w="464" w:type="pct"/>
            <w:vMerge w:val="restart"/>
            <w:tcBorders>
              <w:top w:val="single" w:sz="4" w:space="0" w:color="auto"/>
            </w:tcBorders>
            <w:shd w:val="clear" w:color="auto" w:fill="auto"/>
          </w:tcPr>
          <w:p w14:paraId="300FCA67"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804" w:type="pct"/>
            <w:tcBorders>
              <w:top w:val="single" w:sz="4" w:space="0" w:color="auto"/>
            </w:tcBorders>
            <w:shd w:val="clear" w:color="auto" w:fill="auto"/>
          </w:tcPr>
          <w:p w14:paraId="68D4A243"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tcBorders>
              <w:top w:val="single" w:sz="4" w:space="0" w:color="auto"/>
            </w:tcBorders>
            <w:shd w:val="clear" w:color="auto" w:fill="auto"/>
            <w:vAlign w:val="center"/>
          </w:tcPr>
          <w:p w14:paraId="4061E42B"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.325</w:t>
            </w:r>
          </w:p>
        </w:tc>
        <w:tc>
          <w:tcPr>
            <w:tcW w:w="640" w:type="pct"/>
            <w:tcBorders>
              <w:top w:val="single" w:sz="4" w:space="0" w:color="auto"/>
            </w:tcBorders>
            <w:shd w:val="clear" w:color="auto" w:fill="auto"/>
            <w:vAlign w:val="center"/>
          </w:tcPr>
          <w:p w14:paraId="067B1AD2"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tcBorders>
              <w:top w:val="single" w:sz="4" w:space="0" w:color="auto"/>
            </w:tcBorders>
            <w:shd w:val="clear" w:color="auto" w:fill="auto"/>
            <w:vAlign w:val="center"/>
          </w:tcPr>
          <w:p w14:paraId="3BC08B8F"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.142</w:t>
            </w:r>
          </w:p>
        </w:tc>
        <w:tc>
          <w:tcPr>
            <w:tcW w:w="640" w:type="pct"/>
            <w:tcBorders>
              <w:top w:val="single" w:sz="4" w:space="0" w:color="auto"/>
            </w:tcBorders>
            <w:shd w:val="clear" w:color="auto" w:fill="auto"/>
            <w:vAlign w:val="center"/>
          </w:tcPr>
          <w:p w14:paraId="64B6B94D"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23.667</w:t>
            </w:r>
          </w:p>
        </w:tc>
        <w:tc>
          <w:tcPr>
            <w:cnfStyle w:val="000010000000" w:firstRow="0" w:lastRow="0" w:firstColumn="0" w:lastColumn="0" w:oddVBand="1" w:evenVBand="0" w:oddHBand="0" w:evenHBand="0" w:firstRowFirstColumn="0" w:firstRowLastColumn="0" w:lastRowFirstColumn="0" w:lastRowLastColumn="0"/>
            <w:tcW w:w="639" w:type="pct"/>
            <w:tcBorders>
              <w:top w:val="single" w:sz="4" w:space="0" w:color="auto"/>
            </w:tcBorders>
            <w:shd w:val="clear" w:color="auto" w:fill="auto"/>
            <w:vAlign w:val="center"/>
          </w:tcPr>
          <w:p w14:paraId="50EF9C55"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.005</w:t>
            </w:r>
            <w:r w:rsidRPr="001D712E">
              <w:rPr>
                <w:rFonts w:cs="Times New Roman"/>
                <w:color w:val="000000"/>
                <w:szCs w:val="24"/>
                <w:vertAlign w:val="superscript"/>
              </w:rPr>
              <w:t>b</w:t>
            </w:r>
          </w:p>
        </w:tc>
      </w:tr>
      <w:tr w:rsidR="00B04BE7" w:rsidRPr="001D712E" w14:paraId="0824DC88"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17E2890D" w14:textId="77777777" w:rsidR="00B04BE7" w:rsidRPr="001D712E" w:rsidRDefault="00B04BE7" w:rsidP="0016429C">
            <w:pPr>
              <w:autoSpaceDE w:val="0"/>
              <w:autoSpaceDN w:val="0"/>
              <w:adjustRightInd w:val="0"/>
              <w:jc w:val="both"/>
              <w:rPr>
                <w:rFonts w:cs="Times New Roman"/>
                <w:color w:val="000000"/>
                <w:szCs w:val="24"/>
                <w:lang w:val="en-US"/>
              </w:rPr>
            </w:pPr>
          </w:p>
        </w:tc>
        <w:tc>
          <w:tcPr>
            <w:tcW w:w="804" w:type="pct"/>
            <w:shd w:val="clear" w:color="auto" w:fill="auto"/>
          </w:tcPr>
          <w:p w14:paraId="68B07131"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3F34ADA"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.114</w:t>
            </w:r>
          </w:p>
        </w:tc>
        <w:tc>
          <w:tcPr>
            <w:tcW w:w="640" w:type="pct"/>
            <w:shd w:val="clear" w:color="auto" w:fill="auto"/>
            <w:vAlign w:val="center"/>
          </w:tcPr>
          <w:p w14:paraId="378B762C"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1D712E">
              <w:rPr>
                <w:rFonts w:cs="Times New Roman"/>
                <w:color w:val="000000"/>
                <w:szCs w:val="24"/>
              </w:rPr>
              <w:t>18</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7C413BD0"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.006</w:t>
            </w:r>
          </w:p>
        </w:tc>
        <w:tc>
          <w:tcPr>
            <w:tcW w:w="640" w:type="pct"/>
            <w:shd w:val="clear" w:color="auto" w:fill="auto"/>
          </w:tcPr>
          <w:p w14:paraId="6DA0A5DA"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47078FCF" w14:textId="77777777" w:rsidR="00B04BE7" w:rsidRPr="001D712E" w:rsidRDefault="00B04BE7" w:rsidP="0016429C">
            <w:pPr>
              <w:autoSpaceDE w:val="0"/>
              <w:autoSpaceDN w:val="0"/>
              <w:adjustRightInd w:val="0"/>
              <w:jc w:val="both"/>
              <w:rPr>
                <w:rFonts w:cs="Times New Roman"/>
                <w:szCs w:val="24"/>
              </w:rPr>
            </w:pPr>
          </w:p>
        </w:tc>
      </w:tr>
      <w:tr w:rsidR="00B04BE7" w:rsidRPr="001D712E" w14:paraId="093FCC32" w14:textId="77777777" w:rsidTr="0016429C">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092D0934" w14:textId="77777777" w:rsidR="00B04BE7" w:rsidRPr="001D712E" w:rsidRDefault="00B04BE7" w:rsidP="0016429C">
            <w:pPr>
              <w:autoSpaceDE w:val="0"/>
              <w:autoSpaceDN w:val="0"/>
              <w:adjustRightInd w:val="0"/>
              <w:jc w:val="both"/>
              <w:rPr>
                <w:rFonts w:cs="Times New Roman"/>
                <w:szCs w:val="24"/>
                <w:lang w:val="en-US"/>
              </w:rPr>
            </w:pPr>
          </w:p>
        </w:tc>
        <w:tc>
          <w:tcPr>
            <w:tcW w:w="804" w:type="pct"/>
            <w:shd w:val="clear" w:color="auto" w:fill="auto"/>
          </w:tcPr>
          <w:p w14:paraId="1FC6C16C"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26F7022F"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.439</w:t>
            </w:r>
          </w:p>
        </w:tc>
        <w:tc>
          <w:tcPr>
            <w:tcW w:w="640" w:type="pct"/>
            <w:shd w:val="clear" w:color="auto" w:fill="auto"/>
            <w:vAlign w:val="center"/>
          </w:tcPr>
          <w:p w14:paraId="6D1B9685"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21</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566A572A" w14:textId="77777777" w:rsidR="00B04BE7" w:rsidRPr="001D712E" w:rsidRDefault="00B04BE7" w:rsidP="0016429C">
            <w:pPr>
              <w:autoSpaceDE w:val="0"/>
              <w:autoSpaceDN w:val="0"/>
              <w:adjustRightInd w:val="0"/>
              <w:jc w:val="both"/>
              <w:rPr>
                <w:rFonts w:cs="Times New Roman"/>
                <w:szCs w:val="24"/>
              </w:rPr>
            </w:pPr>
          </w:p>
        </w:tc>
        <w:tc>
          <w:tcPr>
            <w:tcW w:w="640" w:type="pct"/>
            <w:shd w:val="clear" w:color="auto" w:fill="auto"/>
          </w:tcPr>
          <w:p w14:paraId="489EC0FF"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0D5ECF35" w14:textId="77777777" w:rsidR="00B04BE7" w:rsidRPr="001D712E" w:rsidRDefault="00B04BE7" w:rsidP="0016429C">
            <w:pPr>
              <w:autoSpaceDE w:val="0"/>
              <w:autoSpaceDN w:val="0"/>
              <w:adjustRightInd w:val="0"/>
              <w:jc w:val="both"/>
              <w:rPr>
                <w:rFonts w:cs="Times New Roman"/>
                <w:szCs w:val="24"/>
              </w:rPr>
            </w:pPr>
          </w:p>
        </w:tc>
      </w:tr>
      <w:tr w:rsidR="00B04BE7" w:rsidRPr="001D712E" w14:paraId="00634A8A"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6F894685"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a. Dependent Variable: P</w:t>
            </w:r>
          </w:p>
        </w:tc>
      </w:tr>
      <w:tr w:rsidR="00B04BE7" w:rsidRPr="001D712E" w14:paraId="3D60FC6A"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41E9AFA7" w14:textId="77777777" w:rsidR="00B04BE7"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b. Predictors: (Constant), IL, VCM, RF</w:t>
            </w:r>
          </w:p>
          <w:p w14:paraId="729F5692" w14:textId="77777777" w:rsidR="00ED1EE4" w:rsidRPr="00ED1EE4" w:rsidRDefault="00ED1EE4" w:rsidP="00ED1EE4">
            <w:pPr>
              <w:autoSpaceDE w:val="0"/>
              <w:autoSpaceDN w:val="0"/>
              <w:adjustRightInd w:val="0"/>
              <w:rPr>
                <w:rFonts w:cs="Times New Roman"/>
                <w:color w:val="000000"/>
                <w:szCs w:val="24"/>
              </w:rPr>
            </w:pPr>
            <w:r w:rsidRPr="00ED1EE4">
              <w:rPr>
                <w:rFonts w:cs="Times New Roman"/>
                <w:bCs/>
                <w:i/>
                <w:color w:val="000000"/>
                <w:szCs w:val="24"/>
                <w:lang w:val="en-US"/>
              </w:rPr>
              <w:t>Note: DF- Degree of Freedom, Sig- Level of Significance</w:t>
            </w:r>
          </w:p>
          <w:p w14:paraId="7C2F4B19" w14:textId="77777777" w:rsidR="00ED1EE4" w:rsidRPr="001D712E" w:rsidRDefault="00ED1EE4" w:rsidP="0016429C">
            <w:pPr>
              <w:autoSpaceDE w:val="0"/>
              <w:autoSpaceDN w:val="0"/>
              <w:adjustRightInd w:val="0"/>
              <w:jc w:val="both"/>
              <w:rPr>
                <w:rFonts w:cs="Times New Roman"/>
                <w:color w:val="000000"/>
                <w:szCs w:val="24"/>
                <w:lang w:val="en-US"/>
              </w:rPr>
            </w:pPr>
          </w:p>
        </w:tc>
      </w:tr>
    </w:tbl>
    <w:p w14:paraId="0576A919" w14:textId="432B6B5D" w:rsidR="00B04BE7" w:rsidRDefault="00B04BE7" w:rsidP="00B04BE7">
      <w:pPr>
        <w:spacing w:before="240" w:line="360" w:lineRule="auto"/>
        <w:rPr>
          <w:rFonts w:eastAsia="Calibri" w:cs="Times New Roman"/>
          <w:szCs w:val="24"/>
        </w:rPr>
      </w:pPr>
      <w:r w:rsidRPr="001D712E">
        <w:rPr>
          <w:rFonts w:eastAsia="Calibri" w:cs="Times New Roman"/>
          <w:szCs w:val="24"/>
        </w:rPr>
        <w:t>More importantly, mod</w:t>
      </w:r>
      <w:r w:rsidR="00AA1DFD">
        <w:rPr>
          <w:rFonts w:eastAsia="Calibri" w:cs="Times New Roman"/>
          <w:szCs w:val="24"/>
        </w:rPr>
        <w:t>el summary results in Table 61</w:t>
      </w:r>
      <w:r w:rsidRPr="001D712E">
        <w:rPr>
          <w:rFonts w:eastAsia="Calibri" w:cs="Times New Roman"/>
          <w:szCs w:val="24"/>
        </w:rPr>
        <w:t>, the regression model had coefficient of determination (</w:t>
      </w:r>
      <w:r w:rsidR="00CA4B6D" w:rsidRPr="001D712E">
        <w:rPr>
          <w:rFonts w:eastAsia="Calibri" w:cs="Times New Roman"/>
          <w:noProof/>
          <w:position w:val="-4"/>
          <w:szCs w:val="24"/>
        </w:rPr>
      </w:r>
      <w:r w:rsidR="00CA4B6D" w:rsidRPr="001D712E">
        <w:rPr>
          <w:rFonts w:eastAsia="Calibri" w:cs="Times New Roman"/>
          <w:noProof/>
          <w:position w:val="-4"/>
          <w:szCs w:val="24"/>
        </w:rPr>
        <w:object w:dxaOrig="320" w:dyaOrig="300" w14:anchorId="7A2222CB">
          <v:shape id="_x0000_i1165" type="#_x0000_t75" style="width:14.9pt;height:13.25pt" o:ole="">
            <v:imagedata r:id="rId315" o:title=""/>
          </v:shape>
          <o:OLEObject Type="Embed" ProgID="Equation.3" ShapeID="_x0000_i1165" DrawAspect="Content" ObjectID="_1791779079" r:id="rId326"/>
        </w:object>
      </w:r>
      <w:r w:rsidRPr="001D712E">
        <w:rPr>
          <w:rFonts w:eastAsia="Calibri" w:cs="Times New Roman"/>
          <w:szCs w:val="24"/>
        </w:rPr>
        <w:t xml:space="preserve"> ) of 0.178 which indicated that 17.8% of variations in the performance of </w:t>
      </w:r>
      <w:r>
        <w:rPr>
          <w:rFonts w:eastAsia="Calibri" w:cs="Times New Roman"/>
          <w:szCs w:val="24"/>
        </w:rPr>
        <w:t>Fresh Tomato Agribusiness</w:t>
      </w:r>
      <w:r w:rsidRPr="001D712E">
        <w:rPr>
          <w:rFonts w:eastAsia="Calibri" w:cs="Times New Roman"/>
          <w:szCs w:val="24"/>
        </w:rPr>
        <w:t xml:space="preserve"> for suppliers to retailer</w:t>
      </w:r>
      <w:r w:rsidR="00962159">
        <w:rPr>
          <w:rFonts w:eastAsia="Calibri" w:cs="Times New Roman"/>
          <w:szCs w:val="24"/>
        </w:rPr>
        <w:t>s</w:t>
      </w:r>
      <w:r w:rsidRPr="001D712E">
        <w:rPr>
          <w:rFonts w:cs="Times New Roman"/>
          <w:szCs w:val="24"/>
          <w:lang w:eastAsia="zh-CN"/>
        </w:rPr>
        <w:t xml:space="preserve"> </w:t>
      </w:r>
      <w:r w:rsidRPr="001D712E">
        <w:rPr>
          <w:rFonts w:eastAsia="Calibri" w:cs="Times New Roman"/>
          <w:szCs w:val="24"/>
        </w:rPr>
        <w:t xml:space="preserve">is explained by changes in integrative leadership, </w:t>
      </w:r>
      <w:r>
        <w:rPr>
          <w:rFonts w:eastAsia="Calibri" w:cs="Times New Roman"/>
          <w:szCs w:val="24"/>
        </w:rPr>
        <w:t>Value Chain Management</w:t>
      </w:r>
      <w:r w:rsidRPr="001D712E">
        <w:rPr>
          <w:rFonts w:eastAsia="Calibri" w:cs="Times New Roman"/>
          <w:szCs w:val="24"/>
        </w:rPr>
        <w:t xml:space="preserve"> and </w:t>
      </w:r>
      <w:r>
        <w:rPr>
          <w:rFonts w:eastAsia="Calibri" w:cs="Times New Roman"/>
          <w:szCs w:val="24"/>
        </w:rPr>
        <w:t>Regulatory Framework</w:t>
      </w:r>
      <w:r w:rsidRPr="001D712E">
        <w:rPr>
          <w:rFonts w:eastAsia="Calibri" w:cs="Times New Roman"/>
          <w:szCs w:val="24"/>
        </w:rPr>
        <w:t>.</w:t>
      </w:r>
    </w:p>
    <w:p w14:paraId="3441D0F7" w14:textId="01BFDC6A" w:rsidR="00B04BE7" w:rsidRPr="006960C6" w:rsidRDefault="00B04BE7" w:rsidP="00B04BE7">
      <w:pPr>
        <w:spacing w:before="240"/>
        <w:rPr>
          <w:rFonts w:eastAsia="Calibri" w:cs="Times New Roman"/>
          <w:b/>
          <w:szCs w:val="24"/>
        </w:rPr>
      </w:pPr>
      <w:r>
        <w:rPr>
          <w:rFonts w:eastAsia="Calibri" w:cs="Times New Roman"/>
          <w:b/>
          <w:szCs w:val="24"/>
        </w:rPr>
        <w:t>Table 61</w:t>
      </w:r>
      <w:r w:rsidRPr="006960C6">
        <w:rPr>
          <w:rFonts w:eastAsia="Calibri" w:cs="Times New Roman"/>
          <w:b/>
          <w:szCs w:val="24"/>
        </w:rPr>
        <w:t xml:space="preserve">: </w:t>
      </w:r>
      <w:bookmarkStart w:id="192" w:name="_Hlk179140477"/>
      <w:r w:rsidRPr="006960C6">
        <w:rPr>
          <w:rFonts w:eastAsia="Calibri" w:cs="Times New Roman"/>
          <w:b/>
          <w:szCs w:val="24"/>
        </w:rPr>
        <w:t>Model Summary Results for Supplier to Retailer</w:t>
      </w:r>
      <w:bookmarkEnd w:id="192"/>
    </w:p>
    <w:tbl>
      <w:tblPr>
        <w:tblStyle w:val="LightShading10"/>
        <w:tblW w:w="5000" w:type="pct"/>
        <w:tblLook w:val="0000" w:firstRow="0" w:lastRow="0" w:firstColumn="0" w:lastColumn="0" w:noHBand="0" w:noVBand="0"/>
      </w:tblPr>
      <w:tblGrid>
        <w:gridCol w:w="967"/>
        <w:gridCol w:w="1253"/>
        <w:gridCol w:w="1329"/>
        <w:gridCol w:w="1825"/>
        <w:gridCol w:w="1827"/>
        <w:gridCol w:w="1825"/>
      </w:tblGrid>
      <w:tr w:rsidR="00B04BE7" w:rsidRPr="001D712E" w14:paraId="55F88BE7"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6" w:type="pct"/>
            <w:tcBorders>
              <w:top w:val="single" w:sz="8" w:space="0" w:color="000000" w:themeColor="text1"/>
              <w:bottom w:val="single" w:sz="4" w:space="0" w:color="auto"/>
            </w:tcBorders>
            <w:shd w:val="clear" w:color="auto" w:fill="auto"/>
          </w:tcPr>
          <w:p w14:paraId="5BFA6600"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3027F8C6"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087F978E"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21E5CAF9"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1D712E">
              <w:rPr>
                <w:rFonts w:cs="Times New Roman"/>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2" w:type="pct"/>
            <w:tcBorders>
              <w:top w:val="single" w:sz="8" w:space="0" w:color="000000" w:themeColor="text1"/>
              <w:bottom w:val="single" w:sz="4" w:space="0" w:color="auto"/>
            </w:tcBorders>
            <w:shd w:val="clear" w:color="auto" w:fill="auto"/>
          </w:tcPr>
          <w:p w14:paraId="07A888A1"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678E379E" w14:textId="77777777" w:rsidR="00B04BE7" w:rsidRPr="001D712E" w:rsidRDefault="00B04BE7" w:rsidP="0016429C">
            <w:pPr>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B04BE7" w:rsidRPr="001D712E" w14:paraId="4DE9D2A4" w14:textId="77777777" w:rsidTr="0016429C">
        <w:tc>
          <w:tcPr>
            <w:cnfStyle w:val="000010000000" w:firstRow="0" w:lastRow="0" w:firstColumn="0" w:lastColumn="0" w:oddVBand="1" w:evenVBand="0" w:oddHBand="0" w:evenHBand="0" w:firstRowFirstColumn="0" w:firstRowLastColumn="0" w:lastRowFirstColumn="0" w:lastRowLastColumn="0"/>
            <w:tcW w:w="536" w:type="pct"/>
            <w:tcBorders>
              <w:top w:val="single" w:sz="4" w:space="0" w:color="auto"/>
            </w:tcBorders>
            <w:shd w:val="clear" w:color="auto" w:fill="auto"/>
          </w:tcPr>
          <w:p w14:paraId="3B1BFF26"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1</w:t>
            </w:r>
          </w:p>
        </w:tc>
        <w:tc>
          <w:tcPr>
            <w:tcW w:w="694" w:type="pct"/>
            <w:tcBorders>
              <w:top w:val="single" w:sz="4" w:space="0" w:color="auto"/>
            </w:tcBorders>
            <w:shd w:val="clear" w:color="auto" w:fill="auto"/>
            <w:vAlign w:val="center"/>
          </w:tcPr>
          <w:p w14:paraId="3C1833AA"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Pr>
                <w:rFonts w:cs="Times New Roman"/>
                <w:color w:val="000000"/>
                <w:szCs w:val="24"/>
              </w:rPr>
              <w:t>.422</w:t>
            </w:r>
            <w:r w:rsidRPr="001D712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0782D8F4" w14:textId="77777777" w:rsidR="00B04BE7" w:rsidRPr="001D712E" w:rsidRDefault="00B04BE7" w:rsidP="0016429C">
            <w:pPr>
              <w:autoSpaceDE w:val="0"/>
              <w:autoSpaceDN w:val="0"/>
              <w:adjustRightInd w:val="0"/>
              <w:jc w:val="both"/>
              <w:rPr>
                <w:rFonts w:cs="Times New Roman"/>
                <w:color w:val="000000"/>
                <w:szCs w:val="24"/>
              </w:rPr>
            </w:pPr>
            <w:r w:rsidRPr="001D712E">
              <w:rPr>
                <w:rFonts w:cs="Times New Roman"/>
                <w:color w:val="000000"/>
                <w:szCs w:val="24"/>
              </w:rPr>
              <w:t>.</w:t>
            </w:r>
            <w:r>
              <w:rPr>
                <w:rFonts w:cs="Times New Roman"/>
                <w:color w:val="000000"/>
                <w:szCs w:val="24"/>
              </w:rPr>
              <w:t>178</w:t>
            </w:r>
          </w:p>
        </w:tc>
        <w:tc>
          <w:tcPr>
            <w:tcW w:w="1011" w:type="pct"/>
            <w:tcBorders>
              <w:top w:val="single" w:sz="4" w:space="0" w:color="auto"/>
            </w:tcBorders>
            <w:shd w:val="clear" w:color="auto" w:fill="auto"/>
            <w:vAlign w:val="center"/>
          </w:tcPr>
          <w:p w14:paraId="41C9B419"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1D712E">
              <w:rPr>
                <w:rFonts w:cs="Times New Roman"/>
                <w:color w:val="000000"/>
                <w:szCs w:val="24"/>
              </w:rPr>
              <w:t>.</w:t>
            </w:r>
            <w:r>
              <w:rPr>
                <w:rFonts w:cs="Times New Roman"/>
                <w:color w:val="000000"/>
                <w:szCs w:val="24"/>
              </w:rPr>
              <w:t>041</w:t>
            </w:r>
          </w:p>
        </w:tc>
        <w:tc>
          <w:tcPr>
            <w:cnfStyle w:val="000010000000" w:firstRow="0" w:lastRow="0" w:firstColumn="0" w:lastColumn="0" w:oddVBand="1" w:evenVBand="0" w:oddHBand="0" w:evenHBand="0" w:firstRowFirstColumn="0" w:firstRowLastColumn="0" w:lastRowFirstColumn="0" w:lastRowLastColumn="0"/>
            <w:tcW w:w="1012" w:type="pct"/>
            <w:tcBorders>
              <w:top w:val="single" w:sz="4" w:space="0" w:color="auto"/>
            </w:tcBorders>
            <w:shd w:val="clear" w:color="auto" w:fill="auto"/>
            <w:vAlign w:val="center"/>
          </w:tcPr>
          <w:p w14:paraId="720F0A68" w14:textId="77777777" w:rsidR="00B04BE7" w:rsidRPr="001D712E" w:rsidRDefault="00B04BE7" w:rsidP="0016429C">
            <w:pPr>
              <w:autoSpaceDE w:val="0"/>
              <w:autoSpaceDN w:val="0"/>
              <w:adjustRightInd w:val="0"/>
              <w:jc w:val="both"/>
              <w:rPr>
                <w:rFonts w:cs="Times New Roman"/>
                <w:color w:val="000000"/>
                <w:szCs w:val="24"/>
              </w:rPr>
            </w:pPr>
            <w:r>
              <w:rPr>
                <w:rFonts w:cs="Times New Roman"/>
                <w:color w:val="000000"/>
                <w:szCs w:val="24"/>
              </w:rPr>
              <w:t>.07955</w:t>
            </w:r>
          </w:p>
        </w:tc>
        <w:tc>
          <w:tcPr>
            <w:tcW w:w="1011" w:type="pct"/>
            <w:tcBorders>
              <w:top w:val="single" w:sz="4" w:space="0" w:color="auto"/>
            </w:tcBorders>
            <w:shd w:val="clear" w:color="auto" w:fill="auto"/>
          </w:tcPr>
          <w:p w14:paraId="460F2421" w14:textId="77777777" w:rsidR="00B04BE7" w:rsidRPr="001D712E" w:rsidRDefault="00B04BE7" w:rsidP="0016429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B04BE7" w:rsidRPr="001D712E" w14:paraId="7F780191" w14:textId="77777777" w:rsidTr="0016429C">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E42B074"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a. Predictors: (Constant), IL, VCM, RF</w:t>
            </w:r>
          </w:p>
        </w:tc>
      </w:tr>
      <w:tr w:rsidR="00B04BE7" w:rsidRPr="001D712E" w14:paraId="0B3E45D6" w14:textId="77777777" w:rsidTr="0016429C">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9E1170E" w14:textId="77777777" w:rsidR="00B04BE7" w:rsidRPr="001D712E" w:rsidRDefault="00B04BE7" w:rsidP="0016429C">
            <w:pPr>
              <w:autoSpaceDE w:val="0"/>
              <w:autoSpaceDN w:val="0"/>
              <w:adjustRightInd w:val="0"/>
              <w:jc w:val="both"/>
              <w:rPr>
                <w:rFonts w:cs="Times New Roman"/>
                <w:color w:val="000000"/>
                <w:szCs w:val="24"/>
                <w:lang w:val="en-US"/>
              </w:rPr>
            </w:pPr>
            <w:r w:rsidRPr="001D712E">
              <w:rPr>
                <w:rFonts w:cs="Times New Roman"/>
                <w:color w:val="000000"/>
                <w:szCs w:val="24"/>
                <w:lang w:val="en-US"/>
              </w:rPr>
              <w:t>b. Dependent Variable: P</w:t>
            </w:r>
          </w:p>
        </w:tc>
      </w:tr>
    </w:tbl>
    <w:p w14:paraId="6F09DCBC" w14:textId="77777777" w:rsidR="00B04BE7" w:rsidRDefault="00B04BE7" w:rsidP="00B04BE7">
      <w:pPr>
        <w:autoSpaceDE w:val="0"/>
        <w:autoSpaceDN w:val="0"/>
        <w:adjustRightInd w:val="0"/>
        <w:spacing w:line="400" w:lineRule="atLeast"/>
        <w:jc w:val="left"/>
        <w:rPr>
          <w:rFonts w:cs="Times New Roman"/>
          <w:szCs w:val="24"/>
          <w:lang w:val="en-US"/>
        </w:rPr>
      </w:pPr>
    </w:p>
    <w:p w14:paraId="03B792A7" w14:textId="3AB51555" w:rsidR="000501C3" w:rsidRPr="00B128E7" w:rsidRDefault="001847BB" w:rsidP="00D93023">
      <w:pPr>
        <w:spacing w:before="240" w:after="240"/>
        <w:ind w:left="720" w:hanging="720"/>
        <w:rPr>
          <w:rFonts w:eastAsia="Calibri" w:cs="Times New Roman"/>
          <w:b/>
        </w:rPr>
      </w:pPr>
      <w:r>
        <w:rPr>
          <w:rFonts w:eastAsia="Calibri" w:cs="Times New Roman"/>
          <w:b/>
        </w:rPr>
        <w:t>4.8</w:t>
      </w:r>
      <w:r w:rsidR="000501C3" w:rsidRPr="00B128E7">
        <w:rPr>
          <w:rFonts w:eastAsia="Calibri" w:cs="Times New Roman"/>
          <w:b/>
        </w:rPr>
        <w:t>.</w:t>
      </w:r>
      <w:r w:rsidR="00BA791D" w:rsidRPr="00B128E7">
        <w:rPr>
          <w:rFonts w:eastAsia="Calibri" w:cs="Times New Roman"/>
          <w:b/>
        </w:rPr>
        <w:t>2</w:t>
      </w:r>
      <w:r w:rsidR="000501C3" w:rsidRPr="00B128E7">
        <w:rPr>
          <w:rFonts w:eastAsia="Calibri" w:cs="Times New Roman"/>
          <w:b/>
        </w:rPr>
        <w:t xml:space="preserve"> </w:t>
      </w:r>
      <w:r w:rsidR="00CD477E" w:rsidRPr="00B128E7">
        <w:rPr>
          <w:rFonts w:eastAsia="Calibri" w:cs="Times New Roman"/>
          <w:b/>
        </w:rPr>
        <w:t>Integrative Leadership</w:t>
      </w:r>
      <w:r w:rsidR="0075208B" w:rsidRPr="00B128E7">
        <w:rPr>
          <w:rFonts w:eastAsia="Calibri" w:cs="Times New Roman"/>
          <w:b/>
        </w:rPr>
        <w:t xml:space="preserve"> </w:t>
      </w:r>
      <w:r w:rsidR="000501C3" w:rsidRPr="00B128E7">
        <w:rPr>
          <w:b/>
          <w:lang w:eastAsia="zh-CN"/>
        </w:rPr>
        <w:t xml:space="preserve">and Performance of </w:t>
      </w:r>
      <w:r w:rsidR="00A87FD4" w:rsidRPr="00B128E7">
        <w:rPr>
          <w:b/>
          <w:lang w:eastAsia="zh-CN"/>
        </w:rPr>
        <w:t>Fresh Tomato Agribusiness</w:t>
      </w:r>
      <w:r w:rsidR="00E55471" w:rsidRPr="00B128E7">
        <w:rPr>
          <w:b/>
          <w:lang w:eastAsia="zh-CN"/>
        </w:rPr>
        <w:t xml:space="preserve"> in Kenya Lake Region Economic Bloc</w:t>
      </w:r>
    </w:p>
    <w:p w14:paraId="307D8C7B" w14:textId="6705C323" w:rsidR="00581AAD" w:rsidRDefault="004F1FE9">
      <w:pPr>
        <w:spacing w:line="360" w:lineRule="auto"/>
        <w:rPr>
          <w:szCs w:val="24"/>
          <w:lang w:eastAsia="zh-CN"/>
        </w:rPr>
      </w:pPr>
      <w:r w:rsidRPr="00B128E7">
        <w:rPr>
          <w:szCs w:val="24"/>
          <w:lang w:eastAsia="zh-CN"/>
        </w:rPr>
        <w:t>The relationship represented by equation 4.1 was confirmed to be a good fit model given that the F-statistic of 422.392 had a p-value 0.000</w:t>
      </w:r>
      <w:r>
        <w:rPr>
          <w:szCs w:val="24"/>
          <w:lang w:eastAsia="zh-CN"/>
        </w:rPr>
        <w:t xml:space="preserve"> &lt;</w:t>
      </w:r>
      <w:r w:rsidR="00563493">
        <w:rPr>
          <w:szCs w:val="24"/>
          <w:lang w:eastAsia="zh-CN"/>
        </w:rPr>
        <w:t xml:space="preserve"> 0.05 as in the </w:t>
      </w:r>
      <w:r w:rsidR="00990B14">
        <w:rPr>
          <w:szCs w:val="24"/>
          <w:lang w:eastAsia="zh-CN"/>
        </w:rPr>
        <w:t>Analysis of variance Table (</w:t>
      </w:r>
      <w:r w:rsidR="00563493">
        <w:rPr>
          <w:szCs w:val="24"/>
          <w:lang w:eastAsia="zh-CN"/>
        </w:rPr>
        <w:t>ANOVA</w:t>
      </w:r>
      <w:r w:rsidR="00990B14">
        <w:rPr>
          <w:szCs w:val="24"/>
          <w:lang w:eastAsia="zh-CN"/>
        </w:rPr>
        <w:t>)</w:t>
      </w:r>
      <w:r w:rsidR="00563493">
        <w:rPr>
          <w:szCs w:val="24"/>
          <w:lang w:eastAsia="zh-CN"/>
        </w:rPr>
        <w:t xml:space="preserve"> Ta</w:t>
      </w:r>
      <w:r w:rsidR="00AA1DFD">
        <w:rPr>
          <w:szCs w:val="24"/>
          <w:lang w:eastAsia="zh-CN"/>
        </w:rPr>
        <w:t>ble 62</w:t>
      </w:r>
      <w:r>
        <w:rPr>
          <w:szCs w:val="24"/>
          <w:lang w:eastAsia="zh-CN"/>
        </w:rPr>
        <w:t xml:space="preserve">. The coefficient of determination </w:t>
      </w:r>
      <w:r>
        <w:rPr>
          <w:rFonts w:eastAsia="Calibri" w:cs="Times New Roman"/>
          <w:szCs w:val="24"/>
        </w:rPr>
        <w:t>(</w:t>
      </w:r>
      <w:r w:rsidR="00CA4B6D">
        <w:rPr>
          <w:rFonts w:eastAsia="Calibri" w:cs="Times New Roman"/>
          <w:noProof/>
          <w:position w:val="-4"/>
          <w:szCs w:val="24"/>
        </w:rPr>
      </w:r>
      <w:r w:rsidR="00CA4B6D">
        <w:rPr>
          <w:rFonts w:eastAsia="Calibri" w:cs="Times New Roman"/>
          <w:noProof/>
          <w:position w:val="-4"/>
          <w:szCs w:val="24"/>
        </w:rPr>
        <w:object w:dxaOrig="310" w:dyaOrig="299" w14:anchorId="4E8F8FB6">
          <v:shape id="_x0000_i1166" type="#_x0000_t75" style="width:14.9pt;height:13.25pt" o:ole="">
            <v:imagedata r:id="rId315" o:title=""/>
          </v:shape>
          <o:OLEObject Type="Embed" ProgID="Equation.3" ShapeID="_x0000_i1166" DrawAspect="Content" ObjectID="_1791779080" r:id="rId327"/>
        </w:object>
      </w:r>
      <w:r>
        <w:rPr>
          <w:rFonts w:eastAsia="Calibri" w:cs="Times New Roman"/>
          <w:szCs w:val="24"/>
        </w:rPr>
        <w:t>) determined the model’s goodness of fit.</w:t>
      </w:r>
    </w:p>
    <w:p w14:paraId="47F42655" w14:textId="00342372" w:rsidR="00581AAD" w:rsidRPr="00167662" w:rsidRDefault="00B04BE7" w:rsidP="001B4322">
      <w:pPr>
        <w:spacing w:before="240"/>
        <w:rPr>
          <w:rFonts w:eastAsia="Calibri" w:cs="Times New Roman"/>
          <w:b/>
          <w:szCs w:val="24"/>
        </w:rPr>
      </w:pPr>
      <w:r>
        <w:rPr>
          <w:rFonts w:eastAsia="Calibri" w:cs="Times New Roman"/>
          <w:b/>
          <w:szCs w:val="24"/>
        </w:rPr>
        <w:t>Table 62</w:t>
      </w:r>
      <w:r w:rsidR="00167662">
        <w:rPr>
          <w:rFonts w:eastAsia="Calibri" w:cs="Times New Roman"/>
          <w:b/>
          <w:szCs w:val="24"/>
        </w:rPr>
        <w:t>: ANOVA Results on integrative leadership and performance</w:t>
      </w:r>
    </w:p>
    <w:tbl>
      <w:tblPr>
        <w:tblStyle w:val="LightShading"/>
        <w:tblW w:w="4219" w:type="pct"/>
        <w:tblLook w:val="04A0" w:firstRow="1" w:lastRow="0" w:firstColumn="1" w:lastColumn="0" w:noHBand="0" w:noVBand="1"/>
      </w:tblPr>
      <w:tblGrid>
        <w:gridCol w:w="643"/>
        <w:gridCol w:w="1403"/>
        <w:gridCol w:w="1354"/>
        <w:gridCol w:w="909"/>
        <w:gridCol w:w="1279"/>
        <w:gridCol w:w="1117"/>
        <w:gridCol w:w="911"/>
      </w:tblGrid>
      <w:tr w:rsidR="00581AAD" w14:paraId="2EAE2649" w14:textId="77777777" w:rsidTr="00ED1EE4">
        <w:trPr>
          <w:cnfStyle w:val="100000000000" w:firstRow="1" w:lastRow="0" w:firstColumn="0" w:lastColumn="0" w:oddVBand="0" w:evenVBand="0" w:oddHBand="0" w:evenHBand="0" w:firstRowFirstColumn="0" w:firstRowLastColumn="0" w:lastRowFirstColumn="0" w:lastRowLastColumn="0"/>
          <w:trHeight w:val="574"/>
        </w:trPr>
        <w:tc>
          <w:tcPr>
            <w:cnfStyle w:val="001000000000" w:firstRow="0" w:lastRow="0" w:firstColumn="1" w:lastColumn="0" w:oddVBand="0" w:evenVBand="0" w:oddHBand="0" w:evenHBand="0" w:firstRowFirstColumn="0" w:firstRowLastColumn="0" w:lastRowFirstColumn="0" w:lastRowLastColumn="0"/>
            <w:tcW w:w="1343" w:type="pct"/>
            <w:gridSpan w:val="2"/>
            <w:tcBorders>
              <w:bottom w:val="nil"/>
            </w:tcBorders>
            <w:shd w:val="clear" w:color="auto" w:fill="auto"/>
          </w:tcPr>
          <w:p w14:paraId="7C6F7101"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Model</w:t>
            </w:r>
          </w:p>
        </w:tc>
        <w:tc>
          <w:tcPr>
            <w:tcW w:w="889" w:type="pct"/>
            <w:tcBorders>
              <w:bottom w:val="nil"/>
            </w:tcBorders>
            <w:shd w:val="clear" w:color="auto" w:fill="auto"/>
          </w:tcPr>
          <w:p w14:paraId="5A4F234E"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Sum of Squares</w:t>
            </w:r>
          </w:p>
        </w:tc>
        <w:tc>
          <w:tcPr>
            <w:tcW w:w="597" w:type="pct"/>
            <w:tcBorders>
              <w:bottom w:val="nil"/>
            </w:tcBorders>
            <w:shd w:val="clear" w:color="auto" w:fill="auto"/>
          </w:tcPr>
          <w:p w14:paraId="290A4F90"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Df</w:t>
            </w:r>
          </w:p>
        </w:tc>
        <w:tc>
          <w:tcPr>
            <w:tcW w:w="840" w:type="pct"/>
            <w:tcBorders>
              <w:bottom w:val="nil"/>
            </w:tcBorders>
            <w:shd w:val="clear" w:color="auto" w:fill="auto"/>
          </w:tcPr>
          <w:p w14:paraId="0B9B1431"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Mean Square</w:t>
            </w:r>
          </w:p>
        </w:tc>
        <w:tc>
          <w:tcPr>
            <w:tcW w:w="733" w:type="pct"/>
            <w:tcBorders>
              <w:bottom w:val="nil"/>
            </w:tcBorders>
            <w:shd w:val="clear" w:color="auto" w:fill="auto"/>
          </w:tcPr>
          <w:p w14:paraId="57625D36"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F</w:t>
            </w:r>
          </w:p>
        </w:tc>
        <w:tc>
          <w:tcPr>
            <w:tcW w:w="599" w:type="pct"/>
            <w:tcBorders>
              <w:bottom w:val="nil"/>
            </w:tcBorders>
            <w:shd w:val="clear" w:color="auto" w:fill="auto"/>
          </w:tcPr>
          <w:p w14:paraId="739ED068"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Sig.</w:t>
            </w:r>
          </w:p>
        </w:tc>
      </w:tr>
      <w:tr w:rsidR="00581AAD" w14:paraId="1EC24BD7" w14:textId="77777777" w:rsidTr="00ED1EE4">
        <w:trPr>
          <w:trHeight w:val="282"/>
        </w:trPr>
        <w:tc>
          <w:tcPr>
            <w:cnfStyle w:val="001000000000" w:firstRow="0" w:lastRow="0" w:firstColumn="1" w:lastColumn="0" w:oddVBand="0" w:evenVBand="0" w:oddHBand="0" w:evenHBand="0" w:firstRowFirstColumn="0" w:firstRowLastColumn="0" w:lastRowFirstColumn="0" w:lastRowLastColumn="0"/>
            <w:tcW w:w="422" w:type="pct"/>
            <w:vMerge w:val="restart"/>
            <w:tcBorders>
              <w:top w:val="nil"/>
              <w:left w:val="nil"/>
              <w:bottom w:val="nil"/>
              <w:right w:val="nil"/>
            </w:tcBorders>
            <w:shd w:val="clear" w:color="auto" w:fill="auto"/>
          </w:tcPr>
          <w:p w14:paraId="69FF85C6"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1</w:t>
            </w:r>
          </w:p>
        </w:tc>
        <w:tc>
          <w:tcPr>
            <w:tcW w:w="921" w:type="pct"/>
            <w:tcBorders>
              <w:top w:val="nil"/>
              <w:bottom w:val="nil"/>
            </w:tcBorders>
            <w:shd w:val="clear" w:color="auto" w:fill="auto"/>
          </w:tcPr>
          <w:p w14:paraId="0ABBF32C" w14:textId="77777777" w:rsidR="00581AAD" w:rsidRDefault="004F1FE9">
            <w:pPr>
              <w:autoSpaceDE w:val="0"/>
              <w:autoSpaceDN w:val="0"/>
              <w:adjustRightInd w:val="0"/>
              <w:spacing w:line="320" w:lineRule="atLeast"/>
              <w:ind w:left="60" w:right="60"/>
              <w:jc w:val="lef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Regression</w:t>
            </w:r>
          </w:p>
        </w:tc>
        <w:tc>
          <w:tcPr>
            <w:tcW w:w="889" w:type="pct"/>
            <w:tcBorders>
              <w:top w:val="nil"/>
              <w:left w:val="nil"/>
              <w:bottom w:val="nil"/>
              <w:right w:val="nil"/>
            </w:tcBorders>
            <w:shd w:val="clear" w:color="auto" w:fill="auto"/>
          </w:tcPr>
          <w:p w14:paraId="676C8439"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2.580</w:t>
            </w:r>
          </w:p>
        </w:tc>
        <w:tc>
          <w:tcPr>
            <w:tcW w:w="597" w:type="pct"/>
            <w:tcBorders>
              <w:top w:val="nil"/>
              <w:bottom w:val="nil"/>
            </w:tcBorders>
            <w:shd w:val="clear" w:color="auto" w:fill="auto"/>
          </w:tcPr>
          <w:p w14:paraId="4919631C"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w:t>
            </w:r>
          </w:p>
        </w:tc>
        <w:tc>
          <w:tcPr>
            <w:tcW w:w="840" w:type="pct"/>
            <w:tcBorders>
              <w:top w:val="nil"/>
              <w:left w:val="nil"/>
              <w:bottom w:val="nil"/>
              <w:right w:val="nil"/>
            </w:tcBorders>
            <w:shd w:val="clear" w:color="auto" w:fill="auto"/>
          </w:tcPr>
          <w:p w14:paraId="6DFC124B"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.860</w:t>
            </w:r>
          </w:p>
        </w:tc>
        <w:tc>
          <w:tcPr>
            <w:tcW w:w="733" w:type="pct"/>
            <w:tcBorders>
              <w:top w:val="nil"/>
              <w:bottom w:val="nil"/>
            </w:tcBorders>
            <w:shd w:val="clear" w:color="auto" w:fill="auto"/>
          </w:tcPr>
          <w:p w14:paraId="7A56C160"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422.392</w:t>
            </w:r>
          </w:p>
        </w:tc>
        <w:tc>
          <w:tcPr>
            <w:tcW w:w="599" w:type="pct"/>
            <w:tcBorders>
              <w:top w:val="nil"/>
              <w:left w:val="nil"/>
              <w:bottom w:val="nil"/>
              <w:right w:val="nil"/>
            </w:tcBorders>
            <w:shd w:val="clear" w:color="auto" w:fill="auto"/>
          </w:tcPr>
          <w:p w14:paraId="6D458312"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.000</w:t>
            </w:r>
            <w:r>
              <w:rPr>
                <w:rFonts w:cs="Times New Roman"/>
                <w:color w:val="000000"/>
                <w:szCs w:val="24"/>
                <w:vertAlign w:val="superscript"/>
                <w:lang w:val="en-US"/>
              </w:rPr>
              <w:t>b</w:t>
            </w:r>
          </w:p>
        </w:tc>
      </w:tr>
      <w:tr w:rsidR="00581AAD" w14:paraId="4EBA4441" w14:textId="77777777" w:rsidTr="00ED1EE4">
        <w:trPr>
          <w:trHeight w:val="292"/>
        </w:trPr>
        <w:tc>
          <w:tcPr>
            <w:cnfStyle w:val="001000000000" w:firstRow="0" w:lastRow="0" w:firstColumn="1" w:lastColumn="0" w:oddVBand="0" w:evenVBand="0" w:oddHBand="0" w:evenHBand="0" w:firstRowFirstColumn="0" w:firstRowLastColumn="0" w:lastRowFirstColumn="0" w:lastRowLastColumn="0"/>
            <w:tcW w:w="422" w:type="pct"/>
            <w:vMerge/>
            <w:tcBorders>
              <w:left w:val="nil"/>
              <w:bottom w:val="nil"/>
              <w:right w:val="nil"/>
            </w:tcBorders>
            <w:shd w:val="clear" w:color="auto" w:fill="auto"/>
          </w:tcPr>
          <w:p w14:paraId="1EE44C27" w14:textId="77777777" w:rsidR="00581AAD" w:rsidRDefault="00581AAD">
            <w:pPr>
              <w:autoSpaceDE w:val="0"/>
              <w:autoSpaceDN w:val="0"/>
              <w:adjustRightInd w:val="0"/>
              <w:jc w:val="left"/>
              <w:rPr>
                <w:rFonts w:cs="Times New Roman"/>
                <w:color w:val="000000"/>
                <w:szCs w:val="24"/>
                <w:lang w:val="en-US"/>
              </w:rPr>
            </w:pPr>
          </w:p>
        </w:tc>
        <w:tc>
          <w:tcPr>
            <w:tcW w:w="921" w:type="pct"/>
            <w:tcBorders>
              <w:top w:val="nil"/>
              <w:bottom w:val="nil"/>
              <w:right w:val="nil"/>
            </w:tcBorders>
            <w:shd w:val="clear" w:color="auto" w:fill="auto"/>
          </w:tcPr>
          <w:p w14:paraId="374A2DDD" w14:textId="77777777" w:rsidR="00581AAD" w:rsidRDefault="004F1FE9">
            <w:pPr>
              <w:autoSpaceDE w:val="0"/>
              <w:autoSpaceDN w:val="0"/>
              <w:adjustRightInd w:val="0"/>
              <w:spacing w:line="320" w:lineRule="atLeast"/>
              <w:ind w:left="60" w:right="60"/>
              <w:jc w:val="lef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Residual</w:t>
            </w:r>
          </w:p>
        </w:tc>
        <w:tc>
          <w:tcPr>
            <w:tcW w:w="889" w:type="pct"/>
            <w:tcBorders>
              <w:top w:val="nil"/>
              <w:left w:val="nil"/>
              <w:bottom w:val="nil"/>
              <w:right w:val="nil"/>
            </w:tcBorders>
            <w:shd w:val="clear" w:color="auto" w:fill="auto"/>
          </w:tcPr>
          <w:p w14:paraId="33CE4BE1"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.500</w:t>
            </w:r>
          </w:p>
        </w:tc>
        <w:tc>
          <w:tcPr>
            <w:tcW w:w="597" w:type="pct"/>
            <w:tcBorders>
              <w:top w:val="nil"/>
              <w:bottom w:val="nil"/>
              <w:right w:val="nil"/>
            </w:tcBorders>
            <w:shd w:val="clear" w:color="auto" w:fill="auto"/>
          </w:tcPr>
          <w:p w14:paraId="0C41D35A" w14:textId="7D91BB36" w:rsidR="00581AAD" w:rsidRDefault="00CB38A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r w:rsidR="004F1FE9">
              <w:rPr>
                <w:rFonts w:cs="Times New Roman"/>
                <w:color w:val="000000"/>
                <w:szCs w:val="24"/>
                <w:lang w:val="en-US"/>
              </w:rPr>
              <w:t>50</w:t>
            </w:r>
          </w:p>
        </w:tc>
        <w:tc>
          <w:tcPr>
            <w:tcW w:w="840" w:type="pct"/>
            <w:tcBorders>
              <w:top w:val="nil"/>
              <w:left w:val="nil"/>
              <w:bottom w:val="nil"/>
              <w:right w:val="nil"/>
            </w:tcBorders>
            <w:shd w:val="clear" w:color="auto" w:fill="auto"/>
          </w:tcPr>
          <w:p w14:paraId="5455EAA7"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.002</w:t>
            </w:r>
          </w:p>
        </w:tc>
        <w:tc>
          <w:tcPr>
            <w:tcW w:w="733" w:type="pct"/>
            <w:tcBorders>
              <w:top w:val="nil"/>
              <w:bottom w:val="nil"/>
              <w:right w:val="nil"/>
            </w:tcBorders>
            <w:shd w:val="clear" w:color="auto" w:fill="auto"/>
          </w:tcPr>
          <w:p w14:paraId="7F17E307" w14:textId="77777777" w:rsidR="00581AAD" w:rsidRDefault="00581AAD">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tcW w:w="599" w:type="pct"/>
            <w:tcBorders>
              <w:top w:val="nil"/>
              <w:left w:val="nil"/>
              <w:bottom w:val="nil"/>
              <w:right w:val="nil"/>
            </w:tcBorders>
            <w:shd w:val="clear" w:color="auto" w:fill="auto"/>
          </w:tcPr>
          <w:p w14:paraId="526D85FE" w14:textId="77777777" w:rsidR="00581AAD" w:rsidRDefault="00581AAD">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r>
      <w:tr w:rsidR="00581AAD" w14:paraId="3F64ECFF" w14:textId="77777777" w:rsidTr="00ED1EE4">
        <w:trPr>
          <w:trHeight w:val="282"/>
        </w:trPr>
        <w:tc>
          <w:tcPr>
            <w:cnfStyle w:val="001000000000" w:firstRow="0" w:lastRow="0" w:firstColumn="1" w:lastColumn="0" w:oddVBand="0" w:evenVBand="0" w:oddHBand="0" w:evenHBand="0" w:firstRowFirstColumn="0" w:firstRowLastColumn="0" w:lastRowFirstColumn="0" w:lastRowLastColumn="0"/>
            <w:tcW w:w="422" w:type="pct"/>
            <w:vMerge/>
            <w:tcBorders>
              <w:left w:val="nil"/>
              <w:bottom w:val="nil"/>
              <w:right w:val="nil"/>
            </w:tcBorders>
            <w:shd w:val="clear" w:color="auto" w:fill="auto"/>
          </w:tcPr>
          <w:p w14:paraId="5AD9496E" w14:textId="77777777" w:rsidR="00581AAD" w:rsidRDefault="00581AAD">
            <w:pPr>
              <w:autoSpaceDE w:val="0"/>
              <w:autoSpaceDN w:val="0"/>
              <w:adjustRightInd w:val="0"/>
              <w:jc w:val="left"/>
              <w:rPr>
                <w:rFonts w:cs="Times New Roman"/>
                <w:szCs w:val="24"/>
                <w:lang w:val="en-US"/>
              </w:rPr>
            </w:pPr>
          </w:p>
        </w:tc>
        <w:tc>
          <w:tcPr>
            <w:tcW w:w="921" w:type="pct"/>
            <w:tcBorders>
              <w:top w:val="nil"/>
              <w:bottom w:val="nil"/>
            </w:tcBorders>
            <w:shd w:val="clear" w:color="auto" w:fill="auto"/>
          </w:tcPr>
          <w:p w14:paraId="5CE2D64E" w14:textId="77777777" w:rsidR="00581AAD" w:rsidRDefault="004F1FE9">
            <w:pPr>
              <w:autoSpaceDE w:val="0"/>
              <w:autoSpaceDN w:val="0"/>
              <w:adjustRightInd w:val="0"/>
              <w:spacing w:line="320" w:lineRule="atLeast"/>
              <w:ind w:left="60" w:right="60"/>
              <w:jc w:val="left"/>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Total</w:t>
            </w:r>
          </w:p>
        </w:tc>
        <w:tc>
          <w:tcPr>
            <w:tcW w:w="889" w:type="pct"/>
            <w:tcBorders>
              <w:top w:val="nil"/>
              <w:left w:val="nil"/>
              <w:bottom w:val="nil"/>
              <w:right w:val="nil"/>
            </w:tcBorders>
            <w:shd w:val="clear" w:color="auto" w:fill="auto"/>
          </w:tcPr>
          <w:p w14:paraId="054443E8"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3.080</w:t>
            </w:r>
          </w:p>
        </w:tc>
        <w:tc>
          <w:tcPr>
            <w:tcW w:w="597" w:type="pct"/>
            <w:tcBorders>
              <w:top w:val="nil"/>
              <w:bottom w:val="nil"/>
            </w:tcBorders>
            <w:shd w:val="clear" w:color="auto" w:fill="auto"/>
          </w:tcPr>
          <w:p w14:paraId="26EDDF65" w14:textId="774F27DC" w:rsidR="00581AAD" w:rsidRDefault="006E04B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CB38AE">
              <w:rPr>
                <w:rFonts w:cs="Times New Roman"/>
                <w:color w:val="000000"/>
                <w:szCs w:val="24"/>
                <w:lang w:val="en-US"/>
              </w:rPr>
              <w:t>1</w:t>
            </w:r>
            <w:r w:rsidR="004F1FE9" w:rsidRPr="00CB38AE">
              <w:rPr>
                <w:rFonts w:cs="Times New Roman"/>
                <w:color w:val="000000"/>
                <w:szCs w:val="24"/>
                <w:lang w:val="en-US"/>
              </w:rPr>
              <w:t>53</w:t>
            </w:r>
          </w:p>
        </w:tc>
        <w:tc>
          <w:tcPr>
            <w:tcW w:w="840" w:type="pct"/>
            <w:tcBorders>
              <w:top w:val="nil"/>
              <w:left w:val="nil"/>
              <w:bottom w:val="nil"/>
              <w:right w:val="nil"/>
            </w:tcBorders>
            <w:shd w:val="clear" w:color="auto" w:fill="auto"/>
          </w:tcPr>
          <w:p w14:paraId="0E9FDD71" w14:textId="77777777" w:rsidR="00581AAD" w:rsidRDefault="00581AAD">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tcW w:w="733" w:type="pct"/>
            <w:tcBorders>
              <w:top w:val="nil"/>
              <w:bottom w:val="nil"/>
            </w:tcBorders>
            <w:shd w:val="clear" w:color="auto" w:fill="auto"/>
          </w:tcPr>
          <w:p w14:paraId="25FEF0EC" w14:textId="77777777" w:rsidR="00581AAD" w:rsidRDefault="00581AAD">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tcW w:w="599" w:type="pct"/>
            <w:tcBorders>
              <w:top w:val="nil"/>
              <w:left w:val="nil"/>
              <w:bottom w:val="nil"/>
              <w:right w:val="nil"/>
            </w:tcBorders>
            <w:shd w:val="clear" w:color="auto" w:fill="auto"/>
          </w:tcPr>
          <w:p w14:paraId="406D6267" w14:textId="77777777" w:rsidR="00581AAD" w:rsidRDefault="00581AAD">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r>
      <w:tr w:rsidR="00581AAD" w14:paraId="6FD27B7A" w14:textId="77777777" w:rsidTr="00B61FFF">
        <w:trPr>
          <w:trHeight w:val="292"/>
        </w:trPr>
        <w:tc>
          <w:tcPr>
            <w:cnfStyle w:val="001000000000" w:firstRow="0" w:lastRow="0" w:firstColumn="1" w:lastColumn="0" w:oddVBand="0" w:evenVBand="0" w:oddHBand="0" w:evenHBand="0" w:firstRowFirstColumn="0" w:firstRowLastColumn="0" w:lastRowFirstColumn="0" w:lastRowLastColumn="0"/>
            <w:tcW w:w="5000" w:type="pct"/>
            <w:gridSpan w:val="7"/>
            <w:tcBorders>
              <w:top w:val="nil"/>
              <w:left w:val="nil"/>
              <w:bottom w:val="nil"/>
              <w:right w:val="nil"/>
            </w:tcBorders>
            <w:shd w:val="clear" w:color="auto" w:fill="auto"/>
          </w:tcPr>
          <w:p w14:paraId="1DE4DBD7"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a. Dependent Variable: P</w:t>
            </w:r>
          </w:p>
        </w:tc>
      </w:tr>
      <w:tr w:rsidR="00581AAD" w14:paraId="100EC3B4" w14:textId="77777777" w:rsidTr="006538C2">
        <w:trPr>
          <w:trHeight w:val="282"/>
        </w:trPr>
        <w:tc>
          <w:tcPr>
            <w:cnfStyle w:val="001000000000" w:firstRow="0" w:lastRow="0" w:firstColumn="1" w:lastColumn="0" w:oddVBand="0" w:evenVBand="0" w:oddHBand="0" w:evenHBand="0" w:firstRowFirstColumn="0" w:firstRowLastColumn="0" w:lastRowFirstColumn="0" w:lastRowLastColumn="0"/>
            <w:tcW w:w="5000" w:type="pct"/>
            <w:gridSpan w:val="7"/>
            <w:tcBorders>
              <w:left w:val="nil"/>
              <w:right w:val="nil"/>
            </w:tcBorders>
            <w:shd w:val="clear" w:color="auto" w:fill="auto"/>
          </w:tcPr>
          <w:p w14:paraId="78D7F63F"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b. Predictors: (Constant), IL, VCM, RF</w:t>
            </w:r>
          </w:p>
        </w:tc>
      </w:tr>
    </w:tbl>
    <w:p w14:paraId="6F98DB53" w14:textId="77777777" w:rsidR="00ED1EE4" w:rsidRPr="00ED1EE4" w:rsidRDefault="00ED1EE4" w:rsidP="00ED1EE4">
      <w:pPr>
        <w:rPr>
          <w:rFonts w:eastAsia="Calibri" w:cs="Times New Roman"/>
          <w:szCs w:val="24"/>
        </w:rPr>
      </w:pPr>
      <w:r w:rsidRPr="00ED1EE4">
        <w:rPr>
          <w:rFonts w:eastAsia="Calibri" w:cs="Times New Roman"/>
          <w:bCs/>
          <w:i/>
          <w:szCs w:val="24"/>
          <w:lang w:val="en-US"/>
        </w:rPr>
        <w:t>Note: DF- Degree of Freedom, Sig- Level of Significance</w:t>
      </w:r>
    </w:p>
    <w:p w14:paraId="21768AC3" w14:textId="77777777" w:rsidR="00581AAD" w:rsidRDefault="00581AAD">
      <w:pPr>
        <w:rPr>
          <w:rFonts w:eastAsia="Calibri" w:cs="Times New Roman"/>
          <w:szCs w:val="24"/>
        </w:rPr>
      </w:pPr>
    </w:p>
    <w:p w14:paraId="5BB6216C" w14:textId="629C959C" w:rsidR="00581AAD" w:rsidRDefault="004F1FE9">
      <w:pPr>
        <w:spacing w:line="360" w:lineRule="auto"/>
        <w:rPr>
          <w:rFonts w:eastAsia="Calibri" w:cs="Times New Roman"/>
          <w:szCs w:val="24"/>
        </w:rPr>
      </w:pPr>
      <w:r>
        <w:rPr>
          <w:rFonts w:eastAsia="Calibri" w:cs="Times New Roman"/>
          <w:szCs w:val="24"/>
        </w:rPr>
        <w:t>More importantly, mod</w:t>
      </w:r>
      <w:r w:rsidR="00AA1DFD">
        <w:rPr>
          <w:rFonts w:eastAsia="Calibri" w:cs="Times New Roman"/>
          <w:szCs w:val="24"/>
        </w:rPr>
        <w:t>el summary results in Table 63</w:t>
      </w:r>
      <w:r>
        <w:rPr>
          <w:rFonts w:eastAsia="Calibri" w:cs="Times New Roman"/>
          <w:szCs w:val="24"/>
        </w:rPr>
        <w:t>, the regression model had coefficient of determination (</w:t>
      </w:r>
      <w:r w:rsidR="00CA4B6D">
        <w:rPr>
          <w:rFonts w:eastAsia="Calibri" w:cs="Times New Roman"/>
          <w:noProof/>
          <w:position w:val="-4"/>
          <w:szCs w:val="24"/>
        </w:rPr>
      </w:r>
      <w:r w:rsidR="00CA4B6D">
        <w:rPr>
          <w:rFonts w:eastAsia="Calibri" w:cs="Times New Roman"/>
          <w:noProof/>
          <w:position w:val="-4"/>
          <w:szCs w:val="24"/>
        </w:rPr>
        <w:object w:dxaOrig="310" w:dyaOrig="299" w14:anchorId="61555722">
          <v:shape id="_x0000_i1167" type="#_x0000_t75" style="width:14.9pt;height:13.25pt" o:ole="">
            <v:imagedata r:id="rId315" o:title=""/>
          </v:shape>
          <o:OLEObject Type="Embed" ProgID="Equation.3" ShapeID="_x0000_i1167" DrawAspect="Content" ObjectID="_1791779081" r:id="rId328"/>
        </w:object>
      </w:r>
      <w:r>
        <w:rPr>
          <w:rFonts w:eastAsia="Calibri" w:cs="Times New Roman"/>
          <w:szCs w:val="24"/>
        </w:rPr>
        <w:t xml:space="preserve"> ) of 0.773 which indicated that 77.3% of variations in the performance of </w:t>
      </w:r>
      <w:r w:rsidR="002909E7">
        <w:rPr>
          <w:rFonts w:eastAsia="Calibri" w:cs="Times New Roman"/>
          <w:szCs w:val="24"/>
        </w:rPr>
        <w:t>FTAs</w:t>
      </w:r>
      <w:r>
        <w:rPr>
          <w:rFonts w:eastAsia="Calibri" w:cs="Times New Roman"/>
          <w:szCs w:val="24"/>
        </w:rPr>
        <w:t xml:space="preserve"> in </w:t>
      </w:r>
      <w:r w:rsidR="00DB3145">
        <w:rPr>
          <w:rFonts w:eastAsia="Calibri" w:cs="Times New Roman"/>
          <w:szCs w:val="24"/>
        </w:rPr>
        <w:t>Kenya Lake Region Economic Bloc</w:t>
      </w:r>
      <w:r>
        <w:rPr>
          <w:rFonts w:eastAsia="Calibri" w:cs="Times New Roman"/>
          <w:szCs w:val="24"/>
        </w:rPr>
        <w:t xml:space="preserve"> is explained by changes in integrative leadership</w:t>
      </w:r>
      <w:r w:rsidR="005F0126">
        <w:rPr>
          <w:rFonts w:eastAsia="Calibri" w:cs="Times New Roman"/>
          <w:szCs w:val="24"/>
        </w:rPr>
        <w:t xml:space="preserve"> (IL)</w:t>
      </w:r>
      <w:r>
        <w:rPr>
          <w:rFonts w:eastAsia="Calibri" w:cs="Times New Roman"/>
          <w:szCs w:val="24"/>
        </w:rPr>
        <w:t xml:space="preserve">, </w:t>
      </w:r>
      <w:r w:rsidR="0001131B">
        <w:rPr>
          <w:rFonts w:eastAsia="Calibri" w:cs="Times New Roman"/>
          <w:szCs w:val="24"/>
        </w:rPr>
        <w:t>Value Chain Management</w:t>
      </w:r>
      <w:r>
        <w:rPr>
          <w:rFonts w:eastAsia="Calibri" w:cs="Times New Roman"/>
          <w:szCs w:val="24"/>
        </w:rPr>
        <w:t xml:space="preserve"> </w:t>
      </w:r>
      <w:r w:rsidR="005F0126">
        <w:rPr>
          <w:rFonts w:eastAsia="Calibri" w:cs="Times New Roman"/>
          <w:szCs w:val="24"/>
        </w:rPr>
        <w:t xml:space="preserve">(VCM) </w:t>
      </w:r>
      <w:r>
        <w:rPr>
          <w:rFonts w:eastAsia="Calibri" w:cs="Times New Roman"/>
          <w:szCs w:val="24"/>
        </w:rPr>
        <w:t xml:space="preserve">and </w:t>
      </w:r>
      <w:r w:rsidR="0001131B">
        <w:rPr>
          <w:rFonts w:eastAsia="Calibri" w:cs="Times New Roman"/>
          <w:szCs w:val="24"/>
        </w:rPr>
        <w:t>Regulatory Framework</w:t>
      </w:r>
      <w:r w:rsidR="005F0126">
        <w:rPr>
          <w:rFonts w:eastAsia="Calibri" w:cs="Times New Roman"/>
          <w:szCs w:val="24"/>
        </w:rPr>
        <w:t xml:space="preserve"> (RF)</w:t>
      </w:r>
      <w:r>
        <w:rPr>
          <w:rFonts w:eastAsia="Calibri" w:cs="Times New Roman"/>
          <w:szCs w:val="24"/>
        </w:rPr>
        <w:t>.</w:t>
      </w:r>
    </w:p>
    <w:p w14:paraId="74679870" w14:textId="77777777" w:rsidR="00581AAD" w:rsidRDefault="00581AAD">
      <w:pPr>
        <w:rPr>
          <w:rFonts w:eastAsia="Calibri" w:cs="Times New Roman"/>
          <w:szCs w:val="24"/>
        </w:rPr>
      </w:pPr>
    </w:p>
    <w:p w14:paraId="455003D0" w14:textId="6602E93A" w:rsidR="00581AAD" w:rsidRPr="00282A25" w:rsidRDefault="00B04BE7">
      <w:pPr>
        <w:rPr>
          <w:rFonts w:eastAsia="Calibri" w:cs="Times New Roman"/>
          <w:b/>
          <w:szCs w:val="24"/>
        </w:rPr>
      </w:pPr>
      <w:r>
        <w:rPr>
          <w:rFonts w:eastAsia="Calibri" w:cs="Times New Roman"/>
          <w:b/>
          <w:szCs w:val="24"/>
        </w:rPr>
        <w:t>Table 63</w:t>
      </w:r>
      <w:r w:rsidR="004F1FE9" w:rsidRPr="00282A25">
        <w:rPr>
          <w:rFonts w:eastAsia="Calibri" w:cs="Times New Roman"/>
          <w:b/>
          <w:szCs w:val="24"/>
        </w:rPr>
        <w:t xml:space="preserve">: </w:t>
      </w:r>
      <w:bookmarkStart w:id="193" w:name="_Hlk179140587"/>
      <w:r w:rsidR="004F1FE9" w:rsidRPr="00282A25">
        <w:rPr>
          <w:rFonts w:eastAsia="Calibri" w:cs="Times New Roman"/>
          <w:b/>
          <w:szCs w:val="24"/>
        </w:rPr>
        <w:t>Model Summary Results</w:t>
      </w:r>
      <w:bookmarkEnd w:id="193"/>
    </w:p>
    <w:tbl>
      <w:tblPr>
        <w:tblStyle w:val="LightShading"/>
        <w:tblW w:w="5000" w:type="pct"/>
        <w:tblLook w:val="04A0" w:firstRow="1" w:lastRow="0" w:firstColumn="1" w:lastColumn="0" w:noHBand="0" w:noVBand="1"/>
      </w:tblPr>
      <w:tblGrid>
        <w:gridCol w:w="990"/>
        <w:gridCol w:w="1248"/>
        <w:gridCol w:w="1325"/>
        <w:gridCol w:w="1821"/>
        <w:gridCol w:w="1821"/>
        <w:gridCol w:w="1821"/>
      </w:tblGrid>
      <w:tr w:rsidR="00581AAD" w14:paraId="1553746C" w14:textId="77777777" w:rsidTr="007838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7" w:type="pct"/>
            <w:tcBorders>
              <w:bottom w:val="nil"/>
            </w:tcBorders>
            <w:shd w:val="clear" w:color="auto" w:fill="auto"/>
          </w:tcPr>
          <w:p w14:paraId="29AF179C"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Model</w:t>
            </w:r>
          </w:p>
        </w:tc>
        <w:tc>
          <w:tcPr>
            <w:tcW w:w="694" w:type="pct"/>
            <w:tcBorders>
              <w:bottom w:val="nil"/>
            </w:tcBorders>
            <w:shd w:val="clear" w:color="auto" w:fill="auto"/>
          </w:tcPr>
          <w:p w14:paraId="3D29755E"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w:t>
            </w:r>
          </w:p>
        </w:tc>
        <w:tc>
          <w:tcPr>
            <w:tcW w:w="736" w:type="pct"/>
            <w:tcBorders>
              <w:bottom w:val="nil"/>
            </w:tcBorders>
            <w:shd w:val="clear" w:color="auto" w:fill="auto"/>
          </w:tcPr>
          <w:p w14:paraId="7A886BBD"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 Square</w:t>
            </w:r>
          </w:p>
        </w:tc>
        <w:tc>
          <w:tcPr>
            <w:tcW w:w="1011" w:type="pct"/>
            <w:tcBorders>
              <w:bottom w:val="nil"/>
            </w:tcBorders>
            <w:shd w:val="clear" w:color="auto" w:fill="auto"/>
          </w:tcPr>
          <w:p w14:paraId="5E9A34A2"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Adjusted R Square</w:t>
            </w:r>
          </w:p>
        </w:tc>
        <w:tc>
          <w:tcPr>
            <w:tcW w:w="1011" w:type="pct"/>
            <w:tcBorders>
              <w:bottom w:val="nil"/>
            </w:tcBorders>
            <w:shd w:val="clear" w:color="auto" w:fill="auto"/>
          </w:tcPr>
          <w:p w14:paraId="5CE2182C" w14:textId="77777777" w:rsidR="00581AAD" w:rsidRDefault="004F1FE9">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Std. Error of the Estimate</w:t>
            </w:r>
          </w:p>
        </w:tc>
        <w:tc>
          <w:tcPr>
            <w:tcW w:w="1011" w:type="pct"/>
            <w:tcBorders>
              <w:bottom w:val="nil"/>
            </w:tcBorders>
            <w:shd w:val="clear" w:color="auto" w:fill="auto"/>
          </w:tcPr>
          <w:p w14:paraId="68C62A59" w14:textId="77777777" w:rsidR="00581AAD" w:rsidRDefault="00581AAD">
            <w:pPr>
              <w:autoSpaceDE w:val="0"/>
              <w:autoSpaceDN w:val="0"/>
              <w:adjustRightInd w:val="0"/>
              <w:spacing w:line="320" w:lineRule="atLeast"/>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14:paraId="3620CC9A" w14:textId="77777777" w:rsidTr="0078389C">
        <w:tc>
          <w:tcPr>
            <w:cnfStyle w:val="001000000000" w:firstRow="0" w:lastRow="0" w:firstColumn="1" w:lastColumn="0" w:oddVBand="0" w:evenVBand="0" w:oddHBand="0" w:evenHBand="0" w:firstRowFirstColumn="0" w:firstRowLastColumn="0" w:lastRowFirstColumn="0" w:lastRowLastColumn="0"/>
            <w:tcW w:w="537" w:type="pct"/>
            <w:tcBorders>
              <w:top w:val="nil"/>
              <w:left w:val="nil"/>
              <w:bottom w:val="nil"/>
              <w:right w:val="nil"/>
            </w:tcBorders>
            <w:shd w:val="clear" w:color="auto" w:fill="auto"/>
          </w:tcPr>
          <w:p w14:paraId="3DA60FC7"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1</w:t>
            </w:r>
          </w:p>
        </w:tc>
        <w:tc>
          <w:tcPr>
            <w:tcW w:w="694" w:type="pct"/>
            <w:tcBorders>
              <w:top w:val="nil"/>
              <w:bottom w:val="nil"/>
            </w:tcBorders>
            <w:shd w:val="clear" w:color="auto" w:fill="auto"/>
          </w:tcPr>
          <w:p w14:paraId="26B81624"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.879</w:t>
            </w:r>
            <w:r>
              <w:rPr>
                <w:rFonts w:cs="Times New Roman"/>
                <w:color w:val="000000"/>
                <w:szCs w:val="24"/>
                <w:vertAlign w:val="superscript"/>
                <w:lang w:val="en-US"/>
              </w:rPr>
              <w:t>a</w:t>
            </w:r>
          </w:p>
        </w:tc>
        <w:tc>
          <w:tcPr>
            <w:tcW w:w="736" w:type="pct"/>
            <w:tcBorders>
              <w:top w:val="nil"/>
              <w:left w:val="nil"/>
              <w:bottom w:val="nil"/>
              <w:right w:val="nil"/>
            </w:tcBorders>
            <w:shd w:val="clear" w:color="auto" w:fill="auto"/>
          </w:tcPr>
          <w:p w14:paraId="7F363C8A"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.773</w:t>
            </w:r>
          </w:p>
        </w:tc>
        <w:tc>
          <w:tcPr>
            <w:tcW w:w="1011" w:type="pct"/>
            <w:tcBorders>
              <w:top w:val="nil"/>
              <w:bottom w:val="nil"/>
            </w:tcBorders>
            <w:shd w:val="clear" w:color="auto" w:fill="auto"/>
          </w:tcPr>
          <w:p w14:paraId="5EBD75B0"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.771</w:t>
            </w:r>
          </w:p>
        </w:tc>
        <w:tc>
          <w:tcPr>
            <w:tcW w:w="1011" w:type="pct"/>
            <w:tcBorders>
              <w:top w:val="nil"/>
              <w:left w:val="nil"/>
              <w:bottom w:val="nil"/>
              <w:right w:val="nil"/>
            </w:tcBorders>
            <w:shd w:val="clear" w:color="auto" w:fill="auto"/>
          </w:tcPr>
          <w:p w14:paraId="2558CF02" w14:textId="77777777" w:rsidR="00581AAD" w:rsidRDefault="004F1FE9">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.045</w:t>
            </w:r>
          </w:p>
        </w:tc>
        <w:tc>
          <w:tcPr>
            <w:tcW w:w="1011" w:type="pct"/>
            <w:tcBorders>
              <w:top w:val="nil"/>
              <w:bottom w:val="nil"/>
            </w:tcBorders>
            <w:shd w:val="clear" w:color="auto" w:fill="auto"/>
          </w:tcPr>
          <w:p w14:paraId="5B0A530C" w14:textId="77777777" w:rsidR="00581AAD" w:rsidRDefault="00581AAD">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14:paraId="32EE01CB" w14:textId="77777777" w:rsidTr="0078389C">
        <w:tc>
          <w:tcPr>
            <w:cnfStyle w:val="001000000000" w:firstRow="0" w:lastRow="0" w:firstColumn="1" w:lastColumn="0" w:oddVBand="0" w:evenVBand="0" w:oddHBand="0" w:evenHBand="0" w:firstRowFirstColumn="0" w:firstRowLastColumn="0" w:lastRowFirstColumn="0" w:lastRowLastColumn="0"/>
            <w:tcW w:w="5000" w:type="pct"/>
            <w:gridSpan w:val="6"/>
            <w:tcBorders>
              <w:top w:val="nil"/>
              <w:left w:val="nil"/>
              <w:bottom w:val="nil"/>
              <w:right w:val="nil"/>
            </w:tcBorders>
            <w:shd w:val="clear" w:color="auto" w:fill="auto"/>
          </w:tcPr>
          <w:p w14:paraId="2355F03C"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a. Predictors: (Constant), IL, VCM, RF</w:t>
            </w:r>
          </w:p>
        </w:tc>
      </w:tr>
      <w:tr w:rsidR="00581AAD" w14:paraId="56849F62" w14:textId="77777777" w:rsidTr="00581AAD">
        <w:tc>
          <w:tcPr>
            <w:cnfStyle w:val="001000000000" w:firstRow="0" w:lastRow="0" w:firstColumn="1" w:lastColumn="0" w:oddVBand="0" w:evenVBand="0" w:oddHBand="0" w:evenHBand="0" w:firstRowFirstColumn="0" w:firstRowLastColumn="0" w:lastRowFirstColumn="0" w:lastRowLastColumn="0"/>
            <w:tcW w:w="5000" w:type="pct"/>
            <w:gridSpan w:val="6"/>
            <w:tcBorders>
              <w:left w:val="nil"/>
              <w:right w:val="nil"/>
            </w:tcBorders>
            <w:shd w:val="clear" w:color="auto" w:fill="auto"/>
          </w:tcPr>
          <w:p w14:paraId="6FC793F9" w14:textId="77777777" w:rsidR="00581AAD" w:rsidRDefault="004F1FE9">
            <w:pPr>
              <w:autoSpaceDE w:val="0"/>
              <w:autoSpaceDN w:val="0"/>
              <w:adjustRightInd w:val="0"/>
              <w:spacing w:line="320" w:lineRule="atLeast"/>
              <w:ind w:left="60" w:right="60"/>
              <w:jc w:val="left"/>
              <w:rPr>
                <w:rFonts w:cs="Times New Roman"/>
                <w:color w:val="000000"/>
                <w:szCs w:val="24"/>
                <w:lang w:val="en-US"/>
              </w:rPr>
            </w:pPr>
            <w:r>
              <w:rPr>
                <w:rFonts w:cs="Times New Roman"/>
                <w:color w:val="000000"/>
                <w:szCs w:val="24"/>
                <w:lang w:val="en-US"/>
              </w:rPr>
              <w:t>b. Dependent Variable: P</w:t>
            </w:r>
          </w:p>
        </w:tc>
      </w:tr>
    </w:tbl>
    <w:p w14:paraId="75C2C7D0" w14:textId="7CB2EC2C" w:rsidR="00B61FFF" w:rsidRDefault="00B61FFF" w:rsidP="00A15248">
      <w:pPr>
        <w:spacing w:before="240" w:after="240"/>
        <w:rPr>
          <w:rFonts w:eastAsia="Calibri" w:cs="Times New Roman"/>
          <w:b/>
          <w:bCs/>
          <w:sz w:val="2"/>
          <w:szCs w:val="24"/>
        </w:rPr>
      </w:pPr>
      <w:r>
        <w:rPr>
          <w:rFonts w:eastAsia="Calibri" w:cs="Times New Roman"/>
          <w:b/>
          <w:bCs/>
          <w:sz w:val="2"/>
          <w:szCs w:val="24"/>
        </w:rPr>
        <w:t>[[</w:t>
      </w:r>
    </w:p>
    <w:p w14:paraId="17386590" w14:textId="7545C6B5" w:rsidR="00AA253E" w:rsidRPr="00AA253E" w:rsidRDefault="001847BB" w:rsidP="00654F9B">
      <w:pPr>
        <w:spacing w:before="240" w:after="240"/>
        <w:ind w:left="720" w:hanging="720"/>
        <w:rPr>
          <w:rFonts w:eastAsia="Calibri" w:cs="Times New Roman"/>
          <w:b/>
          <w:bCs/>
          <w:szCs w:val="24"/>
        </w:rPr>
      </w:pPr>
      <w:r>
        <w:rPr>
          <w:rFonts w:eastAsia="Calibri" w:cs="Times New Roman"/>
          <w:b/>
          <w:bCs/>
          <w:szCs w:val="24"/>
        </w:rPr>
        <w:t>4.8</w:t>
      </w:r>
      <w:r w:rsidR="00BA791D">
        <w:rPr>
          <w:rFonts w:eastAsia="Calibri" w:cs="Times New Roman"/>
          <w:b/>
          <w:bCs/>
          <w:szCs w:val="24"/>
        </w:rPr>
        <w:t>.2</w:t>
      </w:r>
      <w:r w:rsidR="00AA253E" w:rsidRPr="00AA253E">
        <w:rPr>
          <w:rFonts w:eastAsia="Calibri" w:cs="Times New Roman"/>
          <w:b/>
          <w:bCs/>
          <w:szCs w:val="24"/>
        </w:rPr>
        <w:t xml:space="preserve">.1 </w:t>
      </w:r>
      <w:r w:rsidR="00CD477E">
        <w:rPr>
          <w:rFonts w:eastAsia="Calibri" w:cs="Times New Roman"/>
          <w:b/>
        </w:rPr>
        <w:t>Integrative Leadership</w:t>
      </w:r>
      <w:r w:rsidR="005F179E">
        <w:rPr>
          <w:rFonts w:eastAsia="Calibri" w:cs="Times New Roman"/>
          <w:b/>
        </w:rPr>
        <w:t xml:space="preserve"> </w:t>
      </w:r>
      <w:r w:rsidR="005F179E" w:rsidRPr="0089797E">
        <w:rPr>
          <w:b/>
          <w:lang w:eastAsia="zh-CN"/>
        </w:rPr>
        <w:t xml:space="preserve">and </w:t>
      </w:r>
      <w:r w:rsidR="00AA253E" w:rsidRPr="00AA253E">
        <w:rPr>
          <w:rFonts w:eastAsiaTheme="majorEastAsia" w:cs="Times New Roman"/>
          <w:b/>
          <w:bCs/>
          <w:szCs w:val="24"/>
          <w:lang w:eastAsia="zh-CN"/>
        </w:rPr>
        <w:t xml:space="preserve">Performance of </w:t>
      </w:r>
      <w:r w:rsidR="00A87FD4">
        <w:rPr>
          <w:rFonts w:eastAsiaTheme="majorEastAsia" w:cs="Times New Roman"/>
          <w:b/>
          <w:bCs/>
          <w:szCs w:val="24"/>
          <w:lang w:eastAsia="zh-CN"/>
        </w:rPr>
        <w:t>Fresh Tomato Agribusiness</w:t>
      </w:r>
      <w:r w:rsidR="00AA253E" w:rsidRPr="00AA253E">
        <w:rPr>
          <w:rFonts w:eastAsiaTheme="majorEastAsia" w:cs="Times New Roman"/>
          <w:b/>
          <w:bCs/>
          <w:szCs w:val="24"/>
          <w:lang w:eastAsia="zh-CN"/>
        </w:rPr>
        <w:t xml:space="preserve"> in Bomet</w:t>
      </w:r>
    </w:p>
    <w:p w14:paraId="699D0D77" w14:textId="68000DB8"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w:t>
      </w:r>
    </w:p>
    <w:p w14:paraId="491A8B5C" w14:textId="60BC0961" w:rsidR="00AA253E" w:rsidRPr="00A15248" w:rsidRDefault="00B04BE7" w:rsidP="00A15248">
      <w:pPr>
        <w:spacing w:before="240"/>
        <w:rPr>
          <w:rFonts w:eastAsia="Calibri" w:cs="Times New Roman"/>
          <w:b/>
          <w:szCs w:val="24"/>
        </w:rPr>
      </w:pPr>
      <w:r>
        <w:rPr>
          <w:rFonts w:eastAsia="Calibri" w:cs="Times New Roman"/>
          <w:b/>
          <w:szCs w:val="24"/>
        </w:rPr>
        <w:t>Table 64</w:t>
      </w:r>
      <w:r w:rsidR="00AA253E" w:rsidRPr="00A15248">
        <w:rPr>
          <w:rFonts w:eastAsia="Calibri" w:cs="Times New Roman"/>
          <w:b/>
          <w:szCs w:val="24"/>
        </w:rPr>
        <w:t xml:space="preserve">: </w:t>
      </w:r>
      <w:bookmarkStart w:id="194" w:name="_Hlk179140730"/>
      <w:r w:rsidR="00AA253E" w:rsidRPr="00A15248">
        <w:rPr>
          <w:rFonts w:eastAsia="Calibri" w:cs="Times New Roman"/>
          <w:b/>
          <w:szCs w:val="24"/>
        </w:rPr>
        <w:t>OLS Results for P, IL and VCM in Bomet</w:t>
      </w:r>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412B10" w14:paraId="719C9E99"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bookmarkEnd w:id="194"/>
          <w:p w14:paraId="1A612F4D" w14:textId="77777777" w:rsidR="00AA253E" w:rsidRPr="00412B10" w:rsidRDefault="00AA253E" w:rsidP="00AA253E">
            <w:pPr>
              <w:autoSpaceDE w:val="0"/>
              <w:autoSpaceDN w:val="0"/>
              <w:adjustRightInd w:val="0"/>
              <w:spacing w:line="320" w:lineRule="atLeast"/>
              <w:ind w:left="60" w:right="60"/>
              <w:rPr>
                <w:rFonts w:cs="Times New Roman"/>
                <w:b/>
                <w:color w:val="000000"/>
                <w:szCs w:val="24"/>
                <w:lang w:val="en-US"/>
              </w:rPr>
            </w:pPr>
            <w:r w:rsidRPr="00412B10">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1D605F83" w14:textId="77777777" w:rsidR="00AA253E" w:rsidRPr="00412B10"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412B10">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153CE375" w14:textId="77777777" w:rsidR="00AA253E" w:rsidRPr="00412B10" w:rsidRDefault="00AA253E" w:rsidP="00AA253E">
            <w:pPr>
              <w:autoSpaceDE w:val="0"/>
              <w:autoSpaceDN w:val="0"/>
              <w:adjustRightInd w:val="0"/>
              <w:spacing w:line="320" w:lineRule="atLeast"/>
              <w:ind w:left="60" w:right="60"/>
              <w:jc w:val="center"/>
              <w:rPr>
                <w:rFonts w:cs="Times New Roman"/>
                <w:b/>
                <w:color w:val="000000"/>
                <w:szCs w:val="24"/>
                <w:lang w:val="en-US"/>
              </w:rPr>
            </w:pPr>
            <w:r w:rsidRPr="00412B10">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5BEEC230" w14:textId="77777777" w:rsidR="00AA253E" w:rsidRPr="00412B10"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412B10">
              <w:rPr>
                <w:rFonts w:cs="Times New Roman"/>
                <w:b/>
                <w:color w:val="000000"/>
                <w:szCs w:val="24"/>
                <w:lang w:val="en-US"/>
              </w:rPr>
              <w:t>Sig.</w:t>
            </w:r>
          </w:p>
        </w:tc>
      </w:tr>
      <w:tr w:rsidR="00AA253E" w:rsidRPr="00412B10" w14:paraId="43AE7063" w14:textId="77777777" w:rsidTr="00412B10">
        <w:tc>
          <w:tcPr>
            <w:cnfStyle w:val="000010000000" w:firstRow="0" w:lastRow="0" w:firstColumn="0" w:lastColumn="0" w:oddVBand="1" w:evenVBand="0" w:oddHBand="0" w:evenHBand="0" w:firstRowFirstColumn="0" w:firstRowLastColumn="0" w:lastRowFirstColumn="0" w:lastRowLastColumn="0"/>
            <w:tcW w:w="1857" w:type="pct"/>
            <w:gridSpan w:val="2"/>
            <w:vMerge/>
            <w:shd w:val="clear" w:color="auto" w:fill="auto"/>
          </w:tcPr>
          <w:p w14:paraId="207D5AC1" w14:textId="77777777" w:rsidR="00AA253E" w:rsidRPr="00412B10" w:rsidRDefault="00AA253E" w:rsidP="00AA253E">
            <w:pPr>
              <w:autoSpaceDE w:val="0"/>
              <w:autoSpaceDN w:val="0"/>
              <w:adjustRightInd w:val="0"/>
              <w:rPr>
                <w:rFonts w:cs="Times New Roman"/>
                <w:b/>
                <w:color w:val="000000"/>
                <w:szCs w:val="24"/>
                <w:lang w:val="en-US"/>
              </w:rPr>
            </w:pPr>
          </w:p>
        </w:tc>
        <w:tc>
          <w:tcPr>
            <w:tcW w:w="868" w:type="pct"/>
            <w:tcBorders>
              <w:top w:val="nil"/>
              <w:bottom w:val="nil"/>
            </w:tcBorders>
            <w:shd w:val="clear" w:color="auto" w:fill="auto"/>
          </w:tcPr>
          <w:p w14:paraId="040F6BAB" w14:textId="77777777" w:rsidR="00AA253E" w:rsidRPr="00412B10"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412B10">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shd w:val="clear" w:color="auto" w:fill="auto"/>
          </w:tcPr>
          <w:p w14:paraId="5EA23285" w14:textId="77777777" w:rsidR="00AA253E" w:rsidRPr="00412B10" w:rsidRDefault="00AA253E" w:rsidP="00AA253E">
            <w:pPr>
              <w:autoSpaceDE w:val="0"/>
              <w:autoSpaceDN w:val="0"/>
              <w:adjustRightInd w:val="0"/>
              <w:spacing w:line="320" w:lineRule="atLeast"/>
              <w:ind w:left="60" w:right="60"/>
              <w:jc w:val="center"/>
              <w:rPr>
                <w:rFonts w:cs="Times New Roman"/>
                <w:b/>
                <w:color w:val="000000"/>
                <w:szCs w:val="24"/>
                <w:lang w:val="en-US"/>
              </w:rPr>
            </w:pPr>
            <w:r w:rsidRPr="00412B10">
              <w:rPr>
                <w:rFonts w:cs="Times New Roman"/>
                <w:b/>
                <w:color w:val="000000"/>
                <w:szCs w:val="24"/>
                <w:lang w:val="en-US"/>
              </w:rPr>
              <w:t>Std. Error</w:t>
            </w:r>
          </w:p>
        </w:tc>
        <w:tc>
          <w:tcPr>
            <w:tcW w:w="753" w:type="pct"/>
            <w:vMerge/>
            <w:tcBorders>
              <w:top w:val="nil"/>
              <w:bottom w:val="nil"/>
            </w:tcBorders>
            <w:shd w:val="clear" w:color="auto" w:fill="auto"/>
          </w:tcPr>
          <w:p w14:paraId="0F790963" w14:textId="77777777" w:rsidR="00AA253E" w:rsidRPr="00412B10" w:rsidRDefault="00AA253E" w:rsidP="00AA253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shd w:val="clear" w:color="auto" w:fill="auto"/>
          </w:tcPr>
          <w:p w14:paraId="3169D21D" w14:textId="77777777" w:rsidR="00AA253E" w:rsidRPr="00412B10" w:rsidRDefault="00AA253E" w:rsidP="00AA253E">
            <w:pPr>
              <w:autoSpaceDE w:val="0"/>
              <w:autoSpaceDN w:val="0"/>
              <w:adjustRightInd w:val="0"/>
              <w:jc w:val="center"/>
              <w:rPr>
                <w:rFonts w:cs="Times New Roman"/>
                <w:b/>
                <w:color w:val="000000"/>
                <w:szCs w:val="24"/>
                <w:lang w:val="en-US"/>
              </w:rPr>
            </w:pPr>
          </w:p>
        </w:tc>
      </w:tr>
      <w:tr w:rsidR="00AA253E" w:rsidRPr="00AA253E" w14:paraId="541C5779" w14:textId="77777777" w:rsidTr="00412B10">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shd w:val="clear" w:color="auto" w:fill="auto"/>
          </w:tcPr>
          <w:p w14:paraId="161A553E" w14:textId="77777777" w:rsidR="00AA253E" w:rsidRPr="00AA253E" w:rsidRDefault="00AA253E" w:rsidP="00AA253E">
            <w:pPr>
              <w:autoSpaceDE w:val="0"/>
              <w:autoSpaceDN w:val="0"/>
              <w:adjustRightInd w:val="0"/>
              <w:spacing w:line="320" w:lineRule="atLeast"/>
              <w:ind w:left="60" w:right="60"/>
              <w:rPr>
                <w:rFonts w:cs="Times New Roman"/>
                <w:color w:val="000000"/>
                <w:szCs w:val="24"/>
                <w:lang w:val="en-US"/>
              </w:rPr>
            </w:pPr>
            <w:r w:rsidRPr="00AA253E">
              <w:rPr>
                <w:rFonts w:cs="Times New Roman"/>
                <w:color w:val="000000"/>
                <w:szCs w:val="24"/>
                <w:lang w:val="en-US"/>
              </w:rPr>
              <w:t>1</w:t>
            </w:r>
          </w:p>
        </w:tc>
        <w:tc>
          <w:tcPr>
            <w:tcW w:w="1460" w:type="pct"/>
            <w:tcBorders>
              <w:top w:val="nil"/>
              <w:bottom w:val="nil"/>
            </w:tcBorders>
            <w:shd w:val="clear" w:color="auto" w:fill="auto"/>
          </w:tcPr>
          <w:p w14:paraId="0B44E5BF" w14:textId="77777777" w:rsidR="00AA253E" w:rsidRPr="00AA253E" w:rsidRDefault="00AA253E" w:rsidP="00AA253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tcPr>
          <w:p w14:paraId="6D2E8908"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lang w:val="en-US"/>
              </w:rPr>
            </w:pPr>
            <w:r w:rsidRPr="00AA253E">
              <w:rPr>
                <w:rFonts w:cs="Times New Roman"/>
                <w:color w:val="000000"/>
                <w:szCs w:val="24"/>
                <w:lang w:val="en-US"/>
              </w:rPr>
              <w:t>.124</w:t>
            </w:r>
          </w:p>
        </w:tc>
        <w:tc>
          <w:tcPr>
            <w:tcW w:w="871" w:type="pct"/>
            <w:tcBorders>
              <w:top w:val="nil"/>
              <w:bottom w:val="nil"/>
            </w:tcBorders>
            <w:shd w:val="clear" w:color="auto" w:fill="auto"/>
          </w:tcPr>
          <w:p w14:paraId="2D4BDE09" w14:textId="77777777" w:rsidR="00AA253E" w:rsidRPr="00AA253E"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.017</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5291C8EC"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7.294</w:t>
            </w:r>
          </w:p>
        </w:tc>
        <w:tc>
          <w:tcPr>
            <w:tcW w:w="651" w:type="pct"/>
            <w:tcBorders>
              <w:top w:val="nil"/>
              <w:bottom w:val="nil"/>
            </w:tcBorders>
            <w:shd w:val="clear" w:color="auto" w:fill="auto"/>
            <w:vAlign w:val="center"/>
          </w:tcPr>
          <w:p w14:paraId="3DD5F4C7" w14:textId="77777777" w:rsidR="00AA253E" w:rsidRPr="00AA253E"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.001</w:t>
            </w:r>
          </w:p>
        </w:tc>
      </w:tr>
      <w:tr w:rsidR="00AA253E" w:rsidRPr="00AA253E" w14:paraId="4450BD26" w14:textId="77777777" w:rsidTr="00412B10">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5E54AD59" w14:textId="77777777" w:rsidR="00AA253E" w:rsidRPr="00AA253E" w:rsidRDefault="00AA253E" w:rsidP="00AA253E">
            <w:pPr>
              <w:autoSpaceDE w:val="0"/>
              <w:autoSpaceDN w:val="0"/>
              <w:adjustRightInd w:val="0"/>
              <w:rPr>
                <w:rFonts w:cs="Times New Roman"/>
                <w:szCs w:val="24"/>
                <w:lang w:val="en-US"/>
              </w:rPr>
            </w:pPr>
          </w:p>
        </w:tc>
        <w:tc>
          <w:tcPr>
            <w:tcW w:w="1460" w:type="pct"/>
            <w:tcBorders>
              <w:top w:val="nil"/>
            </w:tcBorders>
            <w:shd w:val="clear" w:color="auto" w:fill="auto"/>
          </w:tcPr>
          <w:p w14:paraId="718B1ADA" w14:textId="77777777" w:rsidR="00AA253E" w:rsidRPr="00AA253E" w:rsidRDefault="00AA253E" w:rsidP="00AA253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00921024"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.167</w:t>
            </w:r>
          </w:p>
        </w:tc>
        <w:tc>
          <w:tcPr>
            <w:tcW w:w="871" w:type="pct"/>
            <w:tcBorders>
              <w:top w:val="nil"/>
            </w:tcBorders>
            <w:shd w:val="clear" w:color="auto" w:fill="auto"/>
            <w:vAlign w:val="center"/>
          </w:tcPr>
          <w:p w14:paraId="7E81DAC3"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.029</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56B2790E"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5.758</w:t>
            </w:r>
          </w:p>
        </w:tc>
        <w:tc>
          <w:tcPr>
            <w:tcW w:w="651" w:type="pct"/>
            <w:tcBorders>
              <w:top w:val="nil"/>
            </w:tcBorders>
            <w:shd w:val="clear" w:color="auto" w:fill="auto"/>
            <w:vAlign w:val="center"/>
          </w:tcPr>
          <w:p w14:paraId="17DAEA07"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.002</w:t>
            </w:r>
          </w:p>
        </w:tc>
      </w:tr>
      <w:tr w:rsidR="00AA253E" w:rsidRPr="00AA253E" w14:paraId="2446CAC3"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687533E4" w14:textId="77777777" w:rsidR="00AA253E" w:rsidRPr="00AA253E" w:rsidRDefault="00AA253E" w:rsidP="00AA253E">
            <w:pPr>
              <w:autoSpaceDE w:val="0"/>
              <w:autoSpaceDN w:val="0"/>
              <w:adjustRightInd w:val="0"/>
              <w:rPr>
                <w:rFonts w:cs="Times New Roman"/>
                <w:color w:val="000000"/>
                <w:szCs w:val="24"/>
                <w:lang w:val="en-US"/>
              </w:rPr>
            </w:pPr>
          </w:p>
        </w:tc>
        <w:tc>
          <w:tcPr>
            <w:tcW w:w="1460" w:type="pct"/>
            <w:shd w:val="clear" w:color="auto" w:fill="auto"/>
          </w:tcPr>
          <w:p w14:paraId="7354B0E7" w14:textId="77777777" w:rsidR="00AA253E" w:rsidRPr="00AA253E" w:rsidRDefault="00AA253E" w:rsidP="00AA253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13139085"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.010</w:t>
            </w:r>
          </w:p>
        </w:tc>
        <w:tc>
          <w:tcPr>
            <w:tcW w:w="871" w:type="pct"/>
            <w:shd w:val="clear" w:color="auto" w:fill="auto"/>
            <w:vAlign w:val="center"/>
          </w:tcPr>
          <w:p w14:paraId="709C08DE" w14:textId="77777777" w:rsidR="00AA253E" w:rsidRPr="00AA253E"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.002</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D0D2296"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5.004</w:t>
            </w:r>
          </w:p>
        </w:tc>
        <w:tc>
          <w:tcPr>
            <w:tcW w:w="651" w:type="pct"/>
            <w:shd w:val="clear" w:color="auto" w:fill="auto"/>
            <w:vAlign w:val="center"/>
          </w:tcPr>
          <w:p w14:paraId="6BF4AABB" w14:textId="77777777" w:rsidR="00AA253E" w:rsidRPr="00AA253E"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114F89E6"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4ADD5403" w14:textId="77777777" w:rsidR="00AA253E" w:rsidRPr="00AA253E" w:rsidRDefault="00AA253E" w:rsidP="00AA253E">
            <w:pPr>
              <w:autoSpaceDE w:val="0"/>
              <w:autoSpaceDN w:val="0"/>
              <w:adjustRightInd w:val="0"/>
              <w:rPr>
                <w:rFonts w:cs="Times New Roman"/>
                <w:color w:val="000000"/>
                <w:szCs w:val="24"/>
                <w:lang w:val="en-US"/>
              </w:rPr>
            </w:pPr>
          </w:p>
        </w:tc>
        <w:tc>
          <w:tcPr>
            <w:tcW w:w="1460" w:type="pct"/>
            <w:shd w:val="clear" w:color="auto" w:fill="auto"/>
          </w:tcPr>
          <w:p w14:paraId="27ECC145" w14:textId="77777777" w:rsidR="00AA253E" w:rsidRPr="00AA253E" w:rsidRDefault="00AA253E" w:rsidP="00AA253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40BF472A"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.675</w:t>
            </w:r>
          </w:p>
        </w:tc>
        <w:tc>
          <w:tcPr>
            <w:tcW w:w="871" w:type="pct"/>
            <w:shd w:val="clear" w:color="auto" w:fill="auto"/>
            <w:vAlign w:val="center"/>
          </w:tcPr>
          <w:p w14:paraId="0519DA99"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.212</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4BE3C5DF"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3.179</w:t>
            </w:r>
          </w:p>
        </w:tc>
        <w:tc>
          <w:tcPr>
            <w:tcW w:w="651" w:type="pct"/>
            <w:shd w:val="clear" w:color="auto" w:fill="auto"/>
            <w:vAlign w:val="center"/>
          </w:tcPr>
          <w:p w14:paraId="7C2ACEE1"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.025</w:t>
            </w:r>
          </w:p>
        </w:tc>
      </w:tr>
    </w:tbl>
    <w:p w14:paraId="3369EF48" w14:textId="77777777" w:rsidR="00AA253E" w:rsidRPr="00B61FFF" w:rsidRDefault="00AA253E" w:rsidP="00AA253E">
      <w:pPr>
        <w:autoSpaceDE w:val="0"/>
        <w:autoSpaceDN w:val="0"/>
        <w:adjustRightInd w:val="0"/>
        <w:spacing w:line="400" w:lineRule="atLeast"/>
        <w:rPr>
          <w:rFonts w:cs="Times New Roman"/>
          <w:b/>
          <w:szCs w:val="24"/>
        </w:rPr>
      </w:pPr>
      <w:r w:rsidRPr="00B61FFF">
        <w:rPr>
          <w:rFonts w:cs="Times New Roman"/>
          <w:b/>
          <w:color w:val="000000"/>
          <w:szCs w:val="24"/>
        </w:rPr>
        <w:t>a. Dependent Variable: P</w:t>
      </w:r>
    </w:p>
    <w:p w14:paraId="020D75E0" w14:textId="4CF36ED7" w:rsidR="00AA253E" w:rsidRDefault="00AA253E" w:rsidP="00AA253E">
      <w:pPr>
        <w:spacing w:line="360" w:lineRule="auto"/>
        <w:rPr>
          <w:rFonts w:cs="Times New Roman"/>
          <w:szCs w:val="24"/>
          <w:lang w:eastAsia="zh-CN"/>
        </w:rPr>
      </w:pPr>
    </w:p>
    <w:p w14:paraId="7A9FE21F" w14:textId="06882F85" w:rsidR="00720B56" w:rsidRPr="00AA253E" w:rsidRDefault="00AA1DFD" w:rsidP="00720B56">
      <w:pPr>
        <w:autoSpaceDE w:val="0"/>
        <w:autoSpaceDN w:val="0"/>
        <w:adjustRightInd w:val="0"/>
        <w:spacing w:line="360" w:lineRule="auto"/>
        <w:rPr>
          <w:rFonts w:cs="Times New Roman"/>
          <w:szCs w:val="24"/>
        </w:rPr>
      </w:pPr>
      <w:r>
        <w:rPr>
          <w:rFonts w:cs="Times New Roman"/>
          <w:szCs w:val="24"/>
        </w:rPr>
        <w:t>Results in Table 64</w:t>
      </w:r>
      <w:r w:rsidR="00720B56" w:rsidRPr="00AA253E">
        <w:rPr>
          <w:rFonts w:cs="Times New Roman"/>
          <w:szCs w:val="24"/>
        </w:rPr>
        <w:t xml:space="preserve"> showed a coefficients </w:t>
      </w:r>
      <w:r w:rsidR="00DF73F5">
        <w:rPr>
          <w:rFonts w:cs="Times New Roman"/>
          <w:szCs w:val="24"/>
        </w:rPr>
        <w:t xml:space="preserve">(B) </w:t>
      </w:r>
      <w:r w:rsidR="00720B56" w:rsidRPr="00AA253E">
        <w:rPr>
          <w:rFonts w:cs="Times New Roman"/>
          <w:szCs w:val="24"/>
        </w:rPr>
        <w:t xml:space="preserve">of 0.167 having a t-statistic </w:t>
      </w:r>
      <w:r w:rsidR="00DF73F5">
        <w:rPr>
          <w:rFonts w:cs="Times New Roman"/>
          <w:szCs w:val="24"/>
        </w:rPr>
        <w:t xml:space="preserve">(T) </w:t>
      </w:r>
      <w:r w:rsidR="00720B56" w:rsidRPr="00AA253E">
        <w:rPr>
          <w:rFonts w:cs="Times New Roman"/>
          <w:szCs w:val="24"/>
        </w:rPr>
        <w:t>of 5.758 &gt; 2 and a p-value</w:t>
      </w:r>
      <w:r w:rsidR="00DF73F5">
        <w:rPr>
          <w:rFonts w:cs="Times New Roman"/>
          <w:szCs w:val="24"/>
        </w:rPr>
        <w:t xml:space="preserve"> (Sig)</w:t>
      </w:r>
      <w:r w:rsidR="00720B56" w:rsidRPr="00AA253E">
        <w:rPr>
          <w:rFonts w:cs="Times New Roman"/>
          <w:szCs w:val="24"/>
        </w:rPr>
        <w:t xml:space="preserve"> of 0.001&lt;0.05 for IL, 0.010 having a t-statistic of 5.004 &gt; 2 and a p-value of 0.000&lt;0.05 for VCM, 0.675 having a t-statistic of 3.179 &gt; 2 and a p-value of 0.025&lt;0.05 for RF and a constant 0.124 with a t-statistic of 7.294 &gt; 2 and a p-value of 0.000&lt;0.05 which produced a m</w:t>
      </w:r>
      <w:r w:rsidR="00E41DC5">
        <w:rPr>
          <w:rFonts w:cs="Times New Roman"/>
          <w:szCs w:val="24"/>
        </w:rPr>
        <w:t>ultiple regression equation (4.10</w:t>
      </w:r>
      <w:r w:rsidR="00720B56" w:rsidRPr="00AA253E">
        <w:rPr>
          <w:rFonts w:cs="Times New Roman"/>
          <w:szCs w:val="24"/>
        </w:rPr>
        <w:t>).</w:t>
      </w:r>
    </w:p>
    <w:p w14:paraId="62B2C84E" w14:textId="64FC1CDA" w:rsidR="00720B56" w:rsidRPr="00AA253E" w:rsidRDefault="00720B56" w:rsidP="00720B56">
      <w:pPr>
        <w:autoSpaceDE w:val="0"/>
        <w:autoSpaceDN w:val="0"/>
        <w:adjustRightInd w:val="0"/>
        <w:spacing w:line="360" w:lineRule="auto"/>
        <w:rPr>
          <w:rFonts w:cs="Times New Roman"/>
          <w:szCs w:val="24"/>
        </w:rPr>
      </w:pPr>
      <w:r w:rsidRPr="00AA253E">
        <w:rPr>
          <w:rFonts w:cs="Times New Roman"/>
          <w:position w:val="-6"/>
          <w:szCs w:val="24"/>
        </w:rPr>
        <w:t xml:space="preserve">        </w:t>
      </w:r>
      <w:r w:rsidR="00CA4B6D" w:rsidRPr="00E41DC5">
        <w:rPr>
          <w:rFonts w:cs="Times New Roman"/>
          <w:noProof/>
          <w:position w:val="-6"/>
          <w:szCs w:val="24"/>
        </w:rPr>
      </w:r>
      <w:r w:rsidR="00CA4B6D" w:rsidRPr="00E41DC5">
        <w:rPr>
          <w:rFonts w:cs="Times New Roman"/>
          <w:noProof/>
          <w:position w:val="-6"/>
          <w:szCs w:val="24"/>
        </w:rPr>
        <w:object w:dxaOrig="4400" w:dyaOrig="279" w14:anchorId="5BEBA82E">
          <v:shape id="_x0000_i1168" type="#_x0000_t75" style="width:220.95pt;height:12.4pt" o:ole="">
            <v:imagedata r:id="rId329" o:title=""/>
          </v:shape>
          <o:OLEObject Type="Embed" ProgID="Equation.3" ShapeID="_x0000_i1168" DrawAspect="Content" ObjectID="_1791779082" r:id="rId330"/>
        </w:object>
      </w:r>
      <w:r w:rsidRPr="00E41DC5">
        <w:rPr>
          <w:rFonts w:cs="Times New Roman"/>
          <w:szCs w:val="24"/>
        </w:rPr>
        <w:t xml:space="preserve">                                                     </w:t>
      </w:r>
      <w:r w:rsidR="00E41DC5" w:rsidRPr="00E41DC5">
        <w:rPr>
          <w:rFonts w:cs="Times New Roman"/>
          <w:szCs w:val="24"/>
        </w:rPr>
        <w:t>(4.10</w:t>
      </w:r>
      <w:r w:rsidRPr="00E41DC5">
        <w:rPr>
          <w:rFonts w:cs="Times New Roman"/>
          <w:szCs w:val="24"/>
        </w:rPr>
        <w:t>)</w:t>
      </w:r>
    </w:p>
    <w:p w14:paraId="47FB73EA" w14:textId="5723E9F5" w:rsidR="00AA253E" w:rsidRDefault="00962193" w:rsidP="00434957">
      <w:pPr>
        <w:autoSpaceDE w:val="0"/>
        <w:autoSpaceDN w:val="0"/>
        <w:adjustRightInd w:val="0"/>
        <w:spacing w:line="360" w:lineRule="auto"/>
        <w:rPr>
          <w:rFonts w:eastAsia="Calibri" w:cs="Times New Roman"/>
          <w:szCs w:val="24"/>
        </w:rPr>
      </w:pPr>
      <w:r w:rsidRPr="00962159">
        <w:rPr>
          <w:rFonts w:cs="Times New Roman"/>
          <w:szCs w:val="24"/>
        </w:rPr>
        <w:t xml:space="preserve">From this equation, P = </w:t>
      </w:r>
      <w:r>
        <w:rPr>
          <w:rFonts w:cs="Times New Roman"/>
          <w:szCs w:val="24"/>
        </w:rPr>
        <w:t>0.976</w:t>
      </w:r>
      <w:r w:rsidRPr="00962159">
        <w:rPr>
          <w:rFonts w:cs="Times New Roman"/>
          <w:szCs w:val="24"/>
        </w:rPr>
        <w:t xml:space="preserve">, implying that enhanced integrative leadership, Value Chain Management and </w:t>
      </w:r>
      <w:r w:rsidR="00434957">
        <w:rPr>
          <w:rFonts w:cs="Times New Roman"/>
          <w:szCs w:val="24"/>
        </w:rPr>
        <w:t>RF</w:t>
      </w:r>
      <w:r w:rsidRPr="00962159">
        <w:rPr>
          <w:rFonts w:cs="Times New Roman"/>
          <w:szCs w:val="24"/>
        </w:rPr>
        <w:t xml:space="preserve"> independent direct effect on performance add up to improve Performance of Fresh </w:t>
      </w:r>
      <w:r>
        <w:rPr>
          <w:rFonts w:cs="Times New Roman"/>
          <w:szCs w:val="24"/>
        </w:rPr>
        <w:t xml:space="preserve">Tomato Agribusinesses for suppliers to retailers from 12.4% to 97.6%. </w:t>
      </w:r>
      <w:r w:rsidR="00720B56" w:rsidRPr="00AA253E">
        <w:rPr>
          <w:rFonts w:cs="Times New Roman"/>
          <w:szCs w:val="24"/>
        </w:rPr>
        <w:t xml:space="preserve">The model showed that there existed a significant positive relationship at 5 % level of significance between independent variables of integrative leadership, </w:t>
      </w:r>
      <w:r w:rsidR="0001131B">
        <w:rPr>
          <w:rFonts w:cs="Times New Roman"/>
          <w:szCs w:val="24"/>
        </w:rPr>
        <w:t>Value Chain Management</w:t>
      </w:r>
      <w:r w:rsidR="00720B56" w:rsidRPr="00AA253E">
        <w:rPr>
          <w:rFonts w:cs="Times New Roman"/>
          <w:szCs w:val="24"/>
        </w:rPr>
        <w:t xml:space="preserve"> and </w:t>
      </w:r>
      <w:r w:rsidR="0001131B">
        <w:rPr>
          <w:rFonts w:cs="Times New Roman"/>
          <w:szCs w:val="24"/>
        </w:rPr>
        <w:t>Regulatory Framework</w:t>
      </w:r>
      <w:r w:rsidR="00720B56" w:rsidRPr="00AA253E">
        <w:rPr>
          <w:rFonts w:cs="Times New Roman"/>
          <w:szCs w:val="24"/>
        </w:rPr>
        <w:t xml:space="preserve"> with the dependent variable of performance of</w:t>
      </w:r>
      <w:r w:rsidR="00720B56">
        <w:rPr>
          <w:rFonts w:cs="Times New Roman"/>
          <w:szCs w:val="24"/>
        </w:rPr>
        <w:t xml:space="preserve"> </w:t>
      </w:r>
      <w:r w:rsidR="00A87FD4">
        <w:rPr>
          <w:rFonts w:cs="Times New Roman"/>
          <w:szCs w:val="24"/>
        </w:rPr>
        <w:t>Fresh Tomato Agribusiness</w:t>
      </w:r>
      <w:r w:rsidR="00720B56" w:rsidRPr="00AA253E">
        <w:rPr>
          <w:rFonts w:cs="Times New Roman"/>
          <w:szCs w:val="24"/>
        </w:rPr>
        <w:t xml:space="preserve"> in Bomet County. The coefficient of; 0.167 for </w:t>
      </w:r>
      <w:r w:rsidR="00720B56">
        <w:rPr>
          <w:rFonts w:cs="Times New Roman"/>
          <w:szCs w:val="24"/>
        </w:rPr>
        <w:t>integrative leadership (</w:t>
      </w:r>
      <w:r w:rsidR="00720B56" w:rsidRPr="00AA253E">
        <w:rPr>
          <w:rFonts w:cs="Times New Roman"/>
          <w:szCs w:val="24"/>
        </w:rPr>
        <w:t>IL</w:t>
      </w:r>
      <w:r w:rsidR="00720B56">
        <w:rPr>
          <w:rFonts w:cs="Times New Roman"/>
          <w:szCs w:val="24"/>
        </w:rPr>
        <w:t>)</w:t>
      </w:r>
      <w:r w:rsidR="00720B56" w:rsidRPr="00AA253E">
        <w:rPr>
          <w:rFonts w:cs="Times New Roman"/>
          <w:szCs w:val="24"/>
        </w:rPr>
        <w:t xml:space="preserve"> implied that enhanced integrative leadership improves performance of </w:t>
      </w:r>
      <w:r w:rsidR="00A87FD4">
        <w:rPr>
          <w:rFonts w:cs="Times New Roman"/>
          <w:szCs w:val="24"/>
        </w:rPr>
        <w:t>Fresh Tomato Agribusiness</w:t>
      </w:r>
      <w:r w:rsidR="00720B56" w:rsidRPr="00AA253E">
        <w:rPr>
          <w:rFonts w:cs="Times New Roman"/>
          <w:szCs w:val="24"/>
        </w:rPr>
        <w:t xml:space="preserve"> by 16.7%, 0.010 for </w:t>
      </w:r>
      <w:r w:rsidR="0001131B">
        <w:rPr>
          <w:rFonts w:cs="Times New Roman"/>
          <w:szCs w:val="24"/>
        </w:rPr>
        <w:t>Value Chain Management</w:t>
      </w:r>
      <w:r w:rsidR="00720B56">
        <w:rPr>
          <w:rFonts w:cs="Times New Roman"/>
          <w:szCs w:val="24"/>
        </w:rPr>
        <w:t xml:space="preserve"> (</w:t>
      </w:r>
      <w:r w:rsidR="00720B56" w:rsidRPr="00AA253E">
        <w:rPr>
          <w:rFonts w:cs="Times New Roman"/>
          <w:szCs w:val="24"/>
        </w:rPr>
        <w:t>VCM</w:t>
      </w:r>
      <w:r w:rsidR="00720B56">
        <w:rPr>
          <w:rFonts w:cs="Times New Roman"/>
          <w:szCs w:val="24"/>
        </w:rPr>
        <w:t>)</w:t>
      </w:r>
      <w:r w:rsidR="00720B56" w:rsidRPr="00AA253E">
        <w:rPr>
          <w:rFonts w:cs="Times New Roman"/>
          <w:szCs w:val="24"/>
        </w:rPr>
        <w:t xml:space="preserve"> implied that enhanced </w:t>
      </w:r>
      <w:r w:rsidR="0001131B">
        <w:rPr>
          <w:rFonts w:cs="Times New Roman"/>
          <w:szCs w:val="24"/>
        </w:rPr>
        <w:t>Value Chain Management</w:t>
      </w:r>
      <w:r w:rsidR="00720B56" w:rsidRPr="00AA253E">
        <w:rPr>
          <w:rFonts w:cs="Times New Roman"/>
          <w:szCs w:val="24"/>
        </w:rPr>
        <w:t xml:space="preserve"> improves performance of </w:t>
      </w:r>
      <w:r w:rsidR="00A87FD4">
        <w:rPr>
          <w:rFonts w:cs="Times New Roman"/>
          <w:szCs w:val="24"/>
        </w:rPr>
        <w:t>Fresh Tomato Agribusiness</w:t>
      </w:r>
      <w:r w:rsidR="00720B56" w:rsidRPr="00AA253E">
        <w:rPr>
          <w:rFonts w:cs="Times New Roman"/>
          <w:szCs w:val="24"/>
        </w:rPr>
        <w:t xml:space="preserve"> by 1.0% while enhanced </w:t>
      </w:r>
      <w:r w:rsidR="00434957">
        <w:rPr>
          <w:rFonts w:cs="Times New Roman"/>
          <w:szCs w:val="24"/>
        </w:rPr>
        <w:t>RF</w:t>
      </w:r>
      <w:r w:rsidR="00720B56" w:rsidRPr="00AA253E">
        <w:rPr>
          <w:rFonts w:cs="Times New Roman"/>
          <w:szCs w:val="24"/>
        </w:rPr>
        <w:t xml:space="preserve"> improve</w:t>
      </w:r>
      <w:r w:rsidR="00434957">
        <w:rPr>
          <w:rFonts w:cs="Times New Roman"/>
          <w:szCs w:val="24"/>
        </w:rPr>
        <w:t>d</w:t>
      </w:r>
      <w:r w:rsidR="00720B56" w:rsidRPr="00AA253E">
        <w:rPr>
          <w:rFonts w:cs="Times New Roman"/>
          <w:szCs w:val="24"/>
        </w:rPr>
        <w:t xml:space="preserve"> performance of </w:t>
      </w:r>
      <w:r w:rsidR="00A87FD4">
        <w:rPr>
          <w:rFonts w:cs="Times New Roman"/>
          <w:szCs w:val="24"/>
        </w:rPr>
        <w:t>Fresh Tomato Agribusiness</w:t>
      </w:r>
      <w:r w:rsidR="00720B56" w:rsidRPr="00AA253E">
        <w:rPr>
          <w:rFonts w:cs="Times New Roman"/>
          <w:szCs w:val="24"/>
        </w:rPr>
        <w:t xml:space="preserve"> by 67.5% in Bomet.</w:t>
      </w:r>
      <w:r w:rsidR="00434957">
        <w:rPr>
          <w:rFonts w:cs="Times New Roman"/>
          <w:szCs w:val="24"/>
        </w:rPr>
        <w:t xml:space="preserve"> </w:t>
      </w:r>
      <w:r w:rsidR="00AA253E" w:rsidRPr="00AA253E">
        <w:rPr>
          <w:rFonts w:cs="Times New Roman"/>
          <w:szCs w:val="24"/>
          <w:lang w:eastAsia="zh-CN"/>
        </w:rPr>
        <w:t>The relationship represented by equation 4.</w:t>
      </w:r>
      <w:r w:rsidR="00434957">
        <w:rPr>
          <w:rFonts w:cs="Times New Roman"/>
          <w:szCs w:val="24"/>
          <w:lang w:eastAsia="zh-CN"/>
        </w:rPr>
        <w:t>10</w:t>
      </w:r>
      <w:r w:rsidR="00AA253E" w:rsidRPr="00AA253E">
        <w:rPr>
          <w:rFonts w:cs="Times New Roman"/>
          <w:szCs w:val="24"/>
          <w:lang w:eastAsia="zh-CN"/>
        </w:rPr>
        <w:t xml:space="preserve"> was confirmed to be a good fit model given that the F-statistic of 19.764 had a p-value 0.000 &lt;</w:t>
      </w:r>
      <w:r w:rsidR="00B72B14">
        <w:rPr>
          <w:rFonts w:cs="Times New Roman"/>
          <w:szCs w:val="24"/>
          <w:lang w:eastAsia="zh-CN"/>
        </w:rPr>
        <w:t xml:space="preserve"> 0.05 as in th</w:t>
      </w:r>
      <w:r w:rsidR="00AA1DFD">
        <w:rPr>
          <w:rFonts w:cs="Times New Roman"/>
          <w:szCs w:val="24"/>
          <w:lang w:eastAsia="zh-CN"/>
        </w:rPr>
        <w:t>e ANOVA Table 65</w:t>
      </w:r>
      <w:r w:rsidR="00AA253E" w:rsidRPr="00AA253E">
        <w:rPr>
          <w:rFonts w:cs="Times New Roman"/>
          <w:szCs w:val="24"/>
          <w:lang w:eastAsia="zh-CN"/>
        </w:rPr>
        <w:t xml:space="preserve">. The coefficient of determination </w:t>
      </w:r>
      <w:r w:rsidR="00AA253E"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51EA0801">
          <v:shape id="_x0000_i1169" type="#_x0000_t75" style="width:14.9pt;height:13.25pt" o:ole="">
            <v:imagedata r:id="rId315" o:title=""/>
          </v:shape>
          <o:OLEObject Type="Embed" ProgID="Equation.3" ShapeID="_x0000_i1169" DrawAspect="Content" ObjectID="_1791779083" r:id="rId331"/>
        </w:object>
      </w:r>
      <w:r w:rsidR="00AA253E" w:rsidRPr="00AA253E">
        <w:rPr>
          <w:rFonts w:eastAsia="Calibri" w:cs="Times New Roman"/>
          <w:szCs w:val="24"/>
        </w:rPr>
        <w:t>) determined the model’s goodness of fit.</w:t>
      </w:r>
    </w:p>
    <w:p w14:paraId="2E25E4AF" w14:textId="77777777" w:rsidR="0045643F" w:rsidRPr="005309F2" w:rsidRDefault="0045643F" w:rsidP="00AA253E">
      <w:pPr>
        <w:spacing w:line="360" w:lineRule="auto"/>
        <w:rPr>
          <w:rFonts w:eastAsia="Calibri" w:cs="Times New Roman"/>
          <w:sz w:val="2"/>
          <w:szCs w:val="24"/>
        </w:rPr>
      </w:pPr>
    </w:p>
    <w:p w14:paraId="3540194D" w14:textId="77777777" w:rsidR="00B72B14" w:rsidRDefault="00B72B14" w:rsidP="00AA253E">
      <w:pPr>
        <w:rPr>
          <w:rFonts w:eastAsia="Calibri" w:cs="Times New Roman"/>
          <w:b/>
          <w:szCs w:val="24"/>
        </w:rPr>
      </w:pPr>
    </w:p>
    <w:p w14:paraId="149AC315" w14:textId="32980A20" w:rsidR="00AA253E" w:rsidRPr="007C59F5" w:rsidRDefault="00B04BE7" w:rsidP="00AA253E">
      <w:pPr>
        <w:rPr>
          <w:rFonts w:eastAsia="Calibri" w:cs="Times New Roman"/>
          <w:b/>
          <w:szCs w:val="24"/>
        </w:rPr>
      </w:pPr>
      <w:r>
        <w:rPr>
          <w:rFonts w:eastAsia="Calibri" w:cs="Times New Roman"/>
          <w:b/>
          <w:szCs w:val="24"/>
        </w:rPr>
        <w:t>Table 65</w:t>
      </w:r>
      <w:r w:rsidR="00AA253E" w:rsidRPr="007C59F5">
        <w:rPr>
          <w:rFonts w:eastAsia="Calibri" w:cs="Times New Roman"/>
          <w:b/>
          <w:szCs w:val="24"/>
        </w:rPr>
        <w:t xml:space="preserve">: </w:t>
      </w:r>
      <w:bookmarkStart w:id="195" w:name="_Hlk179140777"/>
      <w:r w:rsidR="00AA253E" w:rsidRPr="007C59F5">
        <w:rPr>
          <w:rFonts w:eastAsia="Calibri" w:cs="Times New Roman"/>
          <w:b/>
          <w:szCs w:val="24"/>
        </w:rPr>
        <w:t>ANOVA Results on IL and P for Bomet</w:t>
      </w:r>
      <w:bookmarkEnd w:id="195"/>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3732A8" w14:paraId="65181785"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103AC5C3" w14:textId="77777777" w:rsidR="00AA253E" w:rsidRPr="003732A8" w:rsidRDefault="00AA253E" w:rsidP="00AA253E">
            <w:pPr>
              <w:autoSpaceDE w:val="0"/>
              <w:autoSpaceDN w:val="0"/>
              <w:adjustRightInd w:val="0"/>
              <w:spacing w:line="320" w:lineRule="atLeast"/>
              <w:ind w:left="60" w:right="60"/>
              <w:rPr>
                <w:rFonts w:cs="Times New Roman"/>
                <w:b/>
                <w:color w:val="000000"/>
                <w:szCs w:val="24"/>
                <w:lang w:val="en-US"/>
              </w:rPr>
            </w:pPr>
            <w:r w:rsidRPr="003732A8">
              <w:rPr>
                <w:rFonts w:cs="Times New Roman"/>
                <w:b/>
                <w:color w:val="000000"/>
                <w:szCs w:val="24"/>
                <w:lang w:val="en-US"/>
              </w:rPr>
              <w:t>Model</w:t>
            </w:r>
          </w:p>
        </w:tc>
        <w:tc>
          <w:tcPr>
            <w:tcW w:w="931" w:type="pct"/>
            <w:shd w:val="clear" w:color="auto" w:fill="auto"/>
          </w:tcPr>
          <w:p w14:paraId="39C1881B" w14:textId="77777777" w:rsidR="00AA253E" w:rsidRPr="003732A8"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508F4B79" w14:textId="77777777" w:rsidR="00AA253E" w:rsidRPr="003732A8" w:rsidRDefault="00AA253E" w:rsidP="00AA253E">
            <w:pPr>
              <w:autoSpaceDE w:val="0"/>
              <w:autoSpaceDN w:val="0"/>
              <w:adjustRightInd w:val="0"/>
              <w:spacing w:line="320" w:lineRule="atLeast"/>
              <w:ind w:left="60" w:right="60"/>
              <w:jc w:val="center"/>
              <w:rPr>
                <w:rFonts w:cs="Times New Roman"/>
                <w:b/>
                <w:color w:val="000000"/>
                <w:szCs w:val="24"/>
                <w:lang w:val="en-US"/>
              </w:rPr>
            </w:pPr>
            <w:r w:rsidRPr="003732A8">
              <w:rPr>
                <w:rFonts w:cs="Times New Roman"/>
                <w:b/>
                <w:color w:val="000000"/>
                <w:szCs w:val="24"/>
                <w:lang w:val="en-US"/>
              </w:rPr>
              <w:t>Df</w:t>
            </w:r>
          </w:p>
        </w:tc>
        <w:tc>
          <w:tcPr>
            <w:tcW w:w="882" w:type="pct"/>
            <w:shd w:val="clear" w:color="auto" w:fill="auto"/>
          </w:tcPr>
          <w:p w14:paraId="244F4EBB" w14:textId="77777777" w:rsidR="00AA253E" w:rsidRPr="003732A8"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118C1362" w14:textId="77777777" w:rsidR="00AA253E" w:rsidRPr="003732A8" w:rsidRDefault="00AA253E" w:rsidP="00AA253E">
            <w:pPr>
              <w:autoSpaceDE w:val="0"/>
              <w:autoSpaceDN w:val="0"/>
              <w:adjustRightInd w:val="0"/>
              <w:spacing w:line="320" w:lineRule="atLeast"/>
              <w:ind w:left="60" w:right="60"/>
              <w:jc w:val="center"/>
              <w:rPr>
                <w:rFonts w:cs="Times New Roman"/>
                <w:b/>
                <w:color w:val="000000"/>
                <w:szCs w:val="24"/>
                <w:lang w:val="en-US"/>
              </w:rPr>
            </w:pPr>
            <w:r w:rsidRPr="003732A8">
              <w:rPr>
                <w:rFonts w:cs="Times New Roman"/>
                <w:b/>
                <w:color w:val="000000"/>
                <w:szCs w:val="24"/>
                <w:lang w:val="en-US"/>
              </w:rPr>
              <w:t>F</w:t>
            </w:r>
          </w:p>
        </w:tc>
        <w:tc>
          <w:tcPr>
            <w:tcW w:w="639" w:type="pct"/>
            <w:shd w:val="clear" w:color="auto" w:fill="auto"/>
          </w:tcPr>
          <w:p w14:paraId="45D059F6" w14:textId="77777777" w:rsidR="00AA253E" w:rsidRPr="003732A8"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Sig.</w:t>
            </w:r>
          </w:p>
        </w:tc>
      </w:tr>
      <w:tr w:rsidR="00AA253E" w:rsidRPr="00AA253E" w14:paraId="54AFB53A"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684B2B65" w14:textId="77777777" w:rsidR="00AA253E" w:rsidRPr="00AA253E" w:rsidRDefault="00AA253E" w:rsidP="00AA253E">
            <w:pPr>
              <w:autoSpaceDE w:val="0"/>
              <w:autoSpaceDN w:val="0"/>
              <w:adjustRightInd w:val="0"/>
              <w:spacing w:line="320" w:lineRule="atLeast"/>
              <w:ind w:left="60" w:right="6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26CCB8FB" w14:textId="77777777" w:rsidR="00AA253E" w:rsidRPr="00AA253E" w:rsidRDefault="00AA253E" w:rsidP="00AA253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16E12F41"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2.016</w:t>
            </w:r>
          </w:p>
        </w:tc>
        <w:tc>
          <w:tcPr>
            <w:tcW w:w="640" w:type="pct"/>
            <w:shd w:val="clear" w:color="auto" w:fill="auto"/>
            <w:vAlign w:val="center"/>
          </w:tcPr>
          <w:p w14:paraId="57DEA1AF"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12EDA4F2"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.672</w:t>
            </w:r>
          </w:p>
        </w:tc>
        <w:tc>
          <w:tcPr>
            <w:tcW w:w="640" w:type="pct"/>
            <w:shd w:val="clear" w:color="auto" w:fill="auto"/>
            <w:vAlign w:val="center"/>
          </w:tcPr>
          <w:p w14:paraId="41DDA0BF"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19.764</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6E6C8824"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.008</w:t>
            </w:r>
            <w:r w:rsidRPr="00AA253E">
              <w:rPr>
                <w:rFonts w:cs="Times New Roman"/>
                <w:color w:val="000000"/>
                <w:szCs w:val="24"/>
                <w:vertAlign w:val="superscript"/>
              </w:rPr>
              <w:t>b</w:t>
            </w:r>
          </w:p>
        </w:tc>
      </w:tr>
      <w:tr w:rsidR="00AA253E" w:rsidRPr="00AA253E" w14:paraId="36475943"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73C85E7D" w14:textId="77777777" w:rsidR="00AA253E" w:rsidRPr="00AA253E" w:rsidRDefault="00AA253E" w:rsidP="00AA253E">
            <w:pPr>
              <w:autoSpaceDE w:val="0"/>
              <w:autoSpaceDN w:val="0"/>
              <w:adjustRightInd w:val="0"/>
              <w:rPr>
                <w:rFonts w:cs="Times New Roman"/>
                <w:color w:val="000000"/>
                <w:szCs w:val="24"/>
                <w:lang w:val="en-US"/>
              </w:rPr>
            </w:pPr>
          </w:p>
        </w:tc>
        <w:tc>
          <w:tcPr>
            <w:tcW w:w="804" w:type="pct"/>
            <w:shd w:val="clear" w:color="auto" w:fill="auto"/>
          </w:tcPr>
          <w:p w14:paraId="68DDDB3E" w14:textId="77777777" w:rsidR="00AA253E" w:rsidRPr="00AA253E" w:rsidRDefault="00AA253E" w:rsidP="00AA253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2230C0DA"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.170</w:t>
            </w:r>
          </w:p>
        </w:tc>
        <w:tc>
          <w:tcPr>
            <w:tcW w:w="640" w:type="pct"/>
            <w:shd w:val="clear" w:color="auto" w:fill="auto"/>
            <w:vAlign w:val="center"/>
          </w:tcPr>
          <w:p w14:paraId="4363312E" w14:textId="77777777" w:rsidR="00AA253E" w:rsidRPr="00AA253E"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4F627E36"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.034</w:t>
            </w:r>
          </w:p>
        </w:tc>
        <w:tc>
          <w:tcPr>
            <w:tcW w:w="640" w:type="pct"/>
            <w:shd w:val="clear" w:color="auto" w:fill="auto"/>
          </w:tcPr>
          <w:p w14:paraId="1090C8EB" w14:textId="77777777" w:rsidR="00AA253E" w:rsidRPr="00AA253E" w:rsidRDefault="00AA253E" w:rsidP="00AA253E">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1D78970C" w14:textId="77777777" w:rsidR="00AA253E" w:rsidRPr="00AA253E" w:rsidRDefault="00AA253E" w:rsidP="00AA253E">
            <w:pPr>
              <w:autoSpaceDE w:val="0"/>
              <w:autoSpaceDN w:val="0"/>
              <w:adjustRightInd w:val="0"/>
              <w:jc w:val="center"/>
              <w:rPr>
                <w:rFonts w:cs="Times New Roman"/>
                <w:szCs w:val="24"/>
              </w:rPr>
            </w:pPr>
          </w:p>
        </w:tc>
      </w:tr>
      <w:tr w:rsidR="00AA253E" w:rsidRPr="00AA253E" w14:paraId="329D0526"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6A383821" w14:textId="77777777" w:rsidR="00AA253E" w:rsidRPr="00AA253E" w:rsidRDefault="00AA253E" w:rsidP="00AA253E">
            <w:pPr>
              <w:autoSpaceDE w:val="0"/>
              <w:autoSpaceDN w:val="0"/>
              <w:adjustRightInd w:val="0"/>
              <w:rPr>
                <w:rFonts w:cs="Times New Roman"/>
                <w:szCs w:val="24"/>
                <w:lang w:val="en-US"/>
              </w:rPr>
            </w:pPr>
          </w:p>
        </w:tc>
        <w:tc>
          <w:tcPr>
            <w:tcW w:w="804" w:type="pct"/>
            <w:shd w:val="clear" w:color="auto" w:fill="auto"/>
          </w:tcPr>
          <w:p w14:paraId="09CE2D32" w14:textId="77777777" w:rsidR="00AA253E" w:rsidRPr="00AA253E" w:rsidRDefault="00AA253E" w:rsidP="00AA253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45A89D86"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2.037</w:t>
            </w:r>
          </w:p>
        </w:tc>
        <w:tc>
          <w:tcPr>
            <w:tcW w:w="640" w:type="pct"/>
            <w:shd w:val="clear" w:color="auto" w:fill="auto"/>
            <w:vAlign w:val="center"/>
          </w:tcPr>
          <w:p w14:paraId="70AFE6A8"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2730B817" w14:textId="77777777" w:rsidR="00AA253E" w:rsidRPr="00AA253E" w:rsidRDefault="00AA253E" w:rsidP="00AA253E">
            <w:pPr>
              <w:autoSpaceDE w:val="0"/>
              <w:autoSpaceDN w:val="0"/>
              <w:adjustRightInd w:val="0"/>
              <w:jc w:val="center"/>
              <w:rPr>
                <w:rFonts w:cs="Times New Roman"/>
                <w:szCs w:val="24"/>
              </w:rPr>
            </w:pPr>
          </w:p>
        </w:tc>
        <w:tc>
          <w:tcPr>
            <w:tcW w:w="640" w:type="pct"/>
            <w:shd w:val="clear" w:color="auto" w:fill="auto"/>
          </w:tcPr>
          <w:p w14:paraId="131303FA" w14:textId="77777777" w:rsidR="00AA253E" w:rsidRPr="00AA253E" w:rsidRDefault="00AA253E" w:rsidP="00AA253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5B8C5B72" w14:textId="77777777" w:rsidR="00AA253E" w:rsidRPr="00AA253E" w:rsidRDefault="00AA253E" w:rsidP="00AA253E">
            <w:pPr>
              <w:autoSpaceDE w:val="0"/>
              <w:autoSpaceDN w:val="0"/>
              <w:adjustRightInd w:val="0"/>
              <w:jc w:val="center"/>
              <w:rPr>
                <w:rFonts w:cs="Times New Roman"/>
                <w:szCs w:val="24"/>
              </w:rPr>
            </w:pPr>
          </w:p>
        </w:tc>
      </w:tr>
      <w:tr w:rsidR="00AA253E" w:rsidRPr="00AA253E" w14:paraId="139B38DA"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4CDB4963" w14:textId="77777777" w:rsidR="00AA253E" w:rsidRPr="00B61FFF" w:rsidRDefault="00AA253E" w:rsidP="00AA253E">
            <w:pPr>
              <w:autoSpaceDE w:val="0"/>
              <w:autoSpaceDN w:val="0"/>
              <w:adjustRightInd w:val="0"/>
              <w:spacing w:line="320" w:lineRule="atLeast"/>
              <w:ind w:left="60" w:right="60"/>
              <w:rPr>
                <w:rFonts w:cs="Times New Roman"/>
                <w:b/>
                <w:color w:val="000000"/>
                <w:szCs w:val="24"/>
                <w:lang w:val="en-US"/>
              </w:rPr>
            </w:pPr>
            <w:r w:rsidRPr="00B61FFF">
              <w:rPr>
                <w:rFonts w:cs="Times New Roman"/>
                <w:b/>
                <w:color w:val="000000"/>
                <w:szCs w:val="24"/>
                <w:lang w:val="en-US"/>
              </w:rPr>
              <w:t>a. Dependent Variable: P</w:t>
            </w:r>
          </w:p>
        </w:tc>
      </w:tr>
      <w:tr w:rsidR="00AA253E" w:rsidRPr="00AA253E" w14:paraId="7F396EB5"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44E0CD86" w14:textId="77777777" w:rsidR="00AA253E" w:rsidRPr="00B61FFF" w:rsidRDefault="00AA253E" w:rsidP="00AA253E">
            <w:pPr>
              <w:autoSpaceDE w:val="0"/>
              <w:autoSpaceDN w:val="0"/>
              <w:adjustRightInd w:val="0"/>
              <w:spacing w:line="320" w:lineRule="atLeast"/>
              <w:ind w:left="60" w:right="60"/>
              <w:rPr>
                <w:rFonts w:cs="Times New Roman"/>
                <w:b/>
                <w:color w:val="000000"/>
                <w:szCs w:val="24"/>
                <w:lang w:val="en-US"/>
              </w:rPr>
            </w:pPr>
            <w:r w:rsidRPr="00B61FFF">
              <w:rPr>
                <w:rFonts w:cs="Times New Roman"/>
                <w:b/>
                <w:color w:val="000000"/>
                <w:szCs w:val="24"/>
                <w:lang w:val="en-US"/>
              </w:rPr>
              <w:t>b. Predictors: (Constant), IL, VCM, RF</w:t>
            </w:r>
          </w:p>
        </w:tc>
      </w:tr>
    </w:tbl>
    <w:p w14:paraId="59591E92" w14:textId="3DA039D4" w:rsidR="00AA253E" w:rsidRPr="00AA253E" w:rsidRDefault="00DF73F5" w:rsidP="00AA253E">
      <w:pPr>
        <w:rPr>
          <w:rFonts w:eastAsia="Calibri" w:cs="Times New Roman"/>
          <w:szCs w:val="24"/>
        </w:rPr>
      </w:pPr>
      <w:r w:rsidRPr="00DF73F5">
        <w:rPr>
          <w:noProof/>
          <w:lang w:val="en-US"/>
        </w:rPr>
        <w:drawing>
          <wp:inline distT="0" distB="0" distL="0" distR="0" wp14:anchorId="7A8F9AA8" wp14:editId="0E7CC3C1">
            <wp:extent cx="5731510" cy="171450"/>
            <wp:effectExtent l="0" t="0" r="0" b="0"/>
            <wp:docPr id="40735589"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2"/>
                    <pic:cNvPicPr>
                      <a:picLocks noChangeAspect="1" noChangeArrowheads="1"/>
                    </pic:cNvPicPr>
                  </pic:nvPicPr>
                  <pic:blipFill>
                    <a:blip r:embed="rId332" cstate="print">
                      <a:extLst>
                        <a:ext uri="{28A0092B-C50C-407E-A947-70E740481C1C}">
                          <a14:useLocalDpi xmlns:a14="http://schemas.microsoft.com/office/drawing/2010/main" val="0"/>
                        </a:ext>
                      </a:extLst>
                    </a:blip>
                    <a:srcRect/>
                    <a:stretch>
                      <a:fillRect/>
                    </a:stretch>
                  </pic:blipFill>
                  <pic:spPr bwMode="auto">
                    <a:xfrm>
                      <a:off x="0" y="0"/>
                      <a:ext cx="5731510" cy="171450"/>
                    </a:xfrm>
                    <a:prstGeom prst="rect">
                      <a:avLst/>
                    </a:prstGeom>
                    <a:noFill/>
                    <a:ln>
                      <a:noFill/>
                    </a:ln>
                  </pic:spPr>
                </pic:pic>
              </a:graphicData>
            </a:graphic>
          </wp:inline>
        </w:drawing>
      </w:r>
    </w:p>
    <w:p w14:paraId="227D115D" w14:textId="77777777" w:rsidR="00DF73F5" w:rsidRDefault="00DF73F5" w:rsidP="00AA253E">
      <w:pPr>
        <w:spacing w:line="360" w:lineRule="auto"/>
        <w:rPr>
          <w:rFonts w:eastAsia="Calibri" w:cs="Times New Roman"/>
          <w:szCs w:val="24"/>
        </w:rPr>
      </w:pPr>
    </w:p>
    <w:p w14:paraId="4AF6BAF4" w14:textId="636E88A5" w:rsidR="00AA253E" w:rsidRPr="00AA253E" w:rsidRDefault="00AA253E" w:rsidP="00AA253E">
      <w:pPr>
        <w:spacing w:line="360" w:lineRule="auto"/>
        <w:rPr>
          <w:rFonts w:eastAsia="Calibri" w:cs="Times New Roman"/>
          <w:szCs w:val="24"/>
        </w:rPr>
      </w:pPr>
      <w:r w:rsidRPr="00AA253E">
        <w:rPr>
          <w:rFonts w:eastAsia="Calibri" w:cs="Times New Roman"/>
          <w:szCs w:val="24"/>
        </w:rPr>
        <w:t>More importantly, mod</w:t>
      </w:r>
      <w:r w:rsidR="00AA1DFD">
        <w:rPr>
          <w:rFonts w:eastAsia="Calibri" w:cs="Times New Roman"/>
          <w:szCs w:val="24"/>
        </w:rPr>
        <w:t>el summary results in Table 66</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1A41E090">
          <v:shape id="_x0000_i1170" type="#_x0000_t75" style="width:14.9pt;height:13.25pt" o:ole="">
            <v:imagedata r:id="rId315" o:title=""/>
          </v:shape>
          <o:OLEObject Type="Embed" ProgID="Equation.3" ShapeID="_x0000_i1170" DrawAspect="Content" ObjectID="_1791779084" r:id="rId333"/>
        </w:object>
      </w:r>
      <w:r w:rsidRPr="00AA253E">
        <w:rPr>
          <w:rFonts w:eastAsia="Calibri" w:cs="Times New Roman"/>
          <w:szCs w:val="24"/>
        </w:rPr>
        <w:t xml:space="preserve"> ) of 0.674 which indicated that 67.4% of variations in the performance of </w:t>
      </w:r>
      <w:r w:rsidR="00A87FD4">
        <w:rPr>
          <w:rFonts w:eastAsia="Calibri" w:cs="Times New Roman"/>
          <w:szCs w:val="24"/>
        </w:rPr>
        <w:t>Fresh Tomato Agribusiness</w:t>
      </w:r>
      <w:r w:rsidRPr="00AA253E">
        <w:rPr>
          <w:rFonts w:eastAsia="Calibri" w:cs="Times New Roman"/>
          <w:szCs w:val="24"/>
        </w:rPr>
        <w:t xml:space="preserve"> in Bomet 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766EFC67" w14:textId="77777777" w:rsidR="00AA253E" w:rsidRPr="00AA253E" w:rsidRDefault="00AA253E" w:rsidP="00AA253E">
      <w:pPr>
        <w:rPr>
          <w:rFonts w:eastAsia="Calibri" w:cs="Times New Roman"/>
          <w:szCs w:val="24"/>
        </w:rPr>
      </w:pPr>
    </w:p>
    <w:p w14:paraId="1AD5EC7D" w14:textId="2EF70760" w:rsidR="00AA253E" w:rsidRPr="00F875E9" w:rsidRDefault="00AA253E" w:rsidP="00AA253E">
      <w:pPr>
        <w:rPr>
          <w:rFonts w:eastAsia="Calibri" w:cs="Times New Roman"/>
          <w:b/>
          <w:szCs w:val="24"/>
        </w:rPr>
      </w:pPr>
      <w:r w:rsidRPr="00F875E9">
        <w:rPr>
          <w:rFonts w:eastAsia="Calibri" w:cs="Times New Roman"/>
          <w:b/>
          <w:szCs w:val="24"/>
        </w:rPr>
        <w:t xml:space="preserve">Table </w:t>
      </w:r>
      <w:r w:rsidR="00B04BE7">
        <w:rPr>
          <w:rFonts w:eastAsia="Calibri" w:cs="Times New Roman"/>
          <w:b/>
          <w:szCs w:val="24"/>
        </w:rPr>
        <w:t>66</w:t>
      </w:r>
      <w:r w:rsidRPr="00F875E9">
        <w:rPr>
          <w:rFonts w:eastAsia="Calibri" w:cs="Times New Roman"/>
          <w:b/>
          <w:szCs w:val="24"/>
        </w:rPr>
        <w:t xml:space="preserve">: </w:t>
      </w:r>
      <w:bookmarkStart w:id="196" w:name="_Hlk179140819"/>
      <w:r w:rsidRPr="00F875E9">
        <w:rPr>
          <w:rFonts w:eastAsia="Calibri" w:cs="Times New Roman"/>
          <w:b/>
          <w:szCs w:val="24"/>
        </w:rPr>
        <w:t>Model Summary Results</w:t>
      </w:r>
      <w:bookmarkEnd w:id="196"/>
    </w:p>
    <w:tbl>
      <w:tblPr>
        <w:tblStyle w:val="LightShading9"/>
        <w:tblW w:w="5000" w:type="pct"/>
        <w:tblLook w:val="0000" w:firstRow="0" w:lastRow="0" w:firstColumn="0" w:lastColumn="0" w:noHBand="0" w:noVBand="0"/>
      </w:tblPr>
      <w:tblGrid>
        <w:gridCol w:w="990"/>
        <w:gridCol w:w="1248"/>
        <w:gridCol w:w="1325"/>
        <w:gridCol w:w="1821"/>
        <w:gridCol w:w="1821"/>
        <w:gridCol w:w="1821"/>
      </w:tblGrid>
      <w:tr w:rsidR="00AA253E" w:rsidRPr="003732A8" w14:paraId="1D5A3024"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tcBorders>
            <w:shd w:val="clear" w:color="auto" w:fill="auto"/>
          </w:tcPr>
          <w:p w14:paraId="1BDE2EA3" w14:textId="77777777" w:rsidR="00AA253E" w:rsidRPr="003732A8" w:rsidRDefault="00AA253E" w:rsidP="00AA253E">
            <w:pPr>
              <w:autoSpaceDE w:val="0"/>
              <w:autoSpaceDN w:val="0"/>
              <w:adjustRightInd w:val="0"/>
              <w:spacing w:line="320" w:lineRule="atLeast"/>
              <w:ind w:left="60" w:right="60"/>
              <w:rPr>
                <w:rFonts w:cs="Times New Roman"/>
                <w:b/>
                <w:color w:val="000000"/>
                <w:szCs w:val="24"/>
                <w:lang w:val="en-US"/>
              </w:rPr>
            </w:pPr>
            <w:r w:rsidRPr="003732A8">
              <w:rPr>
                <w:rFonts w:cs="Times New Roman"/>
                <w:b/>
                <w:color w:val="000000"/>
                <w:szCs w:val="24"/>
                <w:lang w:val="en-US"/>
              </w:rPr>
              <w:t>Model</w:t>
            </w:r>
          </w:p>
        </w:tc>
        <w:tc>
          <w:tcPr>
            <w:tcW w:w="694" w:type="pct"/>
            <w:tcBorders>
              <w:top w:val="single" w:sz="8" w:space="0" w:color="000000" w:themeColor="text1"/>
              <w:bottom w:val="nil"/>
            </w:tcBorders>
            <w:shd w:val="clear" w:color="auto" w:fill="auto"/>
          </w:tcPr>
          <w:p w14:paraId="35AFD1AC" w14:textId="77777777" w:rsidR="00AA253E" w:rsidRPr="003732A8"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tcBorders>
            <w:shd w:val="clear" w:color="auto" w:fill="auto"/>
          </w:tcPr>
          <w:p w14:paraId="350B7EA3" w14:textId="77777777" w:rsidR="00AA253E" w:rsidRPr="003732A8" w:rsidRDefault="00AA253E" w:rsidP="00AA253E">
            <w:pPr>
              <w:autoSpaceDE w:val="0"/>
              <w:autoSpaceDN w:val="0"/>
              <w:adjustRightInd w:val="0"/>
              <w:spacing w:line="320" w:lineRule="atLeast"/>
              <w:ind w:left="60" w:right="60"/>
              <w:jc w:val="center"/>
              <w:rPr>
                <w:rFonts w:cs="Times New Roman"/>
                <w:b/>
                <w:color w:val="000000"/>
                <w:szCs w:val="24"/>
                <w:lang w:val="en-US"/>
              </w:rPr>
            </w:pPr>
            <w:r w:rsidRPr="003732A8">
              <w:rPr>
                <w:rFonts w:cs="Times New Roman"/>
                <w:b/>
                <w:color w:val="000000"/>
                <w:szCs w:val="24"/>
                <w:lang w:val="en-US"/>
              </w:rPr>
              <w:t>R Square</w:t>
            </w:r>
          </w:p>
        </w:tc>
        <w:tc>
          <w:tcPr>
            <w:tcW w:w="1011" w:type="pct"/>
            <w:tcBorders>
              <w:top w:val="single" w:sz="8" w:space="0" w:color="000000" w:themeColor="text1"/>
              <w:bottom w:val="nil"/>
            </w:tcBorders>
            <w:shd w:val="clear" w:color="auto" w:fill="auto"/>
          </w:tcPr>
          <w:p w14:paraId="1506142D" w14:textId="77777777" w:rsidR="00AA253E" w:rsidRPr="003732A8"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tcBorders>
            <w:shd w:val="clear" w:color="auto" w:fill="auto"/>
          </w:tcPr>
          <w:p w14:paraId="2540B779" w14:textId="77777777" w:rsidR="00AA253E" w:rsidRPr="003732A8" w:rsidRDefault="00AA253E" w:rsidP="00AA253E">
            <w:pPr>
              <w:autoSpaceDE w:val="0"/>
              <w:autoSpaceDN w:val="0"/>
              <w:adjustRightInd w:val="0"/>
              <w:spacing w:line="320" w:lineRule="atLeast"/>
              <w:ind w:left="60" w:right="60"/>
              <w:jc w:val="center"/>
              <w:rPr>
                <w:rFonts w:cs="Times New Roman"/>
                <w:b/>
                <w:color w:val="000000"/>
                <w:szCs w:val="24"/>
                <w:lang w:val="en-US"/>
              </w:rPr>
            </w:pPr>
            <w:r w:rsidRPr="003732A8">
              <w:rPr>
                <w:rFonts w:cs="Times New Roman"/>
                <w:b/>
                <w:color w:val="000000"/>
                <w:szCs w:val="24"/>
                <w:lang w:val="en-US"/>
              </w:rPr>
              <w:t>Std. Error of the Estimate</w:t>
            </w:r>
          </w:p>
        </w:tc>
        <w:tc>
          <w:tcPr>
            <w:tcW w:w="1011" w:type="pct"/>
            <w:tcBorders>
              <w:top w:val="single" w:sz="8" w:space="0" w:color="000000" w:themeColor="text1"/>
              <w:bottom w:val="nil"/>
            </w:tcBorders>
            <w:shd w:val="clear" w:color="auto" w:fill="auto"/>
          </w:tcPr>
          <w:p w14:paraId="3ECB6E7B" w14:textId="77777777" w:rsidR="00AA253E" w:rsidRPr="003732A8"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p>
        </w:tc>
      </w:tr>
      <w:tr w:rsidR="00AA253E" w:rsidRPr="00AA253E" w14:paraId="08E0F72A" w14:textId="77777777" w:rsidTr="003732A8">
        <w:tc>
          <w:tcPr>
            <w:cnfStyle w:val="000010000000" w:firstRow="0" w:lastRow="0" w:firstColumn="0" w:lastColumn="0" w:oddVBand="1" w:evenVBand="0" w:oddHBand="0" w:evenHBand="0" w:firstRowFirstColumn="0" w:firstRowLastColumn="0" w:lastRowFirstColumn="0" w:lastRowLastColumn="0"/>
            <w:tcW w:w="537" w:type="pct"/>
            <w:shd w:val="clear" w:color="auto" w:fill="auto"/>
          </w:tcPr>
          <w:p w14:paraId="27F5852F" w14:textId="77777777" w:rsidR="00AA253E" w:rsidRPr="00AA253E" w:rsidRDefault="00AA253E" w:rsidP="00AA253E">
            <w:pPr>
              <w:autoSpaceDE w:val="0"/>
              <w:autoSpaceDN w:val="0"/>
              <w:adjustRightInd w:val="0"/>
              <w:spacing w:line="320" w:lineRule="atLeast"/>
              <w:ind w:left="60" w:right="60"/>
              <w:rPr>
                <w:rFonts w:cs="Times New Roman"/>
                <w:color w:val="000000"/>
                <w:szCs w:val="24"/>
                <w:lang w:val="en-US"/>
              </w:rPr>
            </w:pPr>
            <w:r w:rsidRPr="00AA253E">
              <w:rPr>
                <w:rFonts w:cs="Times New Roman"/>
                <w:color w:val="000000"/>
                <w:szCs w:val="24"/>
                <w:lang w:val="en-US"/>
              </w:rPr>
              <w:t>1</w:t>
            </w:r>
          </w:p>
        </w:tc>
        <w:tc>
          <w:tcPr>
            <w:tcW w:w="694" w:type="pct"/>
            <w:tcBorders>
              <w:top w:val="nil"/>
              <w:bottom w:val="nil"/>
            </w:tcBorders>
            <w:shd w:val="clear" w:color="auto" w:fill="auto"/>
            <w:vAlign w:val="center"/>
          </w:tcPr>
          <w:p w14:paraId="11032715"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.821</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shd w:val="clear" w:color="auto" w:fill="auto"/>
            <w:vAlign w:val="center"/>
          </w:tcPr>
          <w:p w14:paraId="40FEFD49"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.674</w:t>
            </w:r>
          </w:p>
        </w:tc>
        <w:tc>
          <w:tcPr>
            <w:tcW w:w="1011" w:type="pct"/>
            <w:tcBorders>
              <w:top w:val="nil"/>
              <w:bottom w:val="nil"/>
            </w:tcBorders>
            <w:shd w:val="clear" w:color="auto" w:fill="auto"/>
            <w:vAlign w:val="center"/>
          </w:tcPr>
          <w:p w14:paraId="1147BD41"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.479</w:t>
            </w:r>
          </w:p>
        </w:tc>
        <w:tc>
          <w:tcPr>
            <w:cnfStyle w:val="000010000000" w:firstRow="0" w:lastRow="0" w:firstColumn="0" w:lastColumn="0" w:oddVBand="1" w:evenVBand="0" w:oddHBand="0" w:evenHBand="0" w:firstRowFirstColumn="0" w:firstRowLastColumn="0" w:lastRowFirstColumn="0" w:lastRowLastColumn="0"/>
            <w:tcW w:w="1011" w:type="pct"/>
            <w:shd w:val="clear" w:color="auto" w:fill="auto"/>
            <w:vAlign w:val="center"/>
          </w:tcPr>
          <w:p w14:paraId="08341107"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.0389</w:t>
            </w:r>
          </w:p>
        </w:tc>
        <w:tc>
          <w:tcPr>
            <w:tcW w:w="1011" w:type="pct"/>
            <w:tcBorders>
              <w:top w:val="nil"/>
              <w:bottom w:val="nil"/>
            </w:tcBorders>
            <w:shd w:val="clear" w:color="auto" w:fill="auto"/>
          </w:tcPr>
          <w:p w14:paraId="507DE5AD"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1DB710D4"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976CD84" w14:textId="77777777" w:rsidR="00AA253E" w:rsidRPr="00B61FFF" w:rsidRDefault="00AA253E" w:rsidP="00AA253E">
            <w:pPr>
              <w:autoSpaceDE w:val="0"/>
              <w:autoSpaceDN w:val="0"/>
              <w:adjustRightInd w:val="0"/>
              <w:spacing w:line="320" w:lineRule="atLeast"/>
              <w:ind w:left="60" w:right="60"/>
              <w:rPr>
                <w:rFonts w:cs="Times New Roman"/>
                <w:b/>
                <w:color w:val="000000"/>
                <w:szCs w:val="24"/>
                <w:lang w:val="en-US"/>
              </w:rPr>
            </w:pPr>
            <w:r w:rsidRPr="00B61FFF">
              <w:rPr>
                <w:rFonts w:cs="Times New Roman"/>
                <w:b/>
                <w:color w:val="000000"/>
                <w:szCs w:val="24"/>
                <w:lang w:val="en-US"/>
              </w:rPr>
              <w:t>a. Predictors: (Constant), IL, VCM, RF</w:t>
            </w:r>
          </w:p>
        </w:tc>
      </w:tr>
      <w:tr w:rsidR="00AA253E" w:rsidRPr="00AA253E" w14:paraId="034071CE"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30D609F" w14:textId="77777777" w:rsidR="00AA253E" w:rsidRPr="00B61FFF" w:rsidRDefault="00AA253E" w:rsidP="00AA253E">
            <w:pPr>
              <w:autoSpaceDE w:val="0"/>
              <w:autoSpaceDN w:val="0"/>
              <w:adjustRightInd w:val="0"/>
              <w:spacing w:line="320" w:lineRule="atLeast"/>
              <w:ind w:left="60" w:right="60"/>
              <w:rPr>
                <w:rFonts w:cs="Times New Roman"/>
                <w:b/>
                <w:color w:val="000000"/>
                <w:szCs w:val="24"/>
                <w:lang w:val="en-US"/>
              </w:rPr>
            </w:pPr>
            <w:r w:rsidRPr="00B61FFF">
              <w:rPr>
                <w:rFonts w:cs="Times New Roman"/>
                <w:b/>
                <w:color w:val="000000"/>
                <w:szCs w:val="24"/>
                <w:lang w:val="en-US"/>
              </w:rPr>
              <w:t>b. Dependent Variable: P</w:t>
            </w:r>
          </w:p>
        </w:tc>
      </w:tr>
    </w:tbl>
    <w:p w14:paraId="140292A6" w14:textId="5DE6BDB9" w:rsidR="003732A8" w:rsidRDefault="003732A8" w:rsidP="00AA253E"/>
    <w:p w14:paraId="63E8F75A" w14:textId="121CAE72" w:rsidR="00AA253E" w:rsidRPr="00AA253E" w:rsidRDefault="001847BB" w:rsidP="007A7797">
      <w:pPr>
        <w:spacing w:before="240" w:after="240"/>
        <w:ind w:left="432" w:hanging="432"/>
        <w:rPr>
          <w:rFonts w:eastAsia="Calibri" w:cs="Times New Roman"/>
          <w:b/>
          <w:bCs/>
        </w:rPr>
      </w:pPr>
      <w:r>
        <w:rPr>
          <w:rFonts w:eastAsia="Calibri" w:cs="Times New Roman"/>
          <w:b/>
          <w:bCs/>
        </w:rPr>
        <w:t>4.8</w:t>
      </w:r>
      <w:r w:rsidR="00BA791D">
        <w:rPr>
          <w:rFonts w:eastAsia="Calibri" w:cs="Times New Roman"/>
          <w:b/>
          <w:bCs/>
        </w:rPr>
        <w:t>.2</w:t>
      </w:r>
      <w:r w:rsidR="00AA253E" w:rsidRPr="00AA253E">
        <w:rPr>
          <w:rFonts w:eastAsia="Calibri" w:cs="Times New Roman"/>
          <w:b/>
          <w:bCs/>
        </w:rPr>
        <w:t xml:space="preserve">.2 </w:t>
      </w:r>
      <w:r w:rsidR="00CD477E">
        <w:rPr>
          <w:rFonts w:eastAsia="Calibri" w:cs="Times New Roman"/>
          <w:b/>
        </w:rPr>
        <w:t>Integrative Leadership</w:t>
      </w:r>
      <w:r w:rsidR="00BA2620">
        <w:rPr>
          <w:rFonts w:eastAsia="Calibri" w:cs="Times New Roman"/>
          <w:b/>
        </w:rPr>
        <w:t xml:space="preserve"> </w:t>
      </w:r>
      <w:r w:rsidR="00BA2620" w:rsidRPr="0089797E">
        <w:rPr>
          <w:b/>
          <w:lang w:eastAsia="zh-CN"/>
        </w:rPr>
        <w:t xml:space="preserve">and </w:t>
      </w:r>
      <w:r w:rsidR="00AA253E" w:rsidRPr="00AA253E">
        <w:rPr>
          <w:rFonts w:eastAsiaTheme="majorEastAsia" w:cstheme="majorBidi"/>
          <w:b/>
          <w:bCs/>
          <w:lang w:eastAsia="zh-CN"/>
        </w:rPr>
        <w:t xml:space="preserve">Performance of </w:t>
      </w:r>
      <w:r w:rsidR="00434957">
        <w:rPr>
          <w:rFonts w:eastAsiaTheme="majorEastAsia" w:cstheme="majorBidi"/>
          <w:b/>
          <w:bCs/>
          <w:lang w:eastAsia="zh-CN"/>
        </w:rPr>
        <w:t>FTAs</w:t>
      </w:r>
      <w:r w:rsidR="00AA253E" w:rsidRPr="00AA253E">
        <w:rPr>
          <w:rFonts w:eastAsiaTheme="majorEastAsia" w:cstheme="majorBidi"/>
          <w:b/>
          <w:bCs/>
          <w:lang w:eastAsia="zh-CN"/>
        </w:rPr>
        <w:t xml:space="preserve"> in Bungoma</w:t>
      </w:r>
    </w:p>
    <w:p w14:paraId="7B662B62" w14:textId="633F4ED8"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Bungoma County.</w:t>
      </w:r>
    </w:p>
    <w:p w14:paraId="388D882F" w14:textId="28AE3E3B" w:rsidR="0023382F" w:rsidRPr="00183EE0" w:rsidRDefault="0023382F" w:rsidP="00AA253E">
      <w:pPr>
        <w:spacing w:line="360" w:lineRule="auto"/>
        <w:rPr>
          <w:rFonts w:cs="Times New Roman"/>
          <w:sz w:val="2"/>
          <w:szCs w:val="24"/>
          <w:lang w:eastAsia="zh-CN"/>
        </w:rPr>
      </w:pPr>
    </w:p>
    <w:p w14:paraId="199B39D4" w14:textId="1D11B58D" w:rsidR="00AA253E" w:rsidRPr="00CB0278" w:rsidRDefault="00B04BE7" w:rsidP="00CB0278">
      <w:pPr>
        <w:spacing w:before="240"/>
        <w:rPr>
          <w:rFonts w:eastAsia="Calibri" w:cs="Times New Roman"/>
          <w:b/>
          <w:szCs w:val="24"/>
        </w:rPr>
      </w:pPr>
      <w:r>
        <w:rPr>
          <w:rFonts w:eastAsia="Calibri" w:cs="Times New Roman"/>
          <w:b/>
          <w:szCs w:val="24"/>
        </w:rPr>
        <w:t>Table 67</w:t>
      </w:r>
      <w:r w:rsidR="00AA253E" w:rsidRPr="00CB0278">
        <w:rPr>
          <w:rFonts w:eastAsia="Calibri" w:cs="Times New Roman"/>
          <w:b/>
          <w:szCs w:val="24"/>
        </w:rPr>
        <w:t xml:space="preserve">: </w:t>
      </w:r>
      <w:bookmarkStart w:id="197" w:name="_Hlk179140858"/>
      <w:r w:rsidR="00AA253E" w:rsidRPr="00CB0278">
        <w:rPr>
          <w:rFonts w:eastAsia="Calibri" w:cs="Times New Roman"/>
          <w:b/>
          <w:szCs w:val="24"/>
        </w:rPr>
        <w:t>OLS Results for P, IL and VCM in Bungoma</w:t>
      </w:r>
      <w:bookmarkEnd w:id="197"/>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3732A8" w14:paraId="315BAF10"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73062ACB" w14:textId="77777777" w:rsidR="00AA253E" w:rsidRPr="003732A8" w:rsidRDefault="00AA253E" w:rsidP="00AA253E">
            <w:pPr>
              <w:autoSpaceDE w:val="0"/>
              <w:autoSpaceDN w:val="0"/>
              <w:adjustRightInd w:val="0"/>
              <w:spacing w:line="320" w:lineRule="atLeast"/>
              <w:ind w:left="60" w:right="60"/>
              <w:rPr>
                <w:rFonts w:cs="Times New Roman"/>
                <w:b/>
                <w:color w:val="000000"/>
                <w:szCs w:val="24"/>
                <w:lang w:val="en-US"/>
              </w:rPr>
            </w:pPr>
            <w:r w:rsidRPr="003732A8">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4EA4911A" w14:textId="77777777" w:rsidR="00AA253E" w:rsidRPr="003732A8"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1A5F66E4" w14:textId="77777777" w:rsidR="00AA253E" w:rsidRPr="003732A8" w:rsidRDefault="00AA253E" w:rsidP="00AA253E">
            <w:pPr>
              <w:autoSpaceDE w:val="0"/>
              <w:autoSpaceDN w:val="0"/>
              <w:adjustRightInd w:val="0"/>
              <w:spacing w:line="320" w:lineRule="atLeast"/>
              <w:ind w:left="60" w:right="60"/>
              <w:jc w:val="center"/>
              <w:rPr>
                <w:rFonts w:cs="Times New Roman"/>
                <w:b/>
                <w:color w:val="000000"/>
                <w:szCs w:val="24"/>
                <w:lang w:val="en-US"/>
              </w:rPr>
            </w:pPr>
            <w:r w:rsidRPr="003732A8">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58FB0780" w14:textId="77777777" w:rsidR="00AA253E" w:rsidRPr="003732A8"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Sig.</w:t>
            </w:r>
          </w:p>
        </w:tc>
      </w:tr>
      <w:tr w:rsidR="00AA253E" w:rsidRPr="003732A8" w14:paraId="29ABD4E4" w14:textId="77777777" w:rsidTr="003732A8">
        <w:tc>
          <w:tcPr>
            <w:cnfStyle w:val="000010000000" w:firstRow="0" w:lastRow="0" w:firstColumn="0" w:lastColumn="0" w:oddVBand="1" w:evenVBand="0" w:oddHBand="0" w:evenHBand="0" w:firstRowFirstColumn="0" w:firstRowLastColumn="0" w:lastRowFirstColumn="0" w:lastRowLastColumn="0"/>
            <w:tcW w:w="1857" w:type="pct"/>
            <w:gridSpan w:val="2"/>
            <w:vMerge/>
            <w:shd w:val="clear" w:color="auto" w:fill="auto"/>
          </w:tcPr>
          <w:p w14:paraId="2557D26E" w14:textId="77777777" w:rsidR="00AA253E" w:rsidRPr="003732A8" w:rsidRDefault="00AA253E" w:rsidP="00AA253E">
            <w:pPr>
              <w:autoSpaceDE w:val="0"/>
              <w:autoSpaceDN w:val="0"/>
              <w:adjustRightInd w:val="0"/>
              <w:rPr>
                <w:rFonts w:cs="Times New Roman"/>
                <w:b/>
                <w:color w:val="000000"/>
                <w:szCs w:val="24"/>
                <w:lang w:val="en-US"/>
              </w:rPr>
            </w:pPr>
          </w:p>
        </w:tc>
        <w:tc>
          <w:tcPr>
            <w:tcW w:w="868" w:type="pct"/>
            <w:tcBorders>
              <w:top w:val="nil"/>
              <w:bottom w:val="nil"/>
            </w:tcBorders>
            <w:shd w:val="clear" w:color="auto" w:fill="auto"/>
          </w:tcPr>
          <w:p w14:paraId="353082BB" w14:textId="77777777" w:rsidR="00AA253E" w:rsidRPr="003732A8"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shd w:val="clear" w:color="auto" w:fill="auto"/>
          </w:tcPr>
          <w:p w14:paraId="2113FF53" w14:textId="77777777" w:rsidR="00AA253E" w:rsidRPr="003732A8" w:rsidRDefault="00AA253E" w:rsidP="00AA253E">
            <w:pPr>
              <w:autoSpaceDE w:val="0"/>
              <w:autoSpaceDN w:val="0"/>
              <w:adjustRightInd w:val="0"/>
              <w:spacing w:line="320" w:lineRule="atLeast"/>
              <w:ind w:left="60" w:right="60"/>
              <w:jc w:val="center"/>
              <w:rPr>
                <w:rFonts w:cs="Times New Roman"/>
                <w:b/>
                <w:color w:val="000000"/>
                <w:szCs w:val="24"/>
                <w:lang w:val="en-US"/>
              </w:rPr>
            </w:pPr>
            <w:r w:rsidRPr="003732A8">
              <w:rPr>
                <w:rFonts w:cs="Times New Roman"/>
                <w:b/>
                <w:color w:val="000000"/>
                <w:szCs w:val="24"/>
                <w:lang w:val="en-US"/>
              </w:rPr>
              <w:t>Std. Error</w:t>
            </w:r>
          </w:p>
        </w:tc>
        <w:tc>
          <w:tcPr>
            <w:tcW w:w="753" w:type="pct"/>
            <w:vMerge/>
            <w:tcBorders>
              <w:top w:val="nil"/>
              <w:bottom w:val="nil"/>
            </w:tcBorders>
            <w:shd w:val="clear" w:color="auto" w:fill="auto"/>
          </w:tcPr>
          <w:p w14:paraId="1736E042" w14:textId="77777777" w:rsidR="00AA253E" w:rsidRPr="003732A8" w:rsidRDefault="00AA253E" w:rsidP="00AA253E">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shd w:val="clear" w:color="auto" w:fill="auto"/>
          </w:tcPr>
          <w:p w14:paraId="2F45F3EF" w14:textId="77777777" w:rsidR="00AA253E" w:rsidRPr="003732A8" w:rsidRDefault="00AA253E" w:rsidP="00AA253E">
            <w:pPr>
              <w:autoSpaceDE w:val="0"/>
              <w:autoSpaceDN w:val="0"/>
              <w:adjustRightInd w:val="0"/>
              <w:jc w:val="center"/>
              <w:rPr>
                <w:rFonts w:cs="Times New Roman"/>
                <w:b/>
                <w:color w:val="000000"/>
                <w:szCs w:val="24"/>
                <w:lang w:val="en-US"/>
              </w:rPr>
            </w:pPr>
          </w:p>
        </w:tc>
      </w:tr>
      <w:tr w:rsidR="00AA253E" w:rsidRPr="00AA253E" w14:paraId="4C1B13E1"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shd w:val="clear" w:color="auto" w:fill="auto"/>
          </w:tcPr>
          <w:p w14:paraId="40130A17" w14:textId="77777777" w:rsidR="00AA253E" w:rsidRPr="00AA253E" w:rsidRDefault="00AA253E" w:rsidP="00AA253E">
            <w:pPr>
              <w:autoSpaceDE w:val="0"/>
              <w:autoSpaceDN w:val="0"/>
              <w:adjustRightInd w:val="0"/>
              <w:spacing w:line="320" w:lineRule="atLeast"/>
              <w:ind w:left="60" w:right="60"/>
              <w:rPr>
                <w:rFonts w:cs="Times New Roman"/>
                <w:color w:val="000000"/>
                <w:szCs w:val="24"/>
                <w:lang w:val="en-US"/>
              </w:rPr>
            </w:pPr>
            <w:r w:rsidRPr="00AA253E">
              <w:rPr>
                <w:rFonts w:cs="Times New Roman"/>
                <w:color w:val="000000"/>
                <w:szCs w:val="24"/>
                <w:lang w:val="en-US"/>
              </w:rPr>
              <w:t>1</w:t>
            </w:r>
          </w:p>
        </w:tc>
        <w:tc>
          <w:tcPr>
            <w:tcW w:w="1460" w:type="pct"/>
            <w:tcBorders>
              <w:top w:val="nil"/>
              <w:bottom w:val="nil"/>
            </w:tcBorders>
            <w:shd w:val="clear" w:color="auto" w:fill="auto"/>
          </w:tcPr>
          <w:p w14:paraId="3576F756" w14:textId="77777777" w:rsidR="00AA253E" w:rsidRPr="00AA253E" w:rsidRDefault="00AA253E" w:rsidP="00AA253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FFB760F"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.256</w:t>
            </w:r>
          </w:p>
        </w:tc>
        <w:tc>
          <w:tcPr>
            <w:tcW w:w="871" w:type="pct"/>
            <w:tcBorders>
              <w:top w:val="nil"/>
              <w:bottom w:val="nil"/>
            </w:tcBorders>
            <w:shd w:val="clear" w:color="auto" w:fill="auto"/>
            <w:vAlign w:val="center"/>
          </w:tcPr>
          <w:p w14:paraId="5CECF2CB" w14:textId="77777777" w:rsidR="00AA253E" w:rsidRPr="00AA253E"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.022</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092B2B51"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11.636</w:t>
            </w:r>
          </w:p>
        </w:tc>
        <w:tc>
          <w:tcPr>
            <w:tcW w:w="651" w:type="pct"/>
            <w:tcBorders>
              <w:top w:val="nil"/>
              <w:bottom w:val="nil"/>
            </w:tcBorders>
            <w:shd w:val="clear" w:color="auto" w:fill="auto"/>
            <w:vAlign w:val="center"/>
          </w:tcPr>
          <w:p w14:paraId="58298689" w14:textId="77777777" w:rsidR="00AA253E" w:rsidRPr="00AA253E"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72772551" w14:textId="77777777" w:rsidTr="003732A8">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45D67DF9" w14:textId="77777777" w:rsidR="00AA253E" w:rsidRPr="00AA253E" w:rsidRDefault="00AA253E" w:rsidP="00AA253E">
            <w:pPr>
              <w:autoSpaceDE w:val="0"/>
              <w:autoSpaceDN w:val="0"/>
              <w:adjustRightInd w:val="0"/>
              <w:rPr>
                <w:rFonts w:cs="Times New Roman"/>
                <w:szCs w:val="24"/>
                <w:lang w:val="en-US"/>
              </w:rPr>
            </w:pPr>
          </w:p>
        </w:tc>
        <w:tc>
          <w:tcPr>
            <w:tcW w:w="1460" w:type="pct"/>
            <w:tcBorders>
              <w:top w:val="nil"/>
            </w:tcBorders>
            <w:shd w:val="clear" w:color="auto" w:fill="auto"/>
          </w:tcPr>
          <w:p w14:paraId="50AB8E20" w14:textId="77777777" w:rsidR="00AA253E" w:rsidRPr="00AA253E" w:rsidRDefault="00AA253E" w:rsidP="00AA253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60784534"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.246</w:t>
            </w:r>
          </w:p>
        </w:tc>
        <w:tc>
          <w:tcPr>
            <w:tcW w:w="871" w:type="pct"/>
            <w:tcBorders>
              <w:top w:val="nil"/>
            </w:tcBorders>
            <w:shd w:val="clear" w:color="auto" w:fill="auto"/>
            <w:vAlign w:val="center"/>
          </w:tcPr>
          <w:p w14:paraId="0103C518"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.049</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08ACDE19"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5.020</w:t>
            </w:r>
          </w:p>
        </w:tc>
        <w:tc>
          <w:tcPr>
            <w:tcW w:w="651" w:type="pct"/>
            <w:tcBorders>
              <w:top w:val="nil"/>
            </w:tcBorders>
            <w:shd w:val="clear" w:color="auto" w:fill="auto"/>
            <w:vAlign w:val="center"/>
          </w:tcPr>
          <w:p w14:paraId="6AD11748"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.025</w:t>
            </w:r>
          </w:p>
        </w:tc>
      </w:tr>
      <w:tr w:rsidR="00AA253E" w:rsidRPr="00AA253E" w14:paraId="07BB2EB5"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5FDF9C45" w14:textId="77777777" w:rsidR="00AA253E" w:rsidRPr="00AA253E" w:rsidRDefault="00AA253E" w:rsidP="00AA253E">
            <w:pPr>
              <w:autoSpaceDE w:val="0"/>
              <w:autoSpaceDN w:val="0"/>
              <w:adjustRightInd w:val="0"/>
              <w:rPr>
                <w:rFonts w:cs="Times New Roman"/>
                <w:color w:val="000000"/>
                <w:szCs w:val="24"/>
                <w:lang w:val="en-US"/>
              </w:rPr>
            </w:pPr>
          </w:p>
        </w:tc>
        <w:tc>
          <w:tcPr>
            <w:tcW w:w="1460" w:type="pct"/>
            <w:shd w:val="clear" w:color="auto" w:fill="auto"/>
          </w:tcPr>
          <w:p w14:paraId="207AE90C" w14:textId="77777777" w:rsidR="00AA253E" w:rsidRPr="00AA253E" w:rsidRDefault="00AA253E" w:rsidP="00AA253E">
            <w:pPr>
              <w:autoSpaceDE w:val="0"/>
              <w:autoSpaceDN w:val="0"/>
              <w:adjustRightInd w:val="0"/>
              <w:spacing w:line="320" w:lineRule="atLeast"/>
              <w:ind w:left="60" w:right="6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64B2D01"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.009</w:t>
            </w:r>
          </w:p>
        </w:tc>
        <w:tc>
          <w:tcPr>
            <w:tcW w:w="871" w:type="pct"/>
            <w:shd w:val="clear" w:color="auto" w:fill="auto"/>
            <w:vAlign w:val="center"/>
          </w:tcPr>
          <w:p w14:paraId="2D0A4952" w14:textId="77777777" w:rsidR="00AA253E" w:rsidRPr="00AA253E"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.002</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EAB8CFA"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4.286</w:t>
            </w:r>
          </w:p>
        </w:tc>
        <w:tc>
          <w:tcPr>
            <w:tcW w:w="651" w:type="pct"/>
            <w:shd w:val="clear" w:color="auto" w:fill="auto"/>
            <w:vAlign w:val="center"/>
          </w:tcPr>
          <w:p w14:paraId="164C49E2" w14:textId="77777777" w:rsidR="00AA253E" w:rsidRPr="00AA253E" w:rsidRDefault="00AA253E" w:rsidP="00AA253E">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.038</w:t>
            </w:r>
          </w:p>
        </w:tc>
      </w:tr>
      <w:tr w:rsidR="00AA253E" w:rsidRPr="00AA253E" w14:paraId="2690D531"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32FB93CC" w14:textId="77777777" w:rsidR="00AA253E" w:rsidRPr="00AA253E" w:rsidRDefault="00AA253E" w:rsidP="00AA253E">
            <w:pPr>
              <w:autoSpaceDE w:val="0"/>
              <w:autoSpaceDN w:val="0"/>
              <w:adjustRightInd w:val="0"/>
              <w:rPr>
                <w:rFonts w:cs="Times New Roman"/>
                <w:color w:val="000000"/>
                <w:szCs w:val="24"/>
                <w:lang w:val="en-US"/>
              </w:rPr>
            </w:pPr>
          </w:p>
        </w:tc>
        <w:tc>
          <w:tcPr>
            <w:tcW w:w="1460" w:type="pct"/>
            <w:shd w:val="clear" w:color="auto" w:fill="auto"/>
          </w:tcPr>
          <w:p w14:paraId="7861BBDE" w14:textId="77777777" w:rsidR="00AA253E" w:rsidRPr="00AA253E" w:rsidRDefault="00AA253E" w:rsidP="00AA253E">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58712DC8"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.189</w:t>
            </w:r>
          </w:p>
        </w:tc>
        <w:tc>
          <w:tcPr>
            <w:tcW w:w="871" w:type="pct"/>
            <w:shd w:val="clear" w:color="auto" w:fill="auto"/>
            <w:vAlign w:val="center"/>
          </w:tcPr>
          <w:p w14:paraId="08F62E7F"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.060</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676273A2" w14:textId="77777777" w:rsidR="00AA253E" w:rsidRPr="00AA253E" w:rsidRDefault="00AA253E" w:rsidP="00AA253E">
            <w:pPr>
              <w:autoSpaceDE w:val="0"/>
              <w:autoSpaceDN w:val="0"/>
              <w:adjustRightInd w:val="0"/>
              <w:spacing w:line="320" w:lineRule="atLeast"/>
              <w:ind w:left="60" w:right="60"/>
              <w:jc w:val="center"/>
              <w:rPr>
                <w:rFonts w:cs="Times New Roman"/>
                <w:color w:val="000000"/>
                <w:szCs w:val="24"/>
              </w:rPr>
            </w:pPr>
            <w:r w:rsidRPr="00AA253E">
              <w:rPr>
                <w:rFonts w:cs="Times New Roman"/>
                <w:color w:val="000000"/>
                <w:szCs w:val="24"/>
              </w:rPr>
              <w:t>3.098</w:t>
            </w:r>
          </w:p>
        </w:tc>
        <w:tc>
          <w:tcPr>
            <w:tcW w:w="651" w:type="pct"/>
            <w:shd w:val="clear" w:color="auto" w:fill="auto"/>
            <w:vAlign w:val="center"/>
          </w:tcPr>
          <w:p w14:paraId="46FB0237" w14:textId="77777777" w:rsidR="00AA253E" w:rsidRPr="00AA253E" w:rsidRDefault="00AA253E" w:rsidP="00AA253E">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.026</w:t>
            </w:r>
          </w:p>
        </w:tc>
      </w:tr>
    </w:tbl>
    <w:p w14:paraId="1D4F9125"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107FF1D7" w14:textId="77777777" w:rsidR="00AA253E" w:rsidRPr="00AA253E" w:rsidRDefault="00AA253E" w:rsidP="00AA253E">
      <w:pPr>
        <w:spacing w:line="360" w:lineRule="auto"/>
        <w:rPr>
          <w:rFonts w:cs="Times New Roman"/>
          <w:szCs w:val="24"/>
          <w:lang w:eastAsia="zh-CN"/>
        </w:rPr>
      </w:pPr>
    </w:p>
    <w:p w14:paraId="176D7DD4" w14:textId="2EC6CEF8" w:rsidR="00AA253E" w:rsidRPr="007758E9" w:rsidRDefault="00AA1DFD" w:rsidP="00AA253E">
      <w:pPr>
        <w:autoSpaceDE w:val="0"/>
        <w:autoSpaceDN w:val="0"/>
        <w:adjustRightInd w:val="0"/>
        <w:spacing w:line="360" w:lineRule="auto"/>
        <w:rPr>
          <w:rFonts w:cs="Times New Roman"/>
          <w:szCs w:val="24"/>
        </w:rPr>
      </w:pPr>
      <w:r>
        <w:rPr>
          <w:rFonts w:cs="Times New Roman"/>
          <w:szCs w:val="24"/>
        </w:rPr>
        <w:t>Results in Table 67</w:t>
      </w:r>
      <w:r w:rsidR="00AA253E" w:rsidRPr="00AA253E">
        <w:rPr>
          <w:rFonts w:cs="Times New Roman"/>
          <w:szCs w:val="24"/>
        </w:rPr>
        <w:t xml:space="preserve"> showed a coefficients</w:t>
      </w:r>
      <w:r w:rsidR="00DF73F5">
        <w:rPr>
          <w:rFonts w:cs="Times New Roman"/>
          <w:szCs w:val="24"/>
        </w:rPr>
        <w:t xml:space="preserve"> (B)</w:t>
      </w:r>
      <w:r w:rsidR="00AA253E" w:rsidRPr="00AA253E">
        <w:rPr>
          <w:rFonts w:cs="Times New Roman"/>
          <w:szCs w:val="24"/>
        </w:rPr>
        <w:t xml:space="preserve"> of 0.246 having a t-statistic </w:t>
      </w:r>
      <w:r w:rsidR="00DF73F5">
        <w:rPr>
          <w:rFonts w:cs="Times New Roman"/>
          <w:szCs w:val="24"/>
        </w:rPr>
        <w:t xml:space="preserve">(T) </w:t>
      </w:r>
      <w:r w:rsidR="00AA253E" w:rsidRPr="00AA253E">
        <w:rPr>
          <w:rFonts w:cs="Times New Roman"/>
          <w:szCs w:val="24"/>
        </w:rPr>
        <w:t>of 11.636 &gt; 2 and a p-value</w:t>
      </w:r>
      <w:r w:rsidR="00DF73F5">
        <w:rPr>
          <w:rFonts w:cs="Times New Roman"/>
          <w:szCs w:val="24"/>
        </w:rPr>
        <w:t xml:space="preserve"> (Sig)</w:t>
      </w:r>
      <w:r w:rsidR="00AA253E" w:rsidRPr="00AA253E">
        <w:rPr>
          <w:rFonts w:cs="Times New Roman"/>
          <w:szCs w:val="24"/>
        </w:rPr>
        <w:t xml:space="preserve"> of 0.000&lt;0.05 for IL, 0.009 having a t-statistic of 5.020 &gt; 2 and a p-value of 0.025&lt;0.05 for VCM, 0.989 </w:t>
      </w:r>
      <w:r w:rsidR="00AA253E" w:rsidRPr="007758E9">
        <w:rPr>
          <w:rFonts w:cs="Times New Roman"/>
          <w:szCs w:val="24"/>
        </w:rPr>
        <w:t>having a t-statistic of 3.132 &gt; 2 and a p-value of 0.026&lt;0.05 for RF and a constant 0.256 with a t-statistic of 11.636 &gt; 2 and a p-value of 0.000&lt;0.05 which produced a m</w:t>
      </w:r>
      <w:r w:rsidR="00E818D0" w:rsidRPr="007758E9">
        <w:rPr>
          <w:rFonts w:cs="Times New Roman"/>
          <w:szCs w:val="24"/>
        </w:rPr>
        <w:t>ultiple regression equation</w:t>
      </w:r>
      <w:r w:rsidR="00E41DC5" w:rsidRPr="007758E9">
        <w:rPr>
          <w:rFonts w:cs="Times New Roman"/>
          <w:szCs w:val="24"/>
        </w:rPr>
        <w:t xml:space="preserve"> (4.11</w:t>
      </w:r>
      <w:r w:rsidR="00AA253E" w:rsidRPr="007758E9">
        <w:rPr>
          <w:rFonts w:cs="Times New Roman"/>
          <w:szCs w:val="24"/>
        </w:rPr>
        <w:t>).</w:t>
      </w:r>
    </w:p>
    <w:p w14:paraId="0E652CA9" w14:textId="1D92F339" w:rsidR="00E41DC5" w:rsidRPr="007758E9" w:rsidRDefault="002F1180" w:rsidP="00E41DC5">
      <w:pPr>
        <w:autoSpaceDE w:val="0"/>
        <w:autoSpaceDN w:val="0"/>
        <w:adjustRightInd w:val="0"/>
        <w:spacing w:line="360" w:lineRule="auto"/>
        <w:rPr>
          <w:rFonts w:cs="Times New Roman"/>
          <w:szCs w:val="24"/>
        </w:rPr>
      </w:pPr>
      <w:r w:rsidRPr="007758E9">
        <w:rPr>
          <w:rFonts w:cs="Times New Roman"/>
          <w:szCs w:val="24"/>
        </w:rPr>
        <w:tab/>
      </w:r>
      <w:r w:rsidR="00E41DC5" w:rsidRPr="007758E9">
        <w:rPr>
          <w:rFonts w:cs="Times New Roman"/>
          <w:szCs w:val="24"/>
        </w:rPr>
        <w:t>P = 0.256 + 0.246 IL + 0.009 VCM + 0.189 RF                                                              (4.11)</w:t>
      </w:r>
    </w:p>
    <w:p w14:paraId="786DD72E" w14:textId="370D7B11" w:rsidR="00434957" w:rsidRDefault="00434957" w:rsidP="00434957">
      <w:pPr>
        <w:autoSpaceDE w:val="0"/>
        <w:autoSpaceDN w:val="0"/>
        <w:adjustRightInd w:val="0"/>
        <w:spacing w:line="360" w:lineRule="auto"/>
        <w:rPr>
          <w:rFonts w:cs="Times New Roman"/>
          <w:szCs w:val="24"/>
        </w:rPr>
      </w:pPr>
      <w:r w:rsidRPr="007758E9">
        <w:rPr>
          <w:rFonts w:cs="Times New Roman"/>
          <w:szCs w:val="24"/>
        </w:rPr>
        <w:t xml:space="preserve">From this equation, P = 0.7, implying that enhanced integrative leadership, Value Chain Management and Regulatory Framework independent direct effect on performance improved Performance of Fresh Tomato Agribusinesses for suppliers to retailers </w:t>
      </w:r>
      <w:r>
        <w:rPr>
          <w:rFonts w:cs="Times New Roman"/>
          <w:szCs w:val="24"/>
        </w:rPr>
        <w:t>from 25.6% to 70.0%.</w:t>
      </w:r>
    </w:p>
    <w:p w14:paraId="7152972B" w14:textId="21ED1537" w:rsidR="00AA253E" w:rsidRDefault="00AA253E" w:rsidP="007758E9">
      <w:pPr>
        <w:autoSpaceDE w:val="0"/>
        <w:autoSpaceDN w:val="0"/>
        <w:adjustRightInd w:val="0"/>
        <w:spacing w:line="360" w:lineRule="auto"/>
        <w:rPr>
          <w:rFonts w:eastAsia="Calibri" w:cs="Times New Roman"/>
          <w:szCs w:val="24"/>
        </w:rPr>
      </w:pPr>
      <w:r w:rsidRPr="00AA253E">
        <w:rPr>
          <w:rFonts w:cs="Times New Roman"/>
          <w:szCs w:val="24"/>
        </w:rPr>
        <w:t xml:space="preserve">The model showed that there existed a significant positive relationship at 5 % level of significance between independent variables of integrative leadership, </w:t>
      </w:r>
      <w:r w:rsidR="0001131B">
        <w:rPr>
          <w:rFonts w:cs="Times New Roman"/>
          <w:szCs w:val="24"/>
        </w:rPr>
        <w:t>Value Chain Management</w:t>
      </w:r>
      <w:r w:rsidRPr="00AA253E">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tomato agribusiness in Bungoma </w:t>
      </w:r>
      <w:r w:rsidR="00E41DC5">
        <w:rPr>
          <w:rFonts w:cs="Times New Roman"/>
          <w:szCs w:val="24"/>
        </w:rPr>
        <w:t>County. The coefficient of; 0.24</w:t>
      </w:r>
      <w:r w:rsidRPr="00AA253E">
        <w:rPr>
          <w:rFonts w:cs="Times New Roman"/>
          <w:szCs w:val="24"/>
        </w:rPr>
        <w:t xml:space="preserve">6 for IL implied that enhanced integrative leadership improves performance of </w:t>
      </w:r>
      <w:r w:rsidR="00A87FD4">
        <w:rPr>
          <w:rFonts w:cs="Times New Roman"/>
          <w:szCs w:val="24"/>
        </w:rPr>
        <w:t>Fresh Tomato Agribusiness</w:t>
      </w:r>
      <w:r w:rsidRPr="00AA253E">
        <w:rPr>
          <w:rFonts w:cs="Times New Roman"/>
          <w:szCs w:val="24"/>
        </w:rPr>
        <w:t xml:space="preserve"> by 2</w:t>
      </w:r>
      <w:r w:rsidR="00E41DC5">
        <w:rPr>
          <w:rFonts w:cs="Times New Roman"/>
          <w:szCs w:val="24"/>
        </w:rPr>
        <w:t>4</w:t>
      </w:r>
      <w:r w:rsidRPr="00AA253E">
        <w:rPr>
          <w:rFonts w:cs="Times New Roman"/>
          <w:szCs w:val="24"/>
        </w:rPr>
        <w:t xml:space="preserve">.6%, 0.009 for VCM 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0.9% while 0.189 for RF implied that enhanced </w:t>
      </w:r>
      <w:r w:rsidR="0001131B">
        <w:rPr>
          <w:rFonts w:cs="Times New Roman"/>
          <w:szCs w:val="24"/>
        </w:rPr>
        <w:t>Regulatory Framework</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18.9% in Bungoma.</w:t>
      </w:r>
      <w:r w:rsidRPr="00AA253E">
        <w:rPr>
          <w:rFonts w:cs="Times New Roman"/>
          <w:szCs w:val="24"/>
          <w:lang w:eastAsia="zh-CN"/>
        </w:rPr>
        <w:t>The relation</w:t>
      </w:r>
      <w:r w:rsidR="007758E9">
        <w:rPr>
          <w:rFonts w:cs="Times New Roman"/>
          <w:szCs w:val="24"/>
          <w:lang w:eastAsia="zh-CN"/>
        </w:rPr>
        <w:t>ship represented by equation 4.11</w:t>
      </w:r>
      <w:r w:rsidRPr="00AA253E">
        <w:rPr>
          <w:rFonts w:cs="Times New Roman"/>
          <w:szCs w:val="24"/>
          <w:lang w:eastAsia="zh-CN"/>
        </w:rPr>
        <w:t xml:space="preserve"> was confirmed to be a good fit model given that the F-statistic of 114.778 had a p-value 0.000 &lt;</w:t>
      </w:r>
      <w:r w:rsidR="00AA1DFD">
        <w:rPr>
          <w:rFonts w:cs="Times New Roman"/>
          <w:szCs w:val="24"/>
          <w:lang w:eastAsia="zh-CN"/>
        </w:rPr>
        <w:t xml:space="preserve"> 0.05 as in the ANOVA Table 68</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6EC010DA">
          <v:shape id="_x0000_i1171" type="#_x0000_t75" style="width:14.9pt;height:13.25pt" o:ole="">
            <v:imagedata r:id="rId315" o:title=""/>
          </v:shape>
          <o:OLEObject Type="Embed" ProgID="Equation.3" ShapeID="_x0000_i1171" DrawAspect="Content" ObjectID="_1791779085" r:id="rId334"/>
        </w:object>
      </w:r>
      <w:r w:rsidRPr="00AA253E">
        <w:rPr>
          <w:rFonts w:eastAsia="Calibri" w:cs="Times New Roman"/>
          <w:szCs w:val="24"/>
        </w:rPr>
        <w:t>) determined the model’s goodness of fit.</w:t>
      </w:r>
    </w:p>
    <w:p w14:paraId="0C5D1339" w14:textId="77777777" w:rsidR="00040D39" w:rsidRDefault="00040D39" w:rsidP="00BA5C08">
      <w:pPr>
        <w:spacing w:before="240"/>
        <w:rPr>
          <w:rFonts w:eastAsia="Calibri" w:cs="Times New Roman"/>
          <w:b/>
          <w:szCs w:val="24"/>
        </w:rPr>
      </w:pPr>
    </w:p>
    <w:p w14:paraId="32E384B2" w14:textId="4E8C0130" w:rsidR="00040D39" w:rsidRDefault="00040D39" w:rsidP="00BA5C08">
      <w:pPr>
        <w:spacing w:before="240"/>
        <w:rPr>
          <w:rFonts w:eastAsia="Calibri" w:cs="Times New Roman"/>
          <w:b/>
          <w:szCs w:val="24"/>
        </w:rPr>
      </w:pPr>
    </w:p>
    <w:p w14:paraId="6C165BE9" w14:textId="77777777" w:rsidR="000C3460" w:rsidRDefault="000C3460" w:rsidP="00BA5C08">
      <w:pPr>
        <w:spacing w:before="240"/>
        <w:rPr>
          <w:rFonts w:eastAsia="Calibri" w:cs="Times New Roman"/>
          <w:b/>
          <w:szCs w:val="24"/>
        </w:rPr>
      </w:pPr>
    </w:p>
    <w:p w14:paraId="087E4E67" w14:textId="69B72A6D" w:rsidR="00AA253E" w:rsidRPr="00BA5C08" w:rsidRDefault="00B04BE7" w:rsidP="00BA5C08">
      <w:pPr>
        <w:spacing w:before="240"/>
        <w:rPr>
          <w:rFonts w:eastAsia="Calibri" w:cs="Times New Roman"/>
          <w:b/>
          <w:szCs w:val="24"/>
        </w:rPr>
      </w:pPr>
      <w:r>
        <w:rPr>
          <w:rFonts w:eastAsia="Calibri" w:cs="Times New Roman"/>
          <w:b/>
          <w:szCs w:val="24"/>
        </w:rPr>
        <w:t>Table 68</w:t>
      </w:r>
      <w:r w:rsidR="00AA253E" w:rsidRPr="00BA5C08">
        <w:rPr>
          <w:rFonts w:eastAsia="Calibri" w:cs="Times New Roman"/>
          <w:b/>
          <w:szCs w:val="24"/>
        </w:rPr>
        <w:t xml:space="preserve">: </w:t>
      </w:r>
      <w:bookmarkStart w:id="198" w:name="_Hlk179140933"/>
      <w:r w:rsidR="00AA253E" w:rsidRPr="00BA5C08">
        <w:rPr>
          <w:rFonts w:eastAsia="Calibri" w:cs="Times New Roman"/>
          <w:b/>
          <w:szCs w:val="24"/>
        </w:rPr>
        <w:t>ANOVA Results on IL and P for Bungoma</w:t>
      </w:r>
      <w:bookmarkEnd w:id="198"/>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3732A8" w14:paraId="700C75D6"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7092699B" w14:textId="77777777" w:rsidR="00AA253E" w:rsidRPr="003732A8" w:rsidRDefault="00AA253E" w:rsidP="003732A8">
            <w:pPr>
              <w:autoSpaceDE w:val="0"/>
              <w:autoSpaceDN w:val="0"/>
              <w:adjustRightInd w:val="0"/>
              <w:jc w:val="left"/>
              <w:rPr>
                <w:rFonts w:cs="Times New Roman"/>
                <w:b/>
                <w:color w:val="000000"/>
                <w:szCs w:val="24"/>
                <w:lang w:val="en-US"/>
              </w:rPr>
            </w:pPr>
            <w:r w:rsidRPr="003732A8">
              <w:rPr>
                <w:rFonts w:cs="Times New Roman"/>
                <w:b/>
                <w:color w:val="000000"/>
                <w:szCs w:val="24"/>
                <w:lang w:val="en-US"/>
              </w:rPr>
              <w:t>Model</w:t>
            </w:r>
          </w:p>
        </w:tc>
        <w:tc>
          <w:tcPr>
            <w:tcW w:w="931" w:type="pct"/>
            <w:tcBorders>
              <w:bottom w:val="nil"/>
            </w:tcBorders>
            <w:shd w:val="clear" w:color="auto" w:fill="auto"/>
          </w:tcPr>
          <w:p w14:paraId="3BEA553F" w14:textId="77777777" w:rsidR="00AA253E" w:rsidRPr="003732A8" w:rsidRDefault="00AA253E" w:rsidP="003732A8">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27D52822" w14:textId="77777777" w:rsidR="00AA253E" w:rsidRPr="003732A8" w:rsidRDefault="00AA253E" w:rsidP="003732A8">
            <w:pPr>
              <w:autoSpaceDE w:val="0"/>
              <w:autoSpaceDN w:val="0"/>
              <w:adjustRightInd w:val="0"/>
              <w:jc w:val="left"/>
              <w:rPr>
                <w:rFonts w:cs="Times New Roman"/>
                <w:b/>
                <w:color w:val="000000"/>
                <w:szCs w:val="24"/>
                <w:lang w:val="en-US"/>
              </w:rPr>
            </w:pPr>
            <w:r w:rsidRPr="003732A8">
              <w:rPr>
                <w:rFonts w:cs="Times New Roman"/>
                <w:b/>
                <w:color w:val="000000"/>
                <w:szCs w:val="24"/>
                <w:lang w:val="en-US"/>
              </w:rPr>
              <w:t>Df</w:t>
            </w:r>
          </w:p>
        </w:tc>
        <w:tc>
          <w:tcPr>
            <w:tcW w:w="882" w:type="pct"/>
            <w:tcBorders>
              <w:bottom w:val="nil"/>
            </w:tcBorders>
            <w:shd w:val="clear" w:color="auto" w:fill="auto"/>
          </w:tcPr>
          <w:p w14:paraId="37715673" w14:textId="77777777" w:rsidR="00AA253E" w:rsidRPr="003732A8" w:rsidRDefault="00AA253E" w:rsidP="003732A8">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120E592A" w14:textId="77777777" w:rsidR="00AA253E" w:rsidRPr="003732A8" w:rsidRDefault="00AA253E" w:rsidP="003732A8">
            <w:pPr>
              <w:autoSpaceDE w:val="0"/>
              <w:autoSpaceDN w:val="0"/>
              <w:adjustRightInd w:val="0"/>
              <w:jc w:val="left"/>
              <w:rPr>
                <w:rFonts w:cs="Times New Roman"/>
                <w:b/>
                <w:color w:val="000000"/>
                <w:szCs w:val="24"/>
                <w:lang w:val="en-US"/>
              </w:rPr>
            </w:pPr>
            <w:r w:rsidRPr="003732A8">
              <w:rPr>
                <w:rFonts w:cs="Times New Roman"/>
                <w:b/>
                <w:color w:val="000000"/>
                <w:szCs w:val="24"/>
                <w:lang w:val="en-US"/>
              </w:rPr>
              <w:t>F</w:t>
            </w:r>
          </w:p>
        </w:tc>
        <w:tc>
          <w:tcPr>
            <w:tcW w:w="639" w:type="pct"/>
            <w:tcBorders>
              <w:bottom w:val="nil"/>
            </w:tcBorders>
            <w:shd w:val="clear" w:color="auto" w:fill="auto"/>
          </w:tcPr>
          <w:p w14:paraId="4B7F5C80" w14:textId="77777777" w:rsidR="00AA253E" w:rsidRPr="003732A8" w:rsidRDefault="00AA253E" w:rsidP="003732A8">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Sig.</w:t>
            </w:r>
          </w:p>
        </w:tc>
      </w:tr>
      <w:tr w:rsidR="00AA253E" w:rsidRPr="00AA253E" w14:paraId="44001B9C" w14:textId="77777777" w:rsidTr="003732A8">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29117CB1" w14:textId="77777777" w:rsidR="00AA253E" w:rsidRPr="00AA253E" w:rsidRDefault="00AA253E" w:rsidP="00B73EE7">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tcBorders>
              <w:top w:val="nil"/>
              <w:bottom w:val="nil"/>
            </w:tcBorders>
            <w:shd w:val="clear" w:color="auto" w:fill="auto"/>
          </w:tcPr>
          <w:p w14:paraId="1EE96626"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7B007D18"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1.033</w:t>
            </w:r>
          </w:p>
        </w:tc>
        <w:tc>
          <w:tcPr>
            <w:tcW w:w="640" w:type="pct"/>
            <w:tcBorders>
              <w:top w:val="nil"/>
              <w:bottom w:val="nil"/>
            </w:tcBorders>
            <w:shd w:val="clear" w:color="auto" w:fill="auto"/>
            <w:vAlign w:val="center"/>
          </w:tcPr>
          <w:p w14:paraId="5CCBF1E3"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170B6829"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.344</w:t>
            </w:r>
          </w:p>
        </w:tc>
        <w:tc>
          <w:tcPr>
            <w:tcW w:w="640" w:type="pct"/>
            <w:tcBorders>
              <w:top w:val="nil"/>
              <w:bottom w:val="nil"/>
            </w:tcBorders>
            <w:shd w:val="clear" w:color="auto" w:fill="auto"/>
            <w:vAlign w:val="center"/>
          </w:tcPr>
          <w:p w14:paraId="2BA7A671"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114.778</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59A903B5"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.015</w:t>
            </w:r>
            <w:r w:rsidRPr="00AA253E">
              <w:rPr>
                <w:rFonts w:cs="Times New Roman"/>
                <w:color w:val="000000"/>
                <w:szCs w:val="24"/>
                <w:vertAlign w:val="superscript"/>
              </w:rPr>
              <w:t>b</w:t>
            </w:r>
          </w:p>
        </w:tc>
      </w:tr>
      <w:tr w:rsidR="00AA253E" w:rsidRPr="00AA253E" w14:paraId="70E63FAA"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532FF5E1" w14:textId="77777777" w:rsidR="00AA253E" w:rsidRPr="00AA253E" w:rsidRDefault="00AA253E" w:rsidP="00B73EE7">
            <w:pPr>
              <w:autoSpaceDE w:val="0"/>
              <w:autoSpaceDN w:val="0"/>
              <w:adjustRightInd w:val="0"/>
              <w:rPr>
                <w:rFonts w:cs="Times New Roman"/>
                <w:color w:val="000000"/>
                <w:szCs w:val="24"/>
                <w:lang w:val="en-US"/>
              </w:rPr>
            </w:pPr>
          </w:p>
        </w:tc>
        <w:tc>
          <w:tcPr>
            <w:tcW w:w="804" w:type="pct"/>
            <w:tcBorders>
              <w:top w:val="nil"/>
              <w:bottom w:val="nil"/>
            </w:tcBorders>
            <w:shd w:val="clear" w:color="auto" w:fill="auto"/>
          </w:tcPr>
          <w:p w14:paraId="71F89A24" w14:textId="77777777" w:rsidR="00AA253E" w:rsidRPr="00AA253E"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693E5C60"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.017</w:t>
            </w:r>
          </w:p>
        </w:tc>
        <w:tc>
          <w:tcPr>
            <w:tcW w:w="640" w:type="pct"/>
            <w:tcBorders>
              <w:top w:val="nil"/>
              <w:bottom w:val="nil"/>
            </w:tcBorders>
            <w:shd w:val="clear" w:color="auto" w:fill="auto"/>
            <w:vAlign w:val="center"/>
          </w:tcPr>
          <w:p w14:paraId="186AAE1D" w14:textId="77777777" w:rsidR="00AA253E" w:rsidRPr="00AA253E"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4FA63CD7"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.003</w:t>
            </w:r>
          </w:p>
        </w:tc>
        <w:tc>
          <w:tcPr>
            <w:tcW w:w="640" w:type="pct"/>
            <w:tcBorders>
              <w:top w:val="nil"/>
              <w:bottom w:val="nil"/>
            </w:tcBorders>
            <w:shd w:val="clear" w:color="auto" w:fill="auto"/>
          </w:tcPr>
          <w:p w14:paraId="3778E7B0" w14:textId="77777777" w:rsidR="00AA253E" w:rsidRPr="00AA253E"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345D0DC6" w14:textId="77777777" w:rsidR="00AA253E" w:rsidRPr="00AA253E" w:rsidRDefault="00AA253E" w:rsidP="00B73EE7">
            <w:pPr>
              <w:autoSpaceDE w:val="0"/>
              <w:autoSpaceDN w:val="0"/>
              <w:adjustRightInd w:val="0"/>
              <w:rPr>
                <w:rFonts w:cs="Times New Roman"/>
                <w:szCs w:val="24"/>
              </w:rPr>
            </w:pPr>
          </w:p>
        </w:tc>
      </w:tr>
      <w:tr w:rsidR="00AA253E" w:rsidRPr="00AA253E" w14:paraId="7BCFBC33" w14:textId="77777777" w:rsidTr="003732A8">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4C255BB0" w14:textId="77777777" w:rsidR="00AA253E" w:rsidRPr="00AA253E" w:rsidRDefault="00AA253E" w:rsidP="00B73EE7">
            <w:pPr>
              <w:autoSpaceDE w:val="0"/>
              <w:autoSpaceDN w:val="0"/>
              <w:adjustRightInd w:val="0"/>
              <w:rPr>
                <w:rFonts w:cs="Times New Roman"/>
                <w:szCs w:val="24"/>
                <w:lang w:val="en-US"/>
              </w:rPr>
            </w:pPr>
          </w:p>
        </w:tc>
        <w:tc>
          <w:tcPr>
            <w:tcW w:w="804" w:type="pct"/>
            <w:tcBorders>
              <w:top w:val="nil"/>
              <w:bottom w:val="nil"/>
            </w:tcBorders>
            <w:shd w:val="clear" w:color="auto" w:fill="auto"/>
          </w:tcPr>
          <w:p w14:paraId="503B3D63"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BAEDFA0"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1.050</w:t>
            </w:r>
          </w:p>
        </w:tc>
        <w:tc>
          <w:tcPr>
            <w:tcW w:w="640" w:type="pct"/>
            <w:tcBorders>
              <w:top w:val="nil"/>
              <w:bottom w:val="nil"/>
            </w:tcBorders>
            <w:shd w:val="clear" w:color="auto" w:fill="auto"/>
            <w:vAlign w:val="center"/>
          </w:tcPr>
          <w:p w14:paraId="4EC5BCBD"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2E680AB" w14:textId="77777777" w:rsidR="00AA253E" w:rsidRPr="00AA253E" w:rsidRDefault="00AA253E" w:rsidP="00B73EE7">
            <w:pPr>
              <w:autoSpaceDE w:val="0"/>
              <w:autoSpaceDN w:val="0"/>
              <w:adjustRightInd w:val="0"/>
              <w:rPr>
                <w:rFonts w:cs="Times New Roman"/>
                <w:szCs w:val="24"/>
              </w:rPr>
            </w:pPr>
          </w:p>
        </w:tc>
        <w:tc>
          <w:tcPr>
            <w:tcW w:w="640" w:type="pct"/>
            <w:tcBorders>
              <w:top w:val="nil"/>
              <w:bottom w:val="nil"/>
            </w:tcBorders>
            <w:shd w:val="clear" w:color="auto" w:fill="auto"/>
          </w:tcPr>
          <w:p w14:paraId="2FE2EA14"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2F3ABF75" w14:textId="77777777" w:rsidR="00AA253E" w:rsidRPr="00AA253E" w:rsidRDefault="00AA253E" w:rsidP="00B73EE7">
            <w:pPr>
              <w:autoSpaceDE w:val="0"/>
              <w:autoSpaceDN w:val="0"/>
              <w:adjustRightInd w:val="0"/>
              <w:rPr>
                <w:rFonts w:cs="Times New Roman"/>
                <w:szCs w:val="24"/>
              </w:rPr>
            </w:pPr>
          </w:p>
        </w:tc>
      </w:tr>
      <w:tr w:rsidR="00AA253E" w:rsidRPr="00AA253E" w14:paraId="57C2004E"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6B73E26B" w14:textId="77777777" w:rsidR="00AA253E" w:rsidRPr="00AA253E" w:rsidRDefault="00AA253E" w:rsidP="00B73EE7">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3BB71065"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48929DA8" w14:textId="77777777" w:rsidR="00AA253E" w:rsidRPr="00AA253E" w:rsidRDefault="00AA253E" w:rsidP="00B73EE7">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1BFED2AB" w14:textId="77777777" w:rsidR="00DF73F5" w:rsidRPr="00DF73F5" w:rsidRDefault="00DF73F5" w:rsidP="00DF73F5">
      <w:pPr>
        <w:rPr>
          <w:rFonts w:eastAsia="Calibri" w:cs="Times New Roman"/>
          <w:szCs w:val="24"/>
        </w:rPr>
      </w:pPr>
      <w:r w:rsidRPr="00DF73F5">
        <w:rPr>
          <w:rFonts w:eastAsia="Calibri" w:cs="Times New Roman"/>
          <w:bCs/>
          <w:i/>
          <w:szCs w:val="24"/>
          <w:lang w:val="en-US"/>
        </w:rPr>
        <w:t>Note: DF- Degree of Freedom, Sig- Level of Significance</w:t>
      </w:r>
    </w:p>
    <w:p w14:paraId="78FCCEC6" w14:textId="77777777" w:rsidR="00AA253E" w:rsidRPr="00AA253E" w:rsidRDefault="00AA253E" w:rsidP="00AA253E">
      <w:pPr>
        <w:rPr>
          <w:rFonts w:eastAsia="Calibri" w:cs="Times New Roman"/>
          <w:szCs w:val="24"/>
        </w:rPr>
      </w:pPr>
    </w:p>
    <w:p w14:paraId="15958B34" w14:textId="7BD22B64" w:rsidR="00AA253E" w:rsidRDefault="00AA253E" w:rsidP="00AA253E">
      <w:pPr>
        <w:spacing w:line="360" w:lineRule="auto"/>
        <w:rPr>
          <w:rFonts w:eastAsia="Calibri" w:cs="Times New Roman"/>
          <w:szCs w:val="24"/>
        </w:rPr>
      </w:pPr>
      <w:r w:rsidRPr="00AA253E">
        <w:rPr>
          <w:rFonts w:eastAsia="Calibri" w:cs="Times New Roman"/>
          <w:szCs w:val="24"/>
        </w:rPr>
        <w:t>More importantly, mod</w:t>
      </w:r>
      <w:r w:rsidR="00AA1DFD">
        <w:rPr>
          <w:rFonts w:eastAsia="Calibri" w:cs="Times New Roman"/>
          <w:szCs w:val="24"/>
        </w:rPr>
        <w:t>el summary results in Table 69</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59537002">
          <v:shape id="_x0000_i1172" type="#_x0000_t75" style="width:14.9pt;height:13.25pt" o:ole="">
            <v:imagedata r:id="rId315" o:title=""/>
          </v:shape>
          <o:OLEObject Type="Embed" ProgID="Equation.3" ShapeID="_x0000_i1172" DrawAspect="Content" ObjectID="_1791779086" r:id="rId335"/>
        </w:object>
      </w:r>
      <w:r w:rsidRPr="00AA253E">
        <w:rPr>
          <w:rFonts w:eastAsia="Calibri" w:cs="Times New Roman"/>
          <w:szCs w:val="24"/>
        </w:rPr>
        <w:t xml:space="preserve"> ) of 0.665 which indicated that 66.5% of variations in the performance of </w:t>
      </w:r>
      <w:r w:rsidR="00A87FD4" w:rsidRPr="00AA1DFD">
        <w:rPr>
          <w:rFonts w:eastAsia="Calibri" w:cs="Times New Roman"/>
          <w:szCs w:val="24"/>
        </w:rPr>
        <w:t>Fresh Tomato Agribusiness</w:t>
      </w:r>
      <w:r w:rsidRPr="00AA1DFD">
        <w:rPr>
          <w:rFonts w:eastAsia="Calibri" w:cs="Times New Roman"/>
          <w:szCs w:val="24"/>
        </w:rPr>
        <w:t xml:space="preserve"> in Bungoma is explained by changes in </w:t>
      </w:r>
      <w:r w:rsidR="006A02D8" w:rsidRPr="00AA1DFD">
        <w:rPr>
          <w:rFonts w:eastAsia="Calibri" w:cs="Times New Roman"/>
          <w:szCs w:val="24"/>
        </w:rPr>
        <w:t>IL</w:t>
      </w:r>
      <w:r w:rsidRPr="00AA1DFD">
        <w:rPr>
          <w:rFonts w:eastAsia="Calibri" w:cs="Times New Roman"/>
          <w:szCs w:val="24"/>
        </w:rPr>
        <w:t xml:space="preserve">, </w:t>
      </w:r>
      <w:r w:rsidR="006A02D8" w:rsidRPr="00AA1DFD">
        <w:rPr>
          <w:rFonts w:eastAsia="Calibri" w:cs="Times New Roman"/>
          <w:szCs w:val="24"/>
        </w:rPr>
        <w:t>VCM</w:t>
      </w:r>
      <w:r w:rsidRPr="00AA1DFD">
        <w:rPr>
          <w:rFonts w:eastAsia="Calibri" w:cs="Times New Roman"/>
          <w:szCs w:val="24"/>
        </w:rPr>
        <w:t xml:space="preserve"> and </w:t>
      </w:r>
      <w:r w:rsidR="006A02D8" w:rsidRPr="00AA1DFD">
        <w:rPr>
          <w:rFonts w:eastAsia="Calibri" w:cs="Times New Roman"/>
          <w:szCs w:val="24"/>
        </w:rPr>
        <w:t>RF</w:t>
      </w:r>
      <w:r w:rsidRPr="00AA1DFD">
        <w:rPr>
          <w:rFonts w:eastAsia="Calibri" w:cs="Times New Roman"/>
          <w:szCs w:val="24"/>
        </w:rPr>
        <w:t>.</w:t>
      </w:r>
    </w:p>
    <w:p w14:paraId="1F4AE2CA" w14:textId="77777777" w:rsidR="00040D39" w:rsidRDefault="00040D39" w:rsidP="00AA253E">
      <w:pPr>
        <w:rPr>
          <w:rFonts w:eastAsia="Calibri" w:cs="Times New Roman"/>
          <w:szCs w:val="24"/>
        </w:rPr>
      </w:pPr>
    </w:p>
    <w:p w14:paraId="09F0E058" w14:textId="2C2B96F4" w:rsidR="00AA253E" w:rsidRPr="00AA1DFD" w:rsidRDefault="00B04BE7" w:rsidP="00AA253E">
      <w:pPr>
        <w:rPr>
          <w:rFonts w:eastAsia="Calibri" w:cs="Times New Roman"/>
          <w:b/>
          <w:szCs w:val="24"/>
        </w:rPr>
      </w:pPr>
      <w:r w:rsidRPr="00AA1DFD">
        <w:rPr>
          <w:rFonts w:eastAsia="Calibri" w:cs="Times New Roman"/>
          <w:b/>
          <w:szCs w:val="24"/>
        </w:rPr>
        <w:t>Table 69</w:t>
      </w:r>
      <w:r w:rsidR="00AA253E" w:rsidRPr="00AA1DFD">
        <w:rPr>
          <w:rFonts w:eastAsia="Calibri" w:cs="Times New Roman"/>
          <w:b/>
          <w:szCs w:val="24"/>
        </w:rPr>
        <w:t>: Model Summary Results</w:t>
      </w:r>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AA1DFD" w14:paraId="0FC98896"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tcBorders>
            <w:shd w:val="clear" w:color="auto" w:fill="auto"/>
          </w:tcPr>
          <w:p w14:paraId="78DB3ECC" w14:textId="77777777" w:rsidR="00AA253E" w:rsidRPr="00AA1DFD" w:rsidRDefault="00AA253E" w:rsidP="00B73EE7">
            <w:pPr>
              <w:autoSpaceDE w:val="0"/>
              <w:autoSpaceDN w:val="0"/>
              <w:adjustRightInd w:val="0"/>
              <w:rPr>
                <w:rFonts w:cs="Times New Roman"/>
                <w:b/>
                <w:color w:val="000000"/>
                <w:szCs w:val="24"/>
                <w:lang w:val="en-US"/>
              </w:rPr>
            </w:pPr>
            <w:r w:rsidRPr="00AA1DFD">
              <w:rPr>
                <w:rFonts w:cs="Times New Roman"/>
                <w:b/>
                <w:color w:val="000000"/>
                <w:szCs w:val="24"/>
                <w:lang w:val="en-US"/>
              </w:rPr>
              <w:t>Model</w:t>
            </w:r>
          </w:p>
        </w:tc>
        <w:tc>
          <w:tcPr>
            <w:tcW w:w="694" w:type="pct"/>
            <w:tcBorders>
              <w:top w:val="single" w:sz="8" w:space="0" w:color="000000" w:themeColor="text1"/>
              <w:bottom w:val="nil"/>
            </w:tcBorders>
            <w:shd w:val="clear" w:color="auto" w:fill="auto"/>
          </w:tcPr>
          <w:p w14:paraId="0E05061C" w14:textId="77777777" w:rsidR="00AA253E" w:rsidRPr="00AA1DFD"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AA1DFD">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tcBorders>
            <w:shd w:val="clear" w:color="auto" w:fill="auto"/>
          </w:tcPr>
          <w:p w14:paraId="71C80628" w14:textId="77777777" w:rsidR="00AA253E" w:rsidRPr="00AA1DFD" w:rsidRDefault="00AA253E" w:rsidP="00B73EE7">
            <w:pPr>
              <w:autoSpaceDE w:val="0"/>
              <w:autoSpaceDN w:val="0"/>
              <w:adjustRightInd w:val="0"/>
              <w:rPr>
                <w:rFonts w:cs="Times New Roman"/>
                <w:b/>
                <w:color w:val="000000"/>
                <w:szCs w:val="24"/>
                <w:lang w:val="en-US"/>
              </w:rPr>
            </w:pPr>
            <w:r w:rsidRPr="00AA1DFD">
              <w:rPr>
                <w:rFonts w:cs="Times New Roman"/>
                <w:b/>
                <w:color w:val="000000"/>
                <w:szCs w:val="24"/>
                <w:lang w:val="en-US"/>
              </w:rPr>
              <w:t>R Square</w:t>
            </w:r>
          </w:p>
        </w:tc>
        <w:tc>
          <w:tcPr>
            <w:tcW w:w="1011" w:type="pct"/>
            <w:tcBorders>
              <w:top w:val="single" w:sz="8" w:space="0" w:color="000000" w:themeColor="text1"/>
              <w:bottom w:val="nil"/>
            </w:tcBorders>
            <w:shd w:val="clear" w:color="auto" w:fill="auto"/>
          </w:tcPr>
          <w:p w14:paraId="21A13042" w14:textId="77777777" w:rsidR="00AA253E" w:rsidRPr="00AA1DFD"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AA1DFD">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tcBorders>
            <w:shd w:val="clear" w:color="auto" w:fill="auto"/>
          </w:tcPr>
          <w:p w14:paraId="3FC5140A" w14:textId="77777777" w:rsidR="00AA253E" w:rsidRPr="00AA1DFD" w:rsidRDefault="00AA253E" w:rsidP="00B73EE7">
            <w:pPr>
              <w:autoSpaceDE w:val="0"/>
              <w:autoSpaceDN w:val="0"/>
              <w:adjustRightInd w:val="0"/>
              <w:rPr>
                <w:rFonts w:cs="Times New Roman"/>
                <w:b/>
                <w:color w:val="000000"/>
                <w:szCs w:val="24"/>
                <w:lang w:val="en-US"/>
              </w:rPr>
            </w:pPr>
            <w:r w:rsidRPr="00AA1DFD">
              <w:rPr>
                <w:rFonts w:cs="Times New Roman"/>
                <w:b/>
                <w:color w:val="000000"/>
                <w:szCs w:val="24"/>
                <w:lang w:val="en-US"/>
              </w:rPr>
              <w:t>Std. Error of the Estimate</w:t>
            </w:r>
          </w:p>
        </w:tc>
        <w:tc>
          <w:tcPr>
            <w:tcW w:w="1011" w:type="pct"/>
            <w:tcBorders>
              <w:top w:val="single" w:sz="8" w:space="0" w:color="000000" w:themeColor="text1"/>
              <w:bottom w:val="nil"/>
            </w:tcBorders>
            <w:shd w:val="clear" w:color="auto" w:fill="auto"/>
          </w:tcPr>
          <w:p w14:paraId="069EA917" w14:textId="77777777" w:rsidR="00AA253E" w:rsidRPr="00AA1DFD"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p>
        </w:tc>
      </w:tr>
      <w:tr w:rsidR="00AA253E" w:rsidRPr="00AA1DFD" w14:paraId="12FA0843" w14:textId="77777777" w:rsidTr="003732A8">
        <w:tc>
          <w:tcPr>
            <w:cnfStyle w:val="000010000000" w:firstRow="0" w:lastRow="0" w:firstColumn="0" w:lastColumn="0" w:oddVBand="1" w:evenVBand="0" w:oddHBand="0" w:evenHBand="0" w:firstRowFirstColumn="0" w:firstRowLastColumn="0" w:lastRowFirstColumn="0" w:lastRowLastColumn="0"/>
            <w:tcW w:w="537" w:type="pct"/>
            <w:shd w:val="clear" w:color="auto" w:fill="auto"/>
          </w:tcPr>
          <w:p w14:paraId="4189A2EE" w14:textId="77777777" w:rsidR="00AA253E" w:rsidRPr="00AA1DFD" w:rsidRDefault="00AA253E" w:rsidP="00B73EE7">
            <w:pPr>
              <w:autoSpaceDE w:val="0"/>
              <w:autoSpaceDN w:val="0"/>
              <w:adjustRightInd w:val="0"/>
              <w:rPr>
                <w:rFonts w:cs="Times New Roman"/>
                <w:color w:val="000000"/>
                <w:szCs w:val="24"/>
                <w:lang w:val="en-US"/>
              </w:rPr>
            </w:pPr>
            <w:r w:rsidRPr="00AA1DFD">
              <w:rPr>
                <w:rFonts w:cs="Times New Roman"/>
                <w:color w:val="000000"/>
                <w:szCs w:val="24"/>
                <w:lang w:val="en-US"/>
              </w:rPr>
              <w:t>1</w:t>
            </w:r>
          </w:p>
        </w:tc>
        <w:tc>
          <w:tcPr>
            <w:tcW w:w="694" w:type="pct"/>
            <w:tcBorders>
              <w:top w:val="nil"/>
              <w:bottom w:val="nil"/>
            </w:tcBorders>
            <w:shd w:val="clear" w:color="auto" w:fill="auto"/>
            <w:vAlign w:val="center"/>
          </w:tcPr>
          <w:p w14:paraId="583C6664" w14:textId="77777777" w:rsidR="00AA253E" w:rsidRPr="00AA1DFD"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1DFD">
              <w:rPr>
                <w:rFonts w:cs="Times New Roman"/>
                <w:color w:val="000000"/>
                <w:szCs w:val="24"/>
              </w:rPr>
              <w:t>.816</w:t>
            </w:r>
            <w:r w:rsidRPr="00AA1DFD">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shd w:val="clear" w:color="auto" w:fill="auto"/>
            <w:vAlign w:val="center"/>
          </w:tcPr>
          <w:p w14:paraId="2030F3AE" w14:textId="77777777" w:rsidR="00AA253E" w:rsidRPr="00AA1DFD" w:rsidRDefault="00AA253E" w:rsidP="00B73EE7">
            <w:pPr>
              <w:autoSpaceDE w:val="0"/>
              <w:autoSpaceDN w:val="0"/>
              <w:adjustRightInd w:val="0"/>
              <w:rPr>
                <w:rFonts w:cs="Times New Roman"/>
                <w:color w:val="000000"/>
                <w:szCs w:val="24"/>
              </w:rPr>
            </w:pPr>
            <w:r w:rsidRPr="00AA1DFD">
              <w:rPr>
                <w:rFonts w:cs="Times New Roman"/>
                <w:color w:val="000000"/>
                <w:szCs w:val="24"/>
              </w:rPr>
              <w:t>.665</w:t>
            </w:r>
          </w:p>
        </w:tc>
        <w:tc>
          <w:tcPr>
            <w:tcW w:w="1011" w:type="pct"/>
            <w:tcBorders>
              <w:top w:val="nil"/>
              <w:bottom w:val="nil"/>
            </w:tcBorders>
            <w:shd w:val="clear" w:color="auto" w:fill="auto"/>
            <w:vAlign w:val="center"/>
          </w:tcPr>
          <w:p w14:paraId="11011C87" w14:textId="77777777" w:rsidR="00AA253E" w:rsidRPr="00AA1DFD"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1DFD">
              <w:rPr>
                <w:rFonts w:cs="Times New Roman"/>
                <w:color w:val="000000"/>
                <w:szCs w:val="24"/>
              </w:rPr>
              <w:t>.465</w:t>
            </w:r>
          </w:p>
        </w:tc>
        <w:tc>
          <w:tcPr>
            <w:cnfStyle w:val="000010000000" w:firstRow="0" w:lastRow="0" w:firstColumn="0" w:lastColumn="0" w:oddVBand="1" w:evenVBand="0" w:oddHBand="0" w:evenHBand="0" w:firstRowFirstColumn="0" w:firstRowLastColumn="0" w:lastRowFirstColumn="0" w:lastRowLastColumn="0"/>
            <w:tcW w:w="1011" w:type="pct"/>
            <w:shd w:val="clear" w:color="auto" w:fill="auto"/>
            <w:vAlign w:val="center"/>
          </w:tcPr>
          <w:p w14:paraId="72B01100" w14:textId="77777777" w:rsidR="00AA253E" w:rsidRPr="00AA1DFD" w:rsidRDefault="00AA253E" w:rsidP="00B73EE7">
            <w:pPr>
              <w:autoSpaceDE w:val="0"/>
              <w:autoSpaceDN w:val="0"/>
              <w:adjustRightInd w:val="0"/>
              <w:rPr>
                <w:rFonts w:cs="Times New Roman"/>
                <w:color w:val="000000"/>
                <w:szCs w:val="24"/>
              </w:rPr>
            </w:pPr>
            <w:r w:rsidRPr="00AA1DFD">
              <w:rPr>
                <w:rFonts w:cs="Times New Roman"/>
                <w:color w:val="000000"/>
                <w:szCs w:val="24"/>
              </w:rPr>
              <w:t>.058</w:t>
            </w:r>
          </w:p>
        </w:tc>
        <w:tc>
          <w:tcPr>
            <w:tcW w:w="1011" w:type="pct"/>
            <w:tcBorders>
              <w:top w:val="nil"/>
              <w:bottom w:val="nil"/>
            </w:tcBorders>
            <w:shd w:val="clear" w:color="auto" w:fill="auto"/>
          </w:tcPr>
          <w:p w14:paraId="67892269" w14:textId="77777777" w:rsidR="00AA253E" w:rsidRPr="00AA1DFD"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1DFD" w14:paraId="4C610A4F"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D1BBE52" w14:textId="77777777" w:rsidR="00AA253E" w:rsidRPr="00AA1DFD" w:rsidRDefault="00AA253E" w:rsidP="00B73EE7">
            <w:pPr>
              <w:autoSpaceDE w:val="0"/>
              <w:autoSpaceDN w:val="0"/>
              <w:adjustRightInd w:val="0"/>
              <w:rPr>
                <w:rFonts w:cs="Times New Roman"/>
                <w:color w:val="000000"/>
                <w:szCs w:val="24"/>
                <w:lang w:val="en-US"/>
              </w:rPr>
            </w:pPr>
            <w:r w:rsidRPr="00AA1DFD">
              <w:rPr>
                <w:rFonts w:cs="Times New Roman"/>
                <w:color w:val="000000"/>
                <w:szCs w:val="24"/>
                <w:lang w:val="en-US"/>
              </w:rPr>
              <w:t>a. Predictors: (Constant), IL, VCM, RF</w:t>
            </w:r>
          </w:p>
        </w:tc>
      </w:tr>
      <w:tr w:rsidR="00AA253E" w:rsidRPr="00AA253E" w14:paraId="2F0032FD"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41D54D38" w14:textId="77777777" w:rsidR="00AA253E" w:rsidRPr="00AA253E" w:rsidRDefault="00AA253E" w:rsidP="00B73EE7">
            <w:pPr>
              <w:autoSpaceDE w:val="0"/>
              <w:autoSpaceDN w:val="0"/>
              <w:adjustRightInd w:val="0"/>
              <w:rPr>
                <w:rFonts w:cs="Times New Roman"/>
                <w:color w:val="000000"/>
                <w:szCs w:val="24"/>
                <w:lang w:val="en-US"/>
              </w:rPr>
            </w:pPr>
            <w:r w:rsidRPr="00AA1DFD">
              <w:rPr>
                <w:rFonts w:cs="Times New Roman"/>
                <w:color w:val="000000"/>
                <w:szCs w:val="24"/>
                <w:lang w:val="en-US"/>
              </w:rPr>
              <w:t>b. Dependent Variable: P</w:t>
            </w:r>
          </w:p>
        </w:tc>
      </w:tr>
    </w:tbl>
    <w:p w14:paraId="5518E9D1" w14:textId="77777777" w:rsidR="00A03DF7" w:rsidRPr="00AD029D" w:rsidRDefault="00A03DF7" w:rsidP="009E2542">
      <w:pPr>
        <w:spacing w:before="240" w:after="240"/>
        <w:rPr>
          <w:rFonts w:eastAsia="Calibri" w:cs="Times New Roman"/>
          <w:b/>
          <w:bCs/>
          <w:sz w:val="2"/>
        </w:rPr>
      </w:pPr>
    </w:p>
    <w:p w14:paraId="5D6769E6" w14:textId="4242897A" w:rsidR="00AA253E" w:rsidRPr="00AA253E" w:rsidRDefault="001847BB" w:rsidP="00AA1DFD">
      <w:pPr>
        <w:spacing w:after="240"/>
        <w:ind w:left="720" w:hanging="720"/>
        <w:rPr>
          <w:rFonts w:eastAsia="Calibri" w:cs="Times New Roman"/>
          <w:b/>
          <w:bCs/>
        </w:rPr>
      </w:pPr>
      <w:r>
        <w:rPr>
          <w:rFonts w:eastAsia="Calibri" w:cs="Times New Roman"/>
          <w:b/>
          <w:bCs/>
        </w:rPr>
        <w:t>4.8</w:t>
      </w:r>
      <w:r w:rsidR="00BA791D">
        <w:rPr>
          <w:rFonts w:eastAsia="Calibri" w:cs="Times New Roman"/>
          <w:b/>
          <w:bCs/>
        </w:rPr>
        <w:t>.2</w:t>
      </w:r>
      <w:r w:rsidR="00AA253E" w:rsidRPr="00AA253E">
        <w:rPr>
          <w:rFonts w:eastAsia="Calibri" w:cs="Times New Roman"/>
          <w:b/>
          <w:bCs/>
        </w:rPr>
        <w:t xml:space="preserve">.3 </w:t>
      </w:r>
      <w:r w:rsidR="00CD477E">
        <w:rPr>
          <w:rFonts w:eastAsia="Calibri" w:cs="Times New Roman"/>
          <w:b/>
        </w:rPr>
        <w:t>Integrative Leadership</w:t>
      </w:r>
      <w:r w:rsidR="00BA2620">
        <w:rPr>
          <w:rFonts w:eastAsia="Calibri" w:cs="Times New Roman"/>
          <w:b/>
        </w:rPr>
        <w:t xml:space="preserve"> </w:t>
      </w:r>
      <w:r w:rsidR="00BA2620" w:rsidRPr="0089797E">
        <w:rPr>
          <w:b/>
          <w:lang w:eastAsia="zh-CN"/>
        </w:rPr>
        <w:t xml:space="preserve">and </w:t>
      </w:r>
      <w:r w:rsidR="00AA253E" w:rsidRPr="00AA253E">
        <w:rPr>
          <w:rFonts w:eastAsiaTheme="majorEastAsia" w:cstheme="majorBidi"/>
          <w:b/>
          <w:bCs/>
          <w:lang w:eastAsia="zh-CN"/>
        </w:rPr>
        <w:t xml:space="preserve">Performance of </w:t>
      </w:r>
      <w:r w:rsidR="00A87FD4">
        <w:rPr>
          <w:rFonts w:eastAsiaTheme="majorEastAsia" w:cstheme="majorBidi"/>
          <w:b/>
          <w:bCs/>
          <w:lang w:eastAsia="zh-CN"/>
        </w:rPr>
        <w:t>Fresh Tomato Agribusiness</w:t>
      </w:r>
      <w:r w:rsidR="00AA253E" w:rsidRPr="00AA253E">
        <w:rPr>
          <w:rFonts w:eastAsiaTheme="majorEastAsia" w:cstheme="majorBidi"/>
          <w:b/>
          <w:bCs/>
          <w:lang w:eastAsia="zh-CN"/>
        </w:rPr>
        <w:t xml:space="preserve"> in Busia</w:t>
      </w:r>
    </w:p>
    <w:p w14:paraId="63567C29" w14:textId="7FD8360F"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Busia County.</w:t>
      </w:r>
    </w:p>
    <w:p w14:paraId="07E62869" w14:textId="4278A688" w:rsidR="00AA253E" w:rsidRPr="009E2542" w:rsidRDefault="00AB1810" w:rsidP="009E2542">
      <w:pPr>
        <w:spacing w:before="240"/>
        <w:rPr>
          <w:rFonts w:eastAsia="Calibri" w:cs="Times New Roman"/>
          <w:b/>
          <w:szCs w:val="24"/>
        </w:rPr>
      </w:pPr>
      <w:r>
        <w:rPr>
          <w:rFonts w:eastAsia="Calibri" w:cs="Times New Roman"/>
          <w:b/>
          <w:szCs w:val="24"/>
        </w:rPr>
        <w:t>Table</w:t>
      </w:r>
      <w:r w:rsidR="00B04BE7">
        <w:rPr>
          <w:rFonts w:eastAsia="Calibri" w:cs="Times New Roman"/>
          <w:b/>
          <w:szCs w:val="24"/>
        </w:rPr>
        <w:t xml:space="preserve"> 70</w:t>
      </w:r>
      <w:r w:rsidR="00AA253E" w:rsidRPr="009E2542">
        <w:rPr>
          <w:rFonts w:eastAsia="Calibri" w:cs="Times New Roman"/>
          <w:b/>
          <w:szCs w:val="24"/>
        </w:rPr>
        <w:t>: OLS Results for P, IL and VCM in Busia</w:t>
      </w:r>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3732A8" w14:paraId="232D7414"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23A8ECC2" w14:textId="77777777" w:rsidR="00AA253E" w:rsidRPr="003732A8" w:rsidRDefault="00AA253E" w:rsidP="00B73EE7">
            <w:pPr>
              <w:autoSpaceDE w:val="0"/>
              <w:autoSpaceDN w:val="0"/>
              <w:adjustRightInd w:val="0"/>
              <w:rPr>
                <w:rFonts w:cs="Times New Roman"/>
                <w:b/>
                <w:color w:val="000000"/>
                <w:szCs w:val="24"/>
                <w:lang w:val="en-US"/>
              </w:rPr>
            </w:pPr>
            <w:r w:rsidRPr="003732A8">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228F9330" w14:textId="77777777" w:rsidR="00AA253E" w:rsidRPr="003732A8"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790E6190" w14:textId="77777777" w:rsidR="00AA253E" w:rsidRPr="003732A8" w:rsidRDefault="00AA253E" w:rsidP="00B73EE7">
            <w:pPr>
              <w:autoSpaceDE w:val="0"/>
              <w:autoSpaceDN w:val="0"/>
              <w:adjustRightInd w:val="0"/>
              <w:rPr>
                <w:rFonts w:cs="Times New Roman"/>
                <w:b/>
                <w:color w:val="000000"/>
                <w:szCs w:val="24"/>
                <w:lang w:val="en-US"/>
              </w:rPr>
            </w:pPr>
            <w:r w:rsidRPr="003732A8">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37C1DC4E" w14:textId="77777777" w:rsidR="00AA253E" w:rsidRPr="003732A8"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Sig.</w:t>
            </w:r>
          </w:p>
        </w:tc>
      </w:tr>
      <w:tr w:rsidR="00AA253E" w:rsidRPr="00AA253E" w14:paraId="581D5A80" w14:textId="77777777" w:rsidTr="003732A8">
        <w:tc>
          <w:tcPr>
            <w:cnfStyle w:val="000010000000" w:firstRow="0" w:lastRow="0" w:firstColumn="0" w:lastColumn="0" w:oddVBand="1" w:evenVBand="0" w:oddHBand="0" w:evenHBand="0" w:firstRowFirstColumn="0" w:firstRowLastColumn="0" w:lastRowFirstColumn="0" w:lastRowLastColumn="0"/>
            <w:tcW w:w="1857" w:type="pct"/>
            <w:gridSpan w:val="2"/>
            <w:vMerge/>
            <w:shd w:val="clear" w:color="auto" w:fill="auto"/>
          </w:tcPr>
          <w:p w14:paraId="21CAF1A5" w14:textId="77777777" w:rsidR="00AA253E" w:rsidRPr="00AA253E" w:rsidRDefault="00AA253E" w:rsidP="00B73EE7">
            <w:pPr>
              <w:autoSpaceDE w:val="0"/>
              <w:autoSpaceDN w:val="0"/>
              <w:adjustRightInd w:val="0"/>
              <w:rPr>
                <w:rFonts w:cs="Times New Roman"/>
                <w:color w:val="000000"/>
                <w:szCs w:val="24"/>
                <w:lang w:val="en-US"/>
              </w:rPr>
            </w:pPr>
          </w:p>
        </w:tc>
        <w:tc>
          <w:tcPr>
            <w:tcW w:w="868" w:type="pct"/>
            <w:tcBorders>
              <w:top w:val="nil"/>
              <w:bottom w:val="nil"/>
            </w:tcBorders>
            <w:shd w:val="clear" w:color="auto" w:fill="auto"/>
          </w:tcPr>
          <w:p w14:paraId="01A4FA45" w14:textId="77777777" w:rsidR="00AA253E" w:rsidRPr="003732A8"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shd w:val="clear" w:color="auto" w:fill="auto"/>
          </w:tcPr>
          <w:p w14:paraId="3121ECCE" w14:textId="77777777" w:rsidR="00AA253E" w:rsidRPr="003732A8" w:rsidRDefault="00AA253E" w:rsidP="00B73EE7">
            <w:pPr>
              <w:autoSpaceDE w:val="0"/>
              <w:autoSpaceDN w:val="0"/>
              <w:adjustRightInd w:val="0"/>
              <w:rPr>
                <w:rFonts w:cs="Times New Roman"/>
                <w:b/>
                <w:color w:val="000000"/>
                <w:szCs w:val="24"/>
                <w:lang w:val="en-US"/>
              </w:rPr>
            </w:pPr>
            <w:r w:rsidRPr="003732A8">
              <w:rPr>
                <w:rFonts w:cs="Times New Roman"/>
                <w:b/>
                <w:color w:val="000000"/>
                <w:szCs w:val="24"/>
                <w:lang w:val="en-US"/>
              </w:rPr>
              <w:t>Std. Error</w:t>
            </w:r>
          </w:p>
        </w:tc>
        <w:tc>
          <w:tcPr>
            <w:tcW w:w="753" w:type="pct"/>
            <w:vMerge/>
            <w:tcBorders>
              <w:top w:val="nil"/>
              <w:bottom w:val="nil"/>
            </w:tcBorders>
            <w:shd w:val="clear" w:color="auto" w:fill="auto"/>
          </w:tcPr>
          <w:p w14:paraId="7D86561A"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shd w:val="clear" w:color="auto" w:fill="auto"/>
          </w:tcPr>
          <w:p w14:paraId="25A222CA" w14:textId="77777777" w:rsidR="00AA253E" w:rsidRPr="00AA253E" w:rsidRDefault="00AA253E" w:rsidP="00B73EE7">
            <w:pPr>
              <w:autoSpaceDE w:val="0"/>
              <w:autoSpaceDN w:val="0"/>
              <w:adjustRightInd w:val="0"/>
              <w:rPr>
                <w:rFonts w:cs="Times New Roman"/>
                <w:color w:val="000000"/>
                <w:szCs w:val="24"/>
                <w:lang w:val="en-US"/>
              </w:rPr>
            </w:pPr>
          </w:p>
        </w:tc>
      </w:tr>
      <w:tr w:rsidR="00AA253E" w:rsidRPr="00AA253E" w14:paraId="39C99AFB"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shd w:val="clear" w:color="auto" w:fill="auto"/>
          </w:tcPr>
          <w:p w14:paraId="7925C666" w14:textId="77777777" w:rsidR="00AA253E" w:rsidRPr="00AA253E" w:rsidRDefault="00AA253E" w:rsidP="00B73EE7">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nil"/>
              <w:bottom w:val="nil"/>
            </w:tcBorders>
            <w:shd w:val="clear" w:color="auto" w:fill="auto"/>
          </w:tcPr>
          <w:p w14:paraId="39393875" w14:textId="77777777" w:rsidR="00AA253E" w:rsidRPr="00AA253E"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6337AEA7"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.177</w:t>
            </w:r>
          </w:p>
        </w:tc>
        <w:tc>
          <w:tcPr>
            <w:tcW w:w="871" w:type="pct"/>
            <w:tcBorders>
              <w:top w:val="nil"/>
              <w:bottom w:val="nil"/>
            </w:tcBorders>
            <w:shd w:val="clear" w:color="auto" w:fill="auto"/>
            <w:vAlign w:val="center"/>
          </w:tcPr>
          <w:p w14:paraId="6A3427D0" w14:textId="77777777" w:rsidR="00AA253E" w:rsidRPr="00AA253E"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6DE84D06"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13.615</w:t>
            </w:r>
          </w:p>
        </w:tc>
        <w:tc>
          <w:tcPr>
            <w:tcW w:w="651" w:type="pct"/>
            <w:tcBorders>
              <w:top w:val="nil"/>
              <w:bottom w:val="nil"/>
            </w:tcBorders>
            <w:shd w:val="clear" w:color="auto" w:fill="auto"/>
            <w:vAlign w:val="center"/>
          </w:tcPr>
          <w:p w14:paraId="03DFBFB1" w14:textId="77777777" w:rsidR="00AA253E" w:rsidRPr="00AA253E"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07E8FC52" w14:textId="77777777" w:rsidTr="003732A8">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064B5313" w14:textId="77777777" w:rsidR="00AA253E" w:rsidRPr="00AA253E" w:rsidRDefault="00AA253E" w:rsidP="00B73EE7">
            <w:pPr>
              <w:autoSpaceDE w:val="0"/>
              <w:autoSpaceDN w:val="0"/>
              <w:adjustRightInd w:val="0"/>
              <w:rPr>
                <w:rFonts w:cs="Times New Roman"/>
                <w:szCs w:val="24"/>
                <w:lang w:val="en-US"/>
              </w:rPr>
            </w:pPr>
          </w:p>
        </w:tc>
        <w:tc>
          <w:tcPr>
            <w:tcW w:w="1460" w:type="pct"/>
            <w:tcBorders>
              <w:top w:val="nil"/>
            </w:tcBorders>
            <w:shd w:val="clear" w:color="auto" w:fill="auto"/>
          </w:tcPr>
          <w:p w14:paraId="12BEA2BF"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36763E9F"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.189</w:t>
            </w:r>
          </w:p>
        </w:tc>
        <w:tc>
          <w:tcPr>
            <w:tcW w:w="871" w:type="pct"/>
            <w:tcBorders>
              <w:top w:val="nil"/>
            </w:tcBorders>
            <w:shd w:val="clear" w:color="auto" w:fill="auto"/>
            <w:vAlign w:val="center"/>
          </w:tcPr>
          <w:p w14:paraId="714D2D4E"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.011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38CFF77B"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17.182</w:t>
            </w:r>
          </w:p>
        </w:tc>
        <w:tc>
          <w:tcPr>
            <w:tcW w:w="651" w:type="pct"/>
            <w:tcBorders>
              <w:top w:val="nil"/>
            </w:tcBorders>
            <w:shd w:val="clear" w:color="auto" w:fill="auto"/>
            <w:vAlign w:val="center"/>
          </w:tcPr>
          <w:p w14:paraId="1D560420"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2A993A15"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10248E37" w14:textId="77777777" w:rsidR="00AA253E" w:rsidRPr="00AA253E" w:rsidRDefault="00AA253E" w:rsidP="00B73EE7">
            <w:pPr>
              <w:autoSpaceDE w:val="0"/>
              <w:autoSpaceDN w:val="0"/>
              <w:adjustRightInd w:val="0"/>
              <w:rPr>
                <w:rFonts w:cs="Times New Roman"/>
                <w:color w:val="000000"/>
                <w:szCs w:val="24"/>
                <w:lang w:val="en-US"/>
              </w:rPr>
            </w:pPr>
          </w:p>
        </w:tc>
        <w:tc>
          <w:tcPr>
            <w:tcW w:w="1460" w:type="pct"/>
            <w:shd w:val="clear" w:color="auto" w:fill="auto"/>
          </w:tcPr>
          <w:p w14:paraId="65707ED6" w14:textId="77777777" w:rsidR="00AA253E" w:rsidRPr="00AA253E"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7BED40D"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.024</w:t>
            </w:r>
          </w:p>
        </w:tc>
        <w:tc>
          <w:tcPr>
            <w:tcW w:w="871" w:type="pct"/>
            <w:shd w:val="clear" w:color="auto" w:fill="auto"/>
            <w:vAlign w:val="center"/>
          </w:tcPr>
          <w:p w14:paraId="5ED9B74F" w14:textId="77777777" w:rsidR="00AA253E" w:rsidRPr="00AA253E"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615A4191"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2.182</w:t>
            </w:r>
          </w:p>
        </w:tc>
        <w:tc>
          <w:tcPr>
            <w:tcW w:w="651" w:type="pct"/>
            <w:shd w:val="clear" w:color="auto" w:fill="auto"/>
            <w:vAlign w:val="center"/>
          </w:tcPr>
          <w:p w14:paraId="5E9238C8" w14:textId="77777777" w:rsidR="00AA253E" w:rsidRPr="00AA253E" w:rsidRDefault="00AA253E" w:rsidP="00B73EE7">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.048</w:t>
            </w:r>
          </w:p>
        </w:tc>
      </w:tr>
      <w:tr w:rsidR="00AA253E" w:rsidRPr="00AA253E" w14:paraId="1E20C4B9"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535600E8" w14:textId="77777777" w:rsidR="00AA253E" w:rsidRPr="00AA253E" w:rsidRDefault="00AA253E" w:rsidP="00B73EE7">
            <w:pPr>
              <w:autoSpaceDE w:val="0"/>
              <w:autoSpaceDN w:val="0"/>
              <w:adjustRightInd w:val="0"/>
              <w:rPr>
                <w:rFonts w:cs="Times New Roman"/>
                <w:color w:val="000000"/>
                <w:szCs w:val="24"/>
                <w:lang w:val="en-US"/>
              </w:rPr>
            </w:pPr>
          </w:p>
        </w:tc>
        <w:tc>
          <w:tcPr>
            <w:tcW w:w="1460" w:type="pct"/>
            <w:shd w:val="clear" w:color="auto" w:fill="auto"/>
          </w:tcPr>
          <w:p w14:paraId="256DB6D9"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7D0C7241"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.261</w:t>
            </w:r>
          </w:p>
        </w:tc>
        <w:tc>
          <w:tcPr>
            <w:tcW w:w="871" w:type="pct"/>
            <w:shd w:val="clear" w:color="auto" w:fill="auto"/>
            <w:vAlign w:val="center"/>
          </w:tcPr>
          <w:p w14:paraId="61881621"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.054</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3CC5ED32" w14:textId="77777777" w:rsidR="00AA253E" w:rsidRPr="00AA253E" w:rsidRDefault="00AA253E" w:rsidP="00B73EE7">
            <w:pPr>
              <w:autoSpaceDE w:val="0"/>
              <w:autoSpaceDN w:val="0"/>
              <w:adjustRightInd w:val="0"/>
              <w:rPr>
                <w:rFonts w:cs="Times New Roman"/>
                <w:color w:val="000000"/>
                <w:szCs w:val="24"/>
              </w:rPr>
            </w:pPr>
            <w:r w:rsidRPr="00AA253E">
              <w:rPr>
                <w:rFonts w:cs="Times New Roman"/>
                <w:color w:val="000000"/>
                <w:szCs w:val="24"/>
              </w:rPr>
              <w:t>4.833</w:t>
            </w:r>
          </w:p>
        </w:tc>
        <w:tc>
          <w:tcPr>
            <w:tcW w:w="651" w:type="pct"/>
            <w:shd w:val="clear" w:color="auto" w:fill="auto"/>
            <w:vAlign w:val="center"/>
          </w:tcPr>
          <w:p w14:paraId="10295EA6" w14:textId="77777777" w:rsidR="00AA253E" w:rsidRPr="00AA253E" w:rsidRDefault="00AA253E" w:rsidP="00B73EE7">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.009</w:t>
            </w:r>
          </w:p>
        </w:tc>
      </w:tr>
    </w:tbl>
    <w:p w14:paraId="6A27AC72"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0F0F76F2" w14:textId="77777777" w:rsidR="00AA253E" w:rsidRPr="00AA253E" w:rsidRDefault="00AA253E" w:rsidP="00AA253E">
      <w:pPr>
        <w:spacing w:line="360" w:lineRule="auto"/>
        <w:rPr>
          <w:rFonts w:cs="Times New Roman"/>
          <w:szCs w:val="24"/>
          <w:lang w:eastAsia="zh-CN"/>
        </w:rPr>
      </w:pPr>
    </w:p>
    <w:p w14:paraId="5F52DA1C" w14:textId="4819E08E" w:rsidR="00AA253E" w:rsidRPr="007758E9" w:rsidRDefault="00AB1810" w:rsidP="00AA253E">
      <w:pPr>
        <w:autoSpaceDE w:val="0"/>
        <w:autoSpaceDN w:val="0"/>
        <w:adjustRightInd w:val="0"/>
        <w:spacing w:line="360" w:lineRule="auto"/>
        <w:rPr>
          <w:rFonts w:cs="Times New Roman"/>
          <w:szCs w:val="24"/>
        </w:rPr>
      </w:pPr>
      <w:r>
        <w:rPr>
          <w:rFonts w:cs="Times New Roman"/>
          <w:szCs w:val="24"/>
        </w:rPr>
        <w:t>Results in Ta</w:t>
      </w:r>
      <w:r w:rsidR="00AA1DFD">
        <w:rPr>
          <w:rFonts w:cs="Times New Roman"/>
          <w:szCs w:val="24"/>
        </w:rPr>
        <w:t>ble 70</w:t>
      </w:r>
      <w:r w:rsidR="00AA253E" w:rsidRPr="00AA253E">
        <w:rPr>
          <w:rFonts w:cs="Times New Roman"/>
          <w:szCs w:val="24"/>
        </w:rPr>
        <w:t xml:space="preserve"> showed a coefficients</w:t>
      </w:r>
      <w:r w:rsidR="00DF73F5">
        <w:rPr>
          <w:rFonts w:cs="Times New Roman"/>
          <w:szCs w:val="24"/>
        </w:rPr>
        <w:t xml:space="preserve"> (B)</w:t>
      </w:r>
      <w:r w:rsidR="00AA253E" w:rsidRPr="00AA253E">
        <w:rPr>
          <w:rFonts w:cs="Times New Roman"/>
          <w:szCs w:val="24"/>
        </w:rPr>
        <w:t xml:space="preserve"> of 0.189 having a t-statistic</w:t>
      </w:r>
      <w:r w:rsidR="00DF73F5">
        <w:rPr>
          <w:rFonts w:cs="Times New Roman"/>
          <w:szCs w:val="24"/>
        </w:rPr>
        <w:t xml:space="preserve"> (T)</w:t>
      </w:r>
      <w:r w:rsidR="00AA253E" w:rsidRPr="00AA253E">
        <w:rPr>
          <w:rFonts w:cs="Times New Roman"/>
          <w:szCs w:val="24"/>
        </w:rPr>
        <w:t xml:space="preserve"> of 17.182 &gt; 2 and a p-value</w:t>
      </w:r>
      <w:r w:rsidR="00DF73F5">
        <w:rPr>
          <w:rFonts w:cs="Times New Roman"/>
          <w:szCs w:val="24"/>
        </w:rPr>
        <w:t xml:space="preserve"> (Sig)</w:t>
      </w:r>
      <w:r w:rsidR="00AA253E" w:rsidRPr="00AA253E">
        <w:rPr>
          <w:rFonts w:cs="Times New Roman"/>
          <w:szCs w:val="24"/>
        </w:rPr>
        <w:t xml:space="preserve"> of 0.000&lt;0.05 for IL, 0.024 having a t-statistic of 2.182 &gt; 2 and a p-value of 0.000&lt;0.05 for VCM, 0.261 having a t-statistic of 4.833 &gt; 2 and a p-value of 0.009&lt;0.05 for RF and a constant 0.</w:t>
      </w:r>
      <w:r w:rsidR="00AA253E" w:rsidRPr="007758E9">
        <w:rPr>
          <w:rFonts w:cs="Times New Roman"/>
          <w:szCs w:val="24"/>
        </w:rPr>
        <w:t>177 with a t-statistic of 13.615 &gt; 2 and a p-value of 0.000&lt;0.05 which produced a m</w:t>
      </w:r>
      <w:r w:rsidR="00E818D0" w:rsidRPr="007758E9">
        <w:rPr>
          <w:rFonts w:cs="Times New Roman"/>
          <w:szCs w:val="24"/>
        </w:rPr>
        <w:t>ultiple regression equation (4.</w:t>
      </w:r>
      <w:r w:rsidR="00E41DC5" w:rsidRPr="007758E9">
        <w:rPr>
          <w:rFonts w:cs="Times New Roman"/>
          <w:szCs w:val="24"/>
        </w:rPr>
        <w:t>12</w:t>
      </w:r>
      <w:r w:rsidR="00AA253E" w:rsidRPr="007758E9">
        <w:rPr>
          <w:rFonts w:cs="Times New Roman"/>
          <w:szCs w:val="24"/>
        </w:rPr>
        <w:t>).</w:t>
      </w:r>
    </w:p>
    <w:p w14:paraId="6CD919C1" w14:textId="4B306BDF" w:rsidR="002F1180" w:rsidRPr="007758E9" w:rsidRDefault="002F1180" w:rsidP="00AA253E">
      <w:pPr>
        <w:autoSpaceDE w:val="0"/>
        <w:autoSpaceDN w:val="0"/>
        <w:adjustRightInd w:val="0"/>
        <w:spacing w:line="360" w:lineRule="auto"/>
        <w:rPr>
          <w:rFonts w:cs="Times New Roman"/>
          <w:szCs w:val="24"/>
        </w:rPr>
      </w:pPr>
      <w:r w:rsidRPr="007758E9">
        <w:rPr>
          <w:rFonts w:cs="Times New Roman"/>
          <w:szCs w:val="24"/>
        </w:rPr>
        <w:tab/>
      </w:r>
      <w:r w:rsidR="00E41DC5" w:rsidRPr="007758E9">
        <w:rPr>
          <w:rFonts w:cs="Times New Roman"/>
          <w:szCs w:val="24"/>
        </w:rPr>
        <w:t>P = 0.177</w:t>
      </w:r>
      <w:r w:rsidR="00442B92" w:rsidRPr="007758E9">
        <w:rPr>
          <w:rFonts w:cs="Times New Roman"/>
          <w:szCs w:val="24"/>
        </w:rPr>
        <w:t xml:space="preserve"> + 0.189</w:t>
      </w:r>
      <w:r w:rsidR="00E41DC5" w:rsidRPr="007758E9">
        <w:rPr>
          <w:rFonts w:cs="Times New Roman"/>
          <w:szCs w:val="24"/>
        </w:rPr>
        <w:t xml:space="preserve"> IL + 0.0</w:t>
      </w:r>
      <w:r w:rsidR="00442B92" w:rsidRPr="007758E9">
        <w:rPr>
          <w:rFonts w:cs="Times New Roman"/>
          <w:szCs w:val="24"/>
        </w:rPr>
        <w:t>24</w:t>
      </w:r>
      <w:r w:rsidR="00E41DC5" w:rsidRPr="007758E9">
        <w:rPr>
          <w:rFonts w:cs="Times New Roman"/>
          <w:szCs w:val="24"/>
        </w:rPr>
        <w:t xml:space="preserve"> VCM +</w:t>
      </w:r>
      <w:r w:rsidR="00442B92" w:rsidRPr="007758E9">
        <w:rPr>
          <w:rFonts w:cs="Times New Roman"/>
          <w:szCs w:val="24"/>
        </w:rPr>
        <w:t xml:space="preserve"> 0.261</w:t>
      </w:r>
      <w:r w:rsidR="00E41DC5" w:rsidRPr="007758E9">
        <w:rPr>
          <w:rFonts w:cs="Times New Roman"/>
          <w:szCs w:val="24"/>
        </w:rPr>
        <w:t xml:space="preserve"> RF                                                              (4.12)</w:t>
      </w:r>
    </w:p>
    <w:p w14:paraId="20DFC40F" w14:textId="0C413EEC" w:rsidR="007758E9" w:rsidRDefault="007758E9" w:rsidP="007758E9">
      <w:pPr>
        <w:autoSpaceDE w:val="0"/>
        <w:autoSpaceDN w:val="0"/>
        <w:adjustRightInd w:val="0"/>
        <w:spacing w:line="360" w:lineRule="auto"/>
        <w:rPr>
          <w:rFonts w:cs="Times New Roman"/>
          <w:szCs w:val="24"/>
        </w:rPr>
      </w:pPr>
      <w:r w:rsidRPr="007758E9">
        <w:rPr>
          <w:rFonts w:cs="Times New Roman"/>
          <w:szCs w:val="24"/>
        </w:rPr>
        <w:t xml:space="preserve">From this equation, P = 0.65, implying that enhanced integrative leadership, Value Chain Management and Regulatory Framework independent direct effect on performance </w:t>
      </w:r>
      <w:r w:rsidRPr="00962159">
        <w:rPr>
          <w:rFonts w:cs="Times New Roman"/>
          <w:szCs w:val="24"/>
        </w:rPr>
        <w:t>improve</w:t>
      </w:r>
      <w:r>
        <w:rPr>
          <w:rFonts w:cs="Times New Roman"/>
          <w:szCs w:val="24"/>
        </w:rPr>
        <w:t>d</w:t>
      </w:r>
      <w:r w:rsidRPr="00962159">
        <w:rPr>
          <w:rFonts w:cs="Times New Roman"/>
          <w:szCs w:val="24"/>
        </w:rPr>
        <w:t xml:space="preserve"> Performance of Fresh </w:t>
      </w:r>
      <w:r>
        <w:rPr>
          <w:rFonts w:cs="Times New Roman"/>
          <w:szCs w:val="24"/>
        </w:rPr>
        <w:t>Tomato Agribusinesses for suppliers to retailers from 17.7% to 70.0%.</w:t>
      </w:r>
    </w:p>
    <w:p w14:paraId="2258FB81" w14:textId="064B9AA1" w:rsidR="00AA253E" w:rsidRPr="00AA253E" w:rsidRDefault="00AA253E" w:rsidP="00AA253E">
      <w:pPr>
        <w:autoSpaceDE w:val="0"/>
        <w:autoSpaceDN w:val="0"/>
        <w:adjustRightInd w:val="0"/>
        <w:spacing w:line="360" w:lineRule="auto"/>
        <w:rPr>
          <w:rFonts w:cs="Times New Roman"/>
          <w:szCs w:val="24"/>
        </w:rPr>
      </w:pPr>
      <w:r w:rsidRPr="00AA253E">
        <w:rPr>
          <w:rFonts w:cs="Times New Roman"/>
          <w:szCs w:val="24"/>
        </w:rPr>
        <w:t xml:space="preserve">The model showed that there existed a significant positive relationship at 5 % level of significance between independent variables of integrative leadership, </w:t>
      </w:r>
      <w:r w:rsidR="0001131B">
        <w:rPr>
          <w:rFonts w:cs="Times New Roman"/>
          <w:szCs w:val="24"/>
        </w:rPr>
        <w:t>Value Chain Management</w:t>
      </w:r>
      <w:r w:rsidRPr="00AA253E">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tomato agribusiness in Busia County. The coefficient of; 0.177 for IL implied that enhanced integrative leadership improves performance of </w:t>
      </w:r>
      <w:r w:rsidR="00A87FD4">
        <w:rPr>
          <w:rFonts w:cs="Times New Roman"/>
          <w:szCs w:val="24"/>
        </w:rPr>
        <w:t>Fresh Tomato Agribusiness</w:t>
      </w:r>
      <w:r w:rsidRPr="00AA253E">
        <w:rPr>
          <w:rFonts w:cs="Times New Roman"/>
          <w:szCs w:val="24"/>
        </w:rPr>
        <w:t xml:space="preserve"> by 17.7%, 0.024 for VCM 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2.4% while 0.261 for RF implied that enhanced </w:t>
      </w:r>
      <w:r w:rsidR="0001131B">
        <w:rPr>
          <w:rFonts w:cs="Times New Roman"/>
          <w:szCs w:val="24"/>
        </w:rPr>
        <w:t>Regulatory Framework</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26.1% in Busia.</w:t>
      </w:r>
    </w:p>
    <w:p w14:paraId="4AB54354" w14:textId="77777777" w:rsidR="00AA253E" w:rsidRPr="00AC59F7" w:rsidRDefault="00AA253E" w:rsidP="00AA253E">
      <w:pPr>
        <w:spacing w:line="360" w:lineRule="auto"/>
        <w:rPr>
          <w:rFonts w:cs="Times New Roman"/>
          <w:b/>
          <w:sz w:val="2"/>
          <w:szCs w:val="24"/>
          <w:lang w:eastAsia="zh-CN"/>
        </w:rPr>
      </w:pPr>
    </w:p>
    <w:p w14:paraId="26E4C196" w14:textId="453F9011" w:rsidR="00AA253E" w:rsidRDefault="00AA253E" w:rsidP="00AC59F7">
      <w:pPr>
        <w:spacing w:before="240" w:line="360" w:lineRule="auto"/>
        <w:rPr>
          <w:rFonts w:eastAsia="Calibri" w:cs="Times New Roman"/>
          <w:szCs w:val="24"/>
        </w:rPr>
      </w:pPr>
      <w:r w:rsidRPr="00AA253E">
        <w:rPr>
          <w:rFonts w:cs="Times New Roman"/>
          <w:szCs w:val="24"/>
          <w:lang w:eastAsia="zh-CN"/>
        </w:rPr>
        <w:t>The relationship represented by equation 4.4 was confirmed to be a good fit model given that the F-statistic of 5.723 had a p-value 0.045 &lt;</w:t>
      </w:r>
      <w:r w:rsidR="00AA1DFD">
        <w:rPr>
          <w:rFonts w:cs="Times New Roman"/>
          <w:szCs w:val="24"/>
          <w:lang w:eastAsia="zh-CN"/>
        </w:rPr>
        <w:t xml:space="preserve"> 0.05 as in the ANOVA Table 71</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2FC8BE73">
          <v:shape id="_x0000_i1173" type="#_x0000_t75" style="width:14.9pt;height:13.25pt" o:ole="">
            <v:imagedata r:id="rId315" o:title=""/>
          </v:shape>
          <o:OLEObject Type="Embed" ProgID="Equation.3" ShapeID="_x0000_i1173" DrawAspect="Content" ObjectID="_1791779087" r:id="rId336"/>
        </w:object>
      </w:r>
      <w:r w:rsidRPr="00AA253E">
        <w:rPr>
          <w:rFonts w:eastAsia="Calibri" w:cs="Times New Roman"/>
          <w:szCs w:val="24"/>
        </w:rPr>
        <w:t>) determined the model’s goodness of fit.</w:t>
      </w:r>
    </w:p>
    <w:p w14:paraId="30E369B1" w14:textId="152371EC" w:rsidR="00AA253E" w:rsidRPr="00EE760A" w:rsidRDefault="00B04BE7" w:rsidP="00EE760A">
      <w:pPr>
        <w:spacing w:before="240"/>
        <w:rPr>
          <w:rFonts w:eastAsia="Calibri" w:cs="Times New Roman"/>
          <w:b/>
          <w:szCs w:val="24"/>
        </w:rPr>
      </w:pPr>
      <w:r>
        <w:rPr>
          <w:rFonts w:eastAsia="Calibri" w:cs="Times New Roman"/>
          <w:b/>
          <w:szCs w:val="24"/>
        </w:rPr>
        <w:t>Table 71</w:t>
      </w:r>
      <w:r w:rsidR="00AA253E" w:rsidRPr="00EE760A">
        <w:rPr>
          <w:rFonts w:eastAsia="Calibri" w:cs="Times New Roman"/>
          <w:b/>
          <w:szCs w:val="24"/>
        </w:rPr>
        <w:t xml:space="preserve">: </w:t>
      </w:r>
      <w:bookmarkStart w:id="199" w:name="_Hlk179141075"/>
      <w:r w:rsidR="00AA253E" w:rsidRPr="00EE760A">
        <w:rPr>
          <w:rFonts w:eastAsia="Calibri" w:cs="Times New Roman"/>
          <w:b/>
          <w:szCs w:val="24"/>
        </w:rPr>
        <w:t>ANOVA Results on IL and P for Busia</w:t>
      </w:r>
      <w:bookmarkEnd w:id="199"/>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3732A8" w14:paraId="6BD2CE4B"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1F5A68BF" w14:textId="77777777" w:rsidR="00AA253E" w:rsidRPr="003732A8" w:rsidRDefault="00AA253E" w:rsidP="000940E5">
            <w:pPr>
              <w:autoSpaceDE w:val="0"/>
              <w:autoSpaceDN w:val="0"/>
              <w:adjustRightInd w:val="0"/>
              <w:rPr>
                <w:rFonts w:cs="Times New Roman"/>
                <w:b/>
                <w:color w:val="000000"/>
                <w:szCs w:val="24"/>
                <w:lang w:val="en-US"/>
              </w:rPr>
            </w:pPr>
            <w:r w:rsidRPr="003732A8">
              <w:rPr>
                <w:rFonts w:cs="Times New Roman"/>
                <w:b/>
                <w:color w:val="000000"/>
                <w:szCs w:val="24"/>
                <w:lang w:val="en-US"/>
              </w:rPr>
              <w:t>Model</w:t>
            </w:r>
          </w:p>
        </w:tc>
        <w:tc>
          <w:tcPr>
            <w:tcW w:w="931" w:type="pct"/>
            <w:shd w:val="clear" w:color="auto" w:fill="auto"/>
          </w:tcPr>
          <w:p w14:paraId="6A7118C3" w14:textId="77777777" w:rsidR="00AA253E" w:rsidRPr="003732A8"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0FCFE595" w14:textId="77777777" w:rsidR="00AA253E" w:rsidRPr="003732A8" w:rsidRDefault="00AA253E" w:rsidP="000940E5">
            <w:pPr>
              <w:autoSpaceDE w:val="0"/>
              <w:autoSpaceDN w:val="0"/>
              <w:adjustRightInd w:val="0"/>
              <w:rPr>
                <w:rFonts w:cs="Times New Roman"/>
                <w:b/>
                <w:color w:val="000000"/>
                <w:szCs w:val="24"/>
                <w:lang w:val="en-US"/>
              </w:rPr>
            </w:pPr>
            <w:r w:rsidRPr="003732A8">
              <w:rPr>
                <w:rFonts w:cs="Times New Roman"/>
                <w:b/>
                <w:color w:val="000000"/>
                <w:szCs w:val="24"/>
                <w:lang w:val="en-US"/>
              </w:rPr>
              <w:t>Df</w:t>
            </w:r>
          </w:p>
        </w:tc>
        <w:tc>
          <w:tcPr>
            <w:tcW w:w="882" w:type="pct"/>
            <w:shd w:val="clear" w:color="auto" w:fill="auto"/>
          </w:tcPr>
          <w:p w14:paraId="35A73875" w14:textId="77777777" w:rsidR="00AA253E" w:rsidRPr="003732A8"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6B2DA43D" w14:textId="77777777" w:rsidR="00AA253E" w:rsidRPr="003732A8" w:rsidRDefault="00AA253E" w:rsidP="000940E5">
            <w:pPr>
              <w:autoSpaceDE w:val="0"/>
              <w:autoSpaceDN w:val="0"/>
              <w:adjustRightInd w:val="0"/>
              <w:rPr>
                <w:rFonts w:cs="Times New Roman"/>
                <w:b/>
                <w:color w:val="000000"/>
                <w:szCs w:val="24"/>
                <w:lang w:val="en-US"/>
              </w:rPr>
            </w:pPr>
            <w:r w:rsidRPr="003732A8">
              <w:rPr>
                <w:rFonts w:cs="Times New Roman"/>
                <w:b/>
                <w:color w:val="000000"/>
                <w:szCs w:val="24"/>
                <w:lang w:val="en-US"/>
              </w:rPr>
              <w:t>F</w:t>
            </w:r>
          </w:p>
        </w:tc>
        <w:tc>
          <w:tcPr>
            <w:tcW w:w="639" w:type="pct"/>
            <w:shd w:val="clear" w:color="auto" w:fill="auto"/>
          </w:tcPr>
          <w:p w14:paraId="510299CA" w14:textId="77777777" w:rsidR="00AA253E" w:rsidRPr="003732A8"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Sig.</w:t>
            </w:r>
          </w:p>
        </w:tc>
      </w:tr>
      <w:tr w:rsidR="00AA253E" w:rsidRPr="00AA253E" w14:paraId="28E1163A"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11411360" w14:textId="77777777" w:rsidR="00AA253E" w:rsidRPr="00AA253E" w:rsidRDefault="00AA253E" w:rsidP="000940E5">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089114BB"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40D50F05"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.020</w:t>
            </w:r>
          </w:p>
        </w:tc>
        <w:tc>
          <w:tcPr>
            <w:tcW w:w="640" w:type="pct"/>
            <w:shd w:val="clear" w:color="auto" w:fill="auto"/>
            <w:vAlign w:val="center"/>
          </w:tcPr>
          <w:p w14:paraId="48ADF86D"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55203D9F"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.007</w:t>
            </w:r>
          </w:p>
        </w:tc>
        <w:tc>
          <w:tcPr>
            <w:tcW w:w="640" w:type="pct"/>
            <w:shd w:val="clear" w:color="auto" w:fill="auto"/>
            <w:vAlign w:val="center"/>
          </w:tcPr>
          <w:p w14:paraId="50E8D64D"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5.723</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0F722423"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.045</w:t>
            </w:r>
            <w:r w:rsidRPr="00AA253E">
              <w:rPr>
                <w:rFonts w:cs="Times New Roman"/>
                <w:color w:val="000000"/>
                <w:szCs w:val="24"/>
                <w:vertAlign w:val="superscript"/>
              </w:rPr>
              <w:t>b</w:t>
            </w:r>
          </w:p>
        </w:tc>
      </w:tr>
      <w:tr w:rsidR="00AA253E" w:rsidRPr="00AA253E" w14:paraId="747A19F9"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5E1E7BCC" w14:textId="77777777" w:rsidR="00AA253E" w:rsidRPr="00AA253E" w:rsidRDefault="00AA253E" w:rsidP="000940E5">
            <w:pPr>
              <w:autoSpaceDE w:val="0"/>
              <w:autoSpaceDN w:val="0"/>
              <w:adjustRightInd w:val="0"/>
              <w:rPr>
                <w:rFonts w:cs="Times New Roman"/>
                <w:color w:val="000000"/>
                <w:szCs w:val="24"/>
                <w:lang w:val="en-US"/>
              </w:rPr>
            </w:pPr>
          </w:p>
        </w:tc>
        <w:tc>
          <w:tcPr>
            <w:tcW w:w="804" w:type="pct"/>
            <w:shd w:val="clear" w:color="auto" w:fill="auto"/>
          </w:tcPr>
          <w:p w14:paraId="52801AF3"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1796ADF4"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.006</w:t>
            </w:r>
          </w:p>
        </w:tc>
        <w:tc>
          <w:tcPr>
            <w:tcW w:w="640" w:type="pct"/>
            <w:shd w:val="clear" w:color="auto" w:fill="auto"/>
            <w:vAlign w:val="center"/>
          </w:tcPr>
          <w:p w14:paraId="0A9C1CAC"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22049A59"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.001</w:t>
            </w:r>
          </w:p>
        </w:tc>
        <w:tc>
          <w:tcPr>
            <w:tcW w:w="640" w:type="pct"/>
            <w:shd w:val="clear" w:color="auto" w:fill="auto"/>
          </w:tcPr>
          <w:p w14:paraId="25A21416"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55E95BF8" w14:textId="77777777" w:rsidR="00AA253E" w:rsidRPr="00AA253E" w:rsidRDefault="00AA253E" w:rsidP="000940E5">
            <w:pPr>
              <w:autoSpaceDE w:val="0"/>
              <w:autoSpaceDN w:val="0"/>
              <w:adjustRightInd w:val="0"/>
              <w:rPr>
                <w:rFonts w:cs="Times New Roman"/>
                <w:szCs w:val="24"/>
              </w:rPr>
            </w:pPr>
          </w:p>
        </w:tc>
      </w:tr>
      <w:tr w:rsidR="00AA253E" w:rsidRPr="00AA253E" w14:paraId="4A9686FE"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0B436058" w14:textId="77777777" w:rsidR="00AA253E" w:rsidRPr="00AA253E" w:rsidRDefault="00AA253E" w:rsidP="000940E5">
            <w:pPr>
              <w:autoSpaceDE w:val="0"/>
              <w:autoSpaceDN w:val="0"/>
              <w:adjustRightInd w:val="0"/>
              <w:rPr>
                <w:rFonts w:cs="Times New Roman"/>
                <w:szCs w:val="24"/>
                <w:lang w:val="en-US"/>
              </w:rPr>
            </w:pPr>
          </w:p>
        </w:tc>
        <w:tc>
          <w:tcPr>
            <w:tcW w:w="804" w:type="pct"/>
            <w:shd w:val="clear" w:color="auto" w:fill="auto"/>
          </w:tcPr>
          <w:p w14:paraId="32D3BF40"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05CC555"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.025</w:t>
            </w:r>
          </w:p>
        </w:tc>
        <w:tc>
          <w:tcPr>
            <w:tcW w:w="640" w:type="pct"/>
            <w:shd w:val="clear" w:color="auto" w:fill="auto"/>
            <w:vAlign w:val="center"/>
          </w:tcPr>
          <w:p w14:paraId="020B0182"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7B459178" w14:textId="77777777" w:rsidR="00AA253E" w:rsidRPr="00AA253E" w:rsidRDefault="00AA253E" w:rsidP="000940E5">
            <w:pPr>
              <w:autoSpaceDE w:val="0"/>
              <w:autoSpaceDN w:val="0"/>
              <w:adjustRightInd w:val="0"/>
              <w:rPr>
                <w:rFonts w:cs="Times New Roman"/>
                <w:szCs w:val="24"/>
              </w:rPr>
            </w:pPr>
          </w:p>
        </w:tc>
        <w:tc>
          <w:tcPr>
            <w:tcW w:w="640" w:type="pct"/>
            <w:shd w:val="clear" w:color="auto" w:fill="auto"/>
          </w:tcPr>
          <w:p w14:paraId="36EAAE7B"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64346F16" w14:textId="77777777" w:rsidR="00AA253E" w:rsidRPr="00AA253E" w:rsidRDefault="00AA253E" w:rsidP="000940E5">
            <w:pPr>
              <w:autoSpaceDE w:val="0"/>
              <w:autoSpaceDN w:val="0"/>
              <w:adjustRightInd w:val="0"/>
              <w:rPr>
                <w:rFonts w:cs="Times New Roman"/>
                <w:szCs w:val="24"/>
              </w:rPr>
            </w:pPr>
          </w:p>
        </w:tc>
      </w:tr>
      <w:tr w:rsidR="00AA253E" w:rsidRPr="00AA253E" w14:paraId="3715DA73"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0BC59C9D" w14:textId="77777777" w:rsidR="00AA253E" w:rsidRPr="00AA253E" w:rsidRDefault="00AA253E" w:rsidP="000940E5">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71A9A854"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5C6A3615" w14:textId="77777777" w:rsidR="00AA253E" w:rsidRPr="00AA253E" w:rsidRDefault="00AA253E" w:rsidP="000940E5">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23C87D75" w14:textId="77777777" w:rsidR="00DF73F5" w:rsidRPr="00DF73F5" w:rsidRDefault="00DF73F5" w:rsidP="00DF73F5">
      <w:pPr>
        <w:rPr>
          <w:rFonts w:eastAsia="Calibri" w:cs="Times New Roman"/>
          <w:sz w:val="20"/>
          <w:szCs w:val="24"/>
        </w:rPr>
      </w:pPr>
      <w:r w:rsidRPr="00DF73F5">
        <w:rPr>
          <w:rFonts w:eastAsia="Calibri" w:cs="Times New Roman"/>
          <w:bCs/>
          <w:i/>
          <w:sz w:val="20"/>
          <w:szCs w:val="24"/>
          <w:lang w:val="en-US"/>
        </w:rPr>
        <w:t>Note: DF- Degree of Freedom, Sig- Level of Significance</w:t>
      </w:r>
    </w:p>
    <w:p w14:paraId="14ABA384" w14:textId="77777777" w:rsidR="00AA253E" w:rsidRPr="00E608D0" w:rsidRDefault="00AA253E" w:rsidP="00AA253E">
      <w:pPr>
        <w:rPr>
          <w:rFonts w:eastAsia="Calibri" w:cs="Times New Roman"/>
          <w:sz w:val="20"/>
          <w:szCs w:val="24"/>
        </w:rPr>
      </w:pPr>
    </w:p>
    <w:p w14:paraId="17ACC251" w14:textId="4429C7A3" w:rsidR="00AA253E" w:rsidRPr="00AA253E" w:rsidRDefault="00AA253E" w:rsidP="00AA253E">
      <w:pPr>
        <w:spacing w:line="360" w:lineRule="auto"/>
        <w:rPr>
          <w:rFonts w:eastAsia="Calibri" w:cs="Times New Roman"/>
          <w:szCs w:val="24"/>
        </w:rPr>
      </w:pPr>
      <w:r w:rsidRPr="00AA253E">
        <w:rPr>
          <w:rFonts w:eastAsia="Calibri" w:cs="Times New Roman"/>
          <w:szCs w:val="24"/>
        </w:rPr>
        <w:t>More importantly, mod</w:t>
      </w:r>
      <w:r w:rsidR="0034208B">
        <w:rPr>
          <w:rFonts w:eastAsia="Calibri" w:cs="Times New Roman"/>
          <w:szCs w:val="24"/>
        </w:rPr>
        <w:t>el summary results i</w:t>
      </w:r>
      <w:r w:rsidR="00AA1DFD">
        <w:rPr>
          <w:rFonts w:eastAsia="Calibri" w:cs="Times New Roman"/>
          <w:szCs w:val="24"/>
        </w:rPr>
        <w:t>n Table 72</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433F1FD0">
          <v:shape id="_x0000_i1174" type="#_x0000_t75" style="width:14.9pt;height:13.25pt" o:ole="">
            <v:imagedata r:id="rId315" o:title=""/>
          </v:shape>
          <o:OLEObject Type="Embed" ProgID="Equation.3" ShapeID="_x0000_i1174" DrawAspect="Content" ObjectID="_1791779088" r:id="rId337"/>
        </w:object>
      </w:r>
      <w:r w:rsidRPr="00AA253E">
        <w:rPr>
          <w:rFonts w:eastAsia="Calibri" w:cs="Times New Roman"/>
          <w:szCs w:val="24"/>
        </w:rPr>
        <w:t xml:space="preserve"> ) of 0.774 which indicated that 77.4% of variations in the performance of </w:t>
      </w:r>
      <w:r w:rsidR="00A87FD4">
        <w:rPr>
          <w:rFonts w:eastAsia="Calibri" w:cs="Times New Roman"/>
          <w:szCs w:val="24"/>
        </w:rPr>
        <w:t>Fresh Tomato Agribusiness</w:t>
      </w:r>
      <w:r w:rsidRPr="00AA253E">
        <w:rPr>
          <w:rFonts w:eastAsia="Calibri" w:cs="Times New Roman"/>
          <w:szCs w:val="24"/>
        </w:rPr>
        <w:t xml:space="preserve"> in Busia 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59A75C37" w14:textId="77777777" w:rsidR="00AA253E" w:rsidRPr="00AA253E" w:rsidRDefault="00AA253E" w:rsidP="00AA253E">
      <w:pPr>
        <w:rPr>
          <w:rFonts w:eastAsia="Calibri" w:cs="Times New Roman"/>
          <w:szCs w:val="24"/>
        </w:rPr>
      </w:pPr>
    </w:p>
    <w:p w14:paraId="04898C11" w14:textId="5A2D6F43" w:rsidR="00AA253E" w:rsidRPr="00BA5C08" w:rsidRDefault="00B04BE7" w:rsidP="00AA253E">
      <w:pPr>
        <w:rPr>
          <w:rFonts w:eastAsia="Calibri" w:cs="Times New Roman"/>
          <w:b/>
          <w:szCs w:val="24"/>
        </w:rPr>
      </w:pPr>
      <w:r>
        <w:rPr>
          <w:rFonts w:eastAsia="Calibri" w:cs="Times New Roman"/>
          <w:b/>
          <w:szCs w:val="24"/>
        </w:rPr>
        <w:t>Table 72</w:t>
      </w:r>
      <w:r w:rsidR="00AA253E" w:rsidRPr="00BA5C08">
        <w:rPr>
          <w:rFonts w:eastAsia="Calibri" w:cs="Times New Roman"/>
          <w:b/>
          <w:szCs w:val="24"/>
        </w:rPr>
        <w:t xml:space="preserve">: </w:t>
      </w:r>
      <w:bookmarkStart w:id="200" w:name="_Hlk179141107"/>
      <w:r w:rsidR="00AA253E" w:rsidRPr="00BA5C08">
        <w:rPr>
          <w:rFonts w:eastAsia="Calibri" w:cs="Times New Roman"/>
          <w:b/>
          <w:szCs w:val="24"/>
        </w:rPr>
        <w:t>Model Summary Results for Busia</w:t>
      </w:r>
      <w:bookmarkEnd w:id="200"/>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3732A8" w14:paraId="74A2192C"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tcBorders>
            <w:shd w:val="clear" w:color="auto" w:fill="auto"/>
          </w:tcPr>
          <w:p w14:paraId="2BCF12BD" w14:textId="77777777" w:rsidR="00AA253E" w:rsidRPr="003732A8" w:rsidRDefault="00AA253E" w:rsidP="000940E5">
            <w:pPr>
              <w:autoSpaceDE w:val="0"/>
              <w:autoSpaceDN w:val="0"/>
              <w:adjustRightInd w:val="0"/>
              <w:rPr>
                <w:rFonts w:cs="Times New Roman"/>
                <w:b/>
                <w:color w:val="000000"/>
                <w:szCs w:val="24"/>
                <w:lang w:val="en-US"/>
              </w:rPr>
            </w:pPr>
            <w:r w:rsidRPr="003732A8">
              <w:rPr>
                <w:rFonts w:cs="Times New Roman"/>
                <w:b/>
                <w:color w:val="000000"/>
                <w:szCs w:val="24"/>
                <w:lang w:val="en-US"/>
              </w:rPr>
              <w:t>Model</w:t>
            </w:r>
          </w:p>
        </w:tc>
        <w:tc>
          <w:tcPr>
            <w:tcW w:w="694" w:type="pct"/>
            <w:tcBorders>
              <w:top w:val="single" w:sz="8" w:space="0" w:color="000000" w:themeColor="text1"/>
              <w:bottom w:val="nil"/>
            </w:tcBorders>
            <w:shd w:val="clear" w:color="auto" w:fill="auto"/>
          </w:tcPr>
          <w:p w14:paraId="420E96BB" w14:textId="77777777" w:rsidR="00AA253E" w:rsidRPr="003732A8"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tcBorders>
            <w:shd w:val="clear" w:color="auto" w:fill="auto"/>
          </w:tcPr>
          <w:p w14:paraId="44B95502" w14:textId="77777777" w:rsidR="00AA253E" w:rsidRPr="003732A8" w:rsidRDefault="00AA253E" w:rsidP="000940E5">
            <w:pPr>
              <w:autoSpaceDE w:val="0"/>
              <w:autoSpaceDN w:val="0"/>
              <w:adjustRightInd w:val="0"/>
              <w:rPr>
                <w:rFonts w:cs="Times New Roman"/>
                <w:b/>
                <w:color w:val="000000"/>
                <w:szCs w:val="24"/>
                <w:lang w:val="en-US"/>
              </w:rPr>
            </w:pPr>
            <w:r w:rsidRPr="003732A8">
              <w:rPr>
                <w:rFonts w:cs="Times New Roman"/>
                <w:b/>
                <w:color w:val="000000"/>
                <w:szCs w:val="24"/>
                <w:lang w:val="en-US"/>
              </w:rPr>
              <w:t>R Square</w:t>
            </w:r>
          </w:p>
        </w:tc>
        <w:tc>
          <w:tcPr>
            <w:tcW w:w="1011" w:type="pct"/>
            <w:tcBorders>
              <w:top w:val="single" w:sz="8" w:space="0" w:color="000000" w:themeColor="text1"/>
              <w:bottom w:val="nil"/>
            </w:tcBorders>
            <w:shd w:val="clear" w:color="auto" w:fill="auto"/>
          </w:tcPr>
          <w:p w14:paraId="14FEF5BC" w14:textId="77777777" w:rsidR="00AA253E" w:rsidRPr="003732A8"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tcBorders>
            <w:shd w:val="clear" w:color="auto" w:fill="auto"/>
          </w:tcPr>
          <w:p w14:paraId="1425F621" w14:textId="77777777" w:rsidR="00AA253E" w:rsidRPr="003732A8" w:rsidRDefault="00AA253E" w:rsidP="000940E5">
            <w:pPr>
              <w:autoSpaceDE w:val="0"/>
              <w:autoSpaceDN w:val="0"/>
              <w:adjustRightInd w:val="0"/>
              <w:rPr>
                <w:rFonts w:cs="Times New Roman"/>
                <w:b/>
                <w:color w:val="000000"/>
                <w:szCs w:val="24"/>
                <w:lang w:val="en-US"/>
              </w:rPr>
            </w:pPr>
            <w:r w:rsidRPr="003732A8">
              <w:rPr>
                <w:rFonts w:cs="Times New Roman"/>
                <w:b/>
                <w:color w:val="000000"/>
                <w:szCs w:val="24"/>
                <w:lang w:val="en-US"/>
              </w:rPr>
              <w:t>Std. Error of the Estimate</w:t>
            </w:r>
          </w:p>
        </w:tc>
        <w:tc>
          <w:tcPr>
            <w:tcW w:w="1011" w:type="pct"/>
            <w:tcBorders>
              <w:top w:val="single" w:sz="8" w:space="0" w:color="000000" w:themeColor="text1"/>
              <w:bottom w:val="nil"/>
            </w:tcBorders>
            <w:shd w:val="clear" w:color="auto" w:fill="auto"/>
          </w:tcPr>
          <w:p w14:paraId="0F6018BF" w14:textId="77777777" w:rsidR="00AA253E" w:rsidRPr="003732A8"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p>
        </w:tc>
      </w:tr>
      <w:tr w:rsidR="00AA253E" w:rsidRPr="00AA253E" w14:paraId="7776D583" w14:textId="77777777" w:rsidTr="003732A8">
        <w:tc>
          <w:tcPr>
            <w:cnfStyle w:val="000010000000" w:firstRow="0" w:lastRow="0" w:firstColumn="0" w:lastColumn="0" w:oddVBand="1" w:evenVBand="0" w:oddHBand="0" w:evenHBand="0" w:firstRowFirstColumn="0" w:firstRowLastColumn="0" w:lastRowFirstColumn="0" w:lastRowLastColumn="0"/>
            <w:tcW w:w="537" w:type="pct"/>
            <w:shd w:val="clear" w:color="auto" w:fill="auto"/>
          </w:tcPr>
          <w:p w14:paraId="09AC9942" w14:textId="77777777" w:rsidR="00AA253E" w:rsidRPr="00AA253E" w:rsidRDefault="00AA253E" w:rsidP="000940E5">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nil"/>
              <w:bottom w:val="nil"/>
            </w:tcBorders>
            <w:shd w:val="clear" w:color="auto" w:fill="auto"/>
            <w:vAlign w:val="center"/>
          </w:tcPr>
          <w:p w14:paraId="3D803E96"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.880</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shd w:val="clear" w:color="auto" w:fill="auto"/>
            <w:vAlign w:val="center"/>
          </w:tcPr>
          <w:p w14:paraId="7BEDD083"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.774</w:t>
            </w:r>
          </w:p>
        </w:tc>
        <w:tc>
          <w:tcPr>
            <w:tcW w:w="1011" w:type="pct"/>
            <w:tcBorders>
              <w:top w:val="nil"/>
              <w:bottom w:val="nil"/>
            </w:tcBorders>
            <w:shd w:val="clear" w:color="auto" w:fill="auto"/>
            <w:vAlign w:val="center"/>
          </w:tcPr>
          <w:p w14:paraId="6D65317D"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.639</w:t>
            </w:r>
          </w:p>
        </w:tc>
        <w:tc>
          <w:tcPr>
            <w:cnfStyle w:val="000010000000" w:firstRow="0" w:lastRow="0" w:firstColumn="0" w:lastColumn="0" w:oddVBand="1" w:evenVBand="0" w:oddHBand="0" w:evenHBand="0" w:firstRowFirstColumn="0" w:firstRowLastColumn="0" w:lastRowFirstColumn="0" w:lastRowLastColumn="0"/>
            <w:tcW w:w="1011" w:type="pct"/>
            <w:shd w:val="clear" w:color="auto" w:fill="auto"/>
            <w:vAlign w:val="center"/>
          </w:tcPr>
          <w:p w14:paraId="5E288B02"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.034</w:t>
            </w:r>
          </w:p>
        </w:tc>
        <w:tc>
          <w:tcPr>
            <w:tcW w:w="1011" w:type="pct"/>
            <w:tcBorders>
              <w:top w:val="nil"/>
              <w:bottom w:val="nil"/>
            </w:tcBorders>
            <w:shd w:val="clear" w:color="auto" w:fill="auto"/>
          </w:tcPr>
          <w:p w14:paraId="5469BCA4"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3FEA3DF6"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24E9FF0C" w14:textId="77777777" w:rsidR="00AA253E" w:rsidRPr="00AA253E" w:rsidRDefault="00AA253E" w:rsidP="000940E5">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AA253E" w:rsidRPr="00AA253E" w14:paraId="7B9DA150"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857CE9A" w14:textId="77777777" w:rsidR="00AA253E" w:rsidRPr="00AA253E" w:rsidRDefault="00AA253E" w:rsidP="000940E5">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6942832E" w14:textId="77777777" w:rsidR="00AA253E" w:rsidRPr="00814730" w:rsidRDefault="00AA253E" w:rsidP="00AA253E">
      <w:pPr>
        <w:rPr>
          <w:rFonts w:cs="Times New Roman"/>
          <w:sz w:val="2"/>
          <w:szCs w:val="24"/>
        </w:rPr>
      </w:pPr>
    </w:p>
    <w:p w14:paraId="33484AD9" w14:textId="527B74DA" w:rsidR="00040D39" w:rsidRDefault="00040D39" w:rsidP="001538CA">
      <w:pPr>
        <w:spacing w:before="240" w:after="240"/>
        <w:ind w:left="432" w:hanging="432"/>
        <w:rPr>
          <w:rFonts w:eastAsia="Calibri" w:cs="Times New Roman"/>
          <w:b/>
          <w:bCs/>
        </w:rPr>
      </w:pPr>
    </w:p>
    <w:p w14:paraId="653EB4A6" w14:textId="77777777" w:rsidR="00CE716F" w:rsidRDefault="00CE716F" w:rsidP="001538CA">
      <w:pPr>
        <w:spacing w:before="240" w:after="240"/>
        <w:ind w:left="432" w:hanging="432"/>
        <w:rPr>
          <w:rFonts w:eastAsia="Calibri" w:cs="Times New Roman"/>
          <w:b/>
          <w:bCs/>
        </w:rPr>
      </w:pPr>
    </w:p>
    <w:p w14:paraId="37AF6523" w14:textId="03F6EF55" w:rsidR="00AA253E" w:rsidRPr="00AA253E" w:rsidRDefault="001847BB" w:rsidP="001538CA">
      <w:pPr>
        <w:spacing w:before="240" w:after="240"/>
        <w:ind w:left="432" w:hanging="432"/>
        <w:rPr>
          <w:rFonts w:eastAsia="Calibri" w:cs="Times New Roman"/>
          <w:b/>
          <w:bCs/>
        </w:rPr>
      </w:pPr>
      <w:r>
        <w:rPr>
          <w:rFonts w:eastAsia="Calibri" w:cs="Times New Roman"/>
          <w:b/>
          <w:bCs/>
        </w:rPr>
        <w:t>4.8</w:t>
      </w:r>
      <w:r w:rsidR="00BA791D">
        <w:rPr>
          <w:rFonts w:eastAsia="Calibri" w:cs="Times New Roman"/>
          <w:b/>
          <w:bCs/>
        </w:rPr>
        <w:t>.2</w:t>
      </w:r>
      <w:r w:rsidR="00AA253E" w:rsidRPr="00AA253E">
        <w:rPr>
          <w:rFonts w:eastAsia="Calibri" w:cs="Times New Roman"/>
          <w:b/>
          <w:bCs/>
        </w:rPr>
        <w:t>.4 I</w:t>
      </w:r>
      <w:r w:rsidR="00AA253E" w:rsidRPr="00AA253E">
        <w:rPr>
          <w:rFonts w:eastAsiaTheme="majorEastAsia" w:cstheme="majorBidi"/>
          <w:b/>
          <w:bCs/>
          <w:lang w:eastAsia="zh-CN"/>
        </w:rPr>
        <w:t xml:space="preserve">ntegrative Leadership and Performance of </w:t>
      </w:r>
      <w:r w:rsidR="00EE35AC">
        <w:rPr>
          <w:rFonts w:eastAsiaTheme="majorEastAsia" w:cstheme="majorBidi"/>
          <w:b/>
          <w:bCs/>
          <w:lang w:eastAsia="zh-CN"/>
        </w:rPr>
        <w:t xml:space="preserve">FTAs </w:t>
      </w:r>
      <w:r w:rsidR="00AA253E" w:rsidRPr="00AA253E">
        <w:rPr>
          <w:rFonts w:eastAsiaTheme="majorEastAsia" w:cstheme="majorBidi"/>
          <w:b/>
          <w:bCs/>
          <w:lang w:eastAsia="zh-CN"/>
        </w:rPr>
        <w:t xml:space="preserve">in </w:t>
      </w:r>
      <w:r w:rsidR="00AA253E" w:rsidRPr="00AA253E">
        <w:rPr>
          <w:rFonts w:eastAsia="Calibri" w:cs="Times New Roman"/>
          <w:b/>
          <w:bCs/>
          <w:szCs w:val="24"/>
        </w:rPr>
        <w:t>Homa</w:t>
      </w:r>
      <w:r w:rsidR="00EE35AC">
        <w:rPr>
          <w:rFonts w:eastAsia="Calibri" w:cs="Times New Roman"/>
          <w:b/>
          <w:bCs/>
          <w:szCs w:val="24"/>
        </w:rPr>
        <w:t xml:space="preserve"> </w:t>
      </w:r>
      <w:r w:rsidR="002918CD">
        <w:rPr>
          <w:rFonts w:eastAsia="Calibri" w:cs="Times New Roman"/>
          <w:b/>
          <w:bCs/>
          <w:szCs w:val="24"/>
        </w:rPr>
        <w:t>B</w:t>
      </w:r>
      <w:r w:rsidR="00AA253E" w:rsidRPr="00AA253E">
        <w:rPr>
          <w:rFonts w:eastAsia="Calibri" w:cs="Times New Roman"/>
          <w:b/>
          <w:bCs/>
          <w:szCs w:val="24"/>
        </w:rPr>
        <w:t>ay</w:t>
      </w:r>
    </w:p>
    <w:p w14:paraId="5EC7B8FE" w14:textId="0E2B9EB8"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w:t>
      </w:r>
      <w:r w:rsidRPr="00AA253E">
        <w:rPr>
          <w:rFonts w:eastAsia="Calibri" w:cs="Times New Roman"/>
          <w:szCs w:val="24"/>
        </w:rPr>
        <w:t>Homa</w:t>
      </w:r>
      <w:r w:rsidR="00C9151D">
        <w:rPr>
          <w:rFonts w:eastAsia="Calibri" w:cs="Times New Roman"/>
          <w:szCs w:val="24"/>
        </w:rPr>
        <w:t xml:space="preserve"> </w:t>
      </w:r>
      <w:r w:rsidR="00AC6417">
        <w:rPr>
          <w:rFonts w:eastAsia="Calibri" w:cs="Times New Roman"/>
          <w:szCs w:val="24"/>
        </w:rPr>
        <w:t>B</w:t>
      </w:r>
      <w:r w:rsidRPr="00AA253E">
        <w:rPr>
          <w:rFonts w:eastAsia="Calibri" w:cs="Times New Roman"/>
          <w:szCs w:val="24"/>
        </w:rPr>
        <w:t>ay</w:t>
      </w:r>
      <w:r w:rsidRPr="00AA253E">
        <w:rPr>
          <w:rFonts w:cs="Times New Roman"/>
          <w:szCs w:val="24"/>
          <w:lang w:eastAsia="zh-CN"/>
        </w:rPr>
        <w:t xml:space="preserve"> County.</w:t>
      </w:r>
    </w:p>
    <w:p w14:paraId="60921324" w14:textId="3EF1D65B" w:rsidR="00AA253E" w:rsidRPr="000401BF" w:rsidRDefault="00B04BE7" w:rsidP="000401BF">
      <w:pPr>
        <w:spacing w:before="240"/>
        <w:rPr>
          <w:rFonts w:eastAsia="Calibri" w:cs="Times New Roman"/>
          <w:b/>
          <w:szCs w:val="24"/>
        </w:rPr>
      </w:pPr>
      <w:r>
        <w:rPr>
          <w:rFonts w:eastAsia="Calibri" w:cs="Times New Roman"/>
          <w:b/>
          <w:szCs w:val="24"/>
        </w:rPr>
        <w:t>Table 73</w:t>
      </w:r>
      <w:r w:rsidR="00AA253E" w:rsidRPr="000401BF">
        <w:rPr>
          <w:rFonts w:eastAsia="Calibri" w:cs="Times New Roman"/>
          <w:b/>
          <w:szCs w:val="24"/>
        </w:rPr>
        <w:t xml:space="preserve">: </w:t>
      </w:r>
      <w:bookmarkStart w:id="201" w:name="_Hlk179141157"/>
      <w:r w:rsidR="00AA253E" w:rsidRPr="000401BF">
        <w:rPr>
          <w:rFonts w:eastAsia="Calibri" w:cs="Times New Roman"/>
          <w:b/>
          <w:szCs w:val="24"/>
        </w:rPr>
        <w:t>OLS Results for P, IL and VCM in Homa</w:t>
      </w:r>
      <w:r w:rsidR="000401BF">
        <w:rPr>
          <w:rFonts w:eastAsia="Calibri" w:cs="Times New Roman"/>
          <w:b/>
          <w:szCs w:val="24"/>
        </w:rPr>
        <w:t xml:space="preserve"> </w:t>
      </w:r>
      <w:r w:rsidR="00AA253E" w:rsidRPr="000401BF">
        <w:rPr>
          <w:rFonts w:eastAsia="Calibri" w:cs="Times New Roman"/>
          <w:b/>
          <w:szCs w:val="24"/>
        </w:rPr>
        <w:t>bay</w:t>
      </w:r>
      <w:bookmarkEnd w:id="201"/>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AA253E" w14:paraId="3E83CEF4"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5EF5350D" w14:textId="77777777" w:rsidR="00AA253E" w:rsidRPr="003732A8" w:rsidRDefault="00AA253E" w:rsidP="000940E5">
            <w:pPr>
              <w:autoSpaceDE w:val="0"/>
              <w:autoSpaceDN w:val="0"/>
              <w:adjustRightInd w:val="0"/>
              <w:rPr>
                <w:rFonts w:cs="Times New Roman"/>
                <w:b/>
                <w:color w:val="000000"/>
                <w:szCs w:val="24"/>
                <w:lang w:val="en-US"/>
              </w:rPr>
            </w:pPr>
            <w:r w:rsidRPr="003732A8">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00011FEC" w14:textId="77777777" w:rsidR="00AA253E" w:rsidRPr="003732A8"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46325F4D" w14:textId="77777777" w:rsidR="00AA253E" w:rsidRPr="00AA253E" w:rsidRDefault="00AA253E" w:rsidP="000940E5">
            <w:pPr>
              <w:autoSpaceDE w:val="0"/>
              <w:autoSpaceDN w:val="0"/>
              <w:adjustRightInd w:val="0"/>
              <w:rPr>
                <w:rFonts w:cs="Times New Roman"/>
                <w:color w:val="000000"/>
                <w:szCs w:val="24"/>
                <w:lang w:val="en-US"/>
              </w:rPr>
            </w:pPr>
            <w:r w:rsidRPr="00AA253E">
              <w:rPr>
                <w:rFonts w:cs="Times New Roman"/>
                <w:color w:val="000000"/>
                <w:szCs w:val="24"/>
                <w:lang w:val="en-US"/>
              </w:rPr>
              <w:t>T</w:t>
            </w:r>
          </w:p>
        </w:tc>
        <w:tc>
          <w:tcPr>
            <w:tcW w:w="651" w:type="pct"/>
            <w:vMerge w:val="restart"/>
            <w:tcBorders>
              <w:top w:val="single" w:sz="8" w:space="0" w:color="000000" w:themeColor="text1"/>
              <w:bottom w:val="nil"/>
            </w:tcBorders>
            <w:shd w:val="clear" w:color="auto" w:fill="auto"/>
          </w:tcPr>
          <w:p w14:paraId="157EDA27"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633EC0C7" w14:textId="77777777" w:rsidTr="003732A8">
        <w:tc>
          <w:tcPr>
            <w:cnfStyle w:val="000010000000" w:firstRow="0" w:lastRow="0" w:firstColumn="0" w:lastColumn="0" w:oddVBand="1" w:evenVBand="0" w:oddHBand="0" w:evenHBand="0" w:firstRowFirstColumn="0" w:firstRowLastColumn="0" w:lastRowFirstColumn="0" w:lastRowLastColumn="0"/>
            <w:tcW w:w="1857" w:type="pct"/>
            <w:gridSpan w:val="2"/>
            <w:vMerge/>
            <w:shd w:val="clear" w:color="auto" w:fill="auto"/>
          </w:tcPr>
          <w:p w14:paraId="61A736BD" w14:textId="77777777" w:rsidR="00AA253E" w:rsidRPr="003732A8" w:rsidRDefault="00AA253E" w:rsidP="000940E5">
            <w:pPr>
              <w:autoSpaceDE w:val="0"/>
              <w:autoSpaceDN w:val="0"/>
              <w:adjustRightInd w:val="0"/>
              <w:rPr>
                <w:rFonts w:cs="Times New Roman"/>
                <w:b/>
                <w:color w:val="000000"/>
                <w:szCs w:val="24"/>
                <w:lang w:val="en-US"/>
              </w:rPr>
            </w:pPr>
          </w:p>
        </w:tc>
        <w:tc>
          <w:tcPr>
            <w:tcW w:w="868" w:type="pct"/>
            <w:tcBorders>
              <w:top w:val="nil"/>
              <w:bottom w:val="nil"/>
            </w:tcBorders>
            <w:shd w:val="clear" w:color="auto" w:fill="auto"/>
          </w:tcPr>
          <w:p w14:paraId="66EBD12A" w14:textId="77777777" w:rsidR="00AA253E" w:rsidRPr="003732A8"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3732A8">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shd w:val="clear" w:color="auto" w:fill="auto"/>
          </w:tcPr>
          <w:p w14:paraId="7FC436A9" w14:textId="77777777" w:rsidR="00AA253E" w:rsidRPr="003732A8" w:rsidRDefault="00AA253E" w:rsidP="000940E5">
            <w:pPr>
              <w:autoSpaceDE w:val="0"/>
              <w:autoSpaceDN w:val="0"/>
              <w:adjustRightInd w:val="0"/>
              <w:rPr>
                <w:rFonts w:cs="Times New Roman"/>
                <w:b/>
                <w:color w:val="000000"/>
                <w:szCs w:val="24"/>
                <w:lang w:val="en-US"/>
              </w:rPr>
            </w:pPr>
            <w:r w:rsidRPr="003732A8">
              <w:rPr>
                <w:rFonts w:cs="Times New Roman"/>
                <w:b/>
                <w:color w:val="000000"/>
                <w:szCs w:val="24"/>
                <w:lang w:val="en-US"/>
              </w:rPr>
              <w:t>Std. Error</w:t>
            </w:r>
          </w:p>
        </w:tc>
        <w:tc>
          <w:tcPr>
            <w:tcW w:w="753" w:type="pct"/>
            <w:vMerge/>
            <w:tcBorders>
              <w:top w:val="nil"/>
              <w:bottom w:val="nil"/>
            </w:tcBorders>
            <w:shd w:val="clear" w:color="auto" w:fill="auto"/>
          </w:tcPr>
          <w:p w14:paraId="2571DBA5"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shd w:val="clear" w:color="auto" w:fill="auto"/>
          </w:tcPr>
          <w:p w14:paraId="1C04124C" w14:textId="77777777" w:rsidR="00AA253E" w:rsidRPr="00AA253E" w:rsidRDefault="00AA253E" w:rsidP="000940E5">
            <w:pPr>
              <w:autoSpaceDE w:val="0"/>
              <w:autoSpaceDN w:val="0"/>
              <w:adjustRightInd w:val="0"/>
              <w:rPr>
                <w:rFonts w:cs="Times New Roman"/>
                <w:color w:val="000000"/>
                <w:szCs w:val="24"/>
                <w:lang w:val="en-US"/>
              </w:rPr>
            </w:pPr>
          </w:p>
        </w:tc>
      </w:tr>
      <w:tr w:rsidR="00AA253E" w:rsidRPr="00AA253E" w14:paraId="463CBC9D" w14:textId="77777777" w:rsidTr="003732A8">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shd w:val="clear" w:color="auto" w:fill="auto"/>
          </w:tcPr>
          <w:p w14:paraId="797683F5" w14:textId="77777777" w:rsidR="00AA253E" w:rsidRPr="00AA253E" w:rsidRDefault="00AA253E" w:rsidP="000940E5">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nil"/>
              <w:bottom w:val="nil"/>
            </w:tcBorders>
            <w:shd w:val="clear" w:color="auto" w:fill="auto"/>
          </w:tcPr>
          <w:p w14:paraId="52B13CE6"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747A16CC"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.244</w:t>
            </w:r>
          </w:p>
        </w:tc>
        <w:tc>
          <w:tcPr>
            <w:tcW w:w="871" w:type="pct"/>
            <w:tcBorders>
              <w:top w:val="nil"/>
              <w:bottom w:val="nil"/>
            </w:tcBorders>
            <w:shd w:val="clear" w:color="auto" w:fill="auto"/>
            <w:vAlign w:val="center"/>
          </w:tcPr>
          <w:p w14:paraId="0AC988BF"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.071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08FCBF2"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3.437</w:t>
            </w:r>
          </w:p>
        </w:tc>
        <w:tc>
          <w:tcPr>
            <w:tcW w:w="651" w:type="pct"/>
            <w:tcBorders>
              <w:top w:val="nil"/>
              <w:bottom w:val="nil"/>
            </w:tcBorders>
            <w:shd w:val="clear" w:color="auto" w:fill="auto"/>
            <w:vAlign w:val="center"/>
          </w:tcPr>
          <w:p w14:paraId="578FE478"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.032</w:t>
            </w:r>
          </w:p>
        </w:tc>
      </w:tr>
      <w:tr w:rsidR="00AA253E" w:rsidRPr="00AA253E" w14:paraId="636040D3" w14:textId="77777777" w:rsidTr="003732A8">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231CB7E4" w14:textId="77777777" w:rsidR="00AA253E" w:rsidRPr="00AA253E" w:rsidRDefault="00AA253E" w:rsidP="000940E5">
            <w:pPr>
              <w:autoSpaceDE w:val="0"/>
              <w:autoSpaceDN w:val="0"/>
              <w:adjustRightInd w:val="0"/>
              <w:rPr>
                <w:rFonts w:cs="Times New Roman"/>
                <w:szCs w:val="24"/>
                <w:lang w:val="en-US"/>
              </w:rPr>
            </w:pPr>
          </w:p>
        </w:tc>
        <w:tc>
          <w:tcPr>
            <w:tcW w:w="1460" w:type="pct"/>
            <w:tcBorders>
              <w:top w:val="nil"/>
            </w:tcBorders>
            <w:shd w:val="clear" w:color="auto" w:fill="auto"/>
          </w:tcPr>
          <w:p w14:paraId="1FC76C0A"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408876AD"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.179</w:t>
            </w:r>
          </w:p>
        </w:tc>
        <w:tc>
          <w:tcPr>
            <w:tcW w:w="871" w:type="pct"/>
            <w:tcBorders>
              <w:top w:val="nil"/>
            </w:tcBorders>
            <w:shd w:val="clear" w:color="auto" w:fill="auto"/>
            <w:vAlign w:val="center"/>
          </w:tcPr>
          <w:p w14:paraId="4E3DA9C8"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.056</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EA73CD1"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3.179</w:t>
            </w:r>
          </w:p>
        </w:tc>
        <w:tc>
          <w:tcPr>
            <w:tcW w:w="651" w:type="pct"/>
            <w:tcBorders>
              <w:top w:val="nil"/>
            </w:tcBorders>
            <w:shd w:val="clear" w:color="auto" w:fill="auto"/>
            <w:vAlign w:val="center"/>
          </w:tcPr>
          <w:p w14:paraId="60D4EBA0"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.025</w:t>
            </w:r>
          </w:p>
        </w:tc>
      </w:tr>
      <w:tr w:rsidR="00AA253E" w:rsidRPr="00AA253E" w14:paraId="09F08A63"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7EA3C779" w14:textId="77777777" w:rsidR="00AA253E" w:rsidRPr="00AA253E" w:rsidRDefault="00AA253E" w:rsidP="000940E5">
            <w:pPr>
              <w:autoSpaceDE w:val="0"/>
              <w:autoSpaceDN w:val="0"/>
              <w:adjustRightInd w:val="0"/>
              <w:rPr>
                <w:rFonts w:cs="Times New Roman"/>
                <w:color w:val="000000"/>
                <w:szCs w:val="24"/>
                <w:lang w:val="en-US"/>
              </w:rPr>
            </w:pPr>
          </w:p>
        </w:tc>
        <w:tc>
          <w:tcPr>
            <w:tcW w:w="1460" w:type="pct"/>
            <w:shd w:val="clear" w:color="auto" w:fill="auto"/>
          </w:tcPr>
          <w:p w14:paraId="6C287194"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669A2815"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.070</w:t>
            </w:r>
          </w:p>
        </w:tc>
        <w:tc>
          <w:tcPr>
            <w:tcW w:w="871" w:type="pct"/>
            <w:shd w:val="clear" w:color="auto" w:fill="auto"/>
            <w:vAlign w:val="center"/>
          </w:tcPr>
          <w:p w14:paraId="4300AE6E"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.024</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0C309505"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2.917</w:t>
            </w:r>
          </w:p>
        </w:tc>
        <w:tc>
          <w:tcPr>
            <w:tcW w:w="651" w:type="pct"/>
            <w:shd w:val="clear" w:color="auto" w:fill="auto"/>
            <w:vAlign w:val="center"/>
          </w:tcPr>
          <w:p w14:paraId="3ED1993D" w14:textId="77777777" w:rsidR="00AA253E" w:rsidRPr="00AA253E" w:rsidRDefault="00AA253E" w:rsidP="000940E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.043</w:t>
            </w:r>
          </w:p>
        </w:tc>
      </w:tr>
      <w:tr w:rsidR="00AA253E" w:rsidRPr="00AA253E" w14:paraId="3D431CEF"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6BF9A78B" w14:textId="77777777" w:rsidR="00AA253E" w:rsidRPr="00AA253E" w:rsidRDefault="00AA253E" w:rsidP="000940E5">
            <w:pPr>
              <w:autoSpaceDE w:val="0"/>
              <w:autoSpaceDN w:val="0"/>
              <w:adjustRightInd w:val="0"/>
              <w:rPr>
                <w:rFonts w:cs="Times New Roman"/>
                <w:color w:val="000000"/>
                <w:szCs w:val="24"/>
                <w:lang w:val="en-US"/>
              </w:rPr>
            </w:pPr>
          </w:p>
        </w:tc>
        <w:tc>
          <w:tcPr>
            <w:tcW w:w="1460" w:type="pct"/>
            <w:shd w:val="clear" w:color="auto" w:fill="auto"/>
          </w:tcPr>
          <w:p w14:paraId="639D6672"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870136F"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.160</w:t>
            </w:r>
          </w:p>
        </w:tc>
        <w:tc>
          <w:tcPr>
            <w:tcW w:w="871" w:type="pct"/>
            <w:shd w:val="clear" w:color="auto" w:fill="auto"/>
            <w:vAlign w:val="center"/>
          </w:tcPr>
          <w:p w14:paraId="6EA65201"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.041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DA4D18B" w14:textId="77777777" w:rsidR="00AA253E" w:rsidRPr="00AA253E" w:rsidRDefault="00AA253E" w:rsidP="000940E5">
            <w:pPr>
              <w:autoSpaceDE w:val="0"/>
              <w:autoSpaceDN w:val="0"/>
              <w:adjustRightInd w:val="0"/>
              <w:rPr>
                <w:rFonts w:cs="Times New Roman"/>
                <w:color w:val="000000"/>
                <w:szCs w:val="24"/>
              </w:rPr>
            </w:pPr>
            <w:r w:rsidRPr="00AA253E">
              <w:rPr>
                <w:rFonts w:cs="Times New Roman"/>
                <w:color w:val="000000"/>
                <w:szCs w:val="24"/>
              </w:rPr>
              <w:t>3.902</w:t>
            </w:r>
          </w:p>
        </w:tc>
        <w:tc>
          <w:tcPr>
            <w:tcW w:w="651" w:type="pct"/>
            <w:shd w:val="clear" w:color="auto" w:fill="auto"/>
            <w:vAlign w:val="center"/>
          </w:tcPr>
          <w:p w14:paraId="3707B1F7" w14:textId="77777777" w:rsidR="00AA253E" w:rsidRPr="00AA253E" w:rsidRDefault="00AA253E" w:rsidP="000940E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.039</w:t>
            </w:r>
          </w:p>
        </w:tc>
      </w:tr>
    </w:tbl>
    <w:p w14:paraId="52B9CC3F"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3CDD7B68" w14:textId="77777777" w:rsidR="00AA253E" w:rsidRPr="00AA253E" w:rsidRDefault="00AA253E" w:rsidP="00AA253E">
      <w:pPr>
        <w:spacing w:line="360" w:lineRule="auto"/>
        <w:rPr>
          <w:rFonts w:cs="Times New Roman"/>
          <w:szCs w:val="24"/>
          <w:lang w:eastAsia="zh-CN"/>
        </w:rPr>
      </w:pPr>
    </w:p>
    <w:p w14:paraId="17D41B8D" w14:textId="61CE86DA" w:rsidR="00AA253E" w:rsidRPr="00AA253E" w:rsidRDefault="00AA253E" w:rsidP="002F45C4">
      <w:pPr>
        <w:autoSpaceDE w:val="0"/>
        <w:autoSpaceDN w:val="0"/>
        <w:adjustRightInd w:val="0"/>
        <w:spacing w:after="240" w:line="360" w:lineRule="auto"/>
        <w:rPr>
          <w:rFonts w:cs="Times New Roman"/>
          <w:szCs w:val="24"/>
        </w:rPr>
      </w:pPr>
      <w:r w:rsidRPr="00AA253E">
        <w:rPr>
          <w:rFonts w:cs="Times New Roman"/>
          <w:szCs w:val="24"/>
        </w:rPr>
        <w:t>Re</w:t>
      </w:r>
      <w:r w:rsidR="001C0448">
        <w:rPr>
          <w:rFonts w:cs="Times New Roman"/>
          <w:szCs w:val="24"/>
        </w:rPr>
        <w:t xml:space="preserve">sults in Table </w:t>
      </w:r>
      <w:r w:rsidR="00AA1DFD">
        <w:rPr>
          <w:rFonts w:cs="Times New Roman"/>
          <w:szCs w:val="24"/>
        </w:rPr>
        <w:t>73</w:t>
      </w:r>
      <w:r w:rsidRPr="00AA253E">
        <w:rPr>
          <w:rFonts w:cs="Times New Roman"/>
          <w:szCs w:val="24"/>
        </w:rPr>
        <w:t xml:space="preserve"> showed a coefficients</w:t>
      </w:r>
      <w:r w:rsidR="00DF73F5">
        <w:rPr>
          <w:rFonts w:cs="Times New Roman"/>
          <w:szCs w:val="24"/>
        </w:rPr>
        <w:t xml:space="preserve"> (B)</w:t>
      </w:r>
      <w:r w:rsidRPr="00AA253E">
        <w:rPr>
          <w:rFonts w:cs="Times New Roman"/>
          <w:szCs w:val="24"/>
        </w:rPr>
        <w:t xml:space="preserve"> of 0.179 having a t-statistic</w:t>
      </w:r>
      <w:r w:rsidR="00DF73F5">
        <w:rPr>
          <w:rFonts w:cs="Times New Roman"/>
          <w:szCs w:val="24"/>
        </w:rPr>
        <w:t xml:space="preserve"> (T)</w:t>
      </w:r>
      <w:r w:rsidRPr="00AA253E">
        <w:rPr>
          <w:rFonts w:cs="Times New Roman"/>
          <w:szCs w:val="24"/>
        </w:rPr>
        <w:t xml:space="preserve"> of 3.179 &gt; 2 and a p-value</w:t>
      </w:r>
      <w:r w:rsidR="00DF73F5">
        <w:rPr>
          <w:rFonts w:cs="Times New Roman"/>
          <w:szCs w:val="24"/>
        </w:rPr>
        <w:t xml:space="preserve"> (Sig)</w:t>
      </w:r>
      <w:r w:rsidRPr="00AA253E">
        <w:rPr>
          <w:rFonts w:cs="Times New Roman"/>
          <w:szCs w:val="24"/>
        </w:rPr>
        <w:t xml:space="preserve"> of 0.025&lt;0.05 for </w:t>
      </w:r>
      <w:r w:rsidR="00C9151D">
        <w:rPr>
          <w:rFonts w:cs="Times New Roman"/>
          <w:szCs w:val="24"/>
        </w:rPr>
        <w:t>integrative leadership (</w:t>
      </w:r>
      <w:r w:rsidRPr="00AA253E">
        <w:rPr>
          <w:rFonts w:cs="Times New Roman"/>
          <w:szCs w:val="24"/>
        </w:rPr>
        <w:t>IL</w:t>
      </w:r>
      <w:r w:rsidR="00C9151D">
        <w:rPr>
          <w:rFonts w:cs="Times New Roman"/>
          <w:szCs w:val="24"/>
        </w:rPr>
        <w:t>)</w:t>
      </w:r>
      <w:r w:rsidRPr="00AA253E">
        <w:rPr>
          <w:rFonts w:cs="Times New Roman"/>
          <w:szCs w:val="24"/>
        </w:rPr>
        <w:t xml:space="preserve">, 0.070 having a t-statistic of 2.917 &gt; 2 and a p-value of 0.043&lt;0.05 for </w:t>
      </w:r>
      <w:r w:rsidR="0001131B">
        <w:rPr>
          <w:rFonts w:cs="Times New Roman"/>
          <w:szCs w:val="24"/>
        </w:rPr>
        <w:t>Value Chain Management</w:t>
      </w:r>
      <w:r w:rsidR="00C9151D">
        <w:rPr>
          <w:rFonts w:cs="Times New Roman"/>
          <w:szCs w:val="24"/>
        </w:rPr>
        <w:t xml:space="preserve"> (</w:t>
      </w:r>
      <w:r w:rsidRPr="00AA253E">
        <w:rPr>
          <w:rFonts w:cs="Times New Roman"/>
          <w:szCs w:val="24"/>
        </w:rPr>
        <w:t>VCM</w:t>
      </w:r>
      <w:r w:rsidR="00C9151D">
        <w:rPr>
          <w:rFonts w:cs="Times New Roman"/>
          <w:szCs w:val="24"/>
        </w:rPr>
        <w:t>)</w:t>
      </w:r>
      <w:r w:rsidRPr="00AA253E">
        <w:rPr>
          <w:rFonts w:cs="Times New Roman"/>
          <w:szCs w:val="24"/>
        </w:rPr>
        <w:t xml:space="preserve">, 0.160 having a t-statistic of 3.902 &gt; 2 and a p-value of 0.039&lt;0.05 for RF and a constant 0.244 with a t-statistic of 3.437 &gt; 2 and a p-value of 0.032&lt;0.05 which produced a multiple regression </w:t>
      </w:r>
      <w:r w:rsidR="002F45C4">
        <w:rPr>
          <w:rFonts w:cs="Times New Roman"/>
          <w:szCs w:val="24"/>
        </w:rPr>
        <w:t>equation (4.13</w:t>
      </w:r>
      <w:r w:rsidRPr="00AA253E">
        <w:rPr>
          <w:rFonts w:cs="Times New Roman"/>
          <w:szCs w:val="24"/>
        </w:rPr>
        <w:t>).</w:t>
      </w:r>
    </w:p>
    <w:p w14:paraId="3F31B0BC" w14:textId="135012AA" w:rsidR="00AA253E" w:rsidRPr="001847BB" w:rsidRDefault="00AA253E" w:rsidP="00AA253E">
      <w:pPr>
        <w:autoSpaceDE w:val="0"/>
        <w:autoSpaceDN w:val="0"/>
        <w:adjustRightInd w:val="0"/>
        <w:spacing w:line="360" w:lineRule="auto"/>
        <w:rPr>
          <w:rFonts w:cs="Times New Roman"/>
          <w:szCs w:val="24"/>
        </w:rPr>
      </w:pPr>
      <w:r w:rsidRPr="00AA253E">
        <w:rPr>
          <w:rFonts w:cs="Times New Roman"/>
          <w:position w:val="-6"/>
          <w:szCs w:val="24"/>
        </w:rPr>
        <w:t xml:space="preserve">        </w:t>
      </w:r>
      <w:r w:rsidR="00CA4B6D" w:rsidRPr="001847BB">
        <w:rPr>
          <w:rFonts w:cs="Times New Roman"/>
          <w:noProof/>
          <w:position w:val="-6"/>
          <w:szCs w:val="24"/>
        </w:rPr>
      </w:r>
      <w:r w:rsidR="00CA4B6D" w:rsidRPr="001847BB">
        <w:rPr>
          <w:rFonts w:cs="Times New Roman"/>
          <w:noProof/>
          <w:position w:val="-6"/>
          <w:szCs w:val="24"/>
        </w:rPr>
        <w:object w:dxaOrig="4400" w:dyaOrig="279" w14:anchorId="67B446D3">
          <v:shape id="_x0000_i1175" type="#_x0000_t75" style="width:220.95pt;height:12.4pt" o:ole="">
            <v:imagedata r:id="rId338" o:title=""/>
          </v:shape>
          <o:OLEObject Type="Embed" ProgID="Equation.3" ShapeID="_x0000_i1175" DrawAspect="Content" ObjectID="_1791779089" r:id="rId339"/>
        </w:object>
      </w:r>
      <w:r w:rsidRPr="001847BB">
        <w:rPr>
          <w:rFonts w:cs="Times New Roman"/>
          <w:szCs w:val="24"/>
        </w:rPr>
        <w:t xml:space="preserve">                                                     </w:t>
      </w:r>
      <w:r w:rsidR="002F45C4" w:rsidRPr="001847BB">
        <w:rPr>
          <w:rFonts w:cs="Times New Roman"/>
          <w:szCs w:val="24"/>
        </w:rPr>
        <w:t>(4.13</w:t>
      </w:r>
      <w:r w:rsidRPr="001847BB">
        <w:rPr>
          <w:rFonts w:cs="Times New Roman"/>
          <w:szCs w:val="24"/>
        </w:rPr>
        <w:t>)</w:t>
      </w:r>
    </w:p>
    <w:p w14:paraId="0AE1B79A" w14:textId="269E9FE8" w:rsidR="00A623E6" w:rsidRDefault="00A623E6" w:rsidP="00A623E6">
      <w:pPr>
        <w:autoSpaceDE w:val="0"/>
        <w:autoSpaceDN w:val="0"/>
        <w:adjustRightInd w:val="0"/>
        <w:spacing w:line="360" w:lineRule="auto"/>
        <w:rPr>
          <w:rFonts w:cs="Times New Roman"/>
          <w:szCs w:val="24"/>
        </w:rPr>
      </w:pPr>
      <w:r w:rsidRPr="001847BB">
        <w:rPr>
          <w:rFonts w:cs="Times New Roman"/>
          <w:szCs w:val="24"/>
        </w:rPr>
        <w:t>From this equation, P = 0.653, implying that enhanced IL, VCM and Regulatory RF direct effect on performance improved Performance of FTAs</w:t>
      </w:r>
      <w:r>
        <w:rPr>
          <w:rFonts w:cs="Times New Roman"/>
          <w:szCs w:val="24"/>
        </w:rPr>
        <w:t xml:space="preserve"> for suppliers to retailers from 24.4% to 65.3%.</w:t>
      </w:r>
    </w:p>
    <w:p w14:paraId="70560532" w14:textId="6C2B37F8" w:rsidR="00AA253E" w:rsidRPr="00AA253E" w:rsidRDefault="00AA253E" w:rsidP="002B32E3">
      <w:pPr>
        <w:autoSpaceDE w:val="0"/>
        <w:autoSpaceDN w:val="0"/>
        <w:adjustRightInd w:val="0"/>
        <w:spacing w:before="240" w:line="360" w:lineRule="auto"/>
        <w:rPr>
          <w:rFonts w:cs="Times New Roman"/>
          <w:szCs w:val="24"/>
        </w:rPr>
      </w:pPr>
      <w:r w:rsidRPr="00AA253E">
        <w:rPr>
          <w:rFonts w:cs="Times New Roman"/>
          <w:szCs w:val="24"/>
        </w:rPr>
        <w:t xml:space="preserve">The model showed that there existed a significant positive relationship at 5 % level of significance between independent variables of integrative leadership, </w:t>
      </w:r>
      <w:r w:rsidR="0001131B">
        <w:rPr>
          <w:rFonts w:cs="Times New Roman"/>
          <w:szCs w:val="24"/>
        </w:rPr>
        <w:t>Value Chain Management</w:t>
      </w:r>
      <w:r w:rsidRPr="00AA253E">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tomato agribusiness in </w:t>
      </w:r>
      <w:r w:rsidRPr="00AA253E">
        <w:rPr>
          <w:rFonts w:eastAsia="Calibri" w:cs="Times New Roman"/>
          <w:szCs w:val="24"/>
        </w:rPr>
        <w:t>Homa</w:t>
      </w:r>
      <w:r w:rsidR="001C0448">
        <w:rPr>
          <w:rFonts w:eastAsia="Calibri" w:cs="Times New Roman"/>
          <w:szCs w:val="24"/>
        </w:rPr>
        <w:t xml:space="preserve"> </w:t>
      </w:r>
      <w:r w:rsidRPr="00AA253E">
        <w:rPr>
          <w:rFonts w:eastAsia="Calibri" w:cs="Times New Roman"/>
          <w:szCs w:val="24"/>
        </w:rPr>
        <w:t>bay</w:t>
      </w:r>
      <w:r w:rsidRPr="00AA253E">
        <w:rPr>
          <w:rFonts w:cs="Times New Roman"/>
          <w:szCs w:val="24"/>
        </w:rPr>
        <w:t xml:space="preserve"> County.</w:t>
      </w:r>
      <w:r w:rsidR="00210C25">
        <w:rPr>
          <w:rFonts w:cs="Times New Roman"/>
          <w:szCs w:val="24"/>
        </w:rPr>
        <w:t xml:space="preserve"> The coefficient of; 0.179 for integrative leadership</w:t>
      </w:r>
      <w:r w:rsidRPr="00AA253E">
        <w:rPr>
          <w:rFonts w:cs="Times New Roman"/>
          <w:szCs w:val="24"/>
        </w:rPr>
        <w:t xml:space="preserve"> implied that enhanced integrative leadership improves performance of </w:t>
      </w:r>
      <w:r w:rsidR="00A87FD4">
        <w:rPr>
          <w:rFonts w:cs="Times New Roman"/>
          <w:szCs w:val="24"/>
        </w:rPr>
        <w:t>Fresh Tomato Agribusiness</w:t>
      </w:r>
      <w:r w:rsidRPr="00AA253E">
        <w:rPr>
          <w:rFonts w:cs="Times New Roman"/>
          <w:szCs w:val="24"/>
        </w:rPr>
        <w:t xml:space="preserve"> by 17.9%, 0.070 for </w:t>
      </w:r>
      <w:r w:rsidR="0001131B">
        <w:rPr>
          <w:rFonts w:cs="Times New Roman"/>
          <w:szCs w:val="24"/>
        </w:rPr>
        <w:t>Value Chain Management</w:t>
      </w:r>
      <w:r w:rsidRPr="00AA253E">
        <w:rPr>
          <w:rFonts w:cs="Times New Roman"/>
          <w:szCs w:val="24"/>
        </w:rPr>
        <w:t xml:space="preserve"> 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7.0% while 0.160 for RF implied that enhanced </w:t>
      </w:r>
      <w:r w:rsidR="0001131B">
        <w:rPr>
          <w:rFonts w:cs="Times New Roman"/>
          <w:szCs w:val="24"/>
        </w:rPr>
        <w:t>Regulatory Framework</w:t>
      </w:r>
      <w:r w:rsidRPr="00AA253E">
        <w:rPr>
          <w:rFonts w:cs="Times New Roman"/>
          <w:szCs w:val="24"/>
        </w:rPr>
        <w:t xml:space="preserve"> improves performance of </w:t>
      </w:r>
      <w:r w:rsidR="00991749">
        <w:rPr>
          <w:rFonts w:cs="Times New Roman"/>
          <w:szCs w:val="24"/>
        </w:rPr>
        <w:t>FTA</w:t>
      </w:r>
      <w:r w:rsidRPr="00AA253E">
        <w:rPr>
          <w:rFonts w:cs="Times New Roman"/>
          <w:szCs w:val="24"/>
        </w:rPr>
        <w:t xml:space="preserve"> by 16.0% in </w:t>
      </w:r>
      <w:r w:rsidRPr="00AA253E">
        <w:rPr>
          <w:rFonts w:eastAsia="Calibri" w:cs="Times New Roman"/>
          <w:szCs w:val="24"/>
        </w:rPr>
        <w:t>Homa</w:t>
      </w:r>
      <w:r w:rsidR="00991749">
        <w:rPr>
          <w:rFonts w:eastAsia="Calibri" w:cs="Times New Roman"/>
          <w:szCs w:val="24"/>
        </w:rPr>
        <w:t xml:space="preserve"> </w:t>
      </w:r>
      <w:r w:rsidRPr="00AA253E">
        <w:rPr>
          <w:rFonts w:eastAsia="Calibri" w:cs="Times New Roman"/>
          <w:szCs w:val="24"/>
        </w:rPr>
        <w:t>bay</w:t>
      </w:r>
      <w:r w:rsidRPr="00AA253E">
        <w:rPr>
          <w:rFonts w:cs="Times New Roman"/>
          <w:szCs w:val="24"/>
        </w:rPr>
        <w:t>.</w:t>
      </w:r>
    </w:p>
    <w:p w14:paraId="6870C973" w14:textId="6DE323E8" w:rsidR="00AA253E" w:rsidRDefault="00AA253E" w:rsidP="000D16F6">
      <w:pPr>
        <w:spacing w:before="240" w:line="360" w:lineRule="auto"/>
        <w:rPr>
          <w:rFonts w:eastAsia="Calibri" w:cs="Times New Roman"/>
          <w:szCs w:val="24"/>
        </w:rPr>
      </w:pPr>
      <w:r w:rsidRPr="00AA253E">
        <w:rPr>
          <w:rFonts w:cs="Times New Roman"/>
          <w:szCs w:val="24"/>
          <w:lang w:eastAsia="zh-CN"/>
        </w:rPr>
        <w:t>The relation</w:t>
      </w:r>
      <w:r w:rsidR="00A656D4">
        <w:rPr>
          <w:rFonts w:cs="Times New Roman"/>
          <w:szCs w:val="24"/>
          <w:lang w:eastAsia="zh-CN"/>
        </w:rPr>
        <w:t>ship represented by equation 4.13</w:t>
      </w:r>
      <w:r w:rsidRPr="00AA253E">
        <w:rPr>
          <w:rFonts w:cs="Times New Roman"/>
          <w:szCs w:val="24"/>
          <w:lang w:eastAsia="zh-CN"/>
        </w:rPr>
        <w:t xml:space="preserve"> was confirmed to be a good fit model given that the F-statistic of 24.020 had a p-value 0.002 &lt;</w:t>
      </w:r>
      <w:r w:rsidR="0034208B">
        <w:rPr>
          <w:rFonts w:cs="Times New Roman"/>
          <w:szCs w:val="24"/>
          <w:lang w:eastAsia="zh-CN"/>
        </w:rPr>
        <w:t xml:space="preserve"> 0.05 as</w:t>
      </w:r>
      <w:r w:rsidR="00474803">
        <w:rPr>
          <w:rFonts w:cs="Times New Roman"/>
          <w:szCs w:val="24"/>
          <w:lang w:eastAsia="zh-CN"/>
        </w:rPr>
        <w:t xml:space="preserve"> in the ANOVA Table 74</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0A0E0BCF">
          <v:shape id="_x0000_i1176" type="#_x0000_t75" style="width:14.9pt;height:13.25pt" o:ole="">
            <v:imagedata r:id="rId315" o:title=""/>
          </v:shape>
          <o:OLEObject Type="Embed" ProgID="Equation.3" ShapeID="_x0000_i1176" DrawAspect="Content" ObjectID="_1791779090" r:id="rId340"/>
        </w:object>
      </w:r>
      <w:r w:rsidRPr="00AA253E">
        <w:rPr>
          <w:rFonts w:eastAsia="Calibri" w:cs="Times New Roman"/>
          <w:szCs w:val="24"/>
        </w:rPr>
        <w:t>) determined the model’s goodness of fit.</w:t>
      </w:r>
    </w:p>
    <w:p w14:paraId="49ED3AE9" w14:textId="5FA41202" w:rsidR="00AA253E" w:rsidRPr="001C0448" w:rsidRDefault="00B04BE7" w:rsidP="001C0448">
      <w:pPr>
        <w:spacing w:before="240"/>
        <w:rPr>
          <w:rFonts w:eastAsia="Calibri" w:cs="Times New Roman"/>
          <w:b/>
          <w:szCs w:val="24"/>
        </w:rPr>
      </w:pPr>
      <w:r>
        <w:rPr>
          <w:rFonts w:eastAsia="Calibri" w:cs="Times New Roman"/>
          <w:b/>
          <w:szCs w:val="24"/>
        </w:rPr>
        <w:t>Table 74</w:t>
      </w:r>
      <w:r w:rsidR="00AA253E" w:rsidRPr="001C0448">
        <w:rPr>
          <w:rFonts w:eastAsia="Calibri" w:cs="Times New Roman"/>
          <w:b/>
          <w:szCs w:val="24"/>
        </w:rPr>
        <w:t xml:space="preserve">: </w:t>
      </w:r>
      <w:bookmarkStart w:id="202" w:name="_Hlk179141203"/>
      <w:r w:rsidR="00AA253E" w:rsidRPr="001C0448">
        <w:rPr>
          <w:rFonts w:eastAsia="Calibri" w:cs="Times New Roman"/>
          <w:b/>
          <w:szCs w:val="24"/>
        </w:rPr>
        <w:t>ANOVA Results on IL and P for Homa</w:t>
      </w:r>
      <w:r w:rsidR="001C0448" w:rsidRPr="001C0448">
        <w:rPr>
          <w:rFonts w:eastAsia="Calibri" w:cs="Times New Roman"/>
          <w:b/>
          <w:szCs w:val="24"/>
        </w:rPr>
        <w:t xml:space="preserve"> </w:t>
      </w:r>
      <w:r w:rsidR="00AA253E" w:rsidRPr="001C0448">
        <w:rPr>
          <w:rFonts w:eastAsia="Calibri" w:cs="Times New Roman"/>
          <w:b/>
          <w:szCs w:val="24"/>
        </w:rPr>
        <w:t>bay</w:t>
      </w:r>
      <w:bookmarkEnd w:id="202"/>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0D16F6" w14:paraId="12012019"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2CF9D955" w14:textId="77777777" w:rsidR="00AA253E" w:rsidRPr="000D16F6" w:rsidRDefault="00AA253E" w:rsidP="00F9424E">
            <w:pPr>
              <w:autoSpaceDE w:val="0"/>
              <w:autoSpaceDN w:val="0"/>
              <w:adjustRightInd w:val="0"/>
              <w:rPr>
                <w:rFonts w:cs="Times New Roman"/>
                <w:b/>
                <w:color w:val="000000"/>
                <w:szCs w:val="24"/>
                <w:lang w:val="en-US"/>
              </w:rPr>
            </w:pPr>
            <w:r w:rsidRPr="000D16F6">
              <w:rPr>
                <w:rFonts w:cs="Times New Roman"/>
                <w:b/>
                <w:color w:val="000000"/>
                <w:szCs w:val="24"/>
                <w:lang w:val="en-US"/>
              </w:rPr>
              <w:t>Model</w:t>
            </w:r>
          </w:p>
        </w:tc>
        <w:tc>
          <w:tcPr>
            <w:tcW w:w="931" w:type="pct"/>
            <w:shd w:val="clear" w:color="auto" w:fill="auto"/>
          </w:tcPr>
          <w:p w14:paraId="08135FCF" w14:textId="77777777" w:rsidR="00AA253E" w:rsidRPr="000D16F6" w:rsidRDefault="00AA253E" w:rsidP="00F9424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6A4F3813" w14:textId="77777777" w:rsidR="00AA253E" w:rsidRPr="000D16F6" w:rsidRDefault="00AA253E" w:rsidP="00F9424E">
            <w:pPr>
              <w:autoSpaceDE w:val="0"/>
              <w:autoSpaceDN w:val="0"/>
              <w:adjustRightInd w:val="0"/>
              <w:rPr>
                <w:rFonts w:cs="Times New Roman"/>
                <w:b/>
                <w:color w:val="000000"/>
                <w:szCs w:val="24"/>
                <w:lang w:val="en-US"/>
              </w:rPr>
            </w:pPr>
            <w:r w:rsidRPr="000D16F6">
              <w:rPr>
                <w:rFonts w:cs="Times New Roman"/>
                <w:b/>
                <w:color w:val="000000"/>
                <w:szCs w:val="24"/>
                <w:lang w:val="en-US"/>
              </w:rPr>
              <w:t>Df</w:t>
            </w:r>
          </w:p>
        </w:tc>
        <w:tc>
          <w:tcPr>
            <w:tcW w:w="882" w:type="pct"/>
            <w:shd w:val="clear" w:color="auto" w:fill="auto"/>
          </w:tcPr>
          <w:p w14:paraId="7C2733B9" w14:textId="77777777" w:rsidR="00AA253E" w:rsidRPr="000D16F6" w:rsidRDefault="00AA253E" w:rsidP="00F9424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06F845F5" w14:textId="77777777" w:rsidR="00AA253E" w:rsidRPr="000D16F6" w:rsidRDefault="00AA253E" w:rsidP="00F9424E">
            <w:pPr>
              <w:autoSpaceDE w:val="0"/>
              <w:autoSpaceDN w:val="0"/>
              <w:adjustRightInd w:val="0"/>
              <w:rPr>
                <w:rFonts w:cs="Times New Roman"/>
                <w:b/>
                <w:color w:val="000000"/>
                <w:szCs w:val="24"/>
                <w:lang w:val="en-US"/>
              </w:rPr>
            </w:pPr>
            <w:r w:rsidRPr="000D16F6">
              <w:rPr>
                <w:rFonts w:cs="Times New Roman"/>
                <w:b/>
                <w:color w:val="000000"/>
                <w:szCs w:val="24"/>
                <w:lang w:val="en-US"/>
              </w:rPr>
              <w:t>F</w:t>
            </w:r>
          </w:p>
        </w:tc>
        <w:tc>
          <w:tcPr>
            <w:tcW w:w="639" w:type="pct"/>
            <w:shd w:val="clear" w:color="auto" w:fill="auto"/>
          </w:tcPr>
          <w:p w14:paraId="7DA08451" w14:textId="77777777" w:rsidR="00AA253E" w:rsidRPr="000D16F6" w:rsidRDefault="00AA253E" w:rsidP="00F9424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Sig.</w:t>
            </w:r>
          </w:p>
        </w:tc>
      </w:tr>
      <w:tr w:rsidR="00AA253E" w:rsidRPr="00AA253E" w14:paraId="23A4E7D6"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50391E8C" w14:textId="77777777" w:rsidR="00AA253E" w:rsidRPr="00AA253E" w:rsidRDefault="00AA253E" w:rsidP="00F9424E">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3A55B4EE" w14:textId="77777777" w:rsidR="00AA253E" w:rsidRPr="00AA253E" w:rsidRDefault="00AA253E" w:rsidP="00F9424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50AE0A9" w14:textId="77777777" w:rsidR="00AA253E" w:rsidRPr="00AA253E" w:rsidRDefault="00AA253E" w:rsidP="00F9424E">
            <w:pPr>
              <w:autoSpaceDE w:val="0"/>
              <w:autoSpaceDN w:val="0"/>
              <w:adjustRightInd w:val="0"/>
              <w:rPr>
                <w:rFonts w:cs="Times New Roman"/>
                <w:color w:val="000000"/>
                <w:szCs w:val="24"/>
              </w:rPr>
            </w:pPr>
            <w:r w:rsidRPr="00AA253E">
              <w:rPr>
                <w:rFonts w:cs="Times New Roman"/>
                <w:color w:val="000000"/>
                <w:szCs w:val="24"/>
              </w:rPr>
              <w:t>.024</w:t>
            </w:r>
          </w:p>
        </w:tc>
        <w:tc>
          <w:tcPr>
            <w:tcW w:w="640" w:type="pct"/>
            <w:shd w:val="clear" w:color="auto" w:fill="auto"/>
            <w:vAlign w:val="center"/>
          </w:tcPr>
          <w:p w14:paraId="0D5970D7" w14:textId="77777777" w:rsidR="00AA253E" w:rsidRPr="00AA253E" w:rsidRDefault="00AA253E" w:rsidP="00F9424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3B4A997C" w14:textId="77777777" w:rsidR="00AA253E" w:rsidRPr="00AA253E" w:rsidRDefault="00AA253E" w:rsidP="00F9424E">
            <w:pPr>
              <w:autoSpaceDE w:val="0"/>
              <w:autoSpaceDN w:val="0"/>
              <w:adjustRightInd w:val="0"/>
              <w:rPr>
                <w:rFonts w:cs="Times New Roman"/>
                <w:color w:val="000000"/>
                <w:szCs w:val="24"/>
              </w:rPr>
            </w:pPr>
            <w:r w:rsidRPr="00AA253E">
              <w:rPr>
                <w:rFonts w:cs="Times New Roman"/>
                <w:color w:val="000000"/>
                <w:szCs w:val="24"/>
              </w:rPr>
              <w:t>.008</w:t>
            </w:r>
          </w:p>
        </w:tc>
        <w:tc>
          <w:tcPr>
            <w:tcW w:w="640" w:type="pct"/>
            <w:shd w:val="clear" w:color="auto" w:fill="auto"/>
            <w:vAlign w:val="center"/>
          </w:tcPr>
          <w:p w14:paraId="37EEF86C" w14:textId="77777777" w:rsidR="00AA253E" w:rsidRPr="00AA253E" w:rsidRDefault="00AA253E" w:rsidP="00F9424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24.020</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65BD20EC" w14:textId="77777777" w:rsidR="00AA253E" w:rsidRPr="00AA253E" w:rsidRDefault="00AA253E" w:rsidP="00F9424E">
            <w:pPr>
              <w:autoSpaceDE w:val="0"/>
              <w:autoSpaceDN w:val="0"/>
              <w:adjustRightInd w:val="0"/>
              <w:rPr>
                <w:rFonts w:cs="Times New Roman"/>
                <w:color w:val="000000"/>
                <w:szCs w:val="24"/>
              </w:rPr>
            </w:pPr>
            <w:r w:rsidRPr="00AA253E">
              <w:rPr>
                <w:rFonts w:cs="Times New Roman"/>
                <w:color w:val="000000"/>
                <w:szCs w:val="24"/>
              </w:rPr>
              <w:t>.002</w:t>
            </w:r>
            <w:r w:rsidRPr="00AA253E">
              <w:rPr>
                <w:rFonts w:cs="Times New Roman"/>
                <w:color w:val="000000"/>
                <w:szCs w:val="24"/>
                <w:vertAlign w:val="superscript"/>
              </w:rPr>
              <w:t>b</w:t>
            </w:r>
          </w:p>
        </w:tc>
      </w:tr>
      <w:tr w:rsidR="00AA253E" w:rsidRPr="00AA253E" w14:paraId="54742A00"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085EB804" w14:textId="77777777" w:rsidR="00AA253E" w:rsidRPr="00AA253E" w:rsidRDefault="00AA253E" w:rsidP="00F9424E">
            <w:pPr>
              <w:autoSpaceDE w:val="0"/>
              <w:autoSpaceDN w:val="0"/>
              <w:adjustRightInd w:val="0"/>
              <w:rPr>
                <w:rFonts w:cs="Times New Roman"/>
                <w:color w:val="000000"/>
                <w:szCs w:val="24"/>
                <w:lang w:val="en-US"/>
              </w:rPr>
            </w:pPr>
          </w:p>
        </w:tc>
        <w:tc>
          <w:tcPr>
            <w:tcW w:w="804" w:type="pct"/>
            <w:shd w:val="clear" w:color="auto" w:fill="auto"/>
          </w:tcPr>
          <w:p w14:paraId="34C61891" w14:textId="77777777" w:rsidR="00AA253E" w:rsidRPr="00AA253E" w:rsidRDefault="00AA253E" w:rsidP="00F9424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2EA94579" w14:textId="77777777" w:rsidR="00AA253E" w:rsidRPr="00AA253E" w:rsidRDefault="00AA253E" w:rsidP="00F9424E">
            <w:pPr>
              <w:autoSpaceDE w:val="0"/>
              <w:autoSpaceDN w:val="0"/>
              <w:adjustRightInd w:val="0"/>
              <w:rPr>
                <w:rFonts w:cs="Times New Roman"/>
                <w:color w:val="000000"/>
                <w:szCs w:val="24"/>
              </w:rPr>
            </w:pPr>
            <w:r w:rsidRPr="00AA253E">
              <w:rPr>
                <w:rFonts w:cs="Times New Roman"/>
                <w:color w:val="000000"/>
                <w:szCs w:val="24"/>
              </w:rPr>
              <w:t>.002</w:t>
            </w:r>
          </w:p>
        </w:tc>
        <w:tc>
          <w:tcPr>
            <w:tcW w:w="640" w:type="pct"/>
            <w:shd w:val="clear" w:color="auto" w:fill="auto"/>
            <w:vAlign w:val="center"/>
          </w:tcPr>
          <w:p w14:paraId="2EDB01C8" w14:textId="77777777" w:rsidR="00AA253E" w:rsidRPr="00AA253E" w:rsidRDefault="00AA253E" w:rsidP="00F9424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22E032CB" w14:textId="77777777" w:rsidR="00AA253E" w:rsidRPr="00AA253E" w:rsidRDefault="00AA253E" w:rsidP="00F9424E">
            <w:pPr>
              <w:autoSpaceDE w:val="0"/>
              <w:autoSpaceDN w:val="0"/>
              <w:adjustRightInd w:val="0"/>
              <w:rPr>
                <w:rFonts w:cs="Times New Roman"/>
                <w:color w:val="000000"/>
                <w:szCs w:val="24"/>
              </w:rPr>
            </w:pPr>
            <w:r w:rsidRPr="00AA253E">
              <w:rPr>
                <w:rFonts w:cs="Times New Roman"/>
                <w:color w:val="000000"/>
                <w:szCs w:val="24"/>
              </w:rPr>
              <w:t>.000</w:t>
            </w:r>
          </w:p>
        </w:tc>
        <w:tc>
          <w:tcPr>
            <w:tcW w:w="640" w:type="pct"/>
            <w:shd w:val="clear" w:color="auto" w:fill="auto"/>
          </w:tcPr>
          <w:p w14:paraId="0E09671F" w14:textId="77777777" w:rsidR="00AA253E" w:rsidRPr="00AA253E" w:rsidRDefault="00AA253E" w:rsidP="00F9424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19C5CDC8" w14:textId="77777777" w:rsidR="00AA253E" w:rsidRPr="00AA253E" w:rsidRDefault="00AA253E" w:rsidP="00F9424E">
            <w:pPr>
              <w:autoSpaceDE w:val="0"/>
              <w:autoSpaceDN w:val="0"/>
              <w:adjustRightInd w:val="0"/>
              <w:rPr>
                <w:rFonts w:cs="Times New Roman"/>
                <w:szCs w:val="24"/>
              </w:rPr>
            </w:pPr>
          </w:p>
        </w:tc>
      </w:tr>
      <w:tr w:rsidR="00AA253E" w:rsidRPr="00AA253E" w14:paraId="40D327BE"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077C329F" w14:textId="77777777" w:rsidR="00AA253E" w:rsidRPr="00AA253E" w:rsidRDefault="00AA253E" w:rsidP="00F9424E">
            <w:pPr>
              <w:autoSpaceDE w:val="0"/>
              <w:autoSpaceDN w:val="0"/>
              <w:adjustRightInd w:val="0"/>
              <w:rPr>
                <w:rFonts w:cs="Times New Roman"/>
                <w:szCs w:val="24"/>
                <w:lang w:val="en-US"/>
              </w:rPr>
            </w:pPr>
          </w:p>
        </w:tc>
        <w:tc>
          <w:tcPr>
            <w:tcW w:w="804" w:type="pct"/>
            <w:shd w:val="clear" w:color="auto" w:fill="auto"/>
          </w:tcPr>
          <w:p w14:paraId="42AEB176" w14:textId="77777777" w:rsidR="00AA253E" w:rsidRPr="00AA253E" w:rsidRDefault="00AA253E" w:rsidP="00F9424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42DAE272" w14:textId="77777777" w:rsidR="00AA253E" w:rsidRPr="00AA253E" w:rsidRDefault="00AA253E" w:rsidP="00F9424E">
            <w:pPr>
              <w:autoSpaceDE w:val="0"/>
              <w:autoSpaceDN w:val="0"/>
              <w:adjustRightInd w:val="0"/>
              <w:rPr>
                <w:rFonts w:cs="Times New Roman"/>
                <w:color w:val="000000"/>
                <w:szCs w:val="24"/>
              </w:rPr>
            </w:pPr>
            <w:r w:rsidRPr="00AA253E">
              <w:rPr>
                <w:rFonts w:cs="Times New Roman"/>
                <w:color w:val="000000"/>
                <w:szCs w:val="24"/>
              </w:rPr>
              <w:t>.026</w:t>
            </w:r>
          </w:p>
        </w:tc>
        <w:tc>
          <w:tcPr>
            <w:tcW w:w="640" w:type="pct"/>
            <w:shd w:val="clear" w:color="auto" w:fill="auto"/>
            <w:vAlign w:val="center"/>
          </w:tcPr>
          <w:p w14:paraId="622DFC70" w14:textId="77777777" w:rsidR="00AA253E" w:rsidRPr="00AA253E" w:rsidRDefault="00AA253E" w:rsidP="00F9424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93A4A67" w14:textId="77777777" w:rsidR="00AA253E" w:rsidRPr="00AA253E" w:rsidRDefault="00AA253E" w:rsidP="00F9424E">
            <w:pPr>
              <w:autoSpaceDE w:val="0"/>
              <w:autoSpaceDN w:val="0"/>
              <w:adjustRightInd w:val="0"/>
              <w:rPr>
                <w:rFonts w:cs="Times New Roman"/>
                <w:szCs w:val="24"/>
              </w:rPr>
            </w:pPr>
          </w:p>
        </w:tc>
        <w:tc>
          <w:tcPr>
            <w:tcW w:w="640" w:type="pct"/>
            <w:shd w:val="clear" w:color="auto" w:fill="auto"/>
          </w:tcPr>
          <w:p w14:paraId="6C45129A" w14:textId="77777777" w:rsidR="00AA253E" w:rsidRPr="00AA253E" w:rsidRDefault="00AA253E" w:rsidP="00F9424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30E79F33" w14:textId="77777777" w:rsidR="00AA253E" w:rsidRPr="00AA253E" w:rsidRDefault="00AA253E" w:rsidP="00F9424E">
            <w:pPr>
              <w:autoSpaceDE w:val="0"/>
              <w:autoSpaceDN w:val="0"/>
              <w:adjustRightInd w:val="0"/>
              <w:rPr>
                <w:rFonts w:cs="Times New Roman"/>
                <w:szCs w:val="24"/>
              </w:rPr>
            </w:pPr>
          </w:p>
        </w:tc>
      </w:tr>
      <w:tr w:rsidR="00AA253E" w:rsidRPr="00AA253E" w14:paraId="7C05CF12"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7FA8710C" w14:textId="77777777" w:rsidR="00AA253E" w:rsidRPr="00AA253E" w:rsidRDefault="00AA253E" w:rsidP="00F9424E">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5BFCA630"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05E5CD2B" w14:textId="77777777" w:rsidR="00AA253E" w:rsidRPr="00AA253E" w:rsidRDefault="00AA253E" w:rsidP="00F9424E">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2E83A3BB" w14:textId="77777777" w:rsidR="00DF73F5" w:rsidRPr="00DF73F5" w:rsidRDefault="00DF73F5" w:rsidP="00DF73F5">
      <w:pPr>
        <w:rPr>
          <w:rFonts w:eastAsia="Calibri" w:cs="Times New Roman"/>
          <w:szCs w:val="24"/>
        </w:rPr>
      </w:pPr>
      <w:r w:rsidRPr="00DF73F5">
        <w:rPr>
          <w:rFonts w:eastAsia="Calibri" w:cs="Times New Roman"/>
          <w:bCs/>
          <w:i/>
          <w:szCs w:val="24"/>
          <w:lang w:val="en-US"/>
        </w:rPr>
        <w:t>Note: DF- Degree of Freedom, Sig- Level of Significance</w:t>
      </w:r>
    </w:p>
    <w:p w14:paraId="068068CA" w14:textId="77777777" w:rsidR="00AA253E" w:rsidRPr="00AA253E" w:rsidRDefault="00AA253E" w:rsidP="00AA253E">
      <w:pPr>
        <w:rPr>
          <w:rFonts w:eastAsia="Calibri" w:cs="Times New Roman"/>
          <w:szCs w:val="24"/>
        </w:rPr>
      </w:pPr>
    </w:p>
    <w:p w14:paraId="0740CFB3" w14:textId="456931B7" w:rsidR="00AA253E" w:rsidRDefault="00AA253E" w:rsidP="00AA253E">
      <w:pPr>
        <w:spacing w:line="360" w:lineRule="auto"/>
        <w:rPr>
          <w:rFonts w:eastAsia="Calibri" w:cs="Times New Roman"/>
          <w:szCs w:val="24"/>
        </w:rPr>
      </w:pPr>
      <w:r w:rsidRPr="00AA253E">
        <w:rPr>
          <w:rFonts w:eastAsia="Calibri" w:cs="Times New Roman"/>
          <w:szCs w:val="24"/>
        </w:rPr>
        <w:t>More importantly, mod</w:t>
      </w:r>
      <w:r w:rsidR="00474803">
        <w:rPr>
          <w:rFonts w:eastAsia="Calibri" w:cs="Times New Roman"/>
          <w:szCs w:val="24"/>
        </w:rPr>
        <w:t>el summary results in Table 75</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57E7C10A">
          <v:shape id="_x0000_i1177" type="#_x0000_t75" style="width:14.9pt;height:13.25pt" o:ole="">
            <v:imagedata r:id="rId315" o:title=""/>
          </v:shape>
          <o:OLEObject Type="Embed" ProgID="Equation.3" ShapeID="_x0000_i1177" DrawAspect="Content" ObjectID="_1791779091" r:id="rId341"/>
        </w:object>
      </w:r>
      <w:r w:rsidRPr="00AA253E">
        <w:rPr>
          <w:rFonts w:eastAsia="Calibri" w:cs="Times New Roman"/>
          <w:szCs w:val="24"/>
        </w:rPr>
        <w:t xml:space="preserve"> ) of 0.935 which indicated that 93.5% of variations in the performance of </w:t>
      </w:r>
      <w:r w:rsidR="00A87FD4">
        <w:rPr>
          <w:rFonts w:eastAsia="Calibri" w:cs="Times New Roman"/>
          <w:szCs w:val="24"/>
        </w:rPr>
        <w:t>Fresh Tomato Agribusiness</w:t>
      </w:r>
      <w:r w:rsidRPr="00AA253E">
        <w:rPr>
          <w:rFonts w:eastAsia="Calibri" w:cs="Times New Roman"/>
          <w:szCs w:val="24"/>
        </w:rPr>
        <w:t xml:space="preserve"> in Homa</w:t>
      </w:r>
      <w:r w:rsidR="00342F8D">
        <w:rPr>
          <w:rFonts w:eastAsia="Calibri" w:cs="Times New Roman"/>
          <w:szCs w:val="24"/>
        </w:rPr>
        <w:t xml:space="preserve"> </w:t>
      </w:r>
      <w:r w:rsidRPr="00AA253E">
        <w:rPr>
          <w:rFonts w:eastAsia="Calibri" w:cs="Times New Roman"/>
          <w:szCs w:val="24"/>
        </w:rPr>
        <w:t xml:space="preserve">bay 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5D43E782" w14:textId="77777777" w:rsidR="00183F62" w:rsidRPr="00AA253E" w:rsidRDefault="00183F62" w:rsidP="00AA253E">
      <w:pPr>
        <w:rPr>
          <w:rFonts w:eastAsia="Calibri" w:cs="Times New Roman"/>
          <w:szCs w:val="24"/>
        </w:rPr>
      </w:pPr>
    </w:p>
    <w:p w14:paraId="50A84BF5" w14:textId="13109ECD" w:rsidR="00AA253E" w:rsidRPr="00183F62" w:rsidRDefault="00B04BE7" w:rsidP="00AA253E">
      <w:pPr>
        <w:rPr>
          <w:rFonts w:eastAsia="Calibri" w:cs="Times New Roman"/>
          <w:b/>
          <w:szCs w:val="24"/>
        </w:rPr>
      </w:pPr>
      <w:r>
        <w:rPr>
          <w:rFonts w:eastAsia="Calibri" w:cs="Times New Roman"/>
          <w:b/>
          <w:szCs w:val="24"/>
        </w:rPr>
        <w:t>Table 75</w:t>
      </w:r>
      <w:r w:rsidR="00AA253E" w:rsidRPr="00183F62">
        <w:rPr>
          <w:rFonts w:eastAsia="Calibri" w:cs="Times New Roman"/>
          <w:b/>
          <w:szCs w:val="24"/>
        </w:rPr>
        <w:t xml:space="preserve">: </w:t>
      </w:r>
      <w:bookmarkStart w:id="203" w:name="_Hlk179141242"/>
      <w:r w:rsidR="00AA253E" w:rsidRPr="00183F62">
        <w:rPr>
          <w:rFonts w:eastAsia="Calibri" w:cs="Times New Roman"/>
          <w:b/>
          <w:szCs w:val="24"/>
        </w:rPr>
        <w:t>Model Summary Results for Homa</w:t>
      </w:r>
      <w:r w:rsidR="00342F8D">
        <w:rPr>
          <w:rFonts w:eastAsia="Calibri" w:cs="Times New Roman"/>
          <w:b/>
          <w:szCs w:val="24"/>
        </w:rPr>
        <w:t xml:space="preserve"> </w:t>
      </w:r>
      <w:r w:rsidR="00AA253E" w:rsidRPr="00183F62">
        <w:rPr>
          <w:rFonts w:eastAsia="Calibri" w:cs="Times New Roman"/>
          <w:b/>
          <w:szCs w:val="24"/>
        </w:rPr>
        <w:t>bay</w:t>
      </w:r>
      <w:bookmarkEnd w:id="203"/>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0D16F6" w14:paraId="51B3463A" w14:textId="77777777" w:rsidTr="000D16F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tcBorders>
            <w:shd w:val="clear" w:color="auto" w:fill="auto"/>
          </w:tcPr>
          <w:p w14:paraId="6376E80B" w14:textId="77777777" w:rsidR="00AA253E" w:rsidRPr="000D16F6" w:rsidRDefault="00AA253E" w:rsidP="00F9424E">
            <w:pPr>
              <w:autoSpaceDE w:val="0"/>
              <w:autoSpaceDN w:val="0"/>
              <w:adjustRightInd w:val="0"/>
              <w:rPr>
                <w:rFonts w:cs="Times New Roman"/>
                <w:b/>
                <w:color w:val="000000"/>
                <w:szCs w:val="24"/>
                <w:lang w:val="en-US"/>
              </w:rPr>
            </w:pPr>
            <w:r w:rsidRPr="000D16F6">
              <w:rPr>
                <w:rFonts w:cs="Times New Roman"/>
                <w:b/>
                <w:color w:val="000000"/>
                <w:szCs w:val="24"/>
                <w:lang w:val="en-US"/>
              </w:rPr>
              <w:t>Model</w:t>
            </w:r>
          </w:p>
        </w:tc>
        <w:tc>
          <w:tcPr>
            <w:tcW w:w="694" w:type="pct"/>
            <w:tcBorders>
              <w:top w:val="single" w:sz="8" w:space="0" w:color="000000" w:themeColor="text1"/>
              <w:bottom w:val="nil"/>
            </w:tcBorders>
            <w:shd w:val="clear" w:color="auto" w:fill="auto"/>
          </w:tcPr>
          <w:p w14:paraId="63B0D95E" w14:textId="77777777" w:rsidR="00AA253E" w:rsidRPr="000D16F6" w:rsidRDefault="00AA253E" w:rsidP="00F9424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tcBorders>
            <w:shd w:val="clear" w:color="auto" w:fill="auto"/>
          </w:tcPr>
          <w:p w14:paraId="128FD028" w14:textId="77777777" w:rsidR="00AA253E" w:rsidRPr="000D16F6" w:rsidRDefault="00AA253E" w:rsidP="00F9424E">
            <w:pPr>
              <w:autoSpaceDE w:val="0"/>
              <w:autoSpaceDN w:val="0"/>
              <w:adjustRightInd w:val="0"/>
              <w:rPr>
                <w:rFonts w:cs="Times New Roman"/>
                <w:b/>
                <w:color w:val="000000"/>
                <w:szCs w:val="24"/>
                <w:lang w:val="en-US"/>
              </w:rPr>
            </w:pPr>
            <w:r w:rsidRPr="000D16F6">
              <w:rPr>
                <w:rFonts w:cs="Times New Roman"/>
                <w:b/>
                <w:color w:val="000000"/>
                <w:szCs w:val="24"/>
                <w:lang w:val="en-US"/>
              </w:rPr>
              <w:t>R Square</w:t>
            </w:r>
          </w:p>
        </w:tc>
        <w:tc>
          <w:tcPr>
            <w:tcW w:w="1011" w:type="pct"/>
            <w:tcBorders>
              <w:top w:val="single" w:sz="8" w:space="0" w:color="000000" w:themeColor="text1"/>
              <w:bottom w:val="nil"/>
            </w:tcBorders>
            <w:shd w:val="clear" w:color="auto" w:fill="auto"/>
          </w:tcPr>
          <w:p w14:paraId="32313C50" w14:textId="77777777" w:rsidR="00AA253E" w:rsidRPr="000D16F6" w:rsidRDefault="00AA253E" w:rsidP="00F9424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tcBorders>
            <w:shd w:val="clear" w:color="auto" w:fill="auto"/>
          </w:tcPr>
          <w:p w14:paraId="25E3A23B" w14:textId="77777777" w:rsidR="00AA253E" w:rsidRPr="000D16F6" w:rsidRDefault="00AA253E" w:rsidP="00F9424E">
            <w:pPr>
              <w:autoSpaceDE w:val="0"/>
              <w:autoSpaceDN w:val="0"/>
              <w:adjustRightInd w:val="0"/>
              <w:rPr>
                <w:rFonts w:cs="Times New Roman"/>
                <w:b/>
                <w:color w:val="000000"/>
                <w:szCs w:val="24"/>
                <w:lang w:val="en-US"/>
              </w:rPr>
            </w:pPr>
            <w:r w:rsidRPr="000D16F6">
              <w:rPr>
                <w:rFonts w:cs="Times New Roman"/>
                <w:b/>
                <w:color w:val="000000"/>
                <w:szCs w:val="24"/>
                <w:lang w:val="en-US"/>
              </w:rPr>
              <w:t>Std. Error of the Estimate</w:t>
            </w:r>
          </w:p>
        </w:tc>
        <w:tc>
          <w:tcPr>
            <w:tcW w:w="1011" w:type="pct"/>
            <w:tcBorders>
              <w:top w:val="single" w:sz="8" w:space="0" w:color="000000" w:themeColor="text1"/>
              <w:bottom w:val="nil"/>
            </w:tcBorders>
            <w:shd w:val="clear" w:color="auto" w:fill="auto"/>
          </w:tcPr>
          <w:p w14:paraId="28D36AC1" w14:textId="77777777" w:rsidR="00AA253E" w:rsidRPr="000D16F6" w:rsidRDefault="00AA253E" w:rsidP="00F9424E">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p>
        </w:tc>
      </w:tr>
      <w:tr w:rsidR="00AA253E" w:rsidRPr="00AA253E" w14:paraId="3070D731" w14:textId="77777777" w:rsidTr="000D16F6">
        <w:tc>
          <w:tcPr>
            <w:cnfStyle w:val="000010000000" w:firstRow="0" w:lastRow="0" w:firstColumn="0" w:lastColumn="0" w:oddVBand="1" w:evenVBand="0" w:oddHBand="0" w:evenHBand="0" w:firstRowFirstColumn="0" w:firstRowLastColumn="0" w:lastRowFirstColumn="0" w:lastRowLastColumn="0"/>
            <w:tcW w:w="537" w:type="pct"/>
            <w:shd w:val="clear" w:color="auto" w:fill="auto"/>
          </w:tcPr>
          <w:p w14:paraId="659A1049" w14:textId="77777777" w:rsidR="00AA253E" w:rsidRPr="00AA253E" w:rsidRDefault="00AA253E" w:rsidP="00F9424E">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nil"/>
              <w:bottom w:val="nil"/>
            </w:tcBorders>
            <w:shd w:val="clear" w:color="auto" w:fill="auto"/>
            <w:vAlign w:val="center"/>
          </w:tcPr>
          <w:p w14:paraId="626FABF7" w14:textId="77777777" w:rsidR="00AA253E" w:rsidRPr="00AA253E" w:rsidRDefault="00AA253E" w:rsidP="00F9424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.967</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shd w:val="clear" w:color="auto" w:fill="auto"/>
            <w:vAlign w:val="center"/>
          </w:tcPr>
          <w:p w14:paraId="71250EB3" w14:textId="77777777" w:rsidR="00AA253E" w:rsidRPr="00AA253E" w:rsidRDefault="00AA253E" w:rsidP="00F9424E">
            <w:pPr>
              <w:autoSpaceDE w:val="0"/>
              <w:autoSpaceDN w:val="0"/>
              <w:adjustRightInd w:val="0"/>
              <w:rPr>
                <w:rFonts w:cs="Times New Roman"/>
                <w:color w:val="000000"/>
                <w:szCs w:val="24"/>
              </w:rPr>
            </w:pPr>
            <w:r w:rsidRPr="00AA253E">
              <w:rPr>
                <w:rFonts w:cs="Times New Roman"/>
                <w:color w:val="000000"/>
                <w:szCs w:val="24"/>
              </w:rPr>
              <w:t>.935</w:t>
            </w:r>
          </w:p>
        </w:tc>
        <w:tc>
          <w:tcPr>
            <w:tcW w:w="1011" w:type="pct"/>
            <w:tcBorders>
              <w:top w:val="nil"/>
              <w:bottom w:val="nil"/>
            </w:tcBorders>
            <w:shd w:val="clear" w:color="auto" w:fill="auto"/>
            <w:vAlign w:val="center"/>
          </w:tcPr>
          <w:p w14:paraId="35B1DF6A" w14:textId="77777777" w:rsidR="00AA253E" w:rsidRPr="00AA253E" w:rsidRDefault="00AA253E" w:rsidP="00F9424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.896</w:t>
            </w:r>
          </w:p>
        </w:tc>
        <w:tc>
          <w:tcPr>
            <w:cnfStyle w:val="000010000000" w:firstRow="0" w:lastRow="0" w:firstColumn="0" w:lastColumn="0" w:oddVBand="1" w:evenVBand="0" w:oddHBand="0" w:evenHBand="0" w:firstRowFirstColumn="0" w:firstRowLastColumn="0" w:lastRowFirstColumn="0" w:lastRowLastColumn="0"/>
            <w:tcW w:w="1011" w:type="pct"/>
            <w:shd w:val="clear" w:color="auto" w:fill="auto"/>
            <w:vAlign w:val="center"/>
          </w:tcPr>
          <w:p w14:paraId="03D4BF0D" w14:textId="77777777" w:rsidR="00AA253E" w:rsidRPr="00AA253E" w:rsidRDefault="00AA253E" w:rsidP="00F9424E">
            <w:pPr>
              <w:autoSpaceDE w:val="0"/>
              <w:autoSpaceDN w:val="0"/>
              <w:adjustRightInd w:val="0"/>
              <w:rPr>
                <w:rFonts w:cs="Times New Roman"/>
                <w:color w:val="000000"/>
                <w:szCs w:val="24"/>
              </w:rPr>
            </w:pPr>
            <w:r w:rsidRPr="00AA253E">
              <w:rPr>
                <w:rFonts w:cs="Times New Roman"/>
                <w:color w:val="000000"/>
                <w:szCs w:val="24"/>
              </w:rPr>
              <w:t>.018</w:t>
            </w:r>
          </w:p>
        </w:tc>
        <w:tc>
          <w:tcPr>
            <w:tcW w:w="1011" w:type="pct"/>
            <w:tcBorders>
              <w:top w:val="nil"/>
              <w:bottom w:val="nil"/>
            </w:tcBorders>
            <w:shd w:val="clear" w:color="auto" w:fill="auto"/>
          </w:tcPr>
          <w:p w14:paraId="13B20B86" w14:textId="77777777" w:rsidR="00AA253E" w:rsidRPr="00AA253E" w:rsidRDefault="00AA253E" w:rsidP="00F9424E">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2F1DF7E2" w14:textId="77777777" w:rsidTr="000D16F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73FC3F86" w14:textId="77777777" w:rsidR="00AA253E" w:rsidRPr="00AA253E" w:rsidRDefault="00AA253E" w:rsidP="00F9424E">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AA253E" w:rsidRPr="00AA253E" w14:paraId="4FFEE730"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2BBB6ADA" w14:textId="77777777" w:rsidR="00AA253E" w:rsidRPr="00AA253E" w:rsidRDefault="00AA253E" w:rsidP="00F9424E">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1EBDA839" w14:textId="77777777" w:rsidR="00370F62" w:rsidRDefault="00370F62" w:rsidP="005F47D1">
      <w:pPr>
        <w:ind w:left="720" w:hanging="720"/>
        <w:rPr>
          <w:rFonts w:eastAsia="Calibri" w:cs="Times New Roman"/>
          <w:b/>
          <w:bCs/>
        </w:rPr>
      </w:pPr>
    </w:p>
    <w:p w14:paraId="5373955A" w14:textId="77777777" w:rsidR="00370F62" w:rsidRPr="00F13D90" w:rsidRDefault="00370F62" w:rsidP="005F47D1">
      <w:pPr>
        <w:ind w:left="720" w:hanging="720"/>
        <w:rPr>
          <w:rFonts w:eastAsia="Calibri" w:cs="Times New Roman"/>
          <w:b/>
          <w:bCs/>
          <w:sz w:val="14"/>
        </w:rPr>
      </w:pPr>
    </w:p>
    <w:p w14:paraId="00F80CE9" w14:textId="289C8AD8" w:rsidR="00AA253E" w:rsidRPr="00AA253E" w:rsidRDefault="001847BB" w:rsidP="00474803">
      <w:pPr>
        <w:spacing w:after="240"/>
        <w:ind w:left="720" w:hanging="720"/>
        <w:rPr>
          <w:rFonts w:eastAsia="Calibri" w:cs="Times New Roman"/>
          <w:b/>
          <w:bCs/>
        </w:rPr>
      </w:pPr>
      <w:r>
        <w:rPr>
          <w:rFonts w:eastAsia="Calibri" w:cs="Times New Roman"/>
          <w:b/>
          <w:bCs/>
        </w:rPr>
        <w:t>4.8</w:t>
      </w:r>
      <w:r w:rsidR="00BA791D">
        <w:rPr>
          <w:rFonts w:eastAsia="Calibri" w:cs="Times New Roman"/>
          <w:b/>
          <w:bCs/>
        </w:rPr>
        <w:t>.2</w:t>
      </w:r>
      <w:r w:rsidR="00AA253E" w:rsidRPr="00AA253E">
        <w:rPr>
          <w:rFonts w:eastAsia="Calibri" w:cs="Times New Roman"/>
          <w:b/>
          <w:bCs/>
        </w:rPr>
        <w:t xml:space="preserve">.5 </w:t>
      </w:r>
      <w:r w:rsidR="00CD477E">
        <w:rPr>
          <w:rFonts w:eastAsia="Calibri" w:cs="Times New Roman"/>
          <w:b/>
        </w:rPr>
        <w:t>Integrative Leadership</w:t>
      </w:r>
      <w:r w:rsidR="00370F62">
        <w:rPr>
          <w:rFonts w:eastAsia="Calibri" w:cs="Times New Roman"/>
          <w:b/>
        </w:rPr>
        <w:t xml:space="preserve"> </w:t>
      </w:r>
      <w:r w:rsidR="00370F62" w:rsidRPr="0089797E">
        <w:rPr>
          <w:b/>
          <w:lang w:eastAsia="zh-CN"/>
        </w:rPr>
        <w:t xml:space="preserve">and </w:t>
      </w:r>
      <w:r w:rsidR="00AA253E" w:rsidRPr="00AA253E">
        <w:rPr>
          <w:rFonts w:eastAsiaTheme="majorEastAsia" w:cstheme="majorBidi"/>
          <w:b/>
          <w:bCs/>
          <w:lang w:eastAsia="zh-CN"/>
        </w:rPr>
        <w:t xml:space="preserve">Performance of </w:t>
      </w:r>
      <w:r w:rsidR="00713F96">
        <w:rPr>
          <w:rFonts w:eastAsiaTheme="majorEastAsia" w:cstheme="majorBidi"/>
          <w:b/>
          <w:bCs/>
          <w:lang w:eastAsia="zh-CN"/>
        </w:rPr>
        <w:t>FTAs</w:t>
      </w:r>
      <w:r w:rsidR="00AA253E" w:rsidRPr="00AA253E">
        <w:rPr>
          <w:rFonts w:eastAsiaTheme="majorEastAsia" w:cstheme="majorBidi"/>
          <w:b/>
          <w:bCs/>
          <w:lang w:eastAsia="zh-CN"/>
        </w:rPr>
        <w:t xml:space="preserve"> in </w:t>
      </w:r>
      <w:r w:rsidR="00AA253E" w:rsidRPr="00AA253E">
        <w:rPr>
          <w:rFonts w:eastAsia="Calibri" w:cs="Times New Roman"/>
          <w:b/>
          <w:bCs/>
          <w:szCs w:val="24"/>
        </w:rPr>
        <w:t>Kakamega</w:t>
      </w:r>
    </w:p>
    <w:p w14:paraId="4713EC69" w14:textId="1B6362A9"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w:t>
      </w:r>
      <w:r w:rsidRPr="00AA253E">
        <w:rPr>
          <w:rFonts w:eastAsia="Calibri" w:cs="Times New Roman"/>
          <w:szCs w:val="24"/>
        </w:rPr>
        <w:t>Kakamega</w:t>
      </w:r>
      <w:r w:rsidRPr="00AA253E">
        <w:rPr>
          <w:rFonts w:cs="Times New Roman"/>
          <w:szCs w:val="24"/>
          <w:lang w:eastAsia="zh-CN"/>
        </w:rPr>
        <w:t xml:space="preserve"> County.</w:t>
      </w:r>
    </w:p>
    <w:p w14:paraId="62614099" w14:textId="60E24ED7" w:rsidR="00AA253E" w:rsidRPr="00ED464B" w:rsidRDefault="00B04BE7" w:rsidP="00ED464B">
      <w:pPr>
        <w:spacing w:before="240"/>
        <w:rPr>
          <w:rFonts w:eastAsia="Calibri" w:cs="Times New Roman"/>
          <w:b/>
          <w:szCs w:val="24"/>
        </w:rPr>
      </w:pPr>
      <w:r>
        <w:rPr>
          <w:rFonts w:eastAsia="Calibri" w:cs="Times New Roman"/>
          <w:b/>
          <w:szCs w:val="24"/>
        </w:rPr>
        <w:t>Table 76</w:t>
      </w:r>
      <w:r w:rsidR="006B3883">
        <w:rPr>
          <w:rFonts w:eastAsia="Calibri" w:cs="Times New Roman"/>
          <w:b/>
          <w:szCs w:val="24"/>
        </w:rPr>
        <w:t xml:space="preserve"> </w:t>
      </w:r>
      <w:bookmarkStart w:id="204" w:name="_Hlk179141278"/>
      <w:r w:rsidR="00AA253E" w:rsidRPr="00ED464B">
        <w:rPr>
          <w:rFonts w:eastAsia="Calibri" w:cs="Times New Roman"/>
          <w:b/>
          <w:szCs w:val="24"/>
        </w:rPr>
        <w:t xml:space="preserve">OLS </w:t>
      </w:r>
      <w:r w:rsidR="0034208B">
        <w:rPr>
          <w:rFonts w:eastAsia="Calibri" w:cs="Times New Roman"/>
          <w:b/>
          <w:szCs w:val="24"/>
        </w:rPr>
        <w:t xml:space="preserve">(Ordinary Least Figure) </w:t>
      </w:r>
      <w:r w:rsidR="00AA253E" w:rsidRPr="00ED464B">
        <w:rPr>
          <w:rFonts w:eastAsia="Calibri" w:cs="Times New Roman"/>
          <w:b/>
          <w:szCs w:val="24"/>
        </w:rPr>
        <w:t>Results for P, IL and VCM in Kakamega</w:t>
      </w:r>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AA253E" w14:paraId="78660076"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bookmarkEnd w:id="204"/>
          <w:p w14:paraId="47F82BB0" w14:textId="77777777" w:rsidR="00AA253E" w:rsidRPr="000D16F6" w:rsidRDefault="00AA253E" w:rsidP="007E2795">
            <w:pPr>
              <w:autoSpaceDE w:val="0"/>
              <w:autoSpaceDN w:val="0"/>
              <w:adjustRightInd w:val="0"/>
              <w:rPr>
                <w:rFonts w:cs="Times New Roman"/>
                <w:b/>
                <w:color w:val="000000"/>
                <w:szCs w:val="24"/>
                <w:lang w:val="en-US"/>
              </w:rPr>
            </w:pPr>
            <w:r w:rsidRPr="000D16F6">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16B0CD51" w14:textId="77777777" w:rsidR="00AA253E" w:rsidRPr="000D16F6" w:rsidRDefault="00AA253E" w:rsidP="007E279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17C14FC1" w14:textId="77777777" w:rsidR="00AA253E" w:rsidRPr="00AA253E" w:rsidRDefault="00AA253E" w:rsidP="007E2795">
            <w:pPr>
              <w:autoSpaceDE w:val="0"/>
              <w:autoSpaceDN w:val="0"/>
              <w:adjustRightInd w:val="0"/>
              <w:rPr>
                <w:rFonts w:cs="Times New Roman"/>
                <w:color w:val="000000"/>
                <w:szCs w:val="24"/>
                <w:lang w:val="en-US"/>
              </w:rPr>
            </w:pPr>
            <w:r w:rsidRPr="00AA253E">
              <w:rPr>
                <w:rFonts w:cs="Times New Roman"/>
                <w:color w:val="000000"/>
                <w:szCs w:val="24"/>
                <w:lang w:val="en-US"/>
              </w:rPr>
              <w:t>T</w:t>
            </w:r>
          </w:p>
        </w:tc>
        <w:tc>
          <w:tcPr>
            <w:tcW w:w="651" w:type="pct"/>
            <w:vMerge w:val="restart"/>
            <w:tcBorders>
              <w:top w:val="single" w:sz="8" w:space="0" w:color="000000" w:themeColor="text1"/>
              <w:bottom w:val="nil"/>
            </w:tcBorders>
            <w:shd w:val="clear" w:color="auto" w:fill="auto"/>
          </w:tcPr>
          <w:p w14:paraId="6E1D62D9" w14:textId="77777777" w:rsidR="00AA253E" w:rsidRPr="00AA253E" w:rsidRDefault="00AA253E" w:rsidP="007E279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5BF18B95" w14:textId="77777777" w:rsidTr="000D16F6">
        <w:tc>
          <w:tcPr>
            <w:cnfStyle w:val="000010000000" w:firstRow="0" w:lastRow="0" w:firstColumn="0" w:lastColumn="0" w:oddVBand="1" w:evenVBand="0" w:oddHBand="0" w:evenHBand="0" w:firstRowFirstColumn="0" w:firstRowLastColumn="0" w:lastRowFirstColumn="0" w:lastRowLastColumn="0"/>
            <w:tcW w:w="1857" w:type="pct"/>
            <w:gridSpan w:val="2"/>
            <w:vMerge/>
            <w:shd w:val="clear" w:color="auto" w:fill="auto"/>
          </w:tcPr>
          <w:p w14:paraId="7C2CA2C7" w14:textId="77777777" w:rsidR="00AA253E" w:rsidRPr="000D16F6" w:rsidRDefault="00AA253E" w:rsidP="007E2795">
            <w:pPr>
              <w:autoSpaceDE w:val="0"/>
              <w:autoSpaceDN w:val="0"/>
              <w:adjustRightInd w:val="0"/>
              <w:rPr>
                <w:rFonts w:cs="Times New Roman"/>
                <w:b/>
                <w:color w:val="000000"/>
                <w:szCs w:val="24"/>
                <w:lang w:val="en-US"/>
              </w:rPr>
            </w:pPr>
          </w:p>
        </w:tc>
        <w:tc>
          <w:tcPr>
            <w:tcW w:w="868" w:type="pct"/>
            <w:tcBorders>
              <w:top w:val="nil"/>
              <w:bottom w:val="nil"/>
            </w:tcBorders>
            <w:shd w:val="clear" w:color="auto" w:fill="auto"/>
          </w:tcPr>
          <w:p w14:paraId="576DAC7F" w14:textId="77777777" w:rsidR="00AA253E" w:rsidRPr="000D16F6" w:rsidRDefault="00AA253E" w:rsidP="007E279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shd w:val="clear" w:color="auto" w:fill="auto"/>
          </w:tcPr>
          <w:p w14:paraId="257F55E3" w14:textId="77777777" w:rsidR="00AA253E" w:rsidRPr="000D16F6" w:rsidRDefault="00AA253E" w:rsidP="007E2795">
            <w:pPr>
              <w:autoSpaceDE w:val="0"/>
              <w:autoSpaceDN w:val="0"/>
              <w:adjustRightInd w:val="0"/>
              <w:rPr>
                <w:rFonts w:cs="Times New Roman"/>
                <w:b/>
                <w:color w:val="000000"/>
                <w:szCs w:val="24"/>
                <w:lang w:val="en-US"/>
              </w:rPr>
            </w:pPr>
            <w:r w:rsidRPr="000D16F6">
              <w:rPr>
                <w:rFonts w:cs="Times New Roman"/>
                <w:b/>
                <w:color w:val="000000"/>
                <w:szCs w:val="24"/>
                <w:lang w:val="en-US"/>
              </w:rPr>
              <w:t>Std. Error</w:t>
            </w:r>
          </w:p>
        </w:tc>
        <w:tc>
          <w:tcPr>
            <w:tcW w:w="753" w:type="pct"/>
            <w:vMerge/>
            <w:tcBorders>
              <w:top w:val="nil"/>
              <w:bottom w:val="nil"/>
            </w:tcBorders>
            <w:shd w:val="clear" w:color="auto" w:fill="auto"/>
          </w:tcPr>
          <w:p w14:paraId="210E9F76" w14:textId="77777777" w:rsidR="00AA253E" w:rsidRPr="00AA253E" w:rsidRDefault="00AA253E" w:rsidP="007E279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shd w:val="clear" w:color="auto" w:fill="auto"/>
          </w:tcPr>
          <w:p w14:paraId="49083BF9" w14:textId="77777777" w:rsidR="00AA253E" w:rsidRPr="00AA253E" w:rsidRDefault="00AA253E" w:rsidP="007E2795">
            <w:pPr>
              <w:autoSpaceDE w:val="0"/>
              <w:autoSpaceDN w:val="0"/>
              <w:adjustRightInd w:val="0"/>
              <w:rPr>
                <w:rFonts w:cs="Times New Roman"/>
                <w:color w:val="000000"/>
                <w:szCs w:val="24"/>
                <w:lang w:val="en-US"/>
              </w:rPr>
            </w:pPr>
          </w:p>
        </w:tc>
      </w:tr>
      <w:tr w:rsidR="00AA253E" w:rsidRPr="00AA253E" w14:paraId="0E6E51CF" w14:textId="77777777" w:rsidTr="000D16F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shd w:val="clear" w:color="auto" w:fill="auto"/>
          </w:tcPr>
          <w:p w14:paraId="5C84C1F2" w14:textId="77777777" w:rsidR="00AA253E" w:rsidRPr="00AA253E" w:rsidRDefault="00AA253E" w:rsidP="007E2795">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nil"/>
              <w:bottom w:val="nil"/>
            </w:tcBorders>
            <w:shd w:val="clear" w:color="auto" w:fill="auto"/>
          </w:tcPr>
          <w:p w14:paraId="6C11538D" w14:textId="77777777" w:rsidR="00AA253E" w:rsidRPr="00AA253E" w:rsidRDefault="00AA253E" w:rsidP="007E279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6FBF44FA" w14:textId="77777777" w:rsidR="00AA253E" w:rsidRPr="00AA253E" w:rsidRDefault="00AA253E" w:rsidP="007E2795">
            <w:pPr>
              <w:autoSpaceDE w:val="0"/>
              <w:autoSpaceDN w:val="0"/>
              <w:adjustRightInd w:val="0"/>
              <w:rPr>
                <w:rFonts w:cs="Times New Roman"/>
                <w:color w:val="000000"/>
                <w:szCs w:val="24"/>
              </w:rPr>
            </w:pPr>
            <w:r w:rsidRPr="00AA253E">
              <w:rPr>
                <w:rFonts w:cs="Times New Roman"/>
                <w:color w:val="000000"/>
                <w:szCs w:val="24"/>
              </w:rPr>
              <w:t>.163</w:t>
            </w:r>
          </w:p>
        </w:tc>
        <w:tc>
          <w:tcPr>
            <w:tcW w:w="871" w:type="pct"/>
            <w:tcBorders>
              <w:top w:val="nil"/>
              <w:bottom w:val="nil"/>
            </w:tcBorders>
            <w:shd w:val="clear" w:color="auto" w:fill="auto"/>
            <w:vAlign w:val="center"/>
          </w:tcPr>
          <w:p w14:paraId="17C6154C" w14:textId="77777777" w:rsidR="00AA253E" w:rsidRPr="00AA253E" w:rsidRDefault="00AA253E" w:rsidP="007E279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.019</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52BBC6F" w14:textId="77777777" w:rsidR="00AA253E" w:rsidRPr="00AA253E" w:rsidRDefault="00AA253E" w:rsidP="007E2795">
            <w:pPr>
              <w:autoSpaceDE w:val="0"/>
              <w:autoSpaceDN w:val="0"/>
              <w:adjustRightInd w:val="0"/>
              <w:rPr>
                <w:rFonts w:cs="Times New Roman"/>
                <w:color w:val="000000"/>
                <w:szCs w:val="24"/>
              </w:rPr>
            </w:pPr>
            <w:r w:rsidRPr="00AA253E">
              <w:rPr>
                <w:rFonts w:cs="Times New Roman"/>
                <w:color w:val="000000"/>
                <w:szCs w:val="24"/>
              </w:rPr>
              <w:t>8.579</w:t>
            </w:r>
          </w:p>
        </w:tc>
        <w:tc>
          <w:tcPr>
            <w:tcW w:w="651" w:type="pct"/>
            <w:tcBorders>
              <w:top w:val="nil"/>
              <w:bottom w:val="nil"/>
            </w:tcBorders>
            <w:shd w:val="clear" w:color="auto" w:fill="auto"/>
            <w:vAlign w:val="center"/>
          </w:tcPr>
          <w:p w14:paraId="19E8AE2A" w14:textId="77777777" w:rsidR="00AA253E" w:rsidRPr="00AA253E" w:rsidRDefault="00AA253E" w:rsidP="007E279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37490508" w14:textId="77777777" w:rsidTr="000D16F6">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39452FCA" w14:textId="77777777" w:rsidR="00AA253E" w:rsidRPr="00AA253E" w:rsidRDefault="00AA253E" w:rsidP="007E2795">
            <w:pPr>
              <w:autoSpaceDE w:val="0"/>
              <w:autoSpaceDN w:val="0"/>
              <w:adjustRightInd w:val="0"/>
              <w:rPr>
                <w:rFonts w:cs="Times New Roman"/>
                <w:szCs w:val="24"/>
                <w:lang w:val="en-US"/>
              </w:rPr>
            </w:pPr>
          </w:p>
        </w:tc>
        <w:tc>
          <w:tcPr>
            <w:tcW w:w="1460" w:type="pct"/>
            <w:tcBorders>
              <w:top w:val="nil"/>
            </w:tcBorders>
            <w:shd w:val="clear" w:color="auto" w:fill="auto"/>
          </w:tcPr>
          <w:p w14:paraId="2E473E10" w14:textId="77777777" w:rsidR="00AA253E" w:rsidRPr="00AA253E" w:rsidRDefault="00AA253E" w:rsidP="007E279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7E24B1F1" w14:textId="77777777" w:rsidR="00AA253E" w:rsidRPr="00AA253E" w:rsidRDefault="00AA253E" w:rsidP="007E2795">
            <w:pPr>
              <w:autoSpaceDE w:val="0"/>
              <w:autoSpaceDN w:val="0"/>
              <w:adjustRightInd w:val="0"/>
              <w:rPr>
                <w:rFonts w:cs="Times New Roman"/>
                <w:color w:val="000000"/>
                <w:szCs w:val="24"/>
              </w:rPr>
            </w:pPr>
            <w:r w:rsidRPr="00AA253E">
              <w:rPr>
                <w:rFonts w:cs="Times New Roman"/>
                <w:color w:val="000000"/>
                <w:szCs w:val="24"/>
              </w:rPr>
              <w:t>.175</w:t>
            </w:r>
          </w:p>
        </w:tc>
        <w:tc>
          <w:tcPr>
            <w:tcW w:w="871" w:type="pct"/>
            <w:tcBorders>
              <w:top w:val="nil"/>
            </w:tcBorders>
            <w:shd w:val="clear" w:color="auto" w:fill="auto"/>
            <w:vAlign w:val="center"/>
          </w:tcPr>
          <w:p w14:paraId="60CB6B5A" w14:textId="77777777" w:rsidR="00AA253E" w:rsidRPr="00AA253E" w:rsidRDefault="00AA253E" w:rsidP="007E279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.028</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6E23ED3" w14:textId="77777777" w:rsidR="00AA253E" w:rsidRPr="00AA253E" w:rsidRDefault="00AA253E" w:rsidP="007E2795">
            <w:pPr>
              <w:autoSpaceDE w:val="0"/>
              <w:autoSpaceDN w:val="0"/>
              <w:adjustRightInd w:val="0"/>
              <w:rPr>
                <w:rFonts w:cs="Times New Roman"/>
                <w:color w:val="000000"/>
                <w:szCs w:val="24"/>
              </w:rPr>
            </w:pPr>
            <w:r w:rsidRPr="00AA253E">
              <w:rPr>
                <w:rFonts w:cs="Times New Roman"/>
                <w:color w:val="000000"/>
                <w:szCs w:val="24"/>
              </w:rPr>
              <w:t>6.250</w:t>
            </w:r>
          </w:p>
        </w:tc>
        <w:tc>
          <w:tcPr>
            <w:tcW w:w="651" w:type="pct"/>
            <w:tcBorders>
              <w:top w:val="nil"/>
            </w:tcBorders>
            <w:shd w:val="clear" w:color="auto" w:fill="auto"/>
            <w:vAlign w:val="center"/>
          </w:tcPr>
          <w:p w14:paraId="60910A67" w14:textId="77777777" w:rsidR="00AA253E" w:rsidRPr="00AA253E" w:rsidRDefault="00AA253E" w:rsidP="007E279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.005</w:t>
            </w:r>
          </w:p>
        </w:tc>
      </w:tr>
      <w:tr w:rsidR="00AA253E" w:rsidRPr="00AA253E" w14:paraId="7395355D"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0752E82A" w14:textId="77777777" w:rsidR="00AA253E" w:rsidRPr="00AA253E" w:rsidRDefault="00AA253E" w:rsidP="007E2795">
            <w:pPr>
              <w:autoSpaceDE w:val="0"/>
              <w:autoSpaceDN w:val="0"/>
              <w:adjustRightInd w:val="0"/>
              <w:rPr>
                <w:rFonts w:cs="Times New Roman"/>
                <w:color w:val="000000"/>
                <w:szCs w:val="24"/>
                <w:lang w:val="en-US"/>
              </w:rPr>
            </w:pPr>
          </w:p>
        </w:tc>
        <w:tc>
          <w:tcPr>
            <w:tcW w:w="1460" w:type="pct"/>
            <w:shd w:val="clear" w:color="auto" w:fill="auto"/>
          </w:tcPr>
          <w:p w14:paraId="12A14816" w14:textId="77777777" w:rsidR="00AA253E" w:rsidRPr="00AA253E" w:rsidRDefault="00AA253E" w:rsidP="007E279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505729A4" w14:textId="77777777" w:rsidR="00AA253E" w:rsidRPr="00AA253E" w:rsidRDefault="00AA253E" w:rsidP="007E2795">
            <w:pPr>
              <w:autoSpaceDE w:val="0"/>
              <w:autoSpaceDN w:val="0"/>
              <w:adjustRightInd w:val="0"/>
              <w:rPr>
                <w:rFonts w:cs="Times New Roman"/>
                <w:color w:val="000000"/>
                <w:szCs w:val="24"/>
              </w:rPr>
            </w:pPr>
            <w:r w:rsidRPr="00AA253E">
              <w:rPr>
                <w:rFonts w:cs="Times New Roman"/>
                <w:color w:val="000000"/>
                <w:szCs w:val="24"/>
              </w:rPr>
              <w:t>.023</w:t>
            </w:r>
          </w:p>
        </w:tc>
        <w:tc>
          <w:tcPr>
            <w:tcW w:w="871" w:type="pct"/>
            <w:shd w:val="clear" w:color="auto" w:fill="auto"/>
            <w:vAlign w:val="center"/>
          </w:tcPr>
          <w:p w14:paraId="3AE55484" w14:textId="77777777" w:rsidR="00AA253E" w:rsidRPr="00AA253E" w:rsidRDefault="00AA253E" w:rsidP="007E279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.008</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0AE820ED" w14:textId="77777777" w:rsidR="00AA253E" w:rsidRPr="00AA253E" w:rsidRDefault="00AA253E" w:rsidP="007E2795">
            <w:pPr>
              <w:autoSpaceDE w:val="0"/>
              <w:autoSpaceDN w:val="0"/>
              <w:adjustRightInd w:val="0"/>
              <w:rPr>
                <w:rFonts w:cs="Times New Roman"/>
                <w:color w:val="000000"/>
                <w:szCs w:val="24"/>
              </w:rPr>
            </w:pPr>
            <w:r w:rsidRPr="00AA253E">
              <w:rPr>
                <w:rFonts w:cs="Times New Roman"/>
                <w:color w:val="000000"/>
                <w:szCs w:val="24"/>
              </w:rPr>
              <w:t>2.875</w:t>
            </w:r>
          </w:p>
        </w:tc>
        <w:tc>
          <w:tcPr>
            <w:tcW w:w="651" w:type="pct"/>
            <w:shd w:val="clear" w:color="auto" w:fill="auto"/>
            <w:vAlign w:val="center"/>
          </w:tcPr>
          <w:p w14:paraId="0643D6D4" w14:textId="77777777" w:rsidR="00AA253E" w:rsidRPr="00AA253E" w:rsidRDefault="00AA253E" w:rsidP="007E279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.029</w:t>
            </w:r>
          </w:p>
        </w:tc>
      </w:tr>
      <w:tr w:rsidR="00AA253E" w:rsidRPr="00AA253E" w14:paraId="3079A8CE"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3E2D3363" w14:textId="77777777" w:rsidR="00AA253E" w:rsidRPr="00AA253E" w:rsidRDefault="00AA253E" w:rsidP="007E2795">
            <w:pPr>
              <w:autoSpaceDE w:val="0"/>
              <w:autoSpaceDN w:val="0"/>
              <w:adjustRightInd w:val="0"/>
              <w:rPr>
                <w:rFonts w:cs="Times New Roman"/>
                <w:color w:val="000000"/>
                <w:szCs w:val="24"/>
                <w:lang w:val="en-US"/>
              </w:rPr>
            </w:pPr>
          </w:p>
        </w:tc>
        <w:tc>
          <w:tcPr>
            <w:tcW w:w="1460" w:type="pct"/>
            <w:shd w:val="clear" w:color="auto" w:fill="auto"/>
          </w:tcPr>
          <w:p w14:paraId="67192784" w14:textId="77777777" w:rsidR="00AA253E" w:rsidRPr="00AA253E" w:rsidRDefault="00AA253E" w:rsidP="007E279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4B0DE8E4" w14:textId="77777777" w:rsidR="00AA253E" w:rsidRPr="00AA253E" w:rsidRDefault="00AA253E" w:rsidP="007E2795">
            <w:pPr>
              <w:autoSpaceDE w:val="0"/>
              <w:autoSpaceDN w:val="0"/>
              <w:adjustRightInd w:val="0"/>
              <w:rPr>
                <w:rFonts w:cs="Times New Roman"/>
                <w:color w:val="000000"/>
                <w:szCs w:val="24"/>
              </w:rPr>
            </w:pPr>
            <w:r w:rsidRPr="00AA253E">
              <w:rPr>
                <w:rFonts w:cs="Times New Roman"/>
                <w:color w:val="000000"/>
                <w:szCs w:val="24"/>
              </w:rPr>
              <w:t>.336</w:t>
            </w:r>
          </w:p>
        </w:tc>
        <w:tc>
          <w:tcPr>
            <w:tcW w:w="871" w:type="pct"/>
            <w:shd w:val="clear" w:color="auto" w:fill="auto"/>
            <w:vAlign w:val="center"/>
          </w:tcPr>
          <w:p w14:paraId="6FAC48EB" w14:textId="77777777" w:rsidR="00AA253E" w:rsidRPr="00AA253E" w:rsidRDefault="00AA253E" w:rsidP="007E279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.101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3F765442" w14:textId="77777777" w:rsidR="00AA253E" w:rsidRPr="00AA253E" w:rsidRDefault="00AA253E" w:rsidP="007E2795">
            <w:pPr>
              <w:autoSpaceDE w:val="0"/>
              <w:autoSpaceDN w:val="0"/>
              <w:adjustRightInd w:val="0"/>
              <w:rPr>
                <w:rFonts w:cs="Times New Roman"/>
                <w:color w:val="000000"/>
                <w:szCs w:val="24"/>
              </w:rPr>
            </w:pPr>
            <w:r w:rsidRPr="00AA253E">
              <w:rPr>
                <w:rFonts w:cs="Times New Roman"/>
                <w:color w:val="000000"/>
                <w:szCs w:val="24"/>
              </w:rPr>
              <w:t>3.327</w:t>
            </w:r>
          </w:p>
        </w:tc>
        <w:tc>
          <w:tcPr>
            <w:tcW w:w="651" w:type="pct"/>
            <w:shd w:val="clear" w:color="auto" w:fill="auto"/>
            <w:vAlign w:val="center"/>
          </w:tcPr>
          <w:p w14:paraId="398B4F9A" w14:textId="77777777" w:rsidR="00AA253E" w:rsidRPr="00AA253E" w:rsidRDefault="00AA253E" w:rsidP="007E279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.011</w:t>
            </w:r>
          </w:p>
        </w:tc>
      </w:tr>
    </w:tbl>
    <w:p w14:paraId="464DA2DA"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2B6D71FE" w14:textId="77777777" w:rsidR="00AA253E" w:rsidRPr="00AA253E" w:rsidRDefault="00AA253E" w:rsidP="00AA253E">
      <w:pPr>
        <w:spacing w:line="360" w:lineRule="auto"/>
        <w:rPr>
          <w:rFonts w:cs="Times New Roman"/>
          <w:szCs w:val="24"/>
          <w:lang w:eastAsia="zh-CN"/>
        </w:rPr>
      </w:pPr>
    </w:p>
    <w:p w14:paraId="20BAED39" w14:textId="250838F8" w:rsidR="00AA253E" w:rsidRPr="00AA253E" w:rsidRDefault="00AB1810" w:rsidP="00AA253E">
      <w:pPr>
        <w:autoSpaceDE w:val="0"/>
        <w:autoSpaceDN w:val="0"/>
        <w:adjustRightInd w:val="0"/>
        <w:spacing w:line="360" w:lineRule="auto"/>
        <w:rPr>
          <w:rFonts w:cs="Times New Roman"/>
          <w:szCs w:val="24"/>
        </w:rPr>
      </w:pPr>
      <w:r>
        <w:rPr>
          <w:rFonts w:cs="Times New Roman"/>
          <w:szCs w:val="24"/>
        </w:rPr>
        <w:t xml:space="preserve">Results in Table </w:t>
      </w:r>
      <w:r w:rsidR="00474803">
        <w:rPr>
          <w:rFonts w:cs="Times New Roman"/>
          <w:szCs w:val="24"/>
        </w:rPr>
        <w:t>76</w:t>
      </w:r>
      <w:r w:rsidR="00AA253E" w:rsidRPr="00AA253E">
        <w:rPr>
          <w:rFonts w:cs="Times New Roman"/>
          <w:szCs w:val="24"/>
        </w:rPr>
        <w:t xml:space="preserve"> showed a coefficients</w:t>
      </w:r>
      <w:r w:rsidR="00DF73F5">
        <w:rPr>
          <w:rFonts w:cs="Times New Roman"/>
          <w:szCs w:val="24"/>
        </w:rPr>
        <w:t xml:space="preserve"> (B)</w:t>
      </w:r>
      <w:r w:rsidR="00AA253E" w:rsidRPr="00AA253E">
        <w:rPr>
          <w:rFonts w:cs="Times New Roman"/>
          <w:szCs w:val="24"/>
        </w:rPr>
        <w:t xml:space="preserve"> of 0.175 having a t-statistic</w:t>
      </w:r>
      <w:r w:rsidR="00DF73F5">
        <w:rPr>
          <w:rFonts w:cs="Times New Roman"/>
          <w:szCs w:val="24"/>
        </w:rPr>
        <w:t xml:space="preserve"> (T)</w:t>
      </w:r>
      <w:r w:rsidR="00AA253E" w:rsidRPr="00AA253E">
        <w:rPr>
          <w:rFonts w:cs="Times New Roman"/>
          <w:szCs w:val="24"/>
        </w:rPr>
        <w:t xml:space="preserve"> of 6.250 &gt; 2 and a p-value </w:t>
      </w:r>
      <w:r w:rsidR="00DF73F5">
        <w:rPr>
          <w:rFonts w:cs="Times New Roman"/>
          <w:szCs w:val="24"/>
        </w:rPr>
        <w:t xml:space="preserve">(Sig) </w:t>
      </w:r>
      <w:r w:rsidR="00AA253E" w:rsidRPr="00AA253E">
        <w:rPr>
          <w:rFonts w:cs="Times New Roman"/>
          <w:szCs w:val="24"/>
        </w:rPr>
        <w:t xml:space="preserve">of 0.000&lt;0.05 for </w:t>
      </w:r>
      <w:r w:rsidR="00B512CB">
        <w:rPr>
          <w:rFonts w:cs="Times New Roman"/>
          <w:szCs w:val="24"/>
        </w:rPr>
        <w:t>integrative leadership (</w:t>
      </w:r>
      <w:r w:rsidR="00AA253E" w:rsidRPr="00AA253E">
        <w:rPr>
          <w:rFonts w:cs="Times New Roman"/>
          <w:szCs w:val="24"/>
        </w:rPr>
        <w:t>IL</w:t>
      </w:r>
      <w:r w:rsidR="00B512CB">
        <w:rPr>
          <w:rFonts w:cs="Times New Roman"/>
          <w:szCs w:val="24"/>
        </w:rPr>
        <w:t>)</w:t>
      </w:r>
      <w:r w:rsidR="00AA253E" w:rsidRPr="00AA253E">
        <w:rPr>
          <w:rFonts w:cs="Times New Roman"/>
          <w:szCs w:val="24"/>
        </w:rPr>
        <w:t xml:space="preserve">, 0.023 having a t-statistic of 2.875 &gt; 2 and a p-value of 0.029&lt;0.05 for </w:t>
      </w:r>
      <w:r w:rsidR="0001131B">
        <w:rPr>
          <w:rFonts w:cs="Times New Roman"/>
          <w:szCs w:val="24"/>
        </w:rPr>
        <w:t>Value Chain Management</w:t>
      </w:r>
      <w:r w:rsidR="00B512CB">
        <w:rPr>
          <w:rFonts w:cs="Times New Roman"/>
          <w:szCs w:val="24"/>
        </w:rPr>
        <w:t xml:space="preserve"> (</w:t>
      </w:r>
      <w:r w:rsidR="00AA253E" w:rsidRPr="00AA253E">
        <w:rPr>
          <w:rFonts w:cs="Times New Roman"/>
          <w:szCs w:val="24"/>
        </w:rPr>
        <w:t>VCM</w:t>
      </w:r>
      <w:r w:rsidR="00B512CB">
        <w:rPr>
          <w:rFonts w:cs="Times New Roman"/>
          <w:szCs w:val="24"/>
        </w:rPr>
        <w:t>)</w:t>
      </w:r>
      <w:r w:rsidR="00AA253E" w:rsidRPr="00AA253E">
        <w:rPr>
          <w:rFonts w:cs="Times New Roman"/>
          <w:szCs w:val="24"/>
        </w:rPr>
        <w:t>, 0.336 having a t-statistic of 3.327 &gt; 2 and a p-value of 0.011&lt;0.05 for RF and a constant 0.163 with a t-statistic of 8.579 &gt; 2 and a p-value of 0.000&lt;0.05 which produced a m</w:t>
      </w:r>
      <w:r w:rsidR="00E818D0">
        <w:rPr>
          <w:rFonts w:cs="Times New Roman"/>
          <w:szCs w:val="24"/>
        </w:rPr>
        <w:t>ultiple regression equation (4.</w:t>
      </w:r>
      <w:r w:rsidR="002F45C4">
        <w:rPr>
          <w:rFonts w:cs="Times New Roman"/>
          <w:szCs w:val="24"/>
        </w:rPr>
        <w:t>14</w:t>
      </w:r>
      <w:r w:rsidR="00AA253E" w:rsidRPr="00AA253E">
        <w:rPr>
          <w:rFonts w:cs="Times New Roman"/>
          <w:szCs w:val="24"/>
        </w:rPr>
        <w:t>).</w:t>
      </w:r>
    </w:p>
    <w:p w14:paraId="3E2B7647" w14:textId="73C29801" w:rsidR="00AA253E" w:rsidRPr="00A656D4" w:rsidRDefault="00AA253E" w:rsidP="00AA253E">
      <w:pPr>
        <w:autoSpaceDE w:val="0"/>
        <w:autoSpaceDN w:val="0"/>
        <w:adjustRightInd w:val="0"/>
        <w:spacing w:line="360" w:lineRule="auto"/>
        <w:rPr>
          <w:rFonts w:cs="Times New Roman"/>
          <w:szCs w:val="24"/>
        </w:rPr>
      </w:pPr>
      <w:r w:rsidRPr="00AA253E">
        <w:rPr>
          <w:rFonts w:cs="Times New Roman"/>
          <w:position w:val="-6"/>
          <w:szCs w:val="24"/>
        </w:rPr>
        <w:t xml:space="preserve">        </w:t>
      </w:r>
      <w:r w:rsidR="00CA4B6D" w:rsidRPr="00A656D4">
        <w:rPr>
          <w:rFonts w:cs="Times New Roman"/>
          <w:noProof/>
          <w:position w:val="-6"/>
          <w:szCs w:val="24"/>
        </w:rPr>
      </w:r>
      <w:r w:rsidR="00CA4B6D" w:rsidRPr="00A656D4">
        <w:rPr>
          <w:rFonts w:cs="Times New Roman"/>
          <w:noProof/>
          <w:position w:val="-6"/>
          <w:szCs w:val="24"/>
        </w:rPr>
        <w:object w:dxaOrig="4380" w:dyaOrig="279" w14:anchorId="70E5895A">
          <v:shape id="_x0000_i1178" type="#_x0000_t75" style="width:219.3pt;height:12.4pt" o:ole="">
            <v:imagedata r:id="rId342" o:title=""/>
          </v:shape>
          <o:OLEObject Type="Embed" ProgID="Equation.3" ShapeID="_x0000_i1178" DrawAspect="Content" ObjectID="_1791779092" r:id="rId343"/>
        </w:object>
      </w:r>
      <w:r w:rsidRPr="00A656D4">
        <w:rPr>
          <w:rFonts w:cs="Times New Roman"/>
          <w:szCs w:val="24"/>
        </w:rPr>
        <w:t xml:space="preserve">                                                     </w:t>
      </w:r>
      <w:r w:rsidR="002F45C4" w:rsidRPr="00A656D4">
        <w:rPr>
          <w:rFonts w:cs="Times New Roman"/>
          <w:szCs w:val="24"/>
        </w:rPr>
        <w:t>(4.14</w:t>
      </w:r>
      <w:r w:rsidRPr="00A656D4">
        <w:rPr>
          <w:rFonts w:cs="Times New Roman"/>
          <w:szCs w:val="24"/>
        </w:rPr>
        <w:t>)</w:t>
      </w:r>
    </w:p>
    <w:p w14:paraId="26BC31FB" w14:textId="046C5EF1" w:rsidR="00A656D4" w:rsidRPr="00A656D4" w:rsidRDefault="00A656D4" w:rsidP="00A656D4">
      <w:pPr>
        <w:autoSpaceDE w:val="0"/>
        <w:autoSpaceDN w:val="0"/>
        <w:adjustRightInd w:val="0"/>
        <w:spacing w:line="360" w:lineRule="auto"/>
        <w:rPr>
          <w:rFonts w:cs="Times New Roman"/>
          <w:szCs w:val="24"/>
        </w:rPr>
      </w:pPr>
      <w:r w:rsidRPr="00A656D4">
        <w:rPr>
          <w:rFonts w:cs="Times New Roman"/>
          <w:szCs w:val="24"/>
        </w:rPr>
        <w:t xml:space="preserve">From this equation, P = </w:t>
      </w:r>
      <w:r>
        <w:rPr>
          <w:rFonts w:cs="Times New Roman"/>
          <w:szCs w:val="24"/>
        </w:rPr>
        <w:t>0.69.7</w:t>
      </w:r>
      <w:r w:rsidRPr="00A656D4">
        <w:rPr>
          <w:rFonts w:cs="Times New Roman"/>
          <w:szCs w:val="24"/>
        </w:rPr>
        <w:t xml:space="preserve">, implying that enhanced integrative leadership, Value Chain Management and Regulatory Framework independent direct effect on performance improved Performance of Fresh Tomato Agribusinesses for suppliers to retailers from </w:t>
      </w:r>
      <w:r>
        <w:rPr>
          <w:rFonts w:cs="Times New Roman"/>
          <w:szCs w:val="24"/>
        </w:rPr>
        <w:t>16.3% to 69.7</w:t>
      </w:r>
      <w:r w:rsidRPr="00A656D4">
        <w:rPr>
          <w:rFonts w:cs="Times New Roman"/>
          <w:szCs w:val="24"/>
        </w:rPr>
        <w:t>%.</w:t>
      </w:r>
    </w:p>
    <w:p w14:paraId="24656214" w14:textId="6578B977" w:rsidR="00AA253E" w:rsidRPr="00AA253E" w:rsidRDefault="00AA253E" w:rsidP="00AA253E">
      <w:pPr>
        <w:autoSpaceDE w:val="0"/>
        <w:autoSpaceDN w:val="0"/>
        <w:adjustRightInd w:val="0"/>
        <w:spacing w:line="360" w:lineRule="auto"/>
        <w:rPr>
          <w:rFonts w:cs="Times New Roman"/>
          <w:szCs w:val="24"/>
        </w:rPr>
      </w:pPr>
      <w:r w:rsidRPr="00A656D4">
        <w:rPr>
          <w:rFonts w:cs="Times New Roman"/>
          <w:szCs w:val="24"/>
        </w:rPr>
        <w:t>The model showed that there ex</w:t>
      </w:r>
      <w:r w:rsidRPr="00AA253E">
        <w:rPr>
          <w:rFonts w:cs="Times New Roman"/>
          <w:szCs w:val="24"/>
        </w:rPr>
        <w:t xml:space="preserve">isted a significant positive relationship at 5 % level of significance between independent variables of integrative leadership, </w:t>
      </w:r>
      <w:r w:rsidR="0001131B">
        <w:rPr>
          <w:rFonts w:cs="Times New Roman"/>
          <w:szCs w:val="24"/>
        </w:rPr>
        <w:t>Value Chain Management</w:t>
      </w:r>
      <w:r w:rsidRPr="00AA253E">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tomato agribusiness in </w:t>
      </w:r>
      <w:r w:rsidRPr="00AA253E">
        <w:rPr>
          <w:rFonts w:eastAsia="Calibri" w:cs="Times New Roman"/>
          <w:szCs w:val="24"/>
        </w:rPr>
        <w:t>Kakamega</w:t>
      </w:r>
      <w:r w:rsidRPr="00AA253E">
        <w:rPr>
          <w:rFonts w:cs="Times New Roman"/>
          <w:szCs w:val="24"/>
        </w:rPr>
        <w:t xml:space="preserve"> County. The coefficient of; 0.175 for IL implied that enhanced integrative leadership improves performance of </w:t>
      </w:r>
      <w:r w:rsidR="00A87FD4">
        <w:rPr>
          <w:rFonts w:cs="Times New Roman"/>
          <w:szCs w:val="24"/>
        </w:rPr>
        <w:t>Fresh Tomato Agribusiness</w:t>
      </w:r>
      <w:r w:rsidRPr="00AA253E">
        <w:rPr>
          <w:rFonts w:cs="Times New Roman"/>
          <w:szCs w:val="24"/>
        </w:rPr>
        <w:t xml:space="preserve"> by 17.5%, 0.023 for </w:t>
      </w:r>
      <w:r w:rsidR="0001131B">
        <w:rPr>
          <w:rFonts w:cs="Times New Roman"/>
          <w:szCs w:val="24"/>
        </w:rPr>
        <w:t>Value Chain Management</w:t>
      </w:r>
      <w:r w:rsidR="006B3883">
        <w:rPr>
          <w:rFonts w:cs="Times New Roman"/>
          <w:szCs w:val="24"/>
        </w:rPr>
        <w:t xml:space="preserve"> </w:t>
      </w:r>
      <w:r w:rsidRPr="00AA253E">
        <w:rPr>
          <w:rFonts w:cs="Times New Roman"/>
          <w:szCs w:val="24"/>
        </w:rPr>
        <w:t xml:space="preserve">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2.3% while 0.336 for RF implied that enhanced </w:t>
      </w:r>
      <w:r w:rsidR="0001131B">
        <w:rPr>
          <w:rFonts w:cs="Times New Roman"/>
          <w:szCs w:val="24"/>
        </w:rPr>
        <w:t>Regulatory Framework</w:t>
      </w:r>
      <w:r w:rsidRPr="00AA253E">
        <w:rPr>
          <w:rFonts w:cs="Times New Roman"/>
          <w:szCs w:val="24"/>
        </w:rPr>
        <w:t xml:space="preserve"> improves performance of </w:t>
      </w:r>
      <w:r w:rsidR="00EA5283">
        <w:rPr>
          <w:rFonts w:cs="Times New Roman"/>
          <w:szCs w:val="24"/>
        </w:rPr>
        <w:t>FTAs</w:t>
      </w:r>
      <w:r w:rsidRPr="00AA253E">
        <w:rPr>
          <w:rFonts w:cs="Times New Roman"/>
          <w:szCs w:val="24"/>
        </w:rPr>
        <w:t xml:space="preserve"> by 33.6% in </w:t>
      </w:r>
      <w:r w:rsidRPr="00AA253E">
        <w:rPr>
          <w:rFonts w:eastAsia="Calibri" w:cs="Times New Roman"/>
          <w:szCs w:val="24"/>
        </w:rPr>
        <w:t>Kakamega</w:t>
      </w:r>
      <w:r w:rsidRPr="00AA253E">
        <w:rPr>
          <w:rFonts w:cs="Times New Roman"/>
          <w:szCs w:val="24"/>
        </w:rPr>
        <w:t>.</w:t>
      </w:r>
    </w:p>
    <w:p w14:paraId="5195ABAA" w14:textId="0D593B23" w:rsidR="00AA253E" w:rsidRDefault="00AA253E" w:rsidP="00CD477E">
      <w:pPr>
        <w:spacing w:before="240" w:line="360" w:lineRule="auto"/>
        <w:rPr>
          <w:rFonts w:eastAsia="Calibri" w:cs="Times New Roman"/>
          <w:szCs w:val="24"/>
        </w:rPr>
      </w:pPr>
      <w:r w:rsidRPr="00AA253E">
        <w:rPr>
          <w:rFonts w:cs="Times New Roman"/>
          <w:szCs w:val="24"/>
          <w:lang w:eastAsia="zh-CN"/>
        </w:rPr>
        <w:t>The relation</w:t>
      </w:r>
      <w:r w:rsidR="00A656D4">
        <w:rPr>
          <w:rFonts w:cs="Times New Roman"/>
          <w:szCs w:val="24"/>
          <w:lang w:eastAsia="zh-CN"/>
        </w:rPr>
        <w:t>ship represented by equation 4.14</w:t>
      </w:r>
      <w:r w:rsidRPr="00AA253E">
        <w:rPr>
          <w:rFonts w:cs="Times New Roman"/>
          <w:szCs w:val="24"/>
          <w:lang w:eastAsia="zh-CN"/>
        </w:rPr>
        <w:t xml:space="preserve"> was confirmed to be a good fit model given that the F-statistic of 5.446 had a p-value 0.049 &lt;</w:t>
      </w:r>
      <w:r w:rsidR="006B3883">
        <w:rPr>
          <w:rFonts w:cs="Times New Roman"/>
          <w:szCs w:val="24"/>
          <w:lang w:eastAsia="zh-CN"/>
        </w:rPr>
        <w:t xml:space="preserve"> 0.05 as in the ANOV</w:t>
      </w:r>
      <w:r w:rsidR="00474803">
        <w:rPr>
          <w:rFonts w:cs="Times New Roman"/>
          <w:szCs w:val="24"/>
          <w:lang w:eastAsia="zh-CN"/>
        </w:rPr>
        <w:t>A Table 77</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30D3310A">
          <v:shape id="_x0000_i1179" type="#_x0000_t75" style="width:14.9pt;height:13.25pt" o:ole="">
            <v:imagedata r:id="rId315" o:title=""/>
          </v:shape>
          <o:OLEObject Type="Embed" ProgID="Equation.3" ShapeID="_x0000_i1179" DrawAspect="Content" ObjectID="_1791779093" r:id="rId344"/>
        </w:object>
      </w:r>
      <w:r w:rsidRPr="00AA253E">
        <w:rPr>
          <w:rFonts w:eastAsia="Calibri" w:cs="Times New Roman"/>
          <w:szCs w:val="24"/>
        </w:rPr>
        <w:t>) determined the model’s goodness of fit.</w:t>
      </w:r>
    </w:p>
    <w:p w14:paraId="75E78733" w14:textId="0ADD7260" w:rsidR="00AA253E" w:rsidRPr="00D13184" w:rsidRDefault="00B04BE7" w:rsidP="00D13184">
      <w:pPr>
        <w:spacing w:before="240"/>
        <w:rPr>
          <w:rFonts w:eastAsia="Calibri" w:cs="Times New Roman"/>
          <w:b/>
          <w:szCs w:val="24"/>
        </w:rPr>
      </w:pPr>
      <w:r>
        <w:rPr>
          <w:rFonts w:eastAsia="Calibri" w:cs="Times New Roman"/>
          <w:b/>
          <w:szCs w:val="24"/>
        </w:rPr>
        <w:t>Table 77</w:t>
      </w:r>
      <w:r w:rsidR="00AA253E" w:rsidRPr="00D13184">
        <w:rPr>
          <w:rFonts w:eastAsia="Calibri" w:cs="Times New Roman"/>
          <w:b/>
          <w:szCs w:val="24"/>
        </w:rPr>
        <w:t xml:space="preserve">: </w:t>
      </w:r>
      <w:bookmarkStart w:id="205" w:name="_Hlk179141312"/>
      <w:r w:rsidR="00AA253E" w:rsidRPr="00D13184">
        <w:rPr>
          <w:rFonts w:eastAsia="Calibri" w:cs="Times New Roman"/>
          <w:b/>
          <w:szCs w:val="24"/>
        </w:rPr>
        <w:t>ANOVA Results on IL and P for Kakamega</w:t>
      </w:r>
      <w:bookmarkEnd w:id="205"/>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AA253E" w14:paraId="2A06CFB8"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4E3AA5B0" w14:textId="77777777" w:rsidR="00AA253E" w:rsidRPr="000D16F6" w:rsidRDefault="00AA253E" w:rsidP="00787EB8">
            <w:pPr>
              <w:autoSpaceDE w:val="0"/>
              <w:autoSpaceDN w:val="0"/>
              <w:adjustRightInd w:val="0"/>
              <w:rPr>
                <w:rFonts w:cs="Times New Roman"/>
                <w:b/>
                <w:color w:val="000000"/>
                <w:szCs w:val="24"/>
                <w:lang w:val="en-US"/>
              </w:rPr>
            </w:pPr>
            <w:r w:rsidRPr="000D16F6">
              <w:rPr>
                <w:rFonts w:cs="Times New Roman"/>
                <w:b/>
                <w:color w:val="000000"/>
                <w:szCs w:val="24"/>
                <w:lang w:val="en-US"/>
              </w:rPr>
              <w:t>Model</w:t>
            </w:r>
          </w:p>
        </w:tc>
        <w:tc>
          <w:tcPr>
            <w:tcW w:w="931" w:type="pct"/>
            <w:shd w:val="clear" w:color="auto" w:fill="auto"/>
          </w:tcPr>
          <w:p w14:paraId="3AF33C03" w14:textId="77777777" w:rsidR="00AA253E" w:rsidRPr="000D16F6" w:rsidRDefault="00AA253E" w:rsidP="00787E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20520839" w14:textId="77777777" w:rsidR="00AA253E" w:rsidRPr="000D16F6" w:rsidRDefault="00AA253E" w:rsidP="00787EB8">
            <w:pPr>
              <w:autoSpaceDE w:val="0"/>
              <w:autoSpaceDN w:val="0"/>
              <w:adjustRightInd w:val="0"/>
              <w:rPr>
                <w:rFonts w:cs="Times New Roman"/>
                <w:b/>
                <w:color w:val="000000"/>
                <w:szCs w:val="24"/>
                <w:lang w:val="en-US"/>
              </w:rPr>
            </w:pPr>
            <w:r w:rsidRPr="000D16F6">
              <w:rPr>
                <w:rFonts w:cs="Times New Roman"/>
                <w:b/>
                <w:color w:val="000000"/>
                <w:szCs w:val="24"/>
                <w:lang w:val="en-US"/>
              </w:rPr>
              <w:t>Df</w:t>
            </w:r>
          </w:p>
        </w:tc>
        <w:tc>
          <w:tcPr>
            <w:tcW w:w="882" w:type="pct"/>
            <w:shd w:val="clear" w:color="auto" w:fill="auto"/>
          </w:tcPr>
          <w:p w14:paraId="061230FA" w14:textId="77777777" w:rsidR="00AA253E" w:rsidRPr="000D16F6" w:rsidRDefault="00AA253E" w:rsidP="00787E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02ED9821" w14:textId="77777777" w:rsidR="00AA253E" w:rsidRPr="000D16F6" w:rsidRDefault="00AA253E" w:rsidP="00787EB8">
            <w:pPr>
              <w:autoSpaceDE w:val="0"/>
              <w:autoSpaceDN w:val="0"/>
              <w:adjustRightInd w:val="0"/>
              <w:rPr>
                <w:rFonts w:cs="Times New Roman"/>
                <w:b/>
                <w:color w:val="000000"/>
                <w:szCs w:val="24"/>
                <w:lang w:val="en-US"/>
              </w:rPr>
            </w:pPr>
            <w:r w:rsidRPr="000D16F6">
              <w:rPr>
                <w:rFonts w:cs="Times New Roman"/>
                <w:b/>
                <w:color w:val="000000"/>
                <w:szCs w:val="24"/>
                <w:lang w:val="en-US"/>
              </w:rPr>
              <w:t>F</w:t>
            </w:r>
          </w:p>
        </w:tc>
        <w:tc>
          <w:tcPr>
            <w:tcW w:w="639" w:type="pct"/>
            <w:shd w:val="clear" w:color="auto" w:fill="auto"/>
          </w:tcPr>
          <w:p w14:paraId="6FF1CB07" w14:textId="77777777" w:rsidR="00AA253E" w:rsidRPr="000D16F6" w:rsidRDefault="00AA253E" w:rsidP="00787E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Sig.</w:t>
            </w:r>
          </w:p>
        </w:tc>
      </w:tr>
      <w:tr w:rsidR="00AA253E" w:rsidRPr="00AA253E" w14:paraId="6F598683"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625BA048" w14:textId="77777777" w:rsidR="00AA253E" w:rsidRPr="00AA253E" w:rsidRDefault="00AA253E" w:rsidP="00787EB8">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7020CD35" w14:textId="77777777" w:rsidR="00AA253E" w:rsidRPr="00AA253E" w:rsidRDefault="00AA253E" w:rsidP="00787E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356D6F67" w14:textId="77777777" w:rsidR="00AA253E" w:rsidRPr="00AA253E" w:rsidRDefault="00AA253E" w:rsidP="00787EB8">
            <w:pPr>
              <w:autoSpaceDE w:val="0"/>
              <w:autoSpaceDN w:val="0"/>
              <w:adjustRightInd w:val="0"/>
              <w:rPr>
                <w:rFonts w:cs="Times New Roman"/>
                <w:color w:val="000000"/>
                <w:szCs w:val="24"/>
              </w:rPr>
            </w:pPr>
            <w:r w:rsidRPr="00AA253E">
              <w:rPr>
                <w:rFonts w:cs="Times New Roman"/>
                <w:color w:val="000000"/>
                <w:szCs w:val="24"/>
              </w:rPr>
              <w:t>.018</w:t>
            </w:r>
          </w:p>
        </w:tc>
        <w:tc>
          <w:tcPr>
            <w:tcW w:w="640" w:type="pct"/>
            <w:shd w:val="clear" w:color="auto" w:fill="auto"/>
            <w:vAlign w:val="center"/>
          </w:tcPr>
          <w:p w14:paraId="425793B7" w14:textId="77777777" w:rsidR="00AA253E" w:rsidRPr="00AA253E" w:rsidRDefault="00AA253E" w:rsidP="00787E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34CAB064" w14:textId="77777777" w:rsidR="00AA253E" w:rsidRPr="00AA253E" w:rsidRDefault="00AA253E" w:rsidP="00787EB8">
            <w:pPr>
              <w:autoSpaceDE w:val="0"/>
              <w:autoSpaceDN w:val="0"/>
              <w:adjustRightInd w:val="0"/>
              <w:rPr>
                <w:rFonts w:cs="Times New Roman"/>
                <w:color w:val="000000"/>
                <w:szCs w:val="24"/>
              </w:rPr>
            </w:pPr>
            <w:r w:rsidRPr="00AA253E">
              <w:rPr>
                <w:rFonts w:cs="Times New Roman"/>
                <w:color w:val="000000"/>
                <w:szCs w:val="24"/>
              </w:rPr>
              <w:t>.006</w:t>
            </w:r>
          </w:p>
        </w:tc>
        <w:tc>
          <w:tcPr>
            <w:tcW w:w="640" w:type="pct"/>
            <w:shd w:val="clear" w:color="auto" w:fill="auto"/>
            <w:vAlign w:val="center"/>
          </w:tcPr>
          <w:p w14:paraId="5EDDCF28" w14:textId="77777777" w:rsidR="00AA253E" w:rsidRPr="00AA253E" w:rsidRDefault="00AA253E" w:rsidP="00787E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5.446</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7E6121C5" w14:textId="77777777" w:rsidR="00AA253E" w:rsidRPr="00AA253E" w:rsidRDefault="00AA253E" w:rsidP="00787EB8">
            <w:pPr>
              <w:autoSpaceDE w:val="0"/>
              <w:autoSpaceDN w:val="0"/>
              <w:adjustRightInd w:val="0"/>
              <w:rPr>
                <w:rFonts w:cs="Times New Roman"/>
                <w:color w:val="000000"/>
                <w:szCs w:val="24"/>
              </w:rPr>
            </w:pPr>
            <w:r w:rsidRPr="00AA253E">
              <w:rPr>
                <w:rFonts w:cs="Times New Roman"/>
                <w:color w:val="000000"/>
                <w:szCs w:val="24"/>
              </w:rPr>
              <w:t>.049</w:t>
            </w:r>
            <w:r w:rsidRPr="00AA253E">
              <w:rPr>
                <w:rFonts w:cs="Times New Roman"/>
                <w:color w:val="000000"/>
                <w:szCs w:val="24"/>
                <w:vertAlign w:val="superscript"/>
              </w:rPr>
              <w:t>b</w:t>
            </w:r>
          </w:p>
        </w:tc>
      </w:tr>
      <w:tr w:rsidR="00AA253E" w:rsidRPr="00AA253E" w14:paraId="31FF5D12"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588A4AD9" w14:textId="77777777" w:rsidR="00AA253E" w:rsidRPr="00AA253E" w:rsidRDefault="00AA253E" w:rsidP="00787EB8">
            <w:pPr>
              <w:autoSpaceDE w:val="0"/>
              <w:autoSpaceDN w:val="0"/>
              <w:adjustRightInd w:val="0"/>
              <w:rPr>
                <w:rFonts w:cs="Times New Roman"/>
                <w:color w:val="000000"/>
                <w:szCs w:val="24"/>
                <w:lang w:val="en-US"/>
              </w:rPr>
            </w:pPr>
          </w:p>
        </w:tc>
        <w:tc>
          <w:tcPr>
            <w:tcW w:w="804" w:type="pct"/>
            <w:shd w:val="clear" w:color="auto" w:fill="auto"/>
          </w:tcPr>
          <w:p w14:paraId="4C663907" w14:textId="77777777" w:rsidR="00AA253E" w:rsidRPr="00AA253E" w:rsidRDefault="00AA253E" w:rsidP="00787E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8A6A55A" w14:textId="77777777" w:rsidR="00AA253E" w:rsidRPr="00AA253E" w:rsidRDefault="00AA253E" w:rsidP="00787EB8">
            <w:pPr>
              <w:autoSpaceDE w:val="0"/>
              <w:autoSpaceDN w:val="0"/>
              <w:adjustRightInd w:val="0"/>
              <w:rPr>
                <w:rFonts w:cs="Times New Roman"/>
                <w:color w:val="000000"/>
                <w:szCs w:val="24"/>
              </w:rPr>
            </w:pPr>
            <w:r w:rsidRPr="00AA253E">
              <w:rPr>
                <w:rFonts w:cs="Times New Roman"/>
                <w:color w:val="000000"/>
                <w:szCs w:val="24"/>
              </w:rPr>
              <w:t>.006</w:t>
            </w:r>
          </w:p>
        </w:tc>
        <w:tc>
          <w:tcPr>
            <w:tcW w:w="640" w:type="pct"/>
            <w:shd w:val="clear" w:color="auto" w:fill="auto"/>
            <w:vAlign w:val="center"/>
          </w:tcPr>
          <w:p w14:paraId="7C221F12" w14:textId="77777777" w:rsidR="00AA253E" w:rsidRPr="00AA253E" w:rsidRDefault="00AA253E" w:rsidP="00787E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440EEA47" w14:textId="77777777" w:rsidR="00AA253E" w:rsidRPr="00AA253E" w:rsidRDefault="00AA253E" w:rsidP="00787EB8">
            <w:pPr>
              <w:autoSpaceDE w:val="0"/>
              <w:autoSpaceDN w:val="0"/>
              <w:adjustRightInd w:val="0"/>
              <w:rPr>
                <w:rFonts w:cs="Times New Roman"/>
                <w:color w:val="000000"/>
                <w:szCs w:val="24"/>
              </w:rPr>
            </w:pPr>
            <w:r w:rsidRPr="00AA253E">
              <w:rPr>
                <w:rFonts w:cs="Times New Roman"/>
                <w:color w:val="000000"/>
                <w:szCs w:val="24"/>
              </w:rPr>
              <w:t>.001</w:t>
            </w:r>
          </w:p>
        </w:tc>
        <w:tc>
          <w:tcPr>
            <w:tcW w:w="640" w:type="pct"/>
            <w:shd w:val="clear" w:color="auto" w:fill="auto"/>
          </w:tcPr>
          <w:p w14:paraId="0B3E7FA3" w14:textId="77777777" w:rsidR="00AA253E" w:rsidRPr="00AA253E" w:rsidRDefault="00AA253E" w:rsidP="00787E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77B33B85" w14:textId="77777777" w:rsidR="00AA253E" w:rsidRPr="00AA253E" w:rsidRDefault="00AA253E" w:rsidP="00787EB8">
            <w:pPr>
              <w:autoSpaceDE w:val="0"/>
              <w:autoSpaceDN w:val="0"/>
              <w:adjustRightInd w:val="0"/>
              <w:rPr>
                <w:rFonts w:cs="Times New Roman"/>
                <w:szCs w:val="24"/>
              </w:rPr>
            </w:pPr>
          </w:p>
        </w:tc>
      </w:tr>
      <w:tr w:rsidR="00AA253E" w:rsidRPr="00AA253E" w14:paraId="228B2181"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2CA249D7" w14:textId="77777777" w:rsidR="00AA253E" w:rsidRPr="00AA253E" w:rsidRDefault="00AA253E" w:rsidP="00787EB8">
            <w:pPr>
              <w:autoSpaceDE w:val="0"/>
              <w:autoSpaceDN w:val="0"/>
              <w:adjustRightInd w:val="0"/>
              <w:rPr>
                <w:rFonts w:cs="Times New Roman"/>
                <w:szCs w:val="24"/>
                <w:lang w:val="en-US"/>
              </w:rPr>
            </w:pPr>
          </w:p>
        </w:tc>
        <w:tc>
          <w:tcPr>
            <w:tcW w:w="804" w:type="pct"/>
            <w:shd w:val="clear" w:color="auto" w:fill="auto"/>
          </w:tcPr>
          <w:p w14:paraId="68F78FD3" w14:textId="77777777" w:rsidR="00AA253E" w:rsidRPr="00AA253E" w:rsidRDefault="00AA253E" w:rsidP="00787E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7C557FDE" w14:textId="77777777" w:rsidR="00AA253E" w:rsidRPr="00AA253E" w:rsidRDefault="00AA253E" w:rsidP="00787EB8">
            <w:pPr>
              <w:autoSpaceDE w:val="0"/>
              <w:autoSpaceDN w:val="0"/>
              <w:adjustRightInd w:val="0"/>
              <w:rPr>
                <w:rFonts w:cs="Times New Roman"/>
                <w:color w:val="000000"/>
                <w:szCs w:val="24"/>
              </w:rPr>
            </w:pPr>
            <w:r w:rsidRPr="00AA253E">
              <w:rPr>
                <w:rFonts w:cs="Times New Roman"/>
                <w:color w:val="000000"/>
                <w:szCs w:val="24"/>
              </w:rPr>
              <w:t>.024</w:t>
            </w:r>
          </w:p>
        </w:tc>
        <w:tc>
          <w:tcPr>
            <w:tcW w:w="640" w:type="pct"/>
            <w:shd w:val="clear" w:color="auto" w:fill="auto"/>
            <w:vAlign w:val="center"/>
          </w:tcPr>
          <w:p w14:paraId="77176F44" w14:textId="77777777" w:rsidR="00AA253E" w:rsidRPr="00AA253E" w:rsidRDefault="00AA253E" w:rsidP="00787E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59147B36" w14:textId="77777777" w:rsidR="00AA253E" w:rsidRPr="00AA253E" w:rsidRDefault="00AA253E" w:rsidP="00787EB8">
            <w:pPr>
              <w:autoSpaceDE w:val="0"/>
              <w:autoSpaceDN w:val="0"/>
              <w:adjustRightInd w:val="0"/>
              <w:rPr>
                <w:rFonts w:cs="Times New Roman"/>
                <w:szCs w:val="24"/>
              </w:rPr>
            </w:pPr>
          </w:p>
        </w:tc>
        <w:tc>
          <w:tcPr>
            <w:tcW w:w="640" w:type="pct"/>
            <w:shd w:val="clear" w:color="auto" w:fill="auto"/>
          </w:tcPr>
          <w:p w14:paraId="01C7BC09" w14:textId="77777777" w:rsidR="00AA253E" w:rsidRPr="00AA253E" w:rsidRDefault="00AA253E" w:rsidP="00787E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66854A95" w14:textId="77777777" w:rsidR="00AA253E" w:rsidRPr="00AA253E" w:rsidRDefault="00AA253E" w:rsidP="00787EB8">
            <w:pPr>
              <w:autoSpaceDE w:val="0"/>
              <w:autoSpaceDN w:val="0"/>
              <w:adjustRightInd w:val="0"/>
              <w:rPr>
                <w:rFonts w:cs="Times New Roman"/>
                <w:szCs w:val="24"/>
              </w:rPr>
            </w:pPr>
          </w:p>
        </w:tc>
      </w:tr>
      <w:tr w:rsidR="00AA253E" w:rsidRPr="00AA253E" w14:paraId="31A5714E"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4E912781" w14:textId="77777777" w:rsidR="00AA253E" w:rsidRPr="00AA253E" w:rsidRDefault="00AA253E" w:rsidP="00787EB8">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05D22AC4"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32F89753" w14:textId="77777777" w:rsidR="00AA253E" w:rsidRPr="00AA253E" w:rsidRDefault="00AA253E" w:rsidP="00787EB8">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477E5171" w14:textId="77777777" w:rsidR="00DF73F5" w:rsidRPr="00DF73F5" w:rsidRDefault="00DF73F5" w:rsidP="00DF73F5">
      <w:pPr>
        <w:rPr>
          <w:rFonts w:eastAsia="Calibri" w:cs="Times New Roman"/>
          <w:szCs w:val="24"/>
        </w:rPr>
      </w:pPr>
      <w:r w:rsidRPr="00DF73F5">
        <w:rPr>
          <w:rFonts w:eastAsia="Calibri" w:cs="Times New Roman"/>
          <w:bCs/>
          <w:i/>
          <w:szCs w:val="24"/>
          <w:lang w:val="en-US"/>
        </w:rPr>
        <w:t>Note: DF- Degree of Freedom, Sig- Level of Significance</w:t>
      </w:r>
    </w:p>
    <w:p w14:paraId="6ABF4BFC" w14:textId="77777777" w:rsidR="00AA253E" w:rsidRPr="00AA253E" w:rsidRDefault="00AA253E" w:rsidP="00AA253E">
      <w:pPr>
        <w:rPr>
          <w:rFonts w:eastAsia="Calibri" w:cs="Times New Roman"/>
          <w:szCs w:val="24"/>
        </w:rPr>
      </w:pPr>
    </w:p>
    <w:p w14:paraId="47D2F7E2" w14:textId="3263F023" w:rsidR="00AA253E" w:rsidRPr="00AA253E" w:rsidRDefault="00AA253E" w:rsidP="00AA253E">
      <w:pPr>
        <w:spacing w:line="360" w:lineRule="auto"/>
        <w:rPr>
          <w:rFonts w:eastAsia="Calibri" w:cs="Times New Roman"/>
          <w:szCs w:val="24"/>
        </w:rPr>
      </w:pPr>
      <w:r w:rsidRPr="00AA253E">
        <w:rPr>
          <w:rFonts w:eastAsia="Calibri" w:cs="Times New Roman"/>
          <w:szCs w:val="24"/>
        </w:rPr>
        <w:t>More importantly, mod</w:t>
      </w:r>
      <w:r w:rsidR="00AB1810">
        <w:rPr>
          <w:rFonts w:eastAsia="Calibri" w:cs="Times New Roman"/>
          <w:szCs w:val="24"/>
        </w:rPr>
        <w:t>el summ</w:t>
      </w:r>
      <w:r w:rsidR="00474803">
        <w:rPr>
          <w:rFonts w:eastAsia="Calibri" w:cs="Times New Roman"/>
          <w:szCs w:val="24"/>
        </w:rPr>
        <w:t>ary results in Table 78</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310D237A">
          <v:shape id="_x0000_i1180" type="#_x0000_t75" style="width:14.9pt;height:13.25pt" o:ole="">
            <v:imagedata r:id="rId315" o:title=""/>
          </v:shape>
          <o:OLEObject Type="Embed" ProgID="Equation.3" ShapeID="_x0000_i1180" DrawAspect="Content" ObjectID="_1791779094" r:id="rId345"/>
        </w:object>
      </w:r>
      <w:r w:rsidRPr="00AA253E">
        <w:rPr>
          <w:rFonts w:eastAsia="Calibri" w:cs="Times New Roman"/>
          <w:szCs w:val="24"/>
        </w:rPr>
        <w:t xml:space="preserve"> ) of 0.766 which indicated that 76.6% of variations in the performance of </w:t>
      </w:r>
      <w:r w:rsidR="00A87FD4">
        <w:rPr>
          <w:rFonts w:eastAsia="Calibri" w:cs="Times New Roman"/>
          <w:szCs w:val="24"/>
        </w:rPr>
        <w:t>Fresh Tomato Agribusiness</w:t>
      </w:r>
      <w:r w:rsidRPr="00AA253E">
        <w:rPr>
          <w:rFonts w:eastAsia="Calibri" w:cs="Times New Roman"/>
          <w:szCs w:val="24"/>
        </w:rPr>
        <w:t xml:space="preserve"> in Kakamega 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037C842E" w14:textId="77777777" w:rsidR="00AA253E" w:rsidRPr="00AA253E" w:rsidRDefault="00AA253E" w:rsidP="00AA253E">
      <w:pPr>
        <w:rPr>
          <w:rFonts w:eastAsia="Calibri" w:cs="Times New Roman"/>
          <w:szCs w:val="24"/>
        </w:rPr>
      </w:pPr>
    </w:p>
    <w:p w14:paraId="0EEF9644" w14:textId="77777777" w:rsidR="00E1660C" w:rsidRDefault="00E1660C" w:rsidP="00AA253E">
      <w:pPr>
        <w:rPr>
          <w:rFonts w:eastAsia="Calibri" w:cs="Times New Roman"/>
          <w:b/>
          <w:szCs w:val="24"/>
        </w:rPr>
      </w:pPr>
    </w:p>
    <w:p w14:paraId="5AE77B7A" w14:textId="55789B6D" w:rsidR="00AA253E" w:rsidRPr="009B6B0E" w:rsidRDefault="00B04BE7" w:rsidP="00AA253E">
      <w:pPr>
        <w:rPr>
          <w:rFonts w:eastAsia="Calibri" w:cs="Times New Roman"/>
          <w:b/>
          <w:szCs w:val="24"/>
        </w:rPr>
      </w:pPr>
      <w:r>
        <w:rPr>
          <w:rFonts w:eastAsia="Calibri" w:cs="Times New Roman"/>
          <w:b/>
          <w:szCs w:val="24"/>
        </w:rPr>
        <w:t>Table 78</w:t>
      </w:r>
      <w:r w:rsidR="00AA253E" w:rsidRPr="009B6B0E">
        <w:rPr>
          <w:rFonts w:eastAsia="Calibri" w:cs="Times New Roman"/>
          <w:b/>
          <w:szCs w:val="24"/>
        </w:rPr>
        <w:t xml:space="preserve">: </w:t>
      </w:r>
      <w:bookmarkStart w:id="206" w:name="_Hlk179141382"/>
      <w:r w:rsidR="00AA253E" w:rsidRPr="009B6B0E">
        <w:rPr>
          <w:rFonts w:eastAsia="Calibri" w:cs="Times New Roman"/>
          <w:b/>
          <w:szCs w:val="24"/>
        </w:rPr>
        <w:t>Model Summary Results for Kakamega</w:t>
      </w:r>
      <w:bookmarkEnd w:id="206"/>
    </w:p>
    <w:tbl>
      <w:tblPr>
        <w:tblStyle w:val="LightShading9"/>
        <w:tblW w:w="4651" w:type="pct"/>
        <w:tblInd w:w="630" w:type="dxa"/>
        <w:tblLook w:val="0000" w:firstRow="0" w:lastRow="0" w:firstColumn="0" w:lastColumn="0" w:noHBand="0" w:noVBand="0"/>
      </w:tblPr>
      <w:tblGrid>
        <w:gridCol w:w="870"/>
        <w:gridCol w:w="1147"/>
        <w:gridCol w:w="1222"/>
        <w:gridCol w:w="1719"/>
        <w:gridCol w:w="1719"/>
        <w:gridCol w:w="1719"/>
      </w:tblGrid>
      <w:tr w:rsidR="00AA253E" w:rsidRPr="00AA253E" w14:paraId="12585E04" w14:textId="77777777" w:rsidTr="000D16F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2" w:type="pct"/>
            <w:tcBorders>
              <w:top w:val="single" w:sz="8" w:space="0" w:color="000000" w:themeColor="text1"/>
            </w:tcBorders>
            <w:shd w:val="clear" w:color="auto" w:fill="auto"/>
          </w:tcPr>
          <w:p w14:paraId="7D78DBF2" w14:textId="77777777" w:rsidR="00AA253E" w:rsidRPr="000D16F6" w:rsidRDefault="00AA253E" w:rsidP="00787EB8">
            <w:pPr>
              <w:autoSpaceDE w:val="0"/>
              <w:autoSpaceDN w:val="0"/>
              <w:adjustRightInd w:val="0"/>
              <w:rPr>
                <w:rFonts w:cs="Times New Roman"/>
                <w:b/>
                <w:color w:val="000000"/>
                <w:szCs w:val="24"/>
                <w:lang w:val="en-US"/>
              </w:rPr>
            </w:pPr>
            <w:r w:rsidRPr="000D16F6">
              <w:rPr>
                <w:rFonts w:cs="Times New Roman"/>
                <w:b/>
                <w:color w:val="000000"/>
                <w:szCs w:val="24"/>
                <w:lang w:val="en-US"/>
              </w:rPr>
              <w:t>Model</w:t>
            </w:r>
          </w:p>
        </w:tc>
        <w:tc>
          <w:tcPr>
            <w:tcW w:w="746" w:type="pct"/>
            <w:tcBorders>
              <w:top w:val="single" w:sz="8" w:space="0" w:color="000000" w:themeColor="text1"/>
              <w:bottom w:val="nil"/>
            </w:tcBorders>
            <w:shd w:val="clear" w:color="auto" w:fill="auto"/>
          </w:tcPr>
          <w:p w14:paraId="209AD0F2" w14:textId="77777777" w:rsidR="00AA253E" w:rsidRPr="000D16F6" w:rsidRDefault="00AA253E" w:rsidP="00787E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91" w:type="pct"/>
            <w:tcBorders>
              <w:top w:val="single" w:sz="8" w:space="0" w:color="000000" w:themeColor="text1"/>
            </w:tcBorders>
            <w:shd w:val="clear" w:color="auto" w:fill="auto"/>
          </w:tcPr>
          <w:p w14:paraId="6E4E9B78" w14:textId="77777777" w:rsidR="00AA253E" w:rsidRPr="000D16F6" w:rsidRDefault="00AA253E" w:rsidP="00787EB8">
            <w:pPr>
              <w:autoSpaceDE w:val="0"/>
              <w:autoSpaceDN w:val="0"/>
              <w:adjustRightInd w:val="0"/>
              <w:rPr>
                <w:rFonts w:cs="Times New Roman"/>
                <w:b/>
                <w:color w:val="000000"/>
                <w:szCs w:val="24"/>
                <w:lang w:val="en-US"/>
              </w:rPr>
            </w:pPr>
            <w:r w:rsidRPr="000D16F6">
              <w:rPr>
                <w:rFonts w:cs="Times New Roman"/>
                <w:b/>
                <w:color w:val="000000"/>
                <w:szCs w:val="24"/>
                <w:lang w:val="en-US"/>
              </w:rPr>
              <w:t>R Square</w:t>
            </w:r>
          </w:p>
        </w:tc>
        <w:tc>
          <w:tcPr>
            <w:tcW w:w="1087" w:type="pct"/>
            <w:tcBorders>
              <w:top w:val="single" w:sz="8" w:space="0" w:color="000000" w:themeColor="text1"/>
              <w:bottom w:val="nil"/>
            </w:tcBorders>
            <w:shd w:val="clear" w:color="auto" w:fill="auto"/>
          </w:tcPr>
          <w:p w14:paraId="58AF3657" w14:textId="77777777" w:rsidR="00AA253E" w:rsidRPr="000D16F6" w:rsidRDefault="00AA253E" w:rsidP="00787E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87" w:type="pct"/>
            <w:tcBorders>
              <w:top w:val="single" w:sz="8" w:space="0" w:color="000000" w:themeColor="text1"/>
            </w:tcBorders>
            <w:shd w:val="clear" w:color="auto" w:fill="auto"/>
          </w:tcPr>
          <w:p w14:paraId="54C4893C" w14:textId="77777777" w:rsidR="00AA253E" w:rsidRPr="000D16F6" w:rsidRDefault="00AA253E" w:rsidP="00787EB8">
            <w:pPr>
              <w:autoSpaceDE w:val="0"/>
              <w:autoSpaceDN w:val="0"/>
              <w:adjustRightInd w:val="0"/>
              <w:rPr>
                <w:rFonts w:cs="Times New Roman"/>
                <w:b/>
                <w:color w:val="000000"/>
                <w:szCs w:val="24"/>
                <w:lang w:val="en-US"/>
              </w:rPr>
            </w:pPr>
            <w:r w:rsidRPr="000D16F6">
              <w:rPr>
                <w:rFonts w:cs="Times New Roman"/>
                <w:b/>
                <w:color w:val="000000"/>
                <w:szCs w:val="24"/>
                <w:lang w:val="en-US"/>
              </w:rPr>
              <w:t>Std. Error of the Estimate</w:t>
            </w:r>
          </w:p>
        </w:tc>
        <w:tc>
          <w:tcPr>
            <w:tcW w:w="1087" w:type="pct"/>
            <w:tcBorders>
              <w:top w:val="single" w:sz="8" w:space="0" w:color="000000" w:themeColor="text1"/>
              <w:bottom w:val="nil"/>
            </w:tcBorders>
            <w:shd w:val="clear" w:color="auto" w:fill="auto"/>
          </w:tcPr>
          <w:p w14:paraId="12D1B6A4" w14:textId="77777777" w:rsidR="00AA253E" w:rsidRPr="00AA253E" w:rsidRDefault="00AA253E" w:rsidP="00787E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AA253E" w:rsidRPr="00AA253E" w14:paraId="45E4B4AC" w14:textId="77777777" w:rsidTr="000D16F6">
        <w:tc>
          <w:tcPr>
            <w:cnfStyle w:val="000010000000" w:firstRow="0" w:lastRow="0" w:firstColumn="0" w:lastColumn="0" w:oddVBand="1" w:evenVBand="0" w:oddHBand="0" w:evenHBand="0" w:firstRowFirstColumn="0" w:firstRowLastColumn="0" w:lastRowFirstColumn="0" w:lastRowLastColumn="0"/>
            <w:tcW w:w="202" w:type="pct"/>
            <w:shd w:val="clear" w:color="auto" w:fill="auto"/>
          </w:tcPr>
          <w:p w14:paraId="631B67EA" w14:textId="77777777" w:rsidR="00AA253E" w:rsidRPr="00AA253E" w:rsidRDefault="00AA253E" w:rsidP="00787EB8">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746" w:type="pct"/>
            <w:tcBorders>
              <w:top w:val="nil"/>
              <w:bottom w:val="nil"/>
            </w:tcBorders>
            <w:shd w:val="clear" w:color="auto" w:fill="auto"/>
            <w:vAlign w:val="center"/>
          </w:tcPr>
          <w:p w14:paraId="2D6E5925" w14:textId="77777777" w:rsidR="00AA253E" w:rsidRPr="00AA253E" w:rsidRDefault="00AA253E" w:rsidP="00787E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.875</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91" w:type="pct"/>
            <w:shd w:val="clear" w:color="auto" w:fill="auto"/>
            <w:vAlign w:val="center"/>
          </w:tcPr>
          <w:p w14:paraId="7D5EB1CF" w14:textId="77777777" w:rsidR="00AA253E" w:rsidRPr="00AA253E" w:rsidRDefault="00AA253E" w:rsidP="00787EB8">
            <w:pPr>
              <w:autoSpaceDE w:val="0"/>
              <w:autoSpaceDN w:val="0"/>
              <w:adjustRightInd w:val="0"/>
              <w:rPr>
                <w:rFonts w:cs="Times New Roman"/>
                <w:color w:val="000000"/>
                <w:szCs w:val="24"/>
              </w:rPr>
            </w:pPr>
            <w:r w:rsidRPr="00AA253E">
              <w:rPr>
                <w:rFonts w:cs="Times New Roman"/>
                <w:color w:val="000000"/>
                <w:szCs w:val="24"/>
              </w:rPr>
              <w:t>.766</w:t>
            </w:r>
          </w:p>
        </w:tc>
        <w:tc>
          <w:tcPr>
            <w:tcW w:w="1087" w:type="pct"/>
            <w:tcBorders>
              <w:top w:val="nil"/>
              <w:bottom w:val="nil"/>
            </w:tcBorders>
            <w:shd w:val="clear" w:color="auto" w:fill="auto"/>
            <w:vAlign w:val="center"/>
          </w:tcPr>
          <w:p w14:paraId="34D85C71" w14:textId="77777777" w:rsidR="00AA253E" w:rsidRPr="00AA253E" w:rsidRDefault="00AA253E" w:rsidP="00787E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.625</w:t>
            </w:r>
          </w:p>
        </w:tc>
        <w:tc>
          <w:tcPr>
            <w:cnfStyle w:val="000010000000" w:firstRow="0" w:lastRow="0" w:firstColumn="0" w:lastColumn="0" w:oddVBand="1" w:evenVBand="0" w:oddHBand="0" w:evenHBand="0" w:firstRowFirstColumn="0" w:firstRowLastColumn="0" w:lastRowFirstColumn="0" w:lastRowLastColumn="0"/>
            <w:tcW w:w="1087" w:type="pct"/>
            <w:shd w:val="clear" w:color="auto" w:fill="auto"/>
            <w:vAlign w:val="center"/>
          </w:tcPr>
          <w:p w14:paraId="6B5F39D5" w14:textId="77777777" w:rsidR="00AA253E" w:rsidRPr="00AA253E" w:rsidRDefault="00AA253E" w:rsidP="00787EB8">
            <w:pPr>
              <w:autoSpaceDE w:val="0"/>
              <w:autoSpaceDN w:val="0"/>
              <w:adjustRightInd w:val="0"/>
              <w:rPr>
                <w:rFonts w:cs="Times New Roman"/>
                <w:color w:val="000000"/>
                <w:szCs w:val="24"/>
              </w:rPr>
            </w:pPr>
            <w:r w:rsidRPr="00AA253E">
              <w:rPr>
                <w:rFonts w:cs="Times New Roman"/>
                <w:color w:val="000000"/>
                <w:szCs w:val="24"/>
              </w:rPr>
              <w:t>.033</w:t>
            </w:r>
          </w:p>
        </w:tc>
        <w:tc>
          <w:tcPr>
            <w:tcW w:w="1087" w:type="pct"/>
            <w:tcBorders>
              <w:top w:val="nil"/>
              <w:bottom w:val="nil"/>
            </w:tcBorders>
            <w:shd w:val="clear" w:color="auto" w:fill="auto"/>
          </w:tcPr>
          <w:p w14:paraId="3F3A97F7" w14:textId="77777777" w:rsidR="00AA253E" w:rsidRPr="00AA253E" w:rsidRDefault="00AA253E" w:rsidP="00787E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3B4DBF31" w14:textId="77777777" w:rsidTr="000D16F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71F4116F" w14:textId="77777777" w:rsidR="00AA253E" w:rsidRPr="00AA253E" w:rsidRDefault="00AA253E" w:rsidP="00787EB8">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AA253E" w:rsidRPr="00AA253E" w14:paraId="68E8DC93" w14:textId="77777777" w:rsidTr="000D16F6">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0AC9BFC" w14:textId="77777777" w:rsidR="00AA253E" w:rsidRPr="00AA253E" w:rsidRDefault="00AA253E" w:rsidP="00787EB8">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712D426C" w14:textId="4792434D" w:rsidR="009B04D6" w:rsidRPr="003725E4" w:rsidRDefault="003725E4" w:rsidP="005F47D1">
      <w:pPr>
        <w:spacing w:before="240" w:after="240"/>
        <w:ind w:left="720" w:hanging="720"/>
        <w:rPr>
          <w:rFonts w:eastAsia="Calibri" w:cs="Times New Roman"/>
          <w:b/>
          <w:bCs/>
          <w:sz w:val="2"/>
        </w:rPr>
      </w:pPr>
      <w:r>
        <w:rPr>
          <w:rFonts w:eastAsia="Calibri" w:cs="Times New Roman"/>
          <w:b/>
          <w:bCs/>
          <w:sz w:val="2"/>
        </w:rPr>
        <w:t>[</w:t>
      </w:r>
    </w:p>
    <w:p w14:paraId="4862DEED" w14:textId="551AC8D6" w:rsidR="00AA253E" w:rsidRPr="00AA253E" w:rsidRDefault="001847BB" w:rsidP="005F47D1">
      <w:pPr>
        <w:spacing w:before="240" w:after="240"/>
        <w:ind w:left="720" w:hanging="720"/>
        <w:rPr>
          <w:rFonts w:eastAsia="Calibri" w:cs="Times New Roman"/>
          <w:b/>
          <w:bCs/>
        </w:rPr>
      </w:pPr>
      <w:r>
        <w:rPr>
          <w:rFonts w:eastAsia="Calibri" w:cs="Times New Roman"/>
          <w:b/>
          <w:bCs/>
        </w:rPr>
        <w:t>4.8</w:t>
      </w:r>
      <w:r w:rsidR="00AA253E" w:rsidRPr="00AA253E">
        <w:rPr>
          <w:rFonts w:eastAsia="Calibri" w:cs="Times New Roman"/>
          <w:b/>
          <w:bCs/>
        </w:rPr>
        <w:t>.</w:t>
      </w:r>
      <w:r w:rsidR="00BA791D">
        <w:rPr>
          <w:rFonts w:eastAsia="Calibri" w:cs="Times New Roman"/>
          <w:b/>
          <w:bCs/>
        </w:rPr>
        <w:t>2</w:t>
      </w:r>
      <w:r w:rsidR="00AA253E" w:rsidRPr="00AA253E">
        <w:rPr>
          <w:rFonts w:eastAsia="Calibri" w:cs="Times New Roman"/>
          <w:b/>
          <w:bCs/>
        </w:rPr>
        <w:t xml:space="preserve">.6 </w:t>
      </w:r>
      <w:r w:rsidR="00CD477E">
        <w:rPr>
          <w:rFonts w:eastAsia="Calibri" w:cs="Times New Roman"/>
          <w:b/>
        </w:rPr>
        <w:t>Integrative Leadership</w:t>
      </w:r>
      <w:r w:rsidR="009C6197">
        <w:rPr>
          <w:rFonts w:eastAsia="Calibri" w:cs="Times New Roman"/>
          <w:b/>
        </w:rPr>
        <w:t xml:space="preserve"> </w:t>
      </w:r>
      <w:r w:rsidR="00AA253E" w:rsidRPr="00AA253E">
        <w:rPr>
          <w:rFonts w:eastAsiaTheme="majorEastAsia" w:cstheme="majorBidi"/>
          <w:b/>
          <w:bCs/>
          <w:lang w:eastAsia="zh-CN"/>
        </w:rPr>
        <w:t xml:space="preserve">and Performance of </w:t>
      </w:r>
      <w:r w:rsidR="0030132B">
        <w:rPr>
          <w:rFonts w:eastAsiaTheme="majorEastAsia" w:cstheme="majorBidi"/>
          <w:b/>
          <w:bCs/>
          <w:lang w:eastAsia="zh-CN"/>
        </w:rPr>
        <w:t>FTAs</w:t>
      </w:r>
      <w:r w:rsidR="00AA253E" w:rsidRPr="00AA253E">
        <w:rPr>
          <w:rFonts w:eastAsiaTheme="majorEastAsia" w:cstheme="majorBidi"/>
          <w:b/>
          <w:bCs/>
          <w:lang w:eastAsia="zh-CN"/>
        </w:rPr>
        <w:t xml:space="preserve"> in </w:t>
      </w:r>
      <w:r w:rsidR="00AA253E" w:rsidRPr="00AA253E">
        <w:rPr>
          <w:rFonts w:eastAsia="Calibri" w:cs="Times New Roman"/>
          <w:b/>
          <w:bCs/>
          <w:szCs w:val="24"/>
        </w:rPr>
        <w:t>Kericho</w:t>
      </w:r>
    </w:p>
    <w:p w14:paraId="140EF6AD" w14:textId="63FD9FB1"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w:t>
      </w:r>
      <w:r w:rsidRPr="00AA253E">
        <w:rPr>
          <w:rFonts w:eastAsia="Calibri" w:cs="Times New Roman"/>
          <w:szCs w:val="24"/>
        </w:rPr>
        <w:t>Kericho</w:t>
      </w:r>
      <w:r w:rsidRPr="00AA253E">
        <w:rPr>
          <w:rFonts w:cs="Times New Roman"/>
          <w:szCs w:val="24"/>
          <w:lang w:eastAsia="zh-CN"/>
        </w:rPr>
        <w:t xml:space="preserve"> County.</w:t>
      </w:r>
    </w:p>
    <w:p w14:paraId="1D1A16C1" w14:textId="752E984D" w:rsidR="00AA253E" w:rsidRPr="00907593" w:rsidRDefault="00B04BE7" w:rsidP="00907593">
      <w:pPr>
        <w:spacing w:before="240"/>
        <w:rPr>
          <w:rFonts w:eastAsia="Calibri" w:cs="Times New Roman"/>
          <w:b/>
          <w:szCs w:val="24"/>
        </w:rPr>
      </w:pPr>
      <w:r>
        <w:rPr>
          <w:rFonts w:eastAsia="Calibri" w:cs="Times New Roman"/>
          <w:b/>
          <w:szCs w:val="24"/>
        </w:rPr>
        <w:t>Table 79</w:t>
      </w:r>
      <w:r w:rsidR="00AA253E" w:rsidRPr="00907593">
        <w:rPr>
          <w:rFonts w:eastAsia="Calibri" w:cs="Times New Roman"/>
          <w:b/>
          <w:szCs w:val="24"/>
        </w:rPr>
        <w:t xml:space="preserve">: </w:t>
      </w:r>
      <w:bookmarkStart w:id="207" w:name="_Hlk179141430"/>
      <w:r w:rsidR="00AA253E" w:rsidRPr="00907593">
        <w:rPr>
          <w:rFonts w:eastAsia="Calibri" w:cs="Times New Roman"/>
          <w:b/>
          <w:szCs w:val="24"/>
        </w:rPr>
        <w:t>OLS Results for P, IL and VCM in Kericho</w:t>
      </w:r>
      <w:bookmarkEnd w:id="207"/>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AA253E" w14:paraId="06D48F6C"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0CE79DAB" w14:textId="77777777" w:rsidR="00AA253E" w:rsidRPr="000D16F6" w:rsidRDefault="00AA253E" w:rsidP="00787EB8">
            <w:pPr>
              <w:autoSpaceDE w:val="0"/>
              <w:autoSpaceDN w:val="0"/>
              <w:adjustRightInd w:val="0"/>
              <w:ind w:right="288"/>
              <w:rPr>
                <w:rFonts w:cs="Times New Roman"/>
                <w:b/>
                <w:color w:val="000000"/>
                <w:szCs w:val="24"/>
                <w:lang w:val="en-US"/>
              </w:rPr>
            </w:pPr>
            <w:r w:rsidRPr="000D16F6">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2C985B66" w14:textId="77777777" w:rsidR="00AA253E" w:rsidRPr="000D16F6" w:rsidRDefault="00AA253E" w:rsidP="00787EB8">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6BF72D52" w14:textId="77777777" w:rsidR="00AA253E" w:rsidRPr="000D16F6" w:rsidRDefault="00AA253E" w:rsidP="00787EB8">
            <w:pPr>
              <w:autoSpaceDE w:val="0"/>
              <w:autoSpaceDN w:val="0"/>
              <w:adjustRightInd w:val="0"/>
              <w:ind w:right="288"/>
              <w:rPr>
                <w:rFonts w:cs="Times New Roman"/>
                <w:b/>
                <w:color w:val="000000"/>
                <w:szCs w:val="24"/>
                <w:lang w:val="en-US"/>
              </w:rPr>
            </w:pPr>
            <w:r w:rsidRPr="000D16F6">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049297C2" w14:textId="77777777" w:rsidR="00AA253E" w:rsidRPr="000D16F6" w:rsidRDefault="00AA253E" w:rsidP="00787EB8">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Sig.</w:t>
            </w:r>
          </w:p>
        </w:tc>
      </w:tr>
      <w:tr w:rsidR="00AA253E" w:rsidRPr="00AA253E" w14:paraId="27295BEF" w14:textId="77777777" w:rsidTr="000D16F6">
        <w:tc>
          <w:tcPr>
            <w:cnfStyle w:val="000010000000" w:firstRow="0" w:lastRow="0" w:firstColumn="0" w:lastColumn="0" w:oddVBand="1" w:evenVBand="0" w:oddHBand="0" w:evenHBand="0" w:firstRowFirstColumn="0" w:firstRowLastColumn="0" w:lastRowFirstColumn="0" w:lastRowLastColumn="0"/>
            <w:tcW w:w="1857" w:type="pct"/>
            <w:gridSpan w:val="2"/>
            <w:vMerge/>
            <w:shd w:val="clear" w:color="auto" w:fill="auto"/>
          </w:tcPr>
          <w:p w14:paraId="238EE094" w14:textId="77777777" w:rsidR="00AA253E" w:rsidRPr="00AA253E" w:rsidRDefault="00AA253E" w:rsidP="00787EB8">
            <w:pPr>
              <w:autoSpaceDE w:val="0"/>
              <w:autoSpaceDN w:val="0"/>
              <w:adjustRightInd w:val="0"/>
              <w:ind w:right="288"/>
              <w:rPr>
                <w:rFonts w:cs="Times New Roman"/>
                <w:color w:val="000000"/>
                <w:szCs w:val="24"/>
                <w:lang w:val="en-US"/>
              </w:rPr>
            </w:pPr>
          </w:p>
        </w:tc>
        <w:tc>
          <w:tcPr>
            <w:tcW w:w="868" w:type="pct"/>
            <w:tcBorders>
              <w:top w:val="nil"/>
              <w:bottom w:val="nil"/>
            </w:tcBorders>
            <w:shd w:val="clear" w:color="auto" w:fill="auto"/>
          </w:tcPr>
          <w:p w14:paraId="3B4A460A" w14:textId="77777777" w:rsidR="00AA253E" w:rsidRPr="00AA253E" w:rsidRDefault="00AA253E" w:rsidP="00787EB8">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shd w:val="clear" w:color="auto" w:fill="auto"/>
          </w:tcPr>
          <w:p w14:paraId="2B6DB0EC" w14:textId="77777777" w:rsidR="00AA253E" w:rsidRPr="00AA253E" w:rsidRDefault="00AA253E" w:rsidP="00787EB8">
            <w:pPr>
              <w:autoSpaceDE w:val="0"/>
              <w:autoSpaceDN w:val="0"/>
              <w:adjustRightInd w:val="0"/>
              <w:ind w:right="288"/>
              <w:rPr>
                <w:rFonts w:cs="Times New Roman"/>
                <w:color w:val="000000"/>
                <w:szCs w:val="24"/>
                <w:lang w:val="en-US"/>
              </w:rPr>
            </w:pPr>
            <w:r w:rsidRPr="00AA253E">
              <w:rPr>
                <w:rFonts w:cs="Times New Roman"/>
                <w:color w:val="000000"/>
                <w:szCs w:val="24"/>
                <w:lang w:val="en-US"/>
              </w:rPr>
              <w:t>Std. Error</w:t>
            </w:r>
          </w:p>
        </w:tc>
        <w:tc>
          <w:tcPr>
            <w:tcW w:w="753" w:type="pct"/>
            <w:vMerge/>
            <w:tcBorders>
              <w:top w:val="nil"/>
              <w:bottom w:val="nil"/>
            </w:tcBorders>
            <w:shd w:val="clear" w:color="auto" w:fill="auto"/>
          </w:tcPr>
          <w:p w14:paraId="2A29058F" w14:textId="77777777" w:rsidR="00AA253E" w:rsidRPr="00AA253E" w:rsidRDefault="00AA253E" w:rsidP="00787EB8">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shd w:val="clear" w:color="auto" w:fill="auto"/>
          </w:tcPr>
          <w:p w14:paraId="02C6FECB" w14:textId="77777777" w:rsidR="00AA253E" w:rsidRPr="00AA253E" w:rsidRDefault="00AA253E" w:rsidP="00787EB8">
            <w:pPr>
              <w:autoSpaceDE w:val="0"/>
              <w:autoSpaceDN w:val="0"/>
              <w:adjustRightInd w:val="0"/>
              <w:ind w:right="288"/>
              <w:rPr>
                <w:rFonts w:cs="Times New Roman"/>
                <w:color w:val="000000"/>
                <w:szCs w:val="24"/>
                <w:lang w:val="en-US"/>
              </w:rPr>
            </w:pPr>
          </w:p>
        </w:tc>
      </w:tr>
      <w:tr w:rsidR="00AA253E" w:rsidRPr="00AA253E" w14:paraId="67A95FAC" w14:textId="77777777" w:rsidTr="000D16F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shd w:val="clear" w:color="auto" w:fill="auto"/>
          </w:tcPr>
          <w:p w14:paraId="78B89D6A" w14:textId="77777777" w:rsidR="00AA253E" w:rsidRPr="00AA253E" w:rsidRDefault="00AA253E" w:rsidP="00787EB8">
            <w:pPr>
              <w:autoSpaceDE w:val="0"/>
              <w:autoSpaceDN w:val="0"/>
              <w:adjustRightInd w:val="0"/>
              <w:ind w:right="288"/>
              <w:rPr>
                <w:rFonts w:cs="Times New Roman"/>
                <w:color w:val="000000"/>
                <w:szCs w:val="24"/>
                <w:lang w:val="en-US"/>
              </w:rPr>
            </w:pPr>
            <w:r w:rsidRPr="00AA253E">
              <w:rPr>
                <w:rFonts w:cs="Times New Roman"/>
                <w:color w:val="000000"/>
                <w:szCs w:val="24"/>
                <w:lang w:val="en-US"/>
              </w:rPr>
              <w:t>1</w:t>
            </w:r>
          </w:p>
        </w:tc>
        <w:tc>
          <w:tcPr>
            <w:tcW w:w="1460" w:type="pct"/>
            <w:tcBorders>
              <w:top w:val="nil"/>
              <w:bottom w:val="nil"/>
            </w:tcBorders>
            <w:shd w:val="clear" w:color="auto" w:fill="auto"/>
          </w:tcPr>
          <w:p w14:paraId="5D7BE830" w14:textId="77777777" w:rsidR="00AA253E" w:rsidRPr="00AA253E" w:rsidRDefault="00AA253E" w:rsidP="00787EB8">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75875CDD" w14:textId="77777777" w:rsidR="00AA253E" w:rsidRPr="00AA253E" w:rsidRDefault="00AA253E" w:rsidP="00787EB8">
            <w:pPr>
              <w:autoSpaceDE w:val="0"/>
              <w:autoSpaceDN w:val="0"/>
              <w:adjustRightInd w:val="0"/>
              <w:ind w:right="288"/>
              <w:rPr>
                <w:rFonts w:cs="Times New Roman"/>
                <w:color w:val="000000"/>
                <w:szCs w:val="24"/>
              </w:rPr>
            </w:pPr>
            <w:r w:rsidRPr="00AA253E">
              <w:rPr>
                <w:rFonts w:cs="Times New Roman"/>
                <w:color w:val="000000"/>
                <w:szCs w:val="24"/>
              </w:rPr>
              <w:t>.113</w:t>
            </w:r>
          </w:p>
        </w:tc>
        <w:tc>
          <w:tcPr>
            <w:tcW w:w="871" w:type="pct"/>
            <w:tcBorders>
              <w:top w:val="nil"/>
              <w:bottom w:val="nil"/>
            </w:tcBorders>
            <w:shd w:val="clear" w:color="auto" w:fill="auto"/>
            <w:vAlign w:val="center"/>
          </w:tcPr>
          <w:p w14:paraId="65028BE9" w14:textId="77777777" w:rsidR="00AA253E" w:rsidRPr="00AA253E" w:rsidRDefault="00AA253E" w:rsidP="00787EB8">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.021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DBE4CC7" w14:textId="77777777" w:rsidR="00AA253E" w:rsidRPr="00AA253E" w:rsidRDefault="00AA253E" w:rsidP="00787EB8">
            <w:pPr>
              <w:autoSpaceDE w:val="0"/>
              <w:autoSpaceDN w:val="0"/>
              <w:adjustRightInd w:val="0"/>
              <w:ind w:right="288"/>
              <w:rPr>
                <w:rFonts w:cs="Times New Roman"/>
                <w:color w:val="000000"/>
                <w:szCs w:val="24"/>
              </w:rPr>
            </w:pPr>
            <w:r w:rsidRPr="00AA253E">
              <w:rPr>
                <w:rFonts w:cs="Times New Roman"/>
                <w:color w:val="000000"/>
                <w:szCs w:val="24"/>
              </w:rPr>
              <w:t>5.381</w:t>
            </w:r>
          </w:p>
        </w:tc>
        <w:tc>
          <w:tcPr>
            <w:tcW w:w="651" w:type="pct"/>
            <w:tcBorders>
              <w:top w:val="nil"/>
              <w:bottom w:val="nil"/>
            </w:tcBorders>
            <w:shd w:val="clear" w:color="auto" w:fill="auto"/>
            <w:vAlign w:val="center"/>
          </w:tcPr>
          <w:p w14:paraId="78942DAE" w14:textId="77777777" w:rsidR="00AA253E" w:rsidRPr="00AA253E" w:rsidRDefault="00AA253E" w:rsidP="00787EB8">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.007</w:t>
            </w:r>
          </w:p>
        </w:tc>
      </w:tr>
      <w:tr w:rsidR="00AA253E" w:rsidRPr="00AA253E" w14:paraId="74F6B353" w14:textId="77777777" w:rsidTr="000D16F6">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67C8463D" w14:textId="77777777" w:rsidR="00AA253E" w:rsidRPr="00AA253E" w:rsidRDefault="00AA253E" w:rsidP="00787EB8">
            <w:pPr>
              <w:autoSpaceDE w:val="0"/>
              <w:autoSpaceDN w:val="0"/>
              <w:adjustRightInd w:val="0"/>
              <w:ind w:right="288"/>
              <w:rPr>
                <w:rFonts w:cs="Times New Roman"/>
                <w:szCs w:val="24"/>
                <w:lang w:val="en-US"/>
              </w:rPr>
            </w:pPr>
          </w:p>
        </w:tc>
        <w:tc>
          <w:tcPr>
            <w:tcW w:w="1460" w:type="pct"/>
            <w:tcBorders>
              <w:top w:val="nil"/>
              <w:bottom w:val="nil"/>
            </w:tcBorders>
            <w:shd w:val="clear" w:color="auto" w:fill="auto"/>
          </w:tcPr>
          <w:p w14:paraId="093B7C90" w14:textId="77777777" w:rsidR="00AA253E" w:rsidRPr="00AA253E" w:rsidRDefault="00AA253E" w:rsidP="00787EB8">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4A265117" w14:textId="77777777" w:rsidR="00AA253E" w:rsidRPr="00AA253E" w:rsidRDefault="00AA253E" w:rsidP="00787EB8">
            <w:pPr>
              <w:autoSpaceDE w:val="0"/>
              <w:autoSpaceDN w:val="0"/>
              <w:adjustRightInd w:val="0"/>
              <w:ind w:right="288"/>
              <w:rPr>
                <w:rFonts w:cs="Times New Roman"/>
                <w:color w:val="000000"/>
                <w:szCs w:val="24"/>
              </w:rPr>
            </w:pPr>
            <w:r w:rsidRPr="00AA253E">
              <w:rPr>
                <w:rFonts w:cs="Times New Roman"/>
                <w:color w:val="000000"/>
                <w:szCs w:val="24"/>
              </w:rPr>
              <w:t>.166</w:t>
            </w:r>
          </w:p>
        </w:tc>
        <w:tc>
          <w:tcPr>
            <w:tcW w:w="871" w:type="pct"/>
            <w:tcBorders>
              <w:top w:val="nil"/>
              <w:bottom w:val="nil"/>
            </w:tcBorders>
            <w:shd w:val="clear" w:color="auto" w:fill="auto"/>
            <w:vAlign w:val="center"/>
          </w:tcPr>
          <w:p w14:paraId="3B01C2B6" w14:textId="77777777" w:rsidR="00AA253E" w:rsidRPr="00AA253E" w:rsidRDefault="00AA253E" w:rsidP="00787EB8">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.049</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4D979469" w14:textId="77777777" w:rsidR="00AA253E" w:rsidRPr="00AA253E" w:rsidRDefault="00AA253E" w:rsidP="00787EB8">
            <w:pPr>
              <w:autoSpaceDE w:val="0"/>
              <w:autoSpaceDN w:val="0"/>
              <w:adjustRightInd w:val="0"/>
              <w:ind w:right="288"/>
              <w:rPr>
                <w:rFonts w:cs="Times New Roman"/>
                <w:color w:val="000000"/>
                <w:szCs w:val="24"/>
              </w:rPr>
            </w:pPr>
            <w:r w:rsidRPr="00AA253E">
              <w:rPr>
                <w:rFonts w:cs="Times New Roman"/>
                <w:color w:val="000000"/>
                <w:szCs w:val="24"/>
              </w:rPr>
              <w:t>3.388</w:t>
            </w:r>
          </w:p>
        </w:tc>
        <w:tc>
          <w:tcPr>
            <w:tcW w:w="651" w:type="pct"/>
            <w:tcBorders>
              <w:top w:val="nil"/>
              <w:bottom w:val="nil"/>
            </w:tcBorders>
            <w:shd w:val="clear" w:color="auto" w:fill="auto"/>
            <w:vAlign w:val="center"/>
          </w:tcPr>
          <w:p w14:paraId="4B25673F" w14:textId="77777777" w:rsidR="00AA253E" w:rsidRPr="00AA253E" w:rsidRDefault="00AA253E" w:rsidP="00787EB8">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.015</w:t>
            </w:r>
          </w:p>
        </w:tc>
      </w:tr>
      <w:tr w:rsidR="00AA253E" w:rsidRPr="00AA253E" w14:paraId="5861ADB3" w14:textId="77777777" w:rsidTr="000D16F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374A7662" w14:textId="77777777" w:rsidR="00AA253E" w:rsidRPr="00AA253E" w:rsidRDefault="00AA253E" w:rsidP="00787EB8">
            <w:pPr>
              <w:autoSpaceDE w:val="0"/>
              <w:autoSpaceDN w:val="0"/>
              <w:adjustRightInd w:val="0"/>
              <w:ind w:right="288"/>
              <w:rPr>
                <w:rFonts w:cs="Times New Roman"/>
                <w:color w:val="000000"/>
                <w:szCs w:val="24"/>
                <w:lang w:val="en-US"/>
              </w:rPr>
            </w:pPr>
          </w:p>
        </w:tc>
        <w:tc>
          <w:tcPr>
            <w:tcW w:w="1460" w:type="pct"/>
            <w:tcBorders>
              <w:top w:val="nil"/>
            </w:tcBorders>
            <w:shd w:val="clear" w:color="auto" w:fill="auto"/>
          </w:tcPr>
          <w:p w14:paraId="3EAC5190" w14:textId="77777777" w:rsidR="00AA253E" w:rsidRPr="00AA253E" w:rsidRDefault="00AA253E" w:rsidP="00787EB8">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73C1D17C" w14:textId="77777777" w:rsidR="00AA253E" w:rsidRPr="00AA253E" w:rsidRDefault="00AA253E" w:rsidP="00787EB8">
            <w:pPr>
              <w:autoSpaceDE w:val="0"/>
              <w:autoSpaceDN w:val="0"/>
              <w:adjustRightInd w:val="0"/>
              <w:ind w:right="288"/>
              <w:rPr>
                <w:rFonts w:cs="Times New Roman"/>
                <w:color w:val="000000"/>
                <w:szCs w:val="24"/>
              </w:rPr>
            </w:pPr>
            <w:r w:rsidRPr="00AA253E">
              <w:rPr>
                <w:rFonts w:cs="Times New Roman"/>
                <w:color w:val="000000"/>
                <w:szCs w:val="24"/>
              </w:rPr>
              <w:t>.026</w:t>
            </w:r>
          </w:p>
        </w:tc>
        <w:tc>
          <w:tcPr>
            <w:tcW w:w="871" w:type="pct"/>
            <w:tcBorders>
              <w:top w:val="nil"/>
            </w:tcBorders>
            <w:shd w:val="clear" w:color="auto" w:fill="auto"/>
            <w:vAlign w:val="center"/>
          </w:tcPr>
          <w:p w14:paraId="6D8E6985" w14:textId="77777777" w:rsidR="00AA253E" w:rsidRPr="00AA253E" w:rsidRDefault="00AA253E" w:rsidP="00787EB8">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0B730DAE" w14:textId="77777777" w:rsidR="00AA253E" w:rsidRPr="00AA253E" w:rsidRDefault="00AA253E" w:rsidP="00787EB8">
            <w:pPr>
              <w:autoSpaceDE w:val="0"/>
              <w:autoSpaceDN w:val="0"/>
              <w:adjustRightInd w:val="0"/>
              <w:ind w:right="288"/>
              <w:rPr>
                <w:rFonts w:cs="Times New Roman"/>
                <w:color w:val="000000"/>
                <w:szCs w:val="24"/>
              </w:rPr>
            </w:pPr>
            <w:r w:rsidRPr="00AA253E">
              <w:rPr>
                <w:rFonts w:cs="Times New Roman"/>
                <w:color w:val="000000"/>
                <w:szCs w:val="24"/>
              </w:rPr>
              <w:t>2.364</w:t>
            </w:r>
          </w:p>
        </w:tc>
        <w:tc>
          <w:tcPr>
            <w:tcW w:w="651" w:type="pct"/>
            <w:tcBorders>
              <w:top w:val="nil"/>
            </w:tcBorders>
            <w:shd w:val="clear" w:color="auto" w:fill="auto"/>
            <w:vAlign w:val="center"/>
          </w:tcPr>
          <w:p w14:paraId="57E07126" w14:textId="77777777" w:rsidR="00AA253E" w:rsidRPr="00AA253E" w:rsidRDefault="00AA253E" w:rsidP="00787EB8">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.034</w:t>
            </w:r>
          </w:p>
        </w:tc>
      </w:tr>
      <w:tr w:rsidR="00AA253E" w:rsidRPr="00AA253E" w14:paraId="4D54276D"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36517F46" w14:textId="77777777" w:rsidR="00AA253E" w:rsidRPr="00AA253E" w:rsidRDefault="00AA253E" w:rsidP="00787EB8">
            <w:pPr>
              <w:autoSpaceDE w:val="0"/>
              <w:autoSpaceDN w:val="0"/>
              <w:adjustRightInd w:val="0"/>
              <w:ind w:right="288"/>
              <w:rPr>
                <w:rFonts w:cs="Times New Roman"/>
                <w:color w:val="000000"/>
                <w:szCs w:val="24"/>
                <w:lang w:val="en-US"/>
              </w:rPr>
            </w:pPr>
          </w:p>
        </w:tc>
        <w:tc>
          <w:tcPr>
            <w:tcW w:w="1460" w:type="pct"/>
            <w:shd w:val="clear" w:color="auto" w:fill="auto"/>
          </w:tcPr>
          <w:p w14:paraId="6F8C72B3" w14:textId="77777777" w:rsidR="00AA253E" w:rsidRPr="00AA253E" w:rsidRDefault="00AA253E" w:rsidP="00787EB8">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7A1927CC" w14:textId="77777777" w:rsidR="00AA253E" w:rsidRPr="00AA253E" w:rsidRDefault="00AA253E" w:rsidP="00787EB8">
            <w:pPr>
              <w:autoSpaceDE w:val="0"/>
              <w:autoSpaceDN w:val="0"/>
              <w:adjustRightInd w:val="0"/>
              <w:ind w:right="288"/>
              <w:rPr>
                <w:rFonts w:cs="Times New Roman"/>
                <w:color w:val="000000"/>
                <w:szCs w:val="24"/>
              </w:rPr>
            </w:pPr>
            <w:r w:rsidRPr="00AA253E">
              <w:rPr>
                <w:rFonts w:cs="Times New Roman"/>
                <w:color w:val="000000"/>
                <w:szCs w:val="24"/>
              </w:rPr>
              <w:t>.248</w:t>
            </w:r>
          </w:p>
        </w:tc>
        <w:tc>
          <w:tcPr>
            <w:tcW w:w="871" w:type="pct"/>
            <w:shd w:val="clear" w:color="auto" w:fill="auto"/>
            <w:vAlign w:val="center"/>
          </w:tcPr>
          <w:p w14:paraId="3218B72B" w14:textId="77777777" w:rsidR="00AA253E" w:rsidRPr="00AA253E" w:rsidRDefault="00AA253E" w:rsidP="00787EB8">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.024</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937C269" w14:textId="77777777" w:rsidR="00AA253E" w:rsidRPr="00AA253E" w:rsidRDefault="00AA253E" w:rsidP="00787EB8">
            <w:pPr>
              <w:autoSpaceDE w:val="0"/>
              <w:autoSpaceDN w:val="0"/>
              <w:adjustRightInd w:val="0"/>
              <w:ind w:right="288"/>
              <w:rPr>
                <w:rFonts w:cs="Times New Roman"/>
                <w:color w:val="000000"/>
                <w:szCs w:val="24"/>
              </w:rPr>
            </w:pPr>
            <w:r w:rsidRPr="00AA253E">
              <w:rPr>
                <w:rFonts w:cs="Times New Roman"/>
                <w:color w:val="000000"/>
                <w:szCs w:val="24"/>
              </w:rPr>
              <w:t>10.333</w:t>
            </w:r>
          </w:p>
        </w:tc>
        <w:tc>
          <w:tcPr>
            <w:tcW w:w="651" w:type="pct"/>
            <w:shd w:val="clear" w:color="auto" w:fill="auto"/>
            <w:vAlign w:val="center"/>
          </w:tcPr>
          <w:p w14:paraId="6B2A3585" w14:textId="77777777" w:rsidR="00AA253E" w:rsidRPr="00AA253E" w:rsidRDefault="00AA253E" w:rsidP="00787EB8">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bl>
    <w:p w14:paraId="30796108"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3B8C40FB" w14:textId="77777777" w:rsidR="00AA253E" w:rsidRPr="00AA253E" w:rsidRDefault="00AA253E" w:rsidP="00AA253E">
      <w:pPr>
        <w:spacing w:line="360" w:lineRule="auto"/>
        <w:rPr>
          <w:rFonts w:cs="Times New Roman"/>
          <w:szCs w:val="24"/>
          <w:lang w:eastAsia="zh-CN"/>
        </w:rPr>
      </w:pPr>
    </w:p>
    <w:p w14:paraId="0EA5A531" w14:textId="47A599D4" w:rsidR="00AA253E" w:rsidRPr="001847BB" w:rsidRDefault="00474803" w:rsidP="00AA253E">
      <w:pPr>
        <w:autoSpaceDE w:val="0"/>
        <w:autoSpaceDN w:val="0"/>
        <w:adjustRightInd w:val="0"/>
        <w:spacing w:line="360" w:lineRule="auto"/>
        <w:rPr>
          <w:rFonts w:cs="Times New Roman"/>
          <w:szCs w:val="24"/>
        </w:rPr>
      </w:pPr>
      <w:r>
        <w:rPr>
          <w:rFonts w:cs="Times New Roman"/>
          <w:szCs w:val="24"/>
        </w:rPr>
        <w:t>Results in Table 79</w:t>
      </w:r>
      <w:r w:rsidR="00AA253E" w:rsidRPr="00AA253E">
        <w:rPr>
          <w:rFonts w:cs="Times New Roman"/>
          <w:szCs w:val="24"/>
        </w:rPr>
        <w:t xml:space="preserve"> showed a coefficients</w:t>
      </w:r>
      <w:r w:rsidR="00DF73F5">
        <w:rPr>
          <w:rFonts w:cs="Times New Roman"/>
          <w:szCs w:val="24"/>
        </w:rPr>
        <w:t xml:space="preserve"> (B)</w:t>
      </w:r>
      <w:r w:rsidR="00AA253E" w:rsidRPr="00AA253E">
        <w:rPr>
          <w:rFonts w:cs="Times New Roman"/>
          <w:szCs w:val="24"/>
        </w:rPr>
        <w:t xml:space="preserve"> of 0.166 having a t-statistic</w:t>
      </w:r>
      <w:r w:rsidR="00DF73F5">
        <w:rPr>
          <w:rFonts w:cs="Times New Roman"/>
          <w:szCs w:val="24"/>
        </w:rPr>
        <w:t xml:space="preserve"> (T)</w:t>
      </w:r>
      <w:r w:rsidR="00AA253E" w:rsidRPr="00AA253E">
        <w:rPr>
          <w:rFonts w:cs="Times New Roman"/>
          <w:szCs w:val="24"/>
        </w:rPr>
        <w:t xml:space="preserve"> of 3.388 &gt; 2 and a p-value</w:t>
      </w:r>
      <w:r w:rsidR="00DF73F5">
        <w:rPr>
          <w:rFonts w:cs="Times New Roman"/>
          <w:szCs w:val="24"/>
        </w:rPr>
        <w:t xml:space="preserve"> (Sig)</w:t>
      </w:r>
      <w:r w:rsidR="00AA253E" w:rsidRPr="00AA253E">
        <w:rPr>
          <w:rFonts w:cs="Times New Roman"/>
          <w:szCs w:val="24"/>
        </w:rPr>
        <w:t xml:space="preserve"> of 0.007&lt;0.05 for </w:t>
      </w:r>
      <w:r w:rsidR="00682594">
        <w:rPr>
          <w:rFonts w:cs="Times New Roman"/>
          <w:szCs w:val="24"/>
        </w:rPr>
        <w:t>integrative leadership (</w:t>
      </w:r>
      <w:r w:rsidR="00AA253E" w:rsidRPr="00AA253E">
        <w:rPr>
          <w:rFonts w:cs="Times New Roman"/>
          <w:szCs w:val="24"/>
        </w:rPr>
        <w:t>IL</w:t>
      </w:r>
      <w:r w:rsidR="00682594">
        <w:rPr>
          <w:rFonts w:cs="Times New Roman"/>
          <w:szCs w:val="24"/>
        </w:rPr>
        <w:t>)</w:t>
      </w:r>
      <w:r w:rsidR="00AA253E" w:rsidRPr="00AA253E">
        <w:rPr>
          <w:rFonts w:cs="Times New Roman"/>
          <w:szCs w:val="24"/>
        </w:rPr>
        <w:t xml:space="preserve">, 0.026 having a t-statistic of 2.364 &gt; 2 and a p-value of 0.034&lt;0.05 for </w:t>
      </w:r>
      <w:r w:rsidR="0001131B">
        <w:rPr>
          <w:rFonts w:cs="Times New Roman"/>
          <w:szCs w:val="24"/>
        </w:rPr>
        <w:t>Value Chain Management</w:t>
      </w:r>
      <w:r w:rsidR="00682594">
        <w:rPr>
          <w:rFonts w:cs="Times New Roman"/>
          <w:szCs w:val="24"/>
        </w:rPr>
        <w:t xml:space="preserve"> (</w:t>
      </w:r>
      <w:r w:rsidR="00AA253E" w:rsidRPr="00AA253E">
        <w:rPr>
          <w:rFonts w:cs="Times New Roman"/>
          <w:szCs w:val="24"/>
        </w:rPr>
        <w:t>VCM</w:t>
      </w:r>
      <w:r w:rsidR="00682594">
        <w:rPr>
          <w:rFonts w:cs="Times New Roman"/>
          <w:szCs w:val="24"/>
        </w:rPr>
        <w:t>)</w:t>
      </w:r>
      <w:r w:rsidR="00AA253E" w:rsidRPr="00AA253E">
        <w:rPr>
          <w:rFonts w:cs="Times New Roman"/>
          <w:szCs w:val="24"/>
        </w:rPr>
        <w:t xml:space="preserve">, 0.248 having a t-statistic of 10.333 &gt; 2 and a p-value of 0.000&lt;0.05 for RF and a constant 0.113 with a t-statistic of 5.381 &gt; 2 </w:t>
      </w:r>
      <w:r w:rsidR="00AA253E" w:rsidRPr="001847BB">
        <w:rPr>
          <w:rFonts w:cs="Times New Roman"/>
          <w:szCs w:val="24"/>
        </w:rPr>
        <w:t>and a p-value of 0.000&lt;0.05 which produced a m</w:t>
      </w:r>
      <w:r w:rsidR="00E818D0" w:rsidRPr="001847BB">
        <w:rPr>
          <w:rFonts w:cs="Times New Roman"/>
          <w:szCs w:val="24"/>
        </w:rPr>
        <w:t>ultiple regression equation (4.1</w:t>
      </w:r>
      <w:r w:rsidR="002F45C4" w:rsidRPr="001847BB">
        <w:rPr>
          <w:rFonts w:cs="Times New Roman"/>
          <w:szCs w:val="24"/>
        </w:rPr>
        <w:t>5</w:t>
      </w:r>
      <w:r w:rsidR="00AA253E" w:rsidRPr="001847BB">
        <w:rPr>
          <w:rFonts w:cs="Times New Roman"/>
          <w:szCs w:val="24"/>
        </w:rPr>
        <w:t>).</w:t>
      </w:r>
    </w:p>
    <w:p w14:paraId="03BF11A3" w14:textId="37EF3A81" w:rsidR="00AA253E" w:rsidRPr="001847BB" w:rsidRDefault="00AA253E" w:rsidP="00AA253E">
      <w:pPr>
        <w:autoSpaceDE w:val="0"/>
        <w:autoSpaceDN w:val="0"/>
        <w:adjustRightInd w:val="0"/>
        <w:spacing w:line="360" w:lineRule="auto"/>
        <w:rPr>
          <w:rFonts w:cs="Times New Roman"/>
          <w:szCs w:val="24"/>
        </w:rPr>
      </w:pPr>
      <w:r w:rsidRPr="001847BB">
        <w:rPr>
          <w:rFonts w:cs="Times New Roman"/>
          <w:position w:val="-6"/>
          <w:szCs w:val="24"/>
        </w:rPr>
        <w:t xml:space="preserve">        </w:t>
      </w:r>
      <w:r w:rsidR="00CA4B6D" w:rsidRPr="001847BB">
        <w:rPr>
          <w:rFonts w:cs="Times New Roman"/>
          <w:noProof/>
          <w:position w:val="-6"/>
          <w:szCs w:val="24"/>
        </w:rPr>
      </w:r>
      <w:r w:rsidR="00CA4B6D" w:rsidRPr="001847BB">
        <w:rPr>
          <w:rFonts w:cs="Times New Roman"/>
          <w:noProof/>
          <w:position w:val="-6"/>
          <w:szCs w:val="24"/>
        </w:rPr>
        <w:object w:dxaOrig="4400" w:dyaOrig="279" w14:anchorId="6016C6CD">
          <v:shape id="_x0000_i1181" type="#_x0000_t75" style="width:220.95pt;height:12.4pt" o:ole="">
            <v:imagedata r:id="rId346" o:title=""/>
          </v:shape>
          <o:OLEObject Type="Embed" ProgID="Equation.3" ShapeID="_x0000_i1181" DrawAspect="Content" ObjectID="_1791779095" r:id="rId347"/>
        </w:object>
      </w:r>
      <w:r w:rsidRPr="001847BB">
        <w:rPr>
          <w:rFonts w:cs="Times New Roman"/>
          <w:szCs w:val="24"/>
        </w:rPr>
        <w:t xml:space="preserve">                                                     </w:t>
      </w:r>
      <w:r w:rsidR="00E818D0" w:rsidRPr="001847BB">
        <w:rPr>
          <w:rFonts w:cs="Times New Roman"/>
          <w:szCs w:val="24"/>
        </w:rPr>
        <w:t>(4.1</w:t>
      </w:r>
      <w:r w:rsidR="002F45C4" w:rsidRPr="001847BB">
        <w:rPr>
          <w:rFonts w:cs="Times New Roman"/>
          <w:szCs w:val="24"/>
        </w:rPr>
        <w:t>5</w:t>
      </w:r>
      <w:r w:rsidRPr="001847BB">
        <w:rPr>
          <w:rFonts w:cs="Times New Roman"/>
          <w:szCs w:val="24"/>
        </w:rPr>
        <w:t>)</w:t>
      </w:r>
    </w:p>
    <w:p w14:paraId="483357E6" w14:textId="4F6DA1A7" w:rsidR="00A656D4" w:rsidRDefault="00A656D4" w:rsidP="00A656D4">
      <w:pPr>
        <w:autoSpaceDE w:val="0"/>
        <w:autoSpaceDN w:val="0"/>
        <w:adjustRightInd w:val="0"/>
        <w:spacing w:line="360" w:lineRule="auto"/>
        <w:rPr>
          <w:rFonts w:cs="Times New Roman"/>
          <w:szCs w:val="24"/>
        </w:rPr>
      </w:pPr>
      <w:r w:rsidRPr="001847BB">
        <w:rPr>
          <w:rFonts w:cs="Times New Roman"/>
          <w:szCs w:val="24"/>
        </w:rPr>
        <w:t>From this equation, P</w:t>
      </w:r>
      <w:r w:rsidRPr="007758E9">
        <w:rPr>
          <w:rFonts w:cs="Times New Roman"/>
          <w:szCs w:val="24"/>
        </w:rPr>
        <w:t xml:space="preserve"> = </w:t>
      </w:r>
      <w:r>
        <w:rPr>
          <w:rFonts w:cs="Times New Roman"/>
          <w:szCs w:val="24"/>
        </w:rPr>
        <w:t>0.553</w:t>
      </w:r>
      <w:r w:rsidRPr="007758E9">
        <w:rPr>
          <w:rFonts w:cs="Times New Roman"/>
          <w:szCs w:val="24"/>
        </w:rPr>
        <w:t xml:space="preserve">, implying that enhanced integrative leadership, Value Chain Management and Regulatory Framework independent direct effect on performance </w:t>
      </w:r>
      <w:r w:rsidRPr="00962159">
        <w:rPr>
          <w:rFonts w:cs="Times New Roman"/>
          <w:szCs w:val="24"/>
        </w:rPr>
        <w:t>improve</w:t>
      </w:r>
      <w:r>
        <w:rPr>
          <w:rFonts w:cs="Times New Roman"/>
          <w:szCs w:val="24"/>
        </w:rPr>
        <w:t>d</w:t>
      </w:r>
      <w:r w:rsidRPr="00962159">
        <w:rPr>
          <w:rFonts w:cs="Times New Roman"/>
          <w:szCs w:val="24"/>
        </w:rPr>
        <w:t xml:space="preserve"> Performance of Fresh </w:t>
      </w:r>
      <w:r>
        <w:rPr>
          <w:rFonts w:cs="Times New Roman"/>
          <w:szCs w:val="24"/>
        </w:rPr>
        <w:t>Tomato Agribusinesses for suppliers to retailers from 11.3% to 55.3%.</w:t>
      </w:r>
    </w:p>
    <w:p w14:paraId="54143C9B" w14:textId="283E4FBE" w:rsidR="00AA253E" w:rsidRPr="00AA253E" w:rsidRDefault="00AA253E" w:rsidP="00AA253E">
      <w:pPr>
        <w:autoSpaceDE w:val="0"/>
        <w:autoSpaceDN w:val="0"/>
        <w:adjustRightInd w:val="0"/>
        <w:spacing w:line="360" w:lineRule="auto"/>
        <w:rPr>
          <w:rFonts w:cs="Times New Roman"/>
          <w:szCs w:val="24"/>
        </w:rPr>
      </w:pPr>
      <w:r w:rsidRPr="00AA253E">
        <w:rPr>
          <w:rFonts w:cs="Times New Roman"/>
          <w:szCs w:val="24"/>
        </w:rPr>
        <w:t>The model showed that there existed a signifi</w:t>
      </w:r>
      <w:r w:rsidR="00AF6358">
        <w:rPr>
          <w:rFonts w:cs="Times New Roman"/>
          <w:szCs w:val="24"/>
        </w:rPr>
        <w:t>cant positive relationship at 5</w:t>
      </w:r>
      <w:r w:rsidRPr="00AA253E">
        <w:rPr>
          <w:rFonts w:cs="Times New Roman"/>
          <w:szCs w:val="24"/>
        </w:rPr>
        <w:t xml:space="preserve">% level of significance between independent variables of integrative leadership, </w:t>
      </w:r>
      <w:r w:rsidR="0001131B">
        <w:rPr>
          <w:rFonts w:cs="Times New Roman"/>
          <w:szCs w:val="24"/>
        </w:rPr>
        <w:t>Value Chain Management</w:t>
      </w:r>
      <w:r w:rsidRPr="00AA253E">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tomato agribusiness in </w:t>
      </w:r>
      <w:r w:rsidRPr="00AA253E">
        <w:rPr>
          <w:rFonts w:eastAsia="Calibri" w:cs="Times New Roman"/>
          <w:szCs w:val="24"/>
        </w:rPr>
        <w:t>Kericho</w:t>
      </w:r>
      <w:r w:rsidRPr="00AA253E">
        <w:rPr>
          <w:rFonts w:cs="Times New Roman"/>
          <w:szCs w:val="24"/>
        </w:rPr>
        <w:t xml:space="preserve"> County. </w:t>
      </w:r>
      <w:r w:rsidR="00244B8D">
        <w:rPr>
          <w:rFonts w:cs="Times New Roman"/>
          <w:szCs w:val="24"/>
        </w:rPr>
        <w:t>The coefficient of; 0.166 for integration leadership</w:t>
      </w:r>
      <w:r w:rsidRPr="00AA253E">
        <w:rPr>
          <w:rFonts w:cs="Times New Roman"/>
          <w:szCs w:val="24"/>
        </w:rPr>
        <w:t xml:space="preserve"> implied that enhanced integrative leadership improves performance of </w:t>
      </w:r>
      <w:r w:rsidR="00A87FD4">
        <w:rPr>
          <w:rFonts w:cs="Times New Roman"/>
          <w:szCs w:val="24"/>
        </w:rPr>
        <w:t>Fresh Tomato Agribusiness</w:t>
      </w:r>
      <w:r w:rsidRPr="00AA253E">
        <w:rPr>
          <w:rFonts w:cs="Times New Roman"/>
          <w:szCs w:val="24"/>
        </w:rPr>
        <w:t xml:space="preserve"> by 16.6%, 0.026 for VCM 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009D7BA2">
        <w:rPr>
          <w:rFonts w:cs="Times New Roman"/>
          <w:szCs w:val="24"/>
        </w:rPr>
        <w:t xml:space="preserve"> by 2.6% while 0.248 for </w:t>
      </w:r>
      <w:r w:rsidR="0001131B">
        <w:rPr>
          <w:rFonts w:cs="Times New Roman"/>
          <w:szCs w:val="24"/>
        </w:rPr>
        <w:t>Regulatory Framework</w:t>
      </w:r>
      <w:r w:rsidRPr="00AA253E">
        <w:rPr>
          <w:rFonts w:cs="Times New Roman"/>
          <w:szCs w:val="24"/>
        </w:rPr>
        <w:t xml:space="preserve"> implied that enhanced </w:t>
      </w:r>
      <w:r w:rsidR="0001131B">
        <w:rPr>
          <w:rFonts w:cs="Times New Roman"/>
          <w:szCs w:val="24"/>
        </w:rPr>
        <w:t>Regulatory Framework</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24.8% in </w:t>
      </w:r>
      <w:r w:rsidRPr="00AA253E">
        <w:rPr>
          <w:rFonts w:eastAsia="Calibri" w:cs="Times New Roman"/>
          <w:szCs w:val="24"/>
        </w:rPr>
        <w:t>Kericho</w:t>
      </w:r>
      <w:r w:rsidRPr="00AA253E">
        <w:rPr>
          <w:rFonts w:cs="Times New Roman"/>
          <w:szCs w:val="24"/>
        </w:rPr>
        <w:t>.</w:t>
      </w:r>
    </w:p>
    <w:p w14:paraId="2765EE76" w14:textId="77777777" w:rsidR="00AA253E" w:rsidRPr="00A5579B" w:rsidRDefault="00AA253E" w:rsidP="00AA253E">
      <w:pPr>
        <w:spacing w:line="360" w:lineRule="auto"/>
        <w:rPr>
          <w:rFonts w:cs="Times New Roman"/>
          <w:b/>
          <w:sz w:val="6"/>
          <w:szCs w:val="24"/>
          <w:lang w:eastAsia="zh-CN"/>
        </w:rPr>
      </w:pPr>
    </w:p>
    <w:p w14:paraId="0C79EAC7" w14:textId="57A5D2BE" w:rsidR="00AA253E" w:rsidRPr="00AA253E" w:rsidRDefault="00AA253E" w:rsidP="00AA253E">
      <w:pPr>
        <w:spacing w:line="360" w:lineRule="auto"/>
        <w:rPr>
          <w:rFonts w:cs="Times New Roman"/>
          <w:szCs w:val="24"/>
          <w:lang w:eastAsia="zh-CN"/>
        </w:rPr>
      </w:pPr>
      <w:r w:rsidRPr="00AA253E">
        <w:rPr>
          <w:rFonts w:cs="Times New Roman"/>
          <w:szCs w:val="24"/>
          <w:lang w:eastAsia="zh-CN"/>
        </w:rPr>
        <w:t>The relation</w:t>
      </w:r>
      <w:r w:rsidR="009C080E">
        <w:rPr>
          <w:rFonts w:cs="Times New Roman"/>
          <w:szCs w:val="24"/>
          <w:lang w:eastAsia="zh-CN"/>
        </w:rPr>
        <w:t>ship represented by equation 4.7</w:t>
      </w:r>
      <w:r w:rsidRPr="00AA253E">
        <w:rPr>
          <w:rFonts w:cs="Times New Roman"/>
          <w:szCs w:val="24"/>
          <w:lang w:eastAsia="zh-CN"/>
        </w:rPr>
        <w:t xml:space="preserve"> was confirmed to be a good fit model given that the F-statistic of 15.001 had a p-value 0.014</w:t>
      </w:r>
      <w:r w:rsidR="00474803">
        <w:rPr>
          <w:rFonts w:cs="Times New Roman"/>
          <w:szCs w:val="24"/>
          <w:lang w:eastAsia="zh-CN"/>
        </w:rPr>
        <w:t xml:space="preserve"> &lt; 0.05 as in the ANOVA Table 80</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64D58B40">
          <v:shape id="_x0000_i1182" type="#_x0000_t75" style="width:14.9pt;height:13.25pt" o:ole="">
            <v:imagedata r:id="rId315" o:title=""/>
          </v:shape>
          <o:OLEObject Type="Embed" ProgID="Equation.3" ShapeID="_x0000_i1182" DrawAspect="Content" ObjectID="_1791779096" r:id="rId348"/>
        </w:object>
      </w:r>
      <w:r w:rsidRPr="00AA253E">
        <w:rPr>
          <w:rFonts w:eastAsia="Calibri" w:cs="Times New Roman"/>
          <w:szCs w:val="24"/>
        </w:rPr>
        <w:t>) determined the model’s goodness of fit.</w:t>
      </w:r>
    </w:p>
    <w:p w14:paraId="3C3099D4" w14:textId="3BAEBC27" w:rsidR="00AA253E" w:rsidRPr="00152876" w:rsidRDefault="00B04BE7" w:rsidP="009C080E">
      <w:pPr>
        <w:spacing w:before="240"/>
        <w:rPr>
          <w:rFonts w:eastAsia="Calibri" w:cs="Times New Roman"/>
          <w:b/>
          <w:szCs w:val="24"/>
        </w:rPr>
      </w:pPr>
      <w:r>
        <w:rPr>
          <w:rFonts w:eastAsia="Calibri" w:cs="Times New Roman"/>
          <w:b/>
          <w:szCs w:val="24"/>
        </w:rPr>
        <w:t>Table 80</w:t>
      </w:r>
      <w:r w:rsidR="00AA253E" w:rsidRPr="00152876">
        <w:rPr>
          <w:rFonts w:eastAsia="Calibri" w:cs="Times New Roman"/>
          <w:b/>
          <w:szCs w:val="24"/>
        </w:rPr>
        <w:t xml:space="preserve">: </w:t>
      </w:r>
      <w:bookmarkStart w:id="208" w:name="_Hlk179141467"/>
      <w:r w:rsidR="00AA253E" w:rsidRPr="00152876">
        <w:rPr>
          <w:rFonts w:eastAsia="Calibri" w:cs="Times New Roman"/>
          <w:b/>
          <w:szCs w:val="24"/>
        </w:rPr>
        <w:t>ANOVA Results on IL and P for Kericho</w:t>
      </w:r>
      <w:bookmarkEnd w:id="208"/>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AA253E" w14:paraId="5D12E608"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2F8A2312" w14:textId="77777777" w:rsidR="00AA253E" w:rsidRPr="000D16F6" w:rsidRDefault="00AA253E" w:rsidP="005842B8">
            <w:pPr>
              <w:autoSpaceDE w:val="0"/>
              <w:autoSpaceDN w:val="0"/>
              <w:adjustRightInd w:val="0"/>
              <w:rPr>
                <w:rFonts w:cs="Times New Roman"/>
                <w:b/>
                <w:color w:val="000000"/>
                <w:szCs w:val="24"/>
                <w:lang w:val="en-US"/>
              </w:rPr>
            </w:pPr>
            <w:r w:rsidRPr="000D16F6">
              <w:rPr>
                <w:rFonts w:cs="Times New Roman"/>
                <w:b/>
                <w:color w:val="000000"/>
                <w:szCs w:val="24"/>
                <w:lang w:val="en-US"/>
              </w:rPr>
              <w:t>Model</w:t>
            </w:r>
          </w:p>
        </w:tc>
        <w:tc>
          <w:tcPr>
            <w:tcW w:w="931" w:type="pct"/>
            <w:shd w:val="clear" w:color="auto" w:fill="auto"/>
          </w:tcPr>
          <w:p w14:paraId="61704733" w14:textId="77777777" w:rsidR="00AA253E" w:rsidRPr="000D16F6" w:rsidRDefault="00AA253E" w:rsidP="005842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2B684B51" w14:textId="77777777" w:rsidR="00AA253E" w:rsidRPr="000D16F6" w:rsidRDefault="00AA253E" w:rsidP="005842B8">
            <w:pPr>
              <w:autoSpaceDE w:val="0"/>
              <w:autoSpaceDN w:val="0"/>
              <w:adjustRightInd w:val="0"/>
              <w:rPr>
                <w:rFonts w:cs="Times New Roman"/>
                <w:b/>
                <w:color w:val="000000"/>
                <w:szCs w:val="24"/>
                <w:lang w:val="en-US"/>
              </w:rPr>
            </w:pPr>
            <w:r w:rsidRPr="000D16F6">
              <w:rPr>
                <w:rFonts w:cs="Times New Roman"/>
                <w:b/>
                <w:color w:val="000000"/>
                <w:szCs w:val="24"/>
                <w:lang w:val="en-US"/>
              </w:rPr>
              <w:t>Df</w:t>
            </w:r>
          </w:p>
        </w:tc>
        <w:tc>
          <w:tcPr>
            <w:tcW w:w="882" w:type="pct"/>
            <w:shd w:val="clear" w:color="auto" w:fill="auto"/>
          </w:tcPr>
          <w:p w14:paraId="5B1E2975" w14:textId="77777777" w:rsidR="00AA253E" w:rsidRPr="000D16F6" w:rsidRDefault="00AA253E" w:rsidP="005842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2F294ED6" w14:textId="77777777" w:rsidR="00AA253E" w:rsidRPr="000D16F6" w:rsidRDefault="00AA253E" w:rsidP="005842B8">
            <w:pPr>
              <w:autoSpaceDE w:val="0"/>
              <w:autoSpaceDN w:val="0"/>
              <w:adjustRightInd w:val="0"/>
              <w:rPr>
                <w:rFonts w:cs="Times New Roman"/>
                <w:b/>
                <w:color w:val="000000"/>
                <w:szCs w:val="24"/>
                <w:lang w:val="en-US"/>
              </w:rPr>
            </w:pPr>
            <w:r w:rsidRPr="000D16F6">
              <w:rPr>
                <w:rFonts w:cs="Times New Roman"/>
                <w:b/>
                <w:color w:val="000000"/>
                <w:szCs w:val="24"/>
                <w:lang w:val="en-US"/>
              </w:rPr>
              <w:t>F</w:t>
            </w:r>
          </w:p>
        </w:tc>
        <w:tc>
          <w:tcPr>
            <w:tcW w:w="639" w:type="pct"/>
            <w:shd w:val="clear" w:color="auto" w:fill="auto"/>
          </w:tcPr>
          <w:p w14:paraId="5EC23FB5" w14:textId="77777777" w:rsidR="00AA253E" w:rsidRPr="000D16F6" w:rsidRDefault="00AA253E" w:rsidP="005842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Sig.</w:t>
            </w:r>
          </w:p>
        </w:tc>
      </w:tr>
      <w:tr w:rsidR="00AA253E" w:rsidRPr="00AA253E" w14:paraId="7AE52ABE"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390FB499" w14:textId="77777777" w:rsidR="00AA253E" w:rsidRPr="00AA253E" w:rsidRDefault="00AA253E" w:rsidP="005842B8">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2A901671" w14:textId="77777777" w:rsidR="00AA253E" w:rsidRPr="00AA253E" w:rsidRDefault="00AA253E" w:rsidP="005842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74B9C41D" w14:textId="77777777" w:rsidR="00AA253E" w:rsidRPr="00AA253E" w:rsidRDefault="00AA253E" w:rsidP="005842B8">
            <w:pPr>
              <w:autoSpaceDE w:val="0"/>
              <w:autoSpaceDN w:val="0"/>
              <w:adjustRightInd w:val="0"/>
              <w:rPr>
                <w:rFonts w:cs="Times New Roman"/>
                <w:color w:val="000000"/>
                <w:szCs w:val="24"/>
              </w:rPr>
            </w:pPr>
            <w:r w:rsidRPr="00AA253E">
              <w:rPr>
                <w:rFonts w:cs="Times New Roman"/>
                <w:color w:val="000000"/>
                <w:szCs w:val="24"/>
              </w:rPr>
              <w:t>.045</w:t>
            </w:r>
          </w:p>
        </w:tc>
        <w:tc>
          <w:tcPr>
            <w:tcW w:w="640" w:type="pct"/>
            <w:shd w:val="clear" w:color="auto" w:fill="auto"/>
            <w:vAlign w:val="center"/>
          </w:tcPr>
          <w:p w14:paraId="15A58F4A" w14:textId="77777777" w:rsidR="00AA253E" w:rsidRPr="00AA253E" w:rsidRDefault="00AA253E" w:rsidP="005842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0B76BC03" w14:textId="77777777" w:rsidR="00AA253E" w:rsidRPr="00AA253E" w:rsidRDefault="00AA253E" w:rsidP="005842B8">
            <w:pPr>
              <w:autoSpaceDE w:val="0"/>
              <w:autoSpaceDN w:val="0"/>
              <w:adjustRightInd w:val="0"/>
              <w:rPr>
                <w:rFonts w:cs="Times New Roman"/>
                <w:color w:val="000000"/>
                <w:szCs w:val="24"/>
              </w:rPr>
            </w:pPr>
            <w:r w:rsidRPr="00AA253E">
              <w:rPr>
                <w:rFonts w:cs="Times New Roman"/>
                <w:color w:val="000000"/>
                <w:szCs w:val="24"/>
              </w:rPr>
              <w:t>.015</w:t>
            </w:r>
          </w:p>
        </w:tc>
        <w:tc>
          <w:tcPr>
            <w:tcW w:w="640" w:type="pct"/>
            <w:shd w:val="clear" w:color="auto" w:fill="auto"/>
            <w:vAlign w:val="center"/>
          </w:tcPr>
          <w:p w14:paraId="6517866B" w14:textId="77777777" w:rsidR="00AA253E" w:rsidRPr="00AA253E" w:rsidRDefault="00AA253E" w:rsidP="005842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15.001</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528CB413" w14:textId="77777777" w:rsidR="00AA253E" w:rsidRPr="00AA253E" w:rsidRDefault="00AA253E" w:rsidP="005842B8">
            <w:pPr>
              <w:autoSpaceDE w:val="0"/>
              <w:autoSpaceDN w:val="0"/>
              <w:adjustRightInd w:val="0"/>
              <w:rPr>
                <w:rFonts w:cs="Times New Roman"/>
                <w:color w:val="000000"/>
                <w:szCs w:val="24"/>
              </w:rPr>
            </w:pPr>
            <w:r w:rsidRPr="00AA253E">
              <w:rPr>
                <w:rFonts w:cs="Times New Roman"/>
                <w:color w:val="000000"/>
                <w:szCs w:val="24"/>
              </w:rPr>
              <w:t>.014</w:t>
            </w:r>
            <w:r w:rsidRPr="00AA253E">
              <w:rPr>
                <w:rFonts w:cs="Times New Roman"/>
                <w:color w:val="000000"/>
                <w:szCs w:val="24"/>
                <w:vertAlign w:val="superscript"/>
              </w:rPr>
              <w:t>b</w:t>
            </w:r>
          </w:p>
        </w:tc>
      </w:tr>
      <w:tr w:rsidR="00AA253E" w:rsidRPr="00AA253E" w14:paraId="537BFD63"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44A5C62A" w14:textId="77777777" w:rsidR="00AA253E" w:rsidRPr="00AA253E" w:rsidRDefault="00AA253E" w:rsidP="005842B8">
            <w:pPr>
              <w:autoSpaceDE w:val="0"/>
              <w:autoSpaceDN w:val="0"/>
              <w:adjustRightInd w:val="0"/>
              <w:rPr>
                <w:rFonts w:cs="Times New Roman"/>
                <w:color w:val="000000"/>
                <w:szCs w:val="24"/>
                <w:lang w:val="en-US"/>
              </w:rPr>
            </w:pPr>
          </w:p>
        </w:tc>
        <w:tc>
          <w:tcPr>
            <w:tcW w:w="804" w:type="pct"/>
            <w:shd w:val="clear" w:color="auto" w:fill="auto"/>
          </w:tcPr>
          <w:p w14:paraId="26B01EF0" w14:textId="77777777" w:rsidR="00AA253E" w:rsidRPr="00AA253E" w:rsidRDefault="00AA253E" w:rsidP="005842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4D9FA352" w14:textId="77777777" w:rsidR="00AA253E" w:rsidRPr="00AA253E" w:rsidRDefault="00AA253E" w:rsidP="005842B8">
            <w:pPr>
              <w:autoSpaceDE w:val="0"/>
              <w:autoSpaceDN w:val="0"/>
              <w:adjustRightInd w:val="0"/>
              <w:rPr>
                <w:rFonts w:cs="Times New Roman"/>
                <w:color w:val="000000"/>
                <w:szCs w:val="24"/>
              </w:rPr>
            </w:pPr>
            <w:r w:rsidRPr="00AA253E">
              <w:rPr>
                <w:rFonts w:cs="Times New Roman"/>
                <w:color w:val="000000"/>
                <w:szCs w:val="24"/>
              </w:rPr>
              <w:t>.003</w:t>
            </w:r>
          </w:p>
        </w:tc>
        <w:tc>
          <w:tcPr>
            <w:tcW w:w="640" w:type="pct"/>
            <w:shd w:val="clear" w:color="auto" w:fill="auto"/>
            <w:vAlign w:val="center"/>
          </w:tcPr>
          <w:p w14:paraId="00495B3B" w14:textId="77777777" w:rsidR="00AA253E" w:rsidRPr="00AA253E" w:rsidRDefault="00AA253E" w:rsidP="005842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193DA321" w14:textId="77777777" w:rsidR="00AA253E" w:rsidRPr="00AA253E" w:rsidRDefault="00AA253E" w:rsidP="005842B8">
            <w:pPr>
              <w:autoSpaceDE w:val="0"/>
              <w:autoSpaceDN w:val="0"/>
              <w:adjustRightInd w:val="0"/>
              <w:rPr>
                <w:rFonts w:cs="Times New Roman"/>
                <w:color w:val="000000"/>
                <w:szCs w:val="24"/>
              </w:rPr>
            </w:pPr>
            <w:r w:rsidRPr="00AA253E">
              <w:rPr>
                <w:rFonts w:cs="Times New Roman"/>
                <w:color w:val="000000"/>
                <w:szCs w:val="24"/>
              </w:rPr>
              <w:t>.001</w:t>
            </w:r>
          </w:p>
        </w:tc>
        <w:tc>
          <w:tcPr>
            <w:tcW w:w="640" w:type="pct"/>
            <w:shd w:val="clear" w:color="auto" w:fill="auto"/>
          </w:tcPr>
          <w:p w14:paraId="6CA7E169" w14:textId="77777777" w:rsidR="00AA253E" w:rsidRPr="00AA253E" w:rsidRDefault="00AA253E" w:rsidP="005842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7F7F58BB" w14:textId="77777777" w:rsidR="00AA253E" w:rsidRPr="00AA253E" w:rsidRDefault="00AA253E" w:rsidP="005842B8">
            <w:pPr>
              <w:autoSpaceDE w:val="0"/>
              <w:autoSpaceDN w:val="0"/>
              <w:adjustRightInd w:val="0"/>
              <w:rPr>
                <w:rFonts w:cs="Times New Roman"/>
                <w:szCs w:val="24"/>
              </w:rPr>
            </w:pPr>
          </w:p>
        </w:tc>
      </w:tr>
      <w:tr w:rsidR="00AA253E" w:rsidRPr="00AA253E" w14:paraId="7C0CD374"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56B497C1" w14:textId="77777777" w:rsidR="00AA253E" w:rsidRPr="00AA253E" w:rsidRDefault="00AA253E" w:rsidP="005842B8">
            <w:pPr>
              <w:autoSpaceDE w:val="0"/>
              <w:autoSpaceDN w:val="0"/>
              <w:adjustRightInd w:val="0"/>
              <w:rPr>
                <w:rFonts w:cs="Times New Roman"/>
                <w:szCs w:val="24"/>
                <w:lang w:val="en-US"/>
              </w:rPr>
            </w:pPr>
          </w:p>
        </w:tc>
        <w:tc>
          <w:tcPr>
            <w:tcW w:w="804" w:type="pct"/>
            <w:shd w:val="clear" w:color="auto" w:fill="auto"/>
          </w:tcPr>
          <w:p w14:paraId="692EAA51" w14:textId="77777777" w:rsidR="00AA253E" w:rsidRPr="00AA253E" w:rsidRDefault="00AA253E" w:rsidP="005842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3E48D226" w14:textId="77777777" w:rsidR="00AA253E" w:rsidRPr="00AA253E" w:rsidRDefault="00AA253E" w:rsidP="005842B8">
            <w:pPr>
              <w:autoSpaceDE w:val="0"/>
              <w:autoSpaceDN w:val="0"/>
              <w:adjustRightInd w:val="0"/>
              <w:rPr>
                <w:rFonts w:cs="Times New Roman"/>
                <w:color w:val="000000"/>
                <w:szCs w:val="24"/>
              </w:rPr>
            </w:pPr>
            <w:r w:rsidRPr="00AA253E">
              <w:rPr>
                <w:rFonts w:cs="Times New Roman"/>
                <w:color w:val="000000"/>
                <w:szCs w:val="24"/>
              </w:rPr>
              <w:t>.048</w:t>
            </w:r>
          </w:p>
        </w:tc>
        <w:tc>
          <w:tcPr>
            <w:tcW w:w="640" w:type="pct"/>
            <w:shd w:val="clear" w:color="auto" w:fill="auto"/>
            <w:vAlign w:val="center"/>
          </w:tcPr>
          <w:p w14:paraId="0AB2C4CA" w14:textId="77777777" w:rsidR="00AA253E" w:rsidRPr="00AA253E" w:rsidRDefault="00AA253E" w:rsidP="005842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6</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073429B7" w14:textId="77777777" w:rsidR="00AA253E" w:rsidRPr="00AA253E" w:rsidRDefault="00AA253E" w:rsidP="005842B8">
            <w:pPr>
              <w:autoSpaceDE w:val="0"/>
              <w:autoSpaceDN w:val="0"/>
              <w:adjustRightInd w:val="0"/>
              <w:rPr>
                <w:rFonts w:cs="Times New Roman"/>
                <w:szCs w:val="24"/>
              </w:rPr>
            </w:pPr>
          </w:p>
        </w:tc>
        <w:tc>
          <w:tcPr>
            <w:tcW w:w="640" w:type="pct"/>
            <w:shd w:val="clear" w:color="auto" w:fill="auto"/>
          </w:tcPr>
          <w:p w14:paraId="77310B06" w14:textId="77777777" w:rsidR="00AA253E" w:rsidRPr="00AA253E" w:rsidRDefault="00AA253E" w:rsidP="005842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2F80D234" w14:textId="77777777" w:rsidR="00AA253E" w:rsidRPr="00AA253E" w:rsidRDefault="00AA253E" w:rsidP="005842B8">
            <w:pPr>
              <w:autoSpaceDE w:val="0"/>
              <w:autoSpaceDN w:val="0"/>
              <w:adjustRightInd w:val="0"/>
              <w:rPr>
                <w:rFonts w:cs="Times New Roman"/>
                <w:szCs w:val="24"/>
              </w:rPr>
            </w:pPr>
          </w:p>
        </w:tc>
      </w:tr>
      <w:tr w:rsidR="00AA253E" w:rsidRPr="00AA253E" w14:paraId="40A27CA6"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1318FCAF" w14:textId="77777777" w:rsidR="00AA253E" w:rsidRPr="00AA253E" w:rsidRDefault="00AA253E" w:rsidP="005842B8">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47AB0BD5"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3494B330" w14:textId="77777777" w:rsidR="00AA253E" w:rsidRPr="00AA253E" w:rsidRDefault="00AA253E" w:rsidP="005842B8">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56AE0930" w14:textId="77777777" w:rsidR="00DF73F5" w:rsidRDefault="00DF73F5" w:rsidP="0010700D">
      <w:pPr>
        <w:spacing w:before="240" w:line="360" w:lineRule="auto"/>
        <w:rPr>
          <w:rFonts w:eastAsia="Calibri" w:cs="Times New Roman"/>
          <w:bCs/>
          <w:i/>
          <w:szCs w:val="24"/>
        </w:rPr>
      </w:pPr>
      <w:r w:rsidRPr="00DF73F5">
        <w:rPr>
          <w:rFonts w:eastAsia="Calibri" w:cs="Times New Roman"/>
          <w:bCs/>
          <w:i/>
          <w:szCs w:val="24"/>
          <w:lang w:val="en-US"/>
        </w:rPr>
        <w:t>Note: DF- Degree of Freedom, Sig- Level of Significance</w:t>
      </w:r>
    </w:p>
    <w:p w14:paraId="61F5BF05" w14:textId="5DBA7F2F" w:rsidR="00AA253E" w:rsidRDefault="00AA253E" w:rsidP="0010700D">
      <w:pPr>
        <w:spacing w:before="240" w:line="360" w:lineRule="auto"/>
        <w:rPr>
          <w:rFonts w:eastAsia="Calibri" w:cs="Times New Roman"/>
          <w:szCs w:val="24"/>
        </w:rPr>
      </w:pPr>
      <w:r w:rsidRPr="00AA253E">
        <w:rPr>
          <w:rFonts w:eastAsia="Calibri" w:cs="Times New Roman"/>
          <w:szCs w:val="24"/>
        </w:rPr>
        <w:t>More importantly, mod</w:t>
      </w:r>
      <w:r w:rsidR="00474803">
        <w:rPr>
          <w:rFonts w:eastAsia="Calibri" w:cs="Times New Roman"/>
          <w:szCs w:val="24"/>
        </w:rPr>
        <w:t>el summary results in Table 81</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6F4BFBDA">
          <v:shape id="_x0000_i1183" type="#_x0000_t75" style="width:14.9pt;height:13.25pt" o:ole="">
            <v:imagedata r:id="rId315" o:title=""/>
          </v:shape>
          <o:OLEObject Type="Embed" ProgID="Equation.3" ShapeID="_x0000_i1183" DrawAspect="Content" ObjectID="_1791779097" r:id="rId349"/>
        </w:object>
      </w:r>
      <w:r w:rsidRPr="00AA253E">
        <w:rPr>
          <w:rFonts w:eastAsia="Calibri" w:cs="Times New Roman"/>
          <w:szCs w:val="24"/>
        </w:rPr>
        <w:t xml:space="preserve"> ) of 0.751 which indicated that 75.1% of variations in the performance of </w:t>
      </w:r>
      <w:r w:rsidR="00A87FD4">
        <w:rPr>
          <w:rFonts w:eastAsia="Calibri" w:cs="Times New Roman"/>
          <w:szCs w:val="24"/>
        </w:rPr>
        <w:t>Fresh Tomato Agribusiness</w:t>
      </w:r>
      <w:r w:rsidRPr="00AA253E">
        <w:rPr>
          <w:rFonts w:eastAsia="Calibri" w:cs="Times New Roman"/>
          <w:szCs w:val="24"/>
        </w:rPr>
        <w:t xml:space="preserve"> in Kericho 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51B071EE" w14:textId="79E57F4A" w:rsidR="00AA253E" w:rsidRPr="00D82DF9" w:rsidRDefault="00B04BE7" w:rsidP="005842B8">
      <w:pPr>
        <w:spacing w:before="240"/>
        <w:rPr>
          <w:rFonts w:eastAsia="Calibri" w:cs="Times New Roman"/>
          <w:b/>
          <w:szCs w:val="24"/>
        </w:rPr>
      </w:pPr>
      <w:r>
        <w:rPr>
          <w:rFonts w:eastAsia="Calibri" w:cs="Times New Roman"/>
          <w:b/>
          <w:szCs w:val="24"/>
        </w:rPr>
        <w:t>Table 81</w:t>
      </w:r>
      <w:r w:rsidR="00AA253E" w:rsidRPr="00D82DF9">
        <w:rPr>
          <w:rFonts w:eastAsia="Calibri" w:cs="Times New Roman"/>
          <w:b/>
          <w:szCs w:val="24"/>
        </w:rPr>
        <w:t xml:space="preserve">: </w:t>
      </w:r>
      <w:bookmarkStart w:id="209" w:name="_Hlk179141499"/>
      <w:r w:rsidR="00AA253E" w:rsidRPr="00D82DF9">
        <w:rPr>
          <w:rFonts w:eastAsia="Calibri" w:cs="Times New Roman"/>
          <w:b/>
          <w:szCs w:val="24"/>
        </w:rPr>
        <w:t>Model Summary Results for Kericho</w:t>
      </w:r>
      <w:bookmarkEnd w:id="209"/>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AA253E" w14:paraId="2FFB52B3" w14:textId="77777777" w:rsidTr="000D16F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tcBorders>
            <w:shd w:val="clear" w:color="auto" w:fill="auto"/>
          </w:tcPr>
          <w:p w14:paraId="790F8AC7" w14:textId="77777777" w:rsidR="00AA253E" w:rsidRPr="000D16F6" w:rsidRDefault="00AA253E" w:rsidP="005842B8">
            <w:pPr>
              <w:autoSpaceDE w:val="0"/>
              <w:autoSpaceDN w:val="0"/>
              <w:adjustRightInd w:val="0"/>
              <w:rPr>
                <w:rFonts w:cs="Times New Roman"/>
                <w:b/>
                <w:color w:val="000000"/>
                <w:szCs w:val="24"/>
                <w:lang w:val="en-US"/>
              </w:rPr>
            </w:pPr>
            <w:r w:rsidRPr="000D16F6">
              <w:rPr>
                <w:rFonts w:cs="Times New Roman"/>
                <w:b/>
                <w:color w:val="000000"/>
                <w:szCs w:val="24"/>
                <w:lang w:val="en-US"/>
              </w:rPr>
              <w:t>Model</w:t>
            </w:r>
          </w:p>
        </w:tc>
        <w:tc>
          <w:tcPr>
            <w:tcW w:w="694" w:type="pct"/>
            <w:tcBorders>
              <w:top w:val="single" w:sz="8" w:space="0" w:color="000000" w:themeColor="text1"/>
              <w:bottom w:val="nil"/>
            </w:tcBorders>
            <w:shd w:val="clear" w:color="auto" w:fill="auto"/>
          </w:tcPr>
          <w:p w14:paraId="644BF3E5" w14:textId="77777777" w:rsidR="00AA253E" w:rsidRPr="000D16F6" w:rsidRDefault="00AA253E" w:rsidP="005842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tcBorders>
            <w:shd w:val="clear" w:color="auto" w:fill="auto"/>
          </w:tcPr>
          <w:p w14:paraId="50D87EEB" w14:textId="77777777" w:rsidR="00AA253E" w:rsidRPr="000D16F6" w:rsidRDefault="00AA253E" w:rsidP="005842B8">
            <w:pPr>
              <w:autoSpaceDE w:val="0"/>
              <w:autoSpaceDN w:val="0"/>
              <w:adjustRightInd w:val="0"/>
              <w:rPr>
                <w:rFonts w:cs="Times New Roman"/>
                <w:b/>
                <w:color w:val="000000"/>
                <w:szCs w:val="24"/>
                <w:lang w:val="en-US"/>
              </w:rPr>
            </w:pPr>
            <w:r w:rsidRPr="000D16F6">
              <w:rPr>
                <w:rFonts w:cs="Times New Roman"/>
                <w:b/>
                <w:color w:val="000000"/>
                <w:szCs w:val="24"/>
                <w:lang w:val="en-US"/>
              </w:rPr>
              <w:t>R Square</w:t>
            </w:r>
          </w:p>
        </w:tc>
        <w:tc>
          <w:tcPr>
            <w:tcW w:w="1011" w:type="pct"/>
            <w:tcBorders>
              <w:top w:val="single" w:sz="8" w:space="0" w:color="000000" w:themeColor="text1"/>
              <w:bottom w:val="nil"/>
            </w:tcBorders>
            <w:shd w:val="clear" w:color="auto" w:fill="auto"/>
          </w:tcPr>
          <w:p w14:paraId="1C89D856" w14:textId="77777777" w:rsidR="00AA253E" w:rsidRPr="000D16F6" w:rsidRDefault="00AA253E" w:rsidP="005842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tcBorders>
            <w:shd w:val="clear" w:color="auto" w:fill="auto"/>
          </w:tcPr>
          <w:p w14:paraId="6F3D2259" w14:textId="77777777" w:rsidR="00AA253E" w:rsidRPr="000D16F6" w:rsidRDefault="00AA253E" w:rsidP="005842B8">
            <w:pPr>
              <w:autoSpaceDE w:val="0"/>
              <w:autoSpaceDN w:val="0"/>
              <w:adjustRightInd w:val="0"/>
              <w:rPr>
                <w:rFonts w:cs="Times New Roman"/>
                <w:b/>
                <w:color w:val="000000"/>
                <w:szCs w:val="24"/>
                <w:lang w:val="en-US"/>
              </w:rPr>
            </w:pPr>
            <w:r w:rsidRPr="000D16F6">
              <w:rPr>
                <w:rFonts w:cs="Times New Roman"/>
                <w:b/>
                <w:color w:val="000000"/>
                <w:szCs w:val="24"/>
                <w:lang w:val="en-US"/>
              </w:rPr>
              <w:t>Std. Error of the Estimate</w:t>
            </w:r>
          </w:p>
        </w:tc>
        <w:tc>
          <w:tcPr>
            <w:tcW w:w="1011" w:type="pct"/>
            <w:tcBorders>
              <w:top w:val="single" w:sz="8" w:space="0" w:color="000000" w:themeColor="text1"/>
              <w:bottom w:val="nil"/>
            </w:tcBorders>
            <w:shd w:val="clear" w:color="auto" w:fill="auto"/>
          </w:tcPr>
          <w:p w14:paraId="175B98A3" w14:textId="77777777" w:rsidR="00AA253E" w:rsidRPr="00AA253E" w:rsidRDefault="00AA253E" w:rsidP="005842B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AA253E" w:rsidRPr="00AA253E" w14:paraId="183ED571" w14:textId="77777777" w:rsidTr="000D16F6">
        <w:tc>
          <w:tcPr>
            <w:cnfStyle w:val="000010000000" w:firstRow="0" w:lastRow="0" w:firstColumn="0" w:lastColumn="0" w:oddVBand="1" w:evenVBand="0" w:oddHBand="0" w:evenHBand="0" w:firstRowFirstColumn="0" w:firstRowLastColumn="0" w:lastRowFirstColumn="0" w:lastRowLastColumn="0"/>
            <w:tcW w:w="537" w:type="pct"/>
            <w:shd w:val="clear" w:color="auto" w:fill="auto"/>
          </w:tcPr>
          <w:p w14:paraId="57A05A51" w14:textId="77777777" w:rsidR="00AA253E" w:rsidRPr="00AA253E" w:rsidRDefault="00AA253E" w:rsidP="005842B8">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nil"/>
              <w:bottom w:val="nil"/>
            </w:tcBorders>
            <w:shd w:val="clear" w:color="auto" w:fill="auto"/>
            <w:vAlign w:val="center"/>
          </w:tcPr>
          <w:p w14:paraId="3DB5C598" w14:textId="77777777" w:rsidR="00AA253E" w:rsidRPr="00AA253E" w:rsidRDefault="00AA253E" w:rsidP="005842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.867</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shd w:val="clear" w:color="auto" w:fill="auto"/>
            <w:vAlign w:val="center"/>
          </w:tcPr>
          <w:p w14:paraId="016A2ED7" w14:textId="77777777" w:rsidR="00AA253E" w:rsidRPr="00AA253E" w:rsidRDefault="00AA253E" w:rsidP="005842B8">
            <w:pPr>
              <w:autoSpaceDE w:val="0"/>
              <w:autoSpaceDN w:val="0"/>
              <w:adjustRightInd w:val="0"/>
              <w:rPr>
                <w:rFonts w:cs="Times New Roman"/>
                <w:color w:val="000000"/>
                <w:szCs w:val="24"/>
              </w:rPr>
            </w:pPr>
            <w:r w:rsidRPr="00AA253E">
              <w:rPr>
                <w:rFonts w:cs="Times New Roman"/>
                <w:color w:val="000000"/>
                <w:szCs w:val="24"/>
              </w:rPr>
              <w:t>.751</w:t>
            </w:r>
          </w:p>
        </w:tc>
        <w:tc>
          <w:tcPr>
            <w:tcW w:w="1011" w:type="pct"/>
            <w:tcBorders>
              <w:top w:val="nil"/>
              <w:bottom w:val="nil"/>
            </w:tcBorders>
            <w:shd w:val="clear" w:color="auto" w:fill="auto"/>
            <w:vAlign w:val="center"/>
          </w:tcPr>
          <w:p w14:paraId="6193A0AE" w14:textId="77777777" w:rsidR="00AA253E" w:rsidRPr="00AA253E" w:rsidRDefault="00AA253E" w:rsidP="005842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.503</w:t>
            </w:r>
          </w:p>
        </w:tc>
        <w:tc>
          <w:tcPr>
            <w:cnfStyle w:val="000010000000" w:firstRow="0" w:lastRow="0" w:firstColumn="0" w:lastColumn="0" w:oddVBand="1" w:evenVBand="0" w:oddHBand="0" w:evenHBand="0" w:firstRowFirstColumn="0" w:firstRowLastColumn="0" w:lastRowFirstColumn="0" w:lastRowLastColumn="0"/>
            <w:tcW w:w="1011" w:type="pct"/>
            <w:shd w:val="clear" w:color="auto" w:fill="auto"/>
            <w:vAlign w:val="center"/>
          </w:tcPr>
          <w:p w14:paraId="7788245A" w14:textId="77777777" w:rsidR="00AA253E" w:rsidRPr="00AA253E" w:rsidRDefault="00AA253E" w:rsidP="005842B8">
            <w:pPr>
              <w:autoSpaceDE w:val="0"/>
              <w:autoSpaceDN w:val="0"/>
              <w:adjustRightInd w:val="0"/>
              <w:rPr>
                <w:rFonts w:cs="Times New Roman"/>
                <w:color w:val="000000"/>
                <w:szCs w:val="24"/>
              </w:rPr>
            </w:pPr>
            <w:r w:rsidRPr="00AA253E">
              <w:rPr>
                <w:rFonts w:cs="Times New Roman"/>
                <w:color w:val="000000"/>
                <w:szCs w:val="24"/>
              </w:rPr>
              <w:t>.043</w:t>
            </w:r>
          </w:p>
        </w:tc>
        <w:tc>
          <w:tcPr>
            <w:tcW w:w="1011" w:type="pct"/>
            <w:tcBorders>
              <w:top w:val="nil"/>
              <w:bottom w:val="nil"/>
            </w:tcBorders>
            <w:shd w:val="clear" w:color="auto" w:fill="auto"/>
          </w:tcPr>
          <w:p w14:paraId="3CE780A4" w14:textId="77777777" w:rsidR="00AA253E" w:rsidRPr="00AA253E" w:rsidRDefault="00AA253E" w:rsidP="005842B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365597E0"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D8F1CED" w14:textId="77777777" w:rsidR="00AA253E" w:rsidRPr="00AA253E" w:rsidRDefault="00AA253E" w:rsidP="005842B8">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AA253E" w:rsidRPr="00AA253E" w14:paraId="5F0CF9F9"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0CB035CF" w14:textId="77777777" w:rsidR="00AA253E" w:rsidRPr="00AA253E" w:rsidRDefault="00AA253E" w:rsidP="005842B8">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0FDEB301" w14:textId="0A4F856A" w:rsidR="00AA253E" w:rsidRDefault="00AA253E" w:rsidP="00AA253E">
      <w:pPr>
        <w:autoSpaceDE w:val="0"/>
        <w:autoSpaceDN w:val="0"/>
        <w:adjustRightInd w:val="0"/>
        <w:rPr>
          <w:rFonts w:cs="Times New Roman"/>
          <w:szCs w:val="24"/>
        </w:rPr>
      </w:pPr>
    </w:p>
    <w:p w14:paraId="37EC125A" w14:textId="77777777" w:rsidR="00ED0EA1" w:rsidRDefault="00ED0EA1" w:rsidP="00AA253E">
      <w:pPr>
        <w:autoSpaceDE w:val="0"/>
        <w:autoSpaceDN w:val="0"/>
        <w:adjustRightInd w:val="0"/>
        <w:rPr>
          <w:rFonts w:cs="Times New Roman"/>
          <w:szCs w:val="24"/>
        </w:rPr>
      </w:pPr>
    </w:p>
    <w:p w14:paraId="474584CA" w14:textId="0C053F62" w:rsidR="00AA253E" w:rsidRPr="00AA253E" w:rsidRDefault="001847BB" w:rsidP="00A93235">
      <w:pPr>
        <w:spacing w:after="240"/>
        <w:ind w:left="720" w:hanging="720"/>
        <w:rPr>
          <w:rFonts w:eastAsia="Calibri" w:cs="Times New Roman"/>
          <w:b/>
          <w:bCs/>
        </w:rPr>
      </w:pPr>
      <w:r>
        <w:rPr>
          <w:rFonts w:eastAsia="Calibri" w:cs="Times New Roman"/>
          <w:b/>
          <w:bCs/>
        </w:rPr>
        <w:t>4.8</w:t>
      </w:r>
      <w:r w:rsidR="00BA791D">
        <w:rPr>
          <w:rFonts w:eastAsia="Calibri" w:cs="Times New Roman"/>
          <w:b/>
          <w:bCs/>
        </w:rPr>
        <w:t>.2</w:t>
      </w:r>
      <w:r w:rsidR="00AA253E" w:rsidRPr="00AA253E">
        <w:rPr>
          <w:rFonts w:eastAsia="Calibri" w:cs="Times New Roman"/>
          <w:b/>
          <w:bCs/>
        </w:rPr>
        <w:t xml:space="preserve">.7 </w:t>
      </w:r>
      <w:r w:rsidR="00CD477E">
        <w:rPr>
          <w:rFonts w:eastAsia="Calibri" w:cs="Times New Roman"/>
          <w:b/>
        </w:rPr>
        <w:t>Integrative Leadership</w:t>
      </w:r>
      <w:r w:rsidR="00ED0EA1">
        <w:rPr>
          <w:rFonts w:eastAsia="Calibri" w:cs="Times New Roman"/>
          <w:b/>
        </w:rPr>
        <w:t xml:space="preserve"> </w:t>
      </w:r>
      <w:r w:rsidR="00AA253E" w:rsidRPr="00AA253E">
        <w:rPr>
          <w:rFonts w:eastAsiaTheme="majorEastAsia" w:cstheme="majorBidi"/>
          <w:b/>
          <w:bCs/>
          <w:lang w:eastAsia="zh-CN"/>
        </w:rPr>
        <w:t xml:space="preserve">and Performance of </w:t>
      </w:r>
      <w:r w:rsidR="00A87FD4">
        <w:rPr>
          <w:rFonts w:eastAsiaTheme="majorEastAsia" w:cstheme="majorBidi"/>
          <w:b/>
          <w:bCs/>
          <w:lang w:eastAsia="zh-CN"/>
        </w:rPr>
        <w:t>Fresh Tomato Agribusiness</w:t>
      </w:r>
      <w:r w:rsidR="00AA253E" w:rsidRPr="00AA253E">
        <w:rPr>
          <w:rFonts w:eastAsiaTheme="majorEastAsia" w:cstheme="majorBidi"/>
          <w:b/>
          <w:bCs/>
          <w:lang w:eastAsia="zh-CN"/>
        </w:rPr>
        <w:t xml:space="preserve"> in </w:t>
      </w:r>
      <w:r w:rsidR="00AA253E" w:rsidRPr="00AA253E">
        <w:rPr>
          <w:rFonts w:eastAsia="Calibri" w:cs="Times New Roman"/>
          <w:b/>
          <w:bCs/>
          <w:szCs w:val="24"/>
        </w:rPr>
        <w:t>Kisii</w:t>
      </w:r>
    </w:p>
    <w:p w14:paraId="51041D69" w14:textId="07199FEE"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w:t>
      </w:r>
      <w:r w:rsidRPr="00AA253E">
        <w:rPr>
          <w:rFonts w:eastAsia="Calibri" w:cs="Times New Roman"/>
          <w:szCs w:val="24"/>
        </w:rPr>
        <w:t>Kisii</w:t>
      </w:r>
      <w:r w:rsidRPr="00AA253E">
        <w:rPr>
          <w:rFonts w:cs="Times New Roman"/>
          <w:szCs w:val="24"/>
          <w:lang w:eastAsia="zh-CN"/>
        </w:rPr>
        <w:t xml:space="preserve"> County.</w:t>
      </w:r>
    </w:p>
    <w:p w14:paraId="7D19304B" w14:textId="3E96988E" w:rsidR="000C3460" w:rsidRDefault="000C3460" w:rsidP="00AA253E">
      <w:pPr>
        <w:spacing w:line="360" w:lineRule="auto"/>
        <w:rPr>
          <w:rFonts w:cs="Times New Roman"/>
          <w:szCs w:val="24"/>
          <w:lang w:eastAsia="zh-CN"/>
        </w:rPr>
      </w:pPr>
    </w:p>
    <w:p w14:paraId="32675DEC" w14:textId="00538E24" w:rsidR="000C3460" w:rsidRDefault="000C3460" w:rsidP="00AA253E">
      <w:pPr>
        <w:spacing w:line="360" w:lineRule="auto"/>
        <w:rPr>
          <w:rFonts w:cs="Times New Roman"/>
          <w:szCs w:val="24"/>
          <w:lang w:eastAsia="zh-CN"/>
        </w:rPr>
      </w:pPr>
    </w:p>
    <w:p w14:paraId="2080BBF8" w14:textId="77777777" w:rsidR="000C3460" w:rsidRDefault="000C3460" w:rsidP="00AA253E">
      <w:pPr>
        <w:spacing w:line="360" w:lineRule="auto"/>
        <w:rPr>
          <w:rFonts w:cs="Times New Roman"/>
          <w:szCs w:val="24"/>
          <w:lang w:eastAsia="zh-CN"/>
        </w:rPr>
      </w:pPr>
    </w:p>
    <w:p w14:paraId="25E931CB" w14:textId="22C8303C" w:rsidR="00AA253E" w:rsidRPr="00722A72" w:rsidRDefault="00B04BE7" w:rsidP="00A85D4F">
      <w:pPr>
        <w:spacing w:before="240"/>
        <w:rPr>
          <w:rFonts w:eastAsia="Calibri" w:cs="Times New Roman"/>
          <w:b/>
          <w:szCs w:val="24"/>
        </w:rPr>
      </w:pPr>
      <w:r>
        <w:rPr>
          <w:rFonts w:eastAsia="Calibri" w:cs="Times New Roman"/>
          <w:b/>
          <w:szCs w:val="24"/>
        </w:rPr>
        <w:t>Table 82</w:t>
      </w:r>
      <w:r w:rsidR="00AA253E" w:rsidRPr="00722A72">
        <w:rPr>
          <w:rFonts w:eastAsia="Calibri" w:cs="Times New Roman"/>
          <w:b/>
          <w:szCs w:val="24"/>
        </w:rPr>
        <w:t xml:space="preserve">: </w:t>
      </w:r>
      <w:bookmarkStart w:id="210" w:name="_Hlk179141544"/>
      <w:r w:rsidR="00AA253E" w:rsidRPr="00722A72">
        <w:rPr>
          <w:rFonts w:eastAsia="Calibri" w:cs="Times New Roman"/>
          <w:b/>
          <w:szCs w:val="24"/>
        </w:rPr>
        <w:t xml:space="preserve">OLS </w:t>
      </w:r>
      <w:r w:rsidR="00711F16">
        <w:rPr>
          <w:rFonts w:eastAsia="Calibri" w:cs="Times New Roman"/>
          <w:b/>
          <w:szCs w:val="24"/>
        </w:rPr>
        <w:t xml:space="preserve">(Ordinary Least Square) </w:t>
      </w:r>
      <w:r w:rsidR="00AA253E" w:rsidRPr="00722A72">
        <w:rPr>
          <w:rFonts w:eastAsia="Calibri" w:cs="Times New Roman"/>
          <w:b/>
          <w:szCs w:val="24"/>
        </w:rPr>
        <w:t>Results for P, IL and VCM in Kisii</w:t>
      </w:r>
      <w:bookmarkEnd w:id="210"/>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0D16F6" w14:paraId="307A4DD2"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7E27FAC1" w14:textId="77777777" w:rsidR="00AA253E" w:rsidRPr="000D16F6" w:rsidRDefault="00AA253E" w:rsidP="002A76BB">
            <w:pPr>
              <w:autoSpaceDE w:val="0"/>
              <w:autoSpaceDN w:val="0"/>
              <w:adjustRightInd w:val="0"/>
              <w:rPr>
                <w:rFonts w:cs="Times New Roman"/>
                <w:b/>
                <w:color w:val="000000"/>
                <w:szCs w:val="24"/>
                <w:lang w:val="en-US"/>
              </w:rPr>
            </w:pPr>
            <w:r w:rsidRPr="000D16F6">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5ECBBF4A" w14:textId="77777777" w:rsidR="00AA253E" w:rsidRPr="000D16F6"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4976596B" w14:textId="77777777" w:rsidR="00AA253E" w:rsidRPr="000D16F6" w:rsidRDefault="00AA253E" w:rsidP="002A76BB">
            <w:pPr>
              <w:autoSpaceDE w:val="0"/>
              <w:autoSpaceDN w:val="0"/>
              <w:adjustRightInd w:val="0"/>
              <w:rPr>
                <w:rFonts w:cs="Times New Roman"/>
                <w:b/>
                <w:color w:val="000000"/>
                <w:szCs w:val="24"/>
                <w:lang w:val="en-US"/>
              </w:rPr>
            </w:pPr>
            <w:r w:rsidRPr="000D16F6">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5C51280C" w14:textId="77777777" w:rsidR="00AA253E" w:rsidRPr="000D16F6"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Sig.</w:t>
            </w:r>
          </w:p>
        </w:tc>
      </w:tr>
      <w:tr w:rsidR="00AA253E" w:rsidRPr="000D16F6" w14:paraId="35FEBC68" w14:textId="77777777" w:rsidTr="000D16F6">
        <w:tc>
          <w:tcPr>
            <w:cnfStyle w:val="000010000000" w:firstRow="0" w:lastRow="0" w:firstColumn="0" w:lastColumn="0" w:oddVBand="1" w:evenVBand="0" w:oddHBand="0" w:evenHBand="0" w:firstRowFirstColumn="0" w:firstRowLastColumn="0" w:lastRowFirstColumn="0" w:lastRowLastColumn="0"/>
            <w:tcW w:w="1857" w:type="pct"/>
            <w:gridSpan w:val="2"/>
            <w:vMerge/>
            <w:shd w:val="clear" w:color="auto" w:fill="auto"/>
          </w:tcPr>
          <w:p w14:paraId="5F08359F" w14:textId="77777777" w:rsidR="00AA253E" w:rsidRPr="000D16F6" w:rsidRDefault="00AA253E" w:rsidP="002A76BB">
            <w:pPr>
              <w:autoSpaceDE w:val="0"/>
              <w:autoSpaceDN w:val="0"/>
              <w:adjustRightInd w:val="0"/>
              <w:rPr>
                <w:rFonts w:cs="Times New Roman"/>
                <w:b/>
                <w:color w:val="000000"/>
                <w:szCs w:val="24"/>
                <w:lang w:val="en-US"/>
              </w:rPr>
            </w:pPr>
          </w:p>
        </w:tc>
        <w:tc>
          <w:tcPr>
            <w:tcW w:w="868" w:type="pct"/>
            <w:tcBorders>
              <w:top w:val="nil"/>
              <w:bottom w:val="nil"/>
            </w:tcBorders>
            <w:shd w:val="clear" w:color="auto" w:fill="auto"/>
          </w:tcPr>
          <w:p w14:paraId="58FE07C7" w14:textId="77777777" w:rsidR="00AA253E" w:rsidRPr="000D16F6"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0D16F6">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shd w:val="clear" w:color="auto" w:fill="auto"/>
          </w:tcPr>
          <w:p w14:paraId="247D302A" w14:textId="77777777" w:rsidR="00AA253E" w:rsidRPr="000D16F6" w:rsidRDefault="00AA253E" w:rsidP="002A76BB">
            <w:pPr>
              <w:autoSpaceDE w:val="0"/>
              <w:autoSpaceDN w:val="0"/>
              <w:adjustRightInd w:val="0"/>
              <w:rPr>
                <w:rFonts w:cs="Times New Roman"/>
                <w:b/>
                <w:color w:val="000000"/>
                <w:szCs w:val="24"/>
                <w:lang w:val="en-US"/>
              </w:rPr>
            </w:pPr>
            <w:r w:rsidRPr="000D16F6">
              <w:rPr>
                <w:rFonts w:cs="Times New Roman"/>
                <w:b/>
                <w:color w:val="000000"/>
                <w:szCs w:val="24"/>
                <w:lang w:val="en-US"/>
              </w:rPr>
              <w:t>Std. Error</w:t>
            </w:r>
          </w:p>
        </w:tc>
        <w:tc>
          <w:tcPr>
            <w:tcW w:w="753" w:type="pct"/>
            <w:vMerge/>
            <w:tcBorders>
              <w:top w:val="nil"/>
              <w:bottom w:val="nil"/>
            </w:tcBorders>
            <w:shd w:val="clear" w:color="auto" w:fill="auto"/>
          </w:tcPr>
          <w:p w14:paraId="71AD910C" w14:textId="77777777" w:rsidR="00AA253E" w:rsidRPr="000D16F6"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shd w:val="clear" w:color="auto" w:fill="auto"/>
          </w:tcPr>
          <w:p w14:paraId="2AA278BD" w14:textId="77777777" w:rsidR="00AA253E" w:rsidRPr="000D16F6" w:rsidRDefault="00AA253E" w:rsidP="002A76BB">
            <w:pPr>
              <w:autoSpaceDE w:val="0"/>
              <w:autoSpaceDN w:val="0"/>
              <w:adjustRightInd w:val="0"/>
              <w:rPr>
                <w:rFonts w:cs="Times New Roman"/>
                <w:b/>
                <w:color w:val="000000"/>
                <w:szCs w:val="24"/>
                <w:lang w:val="en-US"/>
              </w:rPr>
            </w:pPr>
          </w:p>
        </w:tc>
      </w:tr>
      <w:tr w:rsidR="00AA253E" w:rsidRPr="00AA253E" w14:paraId="6A234240" w14:textId="77777777" w:rsidTr="000D16F6">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shd w:val="clear" w:color="auto" w:fill="auto"/>
          </w:tcPr>
          <w:p w14:paraId="088EC225"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nil"/>
              <w:bottom w:val="nil"/>
            </w:tcBorders>
            <w:shd w:val="clear" w:color="auto" w:fill="auto"/>
          </w:tcPr>
          <w:p w14:paraId="67BAA92E"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7EF93C33"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.801</w:t>
            </w:r>
          </w:p>
        </w:tc>
        <w:tc>
          <w:tcPr>
            <w:tcW w:w="871" w:type="pct"/>
            <w:tcBorders>
              <w:top w:val="nil"/>
              <w:bottom w:val="nil"/>
            </w:tcBorders>
            <w:shd w:val="clear" w:color="auto" w:fill="auto"/>
            <w:vAlign w:val="center"/>
          </w:tcPr>
          <w:p w14:paraId="3A875F59"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.261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661A5AE"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3.066</w:t>
            </w:r>
          </w:p>
        </w:tc>
        <w:tc>
          <w:tcPr>
            <w:tcW w:w="651" w:type="pct"/>
            <w:tcBorders>
              <w:top w:val="nil"/>
              <w:bottom w:val="nil"/>
            </w:tcBorders>
            <w:shd w:val="clear" w:color="auto" w:fill="auto"/>
            <w:vAlign w:val="center"/>
          </w:tcPr>
          <w:p w14:paraId="1B1E07F0"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.037</w:t>
            </w:r>
          </w:p>
        </w:tc>
      </w:tr>
      <w:tr w:rsidR="00AA253E" w:rsidRPr="00AA253E" w14:paraId="3DAC856F" w14:textId="77777777" w:rsidTr="000D16F6">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65B176B3" w14:textId="77777777" w:rsidR="00AA253E" w:rsidRPr="00AA253E" w:rsidRDefault="00AA253E" w:rsidP="002A76BB">
            <w:pPr>
              <w:autoSpaceDE w:val="0"/>
              <w:autoSpaceDN w:val="0"/>
              <w:adjustRightInd w:val="0"/>
              <w:rPr>
                <w:rFonts w:cs="Times New Roman"/>
                <w:szCs w:val="24"/>
                <w:lang w:val="en-US"/>
              </w:rPr>
            </w:pPr>
          </w:p>
        </w:tc>
        <w:tc>
          <w:tcPr>
            <w:tcW w:w="1460" w:type="pct"/>
            <w:tcBorders>
              <w:top w:val="nil"/>
            </w:tcBorders>
            <w:shd w:val="clear" w:color="auto" w:fill="auto"/>
          </w:tcPr>
          <w:p w14:paraId="6423AEFB"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47FCB9FC"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.099</w:t>
            </w:r>
          </w:p>
        </w:tc>
        <w:tc>
          <w:tcPr>
            <w:tcW w:w="871" w:type="pct"/>
            <w:tcBorders>
              <w:top w:val="nil"/>
            </w:tcBorders>
            <w:shd w:val="clear" w:color="auto" w:fill="auto"/>
            <w:vAlign w:val="center"/>
          </w:tcPr>
          <w:p w14:paraId="4577DA7A"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.026</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20563AC"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3.808</w:t>
            </w:r>
          </w:p>
        </w:tc>
        <w:tc>
          <w:tcPr>
            <w:tcW w:w="651" w:type="pct"/>
            <w:tcBorders>
              <w:top w:val="nil"/>
            </w:tcBorders>
            <w:shd w:val="clear" w:color="auto" w:fill="auto"/>
            <w:vAlign w:val="center"/>
          </w:tcPr>
          <w:p w14:paraId="43CD7FCC"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.018</w:t>
            </w:r>
          </w:p>
        </w:tc>
      </w:tr>
      <w:tr w:rsidR="00AA253E" w:rsidRPr="00AA253E" w14:paraId="50EE1B1B"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1E87C260" w14:textId="77777777" w:rsidR="00AA253E" w:rsidRPr="00AA253E" w:rsidRDefault="00AA253E" w:rsidP="002A76BB">
            <w:pPr>
              <w:autoSpaceDE w:val="0"/>
              <w:autoSpaceDN w:val="0"/>
              <w:adjustRightInd w:val="0"/>
              <w:rPr>
                <w:rFonts w:cs="Times New Roman"/>
                <w:color w:val="000000"/>
                <w:szCs w:val="24"/>
                <w:lang w:val="en-US"/>
              </w:rPr>
            </w:pPr>
          </w:p>
        </w:tc>
        <w:tc>
          <w:tcPr>
            <w:tcW w:w="1460" w:type="pct"/>
            <w:shd w:val="clear" w:color="auto" w:fill="auto"/>
          </w:tcPr>
          <w:p w14:paraId="5938A88D"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6DA71498"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.041</w:t>
            </w:r>
          </w:p>
        </w:tc>
        <w:tc>
          <w:tcPr>
            <w:tcW w:w="871" w:type="pct"/>
            <w:shd w:val="clear" w:color="auto" w:fill="auto"/>
            <w:vAlign w:val="center"/>
          </w:tcPr>
          <w:p w14:paraId="3DCDF039"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0858EDB"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3.154</w:t>
            </w:r>
          </w:p>
        </w:tc>
        <w:tc>
          <w:tcPr>
            <w:tcW w:w="651" w:type="pct"/>
            <w:shd w:val="clear" w:color="auto" w:fill="auto"/>
            <w:vAlign w:val="center"/>
          </w:tcPr>
          <w:p w14:paraId="3EC61A5C"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.029</w:t>
            </w:r>
          </w:p>
        </w:tc>
      </w:tr>
      <w:tr w:rsidR="00AA253E" w:rsidRPr="00AA253E" w14:paraId="37E6E94F"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5992B2EC" w14:textId="77777777" w:rsidR="00AA253E" w:rsidRPr="00AA253E" w:rsidRDefault="00AA253E" w:rsidP="002A76BB">
            <w:pPr>
              <w:autoSpaceDE w:val="0"/>
              <w:autoSpaceDN w:val="0"/>
              <w:adjustRightInd w:val="0"/>
              <w:rPr>
                <w:rFonts w:cs="Times New Roman"/>
                <w:color w:val="000000"/>
                <w:szCs w:val="24"/>
                <w:lang w:val="en-US"/>
              </w:rPr>
            </w:pPr>
          </w:p>
        </w:tc>
        <w:tc>
          <w:tcPr>
            <w:tcW w:w="1460" w:type="pct"/>
            <w:shd w:val="clear" w:color="auto" w:fill="auto"/>
          </w:tcPr>
          <w:p w14:paraId="6BE6F8F3"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16E96DBA"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.282</w:t>
            </w:r>
          </w:p>
        </w:tc>
        <w:tc>
          <w:tcPr>
            <w:tcW w:w="871" w:type="pct"/>
            <w:shd w:val="clear" w:color="auto" w:fill="auto"/>
            <w:vAlign w:val="center"/>
          </w:tcPr>
          <w:p w14:paraId="14233E55"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.123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71AFA7A"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2.293</w:t>
            </w:r>
          </w:p>
        </w:tc>
        <w:tc>
          <w:tcPr>
            <w:tcW w:w="651" w:type="pct"/>
            <w:shd w:val="clear" w:color="auto" w:fill="auto"/>
            <w:vAlign w:val="center"/>
          </w:tcPr>
          <w:p w14:paraId="5107EB9E"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.044</w:t>
            </w:r>
          </w:p>
        </w:tc>
      </w:tr>
    </w:tbl>
    <w:p w14:paraId="30915E88"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53E45149" w14:textId="77777777" w:rsidR="00AA253E" w:rsidRPr="00AA253E" w:rsidRDefault="00AA253E" w:rsidP="00AA253E">
      <w:pPr>
        <w:spacing w:line="360" w:lineRule="auto"/>
        <w:rPr>
          <w:rFonts w:cs="Times New Roman"/>
          <w:szCs w:val="24"/>
          <w:lang w:eastAsia="zh-CN"/>
        </w:rPr>
      </w:pPr>
    </w:p>
    <w:p w14:paraId="790F3B1A" w14:textId="2F9707CB" w:rsidR="00AA253E" w:rsidRPr="00AA253E" w:rsidRDefault="00711F16" w:rsidP="00AA253E">
      <w:pPr>
        <w:autoSpaceDE w:val="0"/>
        <w:autoSpaceDN w:val="0"/>
        <w:adjustRightInd w:val="0"/>
        <w:spacing w:line="360" w:lineRule="auto"/>
        <w:rPr>
          <w:rFonts w:cs="Times New Roman"/>
          <w:szCs w:val="24"/>
        </w:rPr>
      </w:pPr>
      <w:r>
        <w:rPr>
          <w:rFonts w:cs="Times New Roman"/>
          <w:szCs w:val="24"/>
        </w:rPr>
        <w:t>Results in T</w:t>
      </w:r>
      <w:r w:rsidR="00474803">
        <w:rPr>
          <w:rFonts w:cs="Times New Roman"/>
          <w:szCs w:val="24"/>
        </w:rPr>
        <w:t>able 82</w:t>
      </w:r>
      <w:r w:rsidR="00AA253E" w:rsidRPr="00AA253E">
        <w:rPr>
          <w:rFonts w:cs="Times New Roman"/>
          <w:szCs w:val="24"/>
        </w:rPr>
        <w:t xml:space="preserve"> showed a coefficients</w:t>
      </w:r>
      <w:r w:rsidR="00DF73F5">
        <w:rPr>
          <w:rFonts w:cs="Times New Roman"/>
          <w:szCs w:val="24"/>
        </w:rPr>
        <w:t xml:space="preserve"> (B)</w:t>
      </w:r>
      <w:r w:rsidR="00AA253E" w:rsidRPr="00AA253E">
        <w:rPr>
          <w:rFonts w:cs="Times New Roman"/>
          <w:szCs w:val="24"/>
        </w:rPr>
        <w:t xml:space="preserve"> of 0.099 having a t-statistic</w:t>
      </w:r>
      <w:r w:rsidR="00DF73F5">
        <w:rPr>
          <w:rFonts w:cs="Times New Roman"/>
          <w:szCs w:val="24"/>
        </w:rPr>
        <w:t xml:space="preserve"> (T)</w:t>
      </w:r>
      <w:r w:rsidR="00AA253E" w:rsidRPr="00AA253E">
        <w:rPr>
          <w:rFonts w:cs="Times New Roman"/>
          <w:szCs w:val="24"/>
        </w:rPr>
        <w:t xml:space="preserve"> of 3.808 &gt; 2 and a p-value</w:t>
      </w:r>
      <w:r w:rsidR="00DF73F5">
        <w:rPr>
          <w:rFonts w:cs="Times New Roman"/>
          <w:szCs w:val="24"/>
        </w:rPr>
        <w:t xml:space="preserve"> (Sig)</w:t>
      </w:r>
      <w:r w:rsidR="00AA253E" w:rsidRPr="00AA253E">
        <w:rPr>
          <w:rFonts w:cs="Times New Roman"/>
          <w:szCs w:val="24"/>
        </w:rPr>
        <w:t xml:space="preserve"> of 0.018&lt;0.05 for </w:t>
      </w:r>
      <w:r w:rsidR="00792A8E">
        <w:rPr>
          <w:rFonts w:cs="Times New Roman"/>
          <w:szCs w:val="24"/>
        </w:rPr>
        <w:t>integrative leadership (</w:t>
      </w:r>
      <w:r w:rsidR="00AA253E" w:rsidRPr="00AA253E">
        <w:rPr>
          <w:rFonts w:cs="Times New Roman"/>
          <w:szCs w:val="24"/>
        </w:rPr>
        <w:t>IL</w:t>
      </w:r>
      <w:r w:rsidR="00792A8E">
        <w:rPr>
          <w:rFonts w:cs="Times New Roman"/>
          <w:szCs w:val="24"/>
        </w:rPr>
        <w:t>)</w:t>
      </w:r>
      <w:r w:rsidR="00AA253E" w:rsidRPr="00AA253E">
        <w:rPr>
          <w:rFonts w:cs="Times New Roman"/>
          <w:szCs w:val="24"/>
        </w:rPr>
        <w:t xml:space="preserve">, 0.041 having a t-statistic of 3.154 &gt; 2 and a p-value of 0.029&lt;0.05 for </w:t>
      </w:r>
      <w:r w:rsidR="0001131B">
        <w:rPr>
          <w:rFonts w:cs="Times New Roman"/>
          <w:szCs w:val="24"/>
        </w:rPr>
        <w:t>Value Chain Management</w:t>
      </w:r>
      <w:r w:rsidR="00792A8E">
        <w:rPr>
          <w:rFonts w:cs="Times New Roman"/>
          <w:szCs w:val="24"/>
        </w:rPr>
        <w:t xml:space="preserve"> (</w:t>
      </w:r>
      <w:r w:rsidR="00AA253E" w:rsidRPr="00AA253E">
        <w:rPr>
          <w:rFonts w:cs="Times New Roman"/>
          <w:szCs w:val="24"/>
        </w:rPr>
        <w:t>VCM</w:t>
      </w:r>
      <w:r w:rsidR="00792A8E">
        <w:rPr>
          <w:rFonts w:cs="Times New Roman"/>
          <w:szCs w:val="24"/>
        </w:rPr>
        <w:t>)</w:t>
      </w:r>
      <w:r w:rsidR="00AA253E" w:rsidRPr="00AA253E">
        <w:rPr>
          <w:rFonts w:cs="Times New Roman"/>
          <w:szCs w:val="24"/>
        </w:rPr>
        <w:t xml:space="preserve">, 0.282 having a t-statistic of 2.293 &gt; 2 and a p-value of 0.044&lt;0.05 for </w:t>
      </w:r>
      <w:r w:rsidR="0001131B">
        <w:rPr>
          <w:rFonts w:cs="Times New Roman"/>
          <w:szCs w:val="24"/>
        </w:rPr>
        <w:t>Regulatory Framework</w:t>
      </w:r>
      <w:r w:rsidR="00792A8E">
        <w:rPr>
          <w:rFonts w:cs="Times New Roman"/>
          <w:szCs w:val="24"/>
        </w:rPr>
        <w:t xml:space="preserve"> (</w:t>
      </w:r>
      <w:r w:rsidR="00AA253E" w:rsidRPr="00AA253E">
        <w:rPr>
          <w:rFonts w:cs="Times New Roman"/>
          <w:szCs w:val="24"/>
        </w:rPr>
        <w:t>RF</w:t>
      </w:r>
      <w:r w:rsidR="00792A8E">
        <w:rPr>
          <w:rFonts w:cs="Times New Roman"/>
          <w:szCs w:val="24"/>
        </w:rPr>
        <w:t>)</w:t>
      </w:r>
      <w:r w:rsidR="00AA253E" w:rsidRPr="00AA253E">
        <w:rPr>
          <w:rFonts w:cs="Times New Roman"/>
          <w:szCs w:val="24"/>
        </w:rPr>
        <w:t xml:space="preserve"> and a constant 0.801 with a t-statistic of 3.066 &gt; 2 and a p-value of 0.037&lt;0.05 which produced a m</w:t>
      </w:r>
      <w:r w:rsidR="00E818D0">
        <w:rPr>
          <w:rFonts w:cs="Times New Roman"/>
          <w:szCs w:val="24"/>
        </w:rPr>
        <w:t>ultiple regression equation (4.1</w:t>
      </w:r>
      <w:r w:rsidR="00D41D3B">
        <w:rPr>
          <w:rFonts w:cs="Times New Roman"/>
          <w:szCs w:val="24"/>
        </w:rPr>
        <w:t>6</w:t>
      </w:r>
      <w:r w:rsidR="00AA253E" w:rsidRPr="00AA253E">
        <w:rPr>
          <w:rFonts w:cs="Times New Roman"/>
          <w:szCs w:val="24"/>
        </w:rPr>
        <w:t>).</w:t>
      </w:r>
    </w:p>
    <w:p w14:paraId="585B4FA0" w14:textId="242AC2F3" w:rsidR="00AA253E" w:rsidRPr="00CB081C" w:rsidRDefault="00AA253E" w:rsidP="00AA253E">
      <w:pPr>
        <w:autoSpaceDE w:val="0"/>
        <w:autoSpaceDN w:val="0"/>
        <w:adjustRightInd w:val="0"/>
        <w:spacing w:line="360" w:lineRule="auto"/>
        <w:rPr>
          <w:rFonts w:cs="Times New Roman"/>
          <w:szCs w:val="24"/>
        </w:rPr>
      </w:pPr>
      <w:r w:rsidRPr="00CB081C">
        <w:rPr>
          <w:rFonts w:cs="Times New Roman"/>
          <w:position w:val="-6"/>
          <w:szCs w:val="24"/>
        </w:rPr>
        <w:t xml:space="preserve">        </w:t>
      </w:r>
      <w:r w:rsidR="00CA4B6D" w:rsidRPr="00CB081C">
        <w:rPr>
          <w:rFonts w:cs="Times New Roman"/>
          <w:noProof/>
          <w:position w:val="-6"/>
          <w:szCs w:val="24"/>
        </w:rPr>
      </w:r>
      <w:r w:rsidR="00CA4B6D" w:rsidRPr="00CB081C">
        <w:rPr>
          <w:rFonts w:cs="Times New Roman"/>
          <w:noProof/>
          <w:position w:val="-6"/>
          <w:szCs w:val="24"/>
        </w:rPr>
        <w:object w:dxaOrig="4360" w:dyaOrig="279" w14:anchorId="5109BFB9">
          <v:shape id="_x0000_i1184" type="#_x0000_t75" style="width:216.85pt;height:12.4pt" o:ole="">
            <v:imagedata r:id="rId350" o:title=""/>
          </v:shape>
          <o:OLEObject Type="Embed" ProgID="Equation.3" ShapeID="_x0000_i1184" DrawAspect="Content" ObjectID="_1791779098" r:id="rId351"/>
        </w:object>
      </w:r>
      <w:r w:rsidRPr="00CB081C">
        <w:rPr>
          <w:rFonts w:cs="Times New Roman"/>
          <w:szCs w:val="24"/>
        </w:rPr>
        <w:t xml:space="preserve">                                                     </w:t>
      </w:r>
      <w:r w:rsidR="00E818D0" w:rsidRPr="00CB081C">
        <w:rPr>
          <w:rFonts w:cs="Times New Roman"/>
          <w:szCs w:val="24"/>
        </w:rPr>
        <w:t>(4.1</w:t>
      </w:r>
      <w:r w:rsidR="00D41D3B" w:rsidRPr="00CB081C">
        <w:rPr>
          <w:rFonts w:cs="Times New Roman"/>
          <w:szCs w:val="24"/>
        </w:rPr>
        <w:t>6</w:t>
      </w:r>
      <w:r w:rsidRPr="00CB081C">
        <w:rPr>
          <w:rFonts w:cs="Times New Roman"/>
          <w:szCs w:val="24"/>
        </w:rPr>
        <w:t>)</w:t>
      </w:r>
    </w:p>
    <w:p w14:paraId="4994F2BC" w14:textId="3338ECBB" w:rsidR="00CB081C" w:rsidRDefault="00CB081C" w:rsidP="00CB081C">
      <w:pPr>
        <w:autoSpaceDE w:val="0"/>
        <w:autoSpaceDN w:val="0"/>
        <w:adjustRightInd w:val="0"/>
        <w:spacing w:line="360" w:lineRule="auto"/>
        <w:rPr>
          <w:rFonts w:cs="Times New Roman"/>
          <w:szCs w:val="24"/>
        </w:rPr>
      </w:pPr>
      <w:r w:rsidRPr="00CB081C">
        <w:rPr>
          <w:rFonts w:cs="Times New Roman"/>
          <w:szCs w:val="24"/>
        </w:rPr>
        <w:t xml:space="preserve">From this equation, P = </w:t>
      </w:r>
      <w:r>
        <w:rPr>
          <w:rFonts w:cs="Times New Roman"/>
          <w:szCs w:val="24"/>
        </w:rPr>
        <w:t>1.223</w:t>
      </w:r>
      <w:r w:rsidRPr="00CB081C">
        <w:rPr>
          <w:rFonts w:cs="Times New Roman"/>
          <w:szCs w:val="24"/>
        </w:rPr>
        <w:t xml:space="preserve">, implying that enhanced integrative leadership, Value Chain Management and Regulatory Framework independent direct effect on performance improved Performance of Fresh Tomato </w:t>
      </w:r>
      <w:r>
        <w:rPr>
          <w:rFonts w:cs="Times New Roman"/>
          <w:szCs w:val="24"/>
        </w:rPr>
        <w:t>Agribusinesses for suppliers to retailers from 80..1% to 122.3%.</w:t>
      </w:r>
    </w:p>
    <w:p w14:paraId="420A9EA4" w14:textId="7D3CB9D2" w:rsidR="00AA253E" w:rsidRPr="00AA253E" w:rsidRDefault="00AA253E" w:rsidP="00AA253E">
      <w:pPr>
        <w:autoSpaceDE w:val="0"/>
        <w:autoSpaceDN w:val="0"/>
        <w:adjustRightInd w:val="0"/>
        <w:spacing w:line="360" w:lineRule="auto"/>
        <w:rPr>
          <w:rFonts w:cs="Times New Roman"/>
          <w:szCs w:val="24"/>
        </w:rPr>
      </w:pPr>
      <w:r w:rsidRPr="00AA253E">
        <w:rPr>
          <w:rFonts w:cs="Times New Roman"/>
          <w:szCs w:val="24"/>
        </w:rPr>
        <w:t>The model showed that there existed a signifi</w:t>
      </w:r>
      <w:r w:rsidR="006B45CE">
        <w:rPr>
          <w:rFonts w:cs="Times New Roman"/>
          <w:szCs w:val="24"/>
        </w:rPr>
        <w:t>cant positive relationship at 5</w:t>
      </w:r>
      <w:r w:rsidRPr="00AA253E">
        <w:rPr>
          <w:rFonts w:cs="Times New Roman"/>
          <w:szCs w:val="24"/>
        </w:rPr>
        <w:t xml:space="preserve">% level of significance between independent variables of integrative leadership, </w:t>
      </w:r>
      <w:r w:rsidR="0001131B">
        <w:rPr>
          <w:rFonts w:cs="Times New Roman"/>
          <w:szCs w:val="24"/>
        </w:rPr>
        <w:t>Value Chain Management</w:t>
      </w:r>
      <w:r w:rsidRPr="00AA253E">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tomato agribusiness in </w:t>
      </w:r>
      <w:r w:rsidRPr="00AA253E">
        <w:rPr>
          <w:rFonts w:eastAsia="Calibri" w:cs="Times New Roman"/>
          <w:szCs w:val="24"/>
        </w:rPr>
        <w:t>Kisii</w:t>
      </w:r>
      <w:r w:rsidRPr="00AA253E">
        <w:rPr>
          <w:rFonts w:cs="Times New Roman"/>
          <w:szCs w:val="24"/>
          <w:lang w:eastAsia="zh-CN"/>
        </w:rPr>
        <w:t xml:space="preserve"> </w:t>
      </w:r>
      <w:r w:rsidRPr="00AA253E">
        <w:rPr>
          <w:rFonts w:cs="Times New Roman"/>
          <w:szCs w:val="24"/>
        </w:rPr>
        <w:t xml:space="preserve">County. </w:t>
      </w:r>
      <w:r w:rsidR="00BB5312">
        <w:rPr>
          <w:rFonts w:cs="Times New Roman"/>
          <w:szCs w:val="24"/>
        </w:rPr>
        <w:t>The coefficient of; 0.099 for integrative leadership</w:t>
      </w:r>
      <w:r w:rsidRPr="00AA253E">
        <w:rPr>
          <w:rFonts w:cs="Times New Roman"/>
          <w:szCs w:val="24"/>
        </w:rPr>
        <w:t xml:space="preserve"> implied that enhanced integrative leadership improves performance of </w:t>
      </w:r>
      <w:r w:rsidR="00A87FD4">
        <w:rPr>
          <w:rFonts w:cs="Times New Roman"/>
          <w:szCs w:val="24"/>
        </w:rPr>
        <w:t>Fresh Tomato Agribusiness</w:t>
      </w:r>
      <w:r w:rsidR="00BB5312">
        <w:rPr>
          <w:rFonts w:cs="Times New Roman"/>
          <w:szCs w:val="24"/>
        </w:rPr>
        <w:t xml:space="preserve"> by 9.9%, 0.041 for </w:t>
      </w:r>
      <w:r w:rsidR="0001131B">
        <w:rPr>
          <w:rFonts w:cs="Times New Roman"/>
          <w:szCs w:val="24"/>
        </w:rPr>
        <w:t>Value Chain Management</w:t>
      </w:r>
      <w:r w:rsidRPr="00AA253E">
        <w:rPr>
          <w:rFonts w:cs="Times New Roman"/>
          <w:szCs w:val="24"/>
        </w:rPr>
        <w:t xml:space="preserve"> 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4.1% while 0.282 for </w:t>
      </w:r>
      <w:r w:rsidR="00AF6BE1">
        <w:rPr>
          <w:rFonts w:cs="Times New Roman"/>
          <w:szCs w:val="24"/>
        </w:rPr>
        <w:t>RF</w:t>
      </w:r>
      <w:r w:rsidRPr="00AA253E">
        <w:rPr>
          <w:rFonts w:cs="Times New Roman"/>
          <w:szCs w:val="24"/>
        </w:rPr>
        <w:t xml:space="preserve"> im</w:t>
      </w:r>
      <w:r w:rsidR="0030659A">
        <w:rPr>
          <w:rFonts w:cs="Times New Roman"/>
          <w:szCs w:val="24"/>
        </w:rPr>
        <w:t xml:space="preserve">plied that enhanced </w:t>
      </w:r>
      <w:r w:rsidR="00AF6BE1">
        <w:rPr>
          <w:rFonts w:cs="Times New Roman"/>
          <w:szCs w:val="24"/>
        </w:rPr>
        <w:t>RF</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28.2% in </w:t>
      </w:r>
      <w:r w:rsidRPr="00AA253E">
        <w:rPr>
          <w:rFonts w:eastAsia="Calibri" w:cs="Times New Roman"/>
          <w:szCs w:val="24"/>
        </w:rPr>
        <w:t>Kisii</w:t>
      </w:r>
      <w:r w:rsidRPr="00AA253E">
        <w:rPr>
          <w:rFonts w:cs="Times New Roman"/>
          <w:szCs w:val="24"/>
        </w:rPr>
        <w:t>.</w:t>
      </w:r>
    </w:p>
    <w:p w14:paraId="2C74DA89" w14:textId="77777777" w:rsidR="00AA253E" w:rsidRPr="00842958" w:rsidRDefault="00AA253E" w:rsidP="00AA253E">
      <w:pPr>
        <w:spacing w:line="360" w:lineRule="auto"/>
        <w:rPr>
          <w:rFonts w:cs="Times New Roman"/>
          <w:b/>
          <w:sz w:val="14"/>
          <w:szCs w:val="24"/>
          <w:lang w:eastAsia="zh-CN"/>
        </w:rPr>
      </w:pPr>
    </w:p>
    <w:p w14:paraId="19F09542" w14:textId="0D520242" w:rsidR="00AA253E" w:rsidRDefault="00AA253E" w:rsidP="00AA253E">
      <w:pPr>
        <w:spacing w:line="360" w:lineRule="auto"/>
        <w:rPr>
          <w:rFonts w:eastAsia="Calibri" w:cs="Times New Roman"/>
          <w:szCs w:val="24"/>
        </w:rPr>
      </w:pPr>
      <w:r w:rsidRPr="00AA253E">
        <w:rPr>
          <w:rFonts w:cs="Times New Roman"/>
          <w:szCs w:val="24"/>
          <w:lang w:eastAsia="zh-CN"/>
        </w:rPr>
        <w:t>The relation</w:t>
      </w:r>
      <w:r w:rsidR="00CB081C">
        <w:rPr>
          <w:rFonts w:cs="Times New Roman"/>
          <w:szCs w:val="24"/>
          <w:lang w:eastAsia="zh-CN"/>
        </w:rPr>
        <w:t>ship represented by equation 4.16</w:t>
      </w:r>
      <w:r w:rsidRPr="00AA253E">
        <w:rPr>
          <w:rFonts w:cs="Times New Roman"/>
          <w:szCs w:val="24"/>
          <w:lang w:eastAsia="zh-CN"/>
        </w:rPr>
        <w:t xml:space="preserve"> was confirmed to be a good fit model given that the F-statistic of 23.857 had a p-value 0.019 &lt;</w:t>
      </w:r>
      <w:r w:rsidR="00563493">
        <w:rPr>
          <w:rFonts w:cs="Times New Roman"/>
          <w:szCs w:val="24"/>
          <w:lang w:eastAsia="zh-CN"/>
        </w:rPr>
        <w:t xml:space="preserve"> 0.05 as</w:t>
      </w:r>
      <w:r w:rsidR="00474803">
        <w:rPr>
          <w:rFonts w:cs="Times New Roman"/>
          <w:szCs w:val="24"/>
          <w:lang w:eastAsia="zh-CN"/>
        </w:rPr>
        <w:t xml:space="preserve"> in the ANOVA Table 83</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7E0CFAD7">
          <v:shape id="_x0000_i1185" type="#_x0000_t75" style="width:14.9pt;height:13.25pt" o:ole="">
            <v:imagedata r:id="rId315" o:title=""/>
          </v:shape>
          <o:OLEObject Type="Embed" ProgID="Equation.3" ShapeID="_x0000_i1185" DrawAspect="Content" ObjectID="_1791779099" r:id="rId352"/>
        </w:object>
      </w:r>
      <w:r w:rsidRPr="00AA253E">
        <w:rPr>
          <w:rFonts w:eastAsia="Calibri" w:cs="Times New Roman"/>
          <w:szCs w:val="24"/>
        </w:rPr>
        <w:t>) determined the model’s goodness of fit.</w:t>
      </w:r>
    </w:p>
    <w:p w14:paraId="1E2D488A" w14:textId="12114AD2" w:rsidR="007E7B61" w:rsidRDefault="007E7B61" w:rsidP="00AA253E">
      <w:pPr>
        <w:spacing w:line="360" w:lineRule="auto"/>
        <w:rPr>
          <w:rFonts w:eastAsia="Calibri" w:cs="Times New Roman"/>
          <w:szCs w:val="24"/>
        </w:rPr>
      </w:pPr>
    </w:p>
    <w:p w14:paraId="3C70176E" w14:textId="3AC6B8DF" w:rsidR="007E7B61" w:rsidRDefault="007E7B61" w:rsidP="00AA253E">
      <w:pPr>
        <w:spacing w:line="360" w:lineRule="auto"/>
        <w:rPr>
          <w:rFonts w:eastAsia="Calibri" w:cs="Times New Roman"/>
          <w:szCs w:val="24"/>
        </w:rPr>
      </w:pPr>
    </w:p>
    <w:p w14:paraId="74AF1FC5" w14:textId="7D6B7DD7" w:rsidR="007E7B61" w:rsidRDefault="007E7B61" w:rsidP="00AA253E">
      <w:pPr>
        <w:spacing w:line="360" w:lineRule="auto"/>
        <w:rPr>
          <w:rFonts w:eastAsia="Calibri" w:cs="Times New Roman"/>
          <w:szCs w:val="24"/>
        </w:rPr>
      </w:pPr>
    </w:p>
    <w:p w14:paraId="1FC7A43B" w14:textId="3028DFB1" w:rsidR="007E7B61" w:rsidRDefault="007E7B61" w:rsidP="00AA253E">
      <w:pPr>
        <w:spacing w:line="360" w:lineRule="auto"/>
        <w:rPr>
          <w:rFonts w:eastAsia="Calibri" w:cs="Times New Roman"/>
          <w:szCs w:val="24"/>
        </w:rPr>
      </w:pPr>
    </w:p>
    <w:p w14:paraId="2B1A6816" w14:textId="77777777" w:rsidR="007E7B61" w:rsidRDefault="007E7B61" w:rsidP="00AA253E">
      <w:pPr>
        <w:spacing w:line="360" w:lineRule="auto"/>
        <w:rPr>
          <w:rFonts w:eastAsia="Calibri" w:cs="Times New Roman"/>
          <w:szCs w:val="24"/>
        </w:rPr>
      </w:pPr>
    </w:p>
    <w:p w14:paraId="3D9AD680" w14:textId="58B5F7FC" w:rsidR="00AA253E" w:rsidRPr="00D842CE" w:rsidRDefault="00B04BE7" w:rsidP="00D842CE">
      <w:pPr>
        <w:spacing w:before="240"/>
        <w:rPr>
          <w:rFonts w:eastAsia="Calibri" w:cs="Times New Roman"/>
          <w:b/>
          <w:szCs w:val="24"/>
        </w:rPr>
      </w:pPr>
      <w:r>
        <w:rPr>
          <w:rFonts w:eastAsia="Calibri" w:cs="Times New Roman"/>
          <w:b/>
          <w:szCs w:val="24"/>
        </w:rPr>
        <w:t>Table 83</w:t>
      </w:r>
      <w:r w:rsidR="00AA253E" w:rsidRPr="00D842CE">
        <w:rPr>
          <w:rFonts w:eastAsia="Calibri" w:cs="Times New Roman"/>
          <w:b/>
          <w:szCs w:val="24"/>
        </w:rPr>
        <w:t xml:space="preserve">: </w:t>
      </w:r>
      <w:bookmarkStart w:id="211" w:name="_Hlk179141633"/>
      <w:r w:rsidR="00AA253E" w:rsidRPr="00D842CE">
        <w:rPr>
          <w:rFonts w:eastAsia="Calibri" w:cs="Times New Roman"/>
          <w:b/>
          <w:szCs w:val="24"/>
        </w:rPr>
        <w:t>ANOVA Results on IL and P for Kisii</w:t>
      </w:r>
      <w:bookmarkEnd w:id="211"/>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AA253E" w14:paraId="155CA7D4"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7823B7F3"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931" w:type="pct"/>
            <w:shd w:val="clear" w:color="auto" w:fill="auto"/>
          </w:tcPr>
          <w:p w14:paraId="0D54E21C"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0C731754"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Df</w:t>
            </w:r>
          </w:p>
        </w:tc>
        <w:tc>
          <w:tcPr>
            <w:tcW w:w="882" w:type="pct"/>
            <w:shd w:val="clear" w:color="auto" w:fill="auto"/>
          </w:tcPr>
          <w:p w14:paraId="3652AC1C"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1CA189A9"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F</w:t>
            </w:r>
          </w:p>
        </w:tc>
        <w:tc>
          <w:tcPr>
            <w:tcW w:w="639" w:type="pct"/>
            <w:shd w:val="clear" w:color="auto" w:fill="auto"/>
          </w:tcPr>
          <w:p w14:paraId="7C2AE9EA"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7F405720"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1E9F2032"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59A2F022"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AE33D9D"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1.004</w:t>
            </w:r>
          </w:p>
        </w:tc>
        <w:tc>
          <w:tcPr>
            <w:tcW w:w="640" w:type="pct"/>
            <w:shd w:val="clear" w:color="auto" w:fill="auto"/>
            <w:vAlign w:val="center"/>
          </w:tcPr>
          <w:p w14:paraId="5ABF9423"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02A2F655"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.335</w:t>
            </w:r>
          </w:p>
        </w:tc>
        <w:tc>
          <w:tcPr>
            <w:tcW w:w="640" w:type="pct"/>
            <w:shd w:val="clear" w:color="auto" w:fill="auto"/>
            <w:vAlign w:val="center"/>
          </w:tcPr>
          <w:p w14:paraId="40D0D8C5"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23.857</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2718D8C2"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.019</w:t>
            </w:r>
            <w:r w:rsidRPr="00AA253E">
              <w:rPr>
                <w:rFonts w:cs="Times New Roman"/>
                <w:color w:val="000000"/>
                <w:szCs w:val="24"/>
                <w:vertAlign w:val="superscript"/>
              </w:rPr>
              <w:t>b</w:t>
            </w:r>
          </w:p>
        </w:tc>
      </w:tr>
      <w:tr w:rsidR="00AA253E" w:rsidRPr="00AA253E" w14:paraId="2FA59721"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625B5FDB" w14:textId="77777777" w:rsidR="00AA253E" w:rsidRPr="00AA253E" w:rsidRDefault="00AA253E" w:rsidP="002A76BB">
            <w:pPr>
              <w:autoSpaceDE w:val="0"/>
              <w:autoSpaceDN w:val="0"/>
              <w:adjustRightInd w:val="0"/>
              <w:rPr>
                <w:rFonts w:cs="Times New Roman"/>
                <w:color w:val="000000"/>
                <w:szCs w:val="24"/>
                <w:lang w:val="en-US"/>
              </w:rPr>
            </w:pPr>
          </w:p>
        </w:tc>
        <w:tc>
          <w:tcPr>
            <w:tcW w:w="804" w:type="pct"/>
            <w:shd w:val="clear" w:color="auto" w:fill="auto"/>
          </w:tcPr>
          <w:p w14:paraId="667950DD"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720153C"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.056</w:t>
            </w:r>
          </w:p>
        </w:tc>
        <w:tc>
          <w:tcPr>
            <w:tcW w:w="640" w:type="pct"/>
            <w:shd w:val="clear" w:color="auto" w:fill="auto"/>
            <w:vAlign w:val="center"/>
          </w:tcPr>
          <w:p w14:paraId="04DB8EAB"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4</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75FCF0DD"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.014</w:t>
            </w:r>
          </w:p>
        </w:tc>
        <w:tc>
          <w:tcPr>
            <w:tcW w:w="640" w:type="pct"/>
            <w:shd w:val="clear" w:color="auto" w:fill="auto"/>
          </w:tcPr>
          <w:p w14:paraId="03B137B7"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40B30A79" w14:textId="77777777" w:rsidR="00AA253E" w:rsidRPr="00AA253E" w:rsidRDefault="00AA253E" w:rsidP="002A76BB">
            <w:pPr>
              <w:autoSpaceDE w:val="0"/>
              <w:autoSpaceDN w:val="0"/>
              <w:adjustRightInd w:val="0"/>
              <w:rPr>
                <w:rFonts w:cs="Times New Roman"/>
                <w:szCs w:val="24"/>
              </w:rPr>
            </w:pPr>
          </w:p>
        </w:tc>
      </w:tr>
      <w:tr w:rsidR="00AA253E" w:rsidRPr="00AA253E" w14:paraId="39F73DB7"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7EA3984A" w14:textId="77777777" w:rsidR="00AA253E" w:rsidRPr="00AA253E" w:rsidRDefault="00AA253E" w:rsidP="002A76BB">
            <w:pPr>
              <w:autoSpaceDE w:val="0"/>
              <w:autoSpaceDN w:val="0"/>
              <w:adjustRightInd w:val="0"/>
              <w:rPr>
                <w:rFonts w:cs="Times New Roman"/>
                <w:szCs w:val="24"/>
                <w:lang w:val="en-US"/>
              </w:rPr>
            </w:pPr>
          </w:p>
        </w:tc>
        <w:tc>
          <w:tcPr>
            <w:tcW w:w="804" w:type="pct"/>
            <w:shd w:val="clear" w:color="auto" w:fill="auto"/>
          </w:tcPr>
          <w:p w14:paraId="65163DC6"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214CCE8A"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1.060</w:t>
            </w:r>
          </w:p>
        </w:tc>
        <w:tc>
          <w:tcPr>
            <w:tcW w:w="640" w:type="pct"/>
            <w:shd w:val="clear" w:color="auto" w:fill="auto"/>
            <w:vAlign w:val="center"/>
          </w:tcPr>
          <w:p w14:paraId="1A9C5668"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7</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7AAB9830" w14:textId="77777777" w:rsidR="00AA253E" w:rsidRPr="00AA253E" w:rsidRDefault="00AA253E" w:rsidP="002A76BB">
            <w:pPr>
              <w:autoSpaceDE w:val="0"/>
              <w:autoSpaceDN w:val="0"/>
              <w:adjustRightInd w:val="0"/>
              <w:rPr>
                <w:rFonts w:cs="Times New Roman"/>
                <w:szCs w:val="24"/>
              </w:rPr>
            </w:pPr>
          </w:p>
        </w:tc>
        <w:tc>
          <w:tcPr>
            <w:tcW w:w="640" w:type="pct"/>
            <w:shd w:val="clear" w:color="auto" w:fill="auto"/>
          </w:tcPr>
          <w:p w14:paraId="23FA636C"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57C4F4FC" w14:textId="77777777" w:rsidR="00AA253E" w:rsidRPr="00AA253E" w:rsidRDefault="00AA253E" w:rsidP="002A76BB">
            <w:pPr>
              <w:autoSpaceDE w:val="0"/>
              <w:autoSpaceDN w:val="0"/>
              <w:adjustRightInd w:val="0"/>
              <w:rPr>
                <w:rFonts w:cs="Times New Roman"/>
                <w:szCs w:val="24"/>
              </w:rPr>
            </w:pPr>
          </w:p>
        </w:tc>
      </w:tr>
      <w:tr w:rsidR="00AA253E" w:rsidRPr="00AA253E" w14:paraId="009FB5F7"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5D076AF9"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4F964C71"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0A14809A"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5012CE90" w14:textId="77777777" w:rsidR="00DF73F5" w:rsidRPr="00DF73F5" w:rsidRDefault="00DF73F5" w:rsidP="00DF73F5">
      <w:pPr>
        <w:rPr>
          <w:rFonts w:eastAsia="Calibri" w:cs="Times New Roman"/>
          <w:szCs w:val="24"/>
        </w:rPr>
      </w:pPr>
      <w:r w:rsidRPr="00DF73F5">
        <w:rPr>
          <w:rFonts w:eastAsia="Calibri" w:cs="Times New Roman"/>
          <w:bCs/>
          <w:i/>
          <w:szCs w:val="24"/>
          <w:lang w:val="en-US"/>
        </w:rPr>
        <w:t>Note: DF- Degree of Freedom, Sig- Level of Significance</w:t>
      </w:r>
    </w:p>
    <w:p w14:paraId="53FF6EBE" w14:textId="77777777" w:rsidR="00AA253E" w:rsidRPr="00AA253E" w:rsidRDefault="00AA253E" w:rsidP="00AA253E">
      <w:pPr>
        <w:rPr>
          <w:rFonts w:eastAsia="Calibri" w:cs="Times New Roman"/>
          <w:szCs w:val="24"/>
        </w:rPr>
      </w:pPr>
    </w:p>
    <w:p w14:paraId="09484F89" w14:textId="78D98B12" w:rsidR="00AA253E" w:rsidRPr="00AA253E" w:rsidRDefault="00AA253E" w:rsidP="00AA253E">
      <w:pPr>
        <w:spacing w:line="360" w:lineRule="auto"/>
        <w:rPr>
          <w:rFonts w:eastAsia="Calibri" w:cs="Times New Roman"/>
          <w:szCs w:val="24"/>
        </w:rPr>
      </w:pPr>
      <w:r w:rsidRPr="00AA253E">
        <w:rPr>
          <w:rFonts w:eastAsia="Calibri" w:cs="Times New Roman"/>
          <w:szCs w:val="24"/>
        </w:rPr>
        <w:t>More importantly, mod</w:t>
      </w:r>
      <w:r w:rsidR="00BB5312">
        <w:rPr>
          <w:rFonts w:eastAsia="Calibri" w:cs="Times New Roman"/>
          <w:szCs w:val="24"/>
        </w:rPr>
        <w:t>el s</w:t>
      </w:r>
      <w:r w:rsidR="00474803">
        <w:rPr>
          <w:rFonts w:eastAsia="Calibri" w:cs="Times New Roman"/>
          <w:szCs w:val="24"/>
        </w:rPr>
        <w:t>ummary results in Table 84</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52FFF3C1">
          <v:shape id="_x0000_i1186" type="#_x0000_t75" style="width:14.9pt;height:13.25pt" o:ole="">
            <v:imagedata r:id="rId315" o:title=""/>
          </v:shape>
          <o:OLEObject Type="Embed" ProgID="Equation.3" ShapeID="_x0000_i1186" DrawAspect="Content" ObjectID="_1791779100" r:id="rId353"/>
        </w:object>
      </w:r>
      <w:r w:rsidRPr="00AA253E">
        <w:rPr>
          <w:rFonts w:eastAsia="Calibri" w:cs="Times New Roman"/>
          <w:szCs w:val="24"/>
        </w:rPr>
        <w:t xml:space="preserve"> ) of 0.414 which indicated that 41.4% of variations in the performance of </w:t>
      </w:r>
      <w:r w:rsidR="00A87FD4">
        <w:rPr>
          <w:rFonts w:eastAsia="Calibri" w:cs="Times New Roman"/>
          <w:szCs w:val="24"/>
        </w:rPr>
        <w:t>Fresh Tomato Agribusiness</w:t>
      </w:r>
      <w:r w:rsidRPr="00AA253E">
        <w:rPr>
          <w:rFonts w:eastAsia="Calibri" w:cs="Times New Roman"/>
          <w:szCs w:val="24"/>
        </w:rPr>
        <w:t xml:space="preserve"> in Ki</w:t>
      </w:r>
      <w:r w:rsidR="00B93480">
        <w:rPr>
          <w:rFonts w:eastAsia="Calibri" w:cs="Times New Roman"/>
          <w:szCs w:val="24"/>
        </w:rPr>
        <w:t>sii is explained by changes in Integrative L</w:t>
      </w:r>
      <w:r w:rsidRPr="00AA253E">
        <w:rPr>
          <w:rFonts w:eastAsia="Calibri" w:cs="Times New Roman"/>
          <w:szCs w:val="24"/>
        </w:rPr>
        <w:t>eadersh</w:t>
      </w:r>
      <w:r w:rsidR="00272891">
        <w:rPr>
          <w:rFonts w:eastAsia="Calibri" w:cs="Times New Roman"/>
          <w:szCs w:val="24"/>
        </w:rPr>
        <w:t xml:space="preserve">ip, </w:t>
      </w:r>
      <w:r w:rsidR="0001131B">
        <w:rPr>
          <w:rFonts w:eastAsia="Calibri" w:cs="Times New Roman"/>
          <w:szCs w:val="24"/>
        </w:rPr>
        <w:t>Value Chain Management</w:t>
      </w:r>
      <w:r w:rsidR="00272891">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361FEC73" w14:textId="77777777" w:rsidR="00AA253E" w:rsidRPr="00AA253E" w:rsidRDefault="00AA253E" w:rsidP="00AA253E">
      <w:pPr>
        <w:rPr>
          <w:rFonts w:eastAsia="Calibri" w:cs="Times New Roman"/>
          <w:szCs w:val="24"/>
        </w:rPr>
      </w:pPr>
    </w:p>
    <w:p w14:paraId="01BEBBAB" w14:textId="3E6167C8" w:rsidR="00AA253E" w:rsidRPr="00BB5312" w:rsidRDefault="00563493" w:rsidP="00AA253E">
      <w:pPr>
        <w:rPr>
          <w:rFonts w:eastAsia="Calibri" w:cs="Times New Roman"/>
          <w:b/>
          <w:szCs w:val="24"/>
        </w:rPr>
      </w:pPr>
      <w:r>
        <w:rPr>
          <w:rFonts w:eastAsia="Calibri" w:cs="Times New Roman"/>
          <w:b/>
          <w:szCs w:val="24"/>
        </w:rPr>
        <w:t xml:space="preserve">Table </w:t>
      </w:r>
      <w:r w:rsidR="00474803">
        <w:rPr>
          <w:rFonts w:eastAsia="Calibri" w:cs="Times New Roman"/>
          <w:b/>
          <w:szCs w:val="24"/>
        </w:rPr>
        <w:t>84</w:t>
      </w:r>
      <w:r w:rsidR="00AA253E" w:rsidRPr="00BB5312">
        <w:rPr>
          <w:rFonts w:eastAsia="Calibri" w:cs="Times New Roman"/>
          <w:b/>
          <w:szCs w:val="24"/>
        </w:rPr>
        <w:t xml:space="preserve">: </w:t>
      </w:r>
      <w:bookmarkStart w:id="212" w:name="_Hlk179141675"/>
      <w:r w:rsidR="00AA253E" w:rsidRPr="00BB5312">
        <w:rPr>
          <w:rFonts w:eastAsia="Calibri" w:cs="Times New Roman"/>
          <w:b/>
          <w:szCs w:val="24"/>
        </w:rPr>
        <w:t>Model Summary Results for Kisii</w:t>
      </w:r>
      <w:bookmarkEnd w:id="212"/>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AA253E" w14:paraId="3627C42F"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0D3231F7"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59B395F7"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598D0F45"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138F9FDD"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07F493F1"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4CDC2FEF"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AA253E" w:rsidRPr="00AA253E" w14:paraId="235A46DE" w14:textId="77777777" w:rsidTr="00AA253E">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2E9E092E"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single" w:sz="4" w:space="0" w:color="auto"/>
            </w:tcBorders>
            <w:shd w:val="clear" w:color="auto" w:fill="auto"/>
            <w:vAlign w:val="center"/>
          </w:tcPr>
          <w:p w14:paraId="7FD2F5D6"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.644</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5B2E018F"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.414</w:t>
            </w:r>
          </w:p>
        </w:tc>
        <w:tc>
          <w:tcPr>
            <w:tcW w:w="1011" w:type="pct"/>
            <w:tcBorders>
              <w:top w:val="single" w:sz="4" w:space="0" w:color="auto"/>
            </w:tcBorders>
            <w:shd w:val="clear" w:color="auto" w:fill="auto"/>
            <w:vAlign w:val="center"/>
          </w:tcPr>
          <w:p w14:paraId="0EFEBDAB"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.225</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5DBF001E"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.035</w:t>
            </w:r>
          </w:p>
        </w:tc>
        <w:tc>
          <w:tcPr>
            <w:tcW w:w="1011" w:type="pct"/>
            <w:tcBorders>
              <w:top w:val="single" w:sz="4" w:space="0" w:color="auto"/>
            </w:tcBorders>
            <w:shd w:val="clear" w:color="auto" w:fill="auto"/>
          </w:tcPr>
          <w:p w14:paraId="0374652E"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7009A0F3"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595D6C1E"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AA253E" w:rsidRPr="00AA253E" w14:paraId="41024A86"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C707341"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0FF1BC37" w14:textId="54F19A9A" w:rsidR="00AA253E" w:rsidRPr="00AA253E" w:rsidRDefault="001847BB" w:rsidP="00714106">
      <w:pPr>
        <w:spacing w:before="240" w:after="240"/>
        <w:ind w:left="720" w:hanging="720"/>
        <w:rPr>
          <w:rFonts w:eastAsia="Calibri" w:cs="Times New Roman"/>
          <w:b/>
          <w:bCs/>
        </w:rPr>
      </w:pPr>
      <w:r>
        <w:rPr>
          <w:rFonts w:eastAsia="Calibri" w:cs="Times New Roman"/>
          <w:b/>
          <w:bCs/>
        </w:rPr>
        <w:t>4.8</w:t>
      </w:r>
      <w:r w:rsidR="00D44FBF">
        <w:rPr>
          <w:rFonts w:eastAsia="Calibri" w:cs="Times New Roman"/>
          <w:b/>
          <w:bCs/>
        </w:rPr>
        <w:t>.2</w:t>
      </w:r>
      <w:r w:rsidR="00AA253E" w:rsidRPr="00AA253E">
        <w:rPr>
          <w:rFonts w:eastAsia="Calibri" w:cs="Times New Roman"/>
          <w:b/>
          <w:bCs/>
        </w:rPr>
        <w:t xml:space="preserve">.8 </w:t>
      </w:r>
      <w:r w:rsidR="00CD477E">
        <w:rPr>
          <w:rFonts w:eastAsia="Calibri" w:cs="Times New Roman"/>
          <w:b/>
        </w:rPr>
        <w:t>Integrative Leadership</w:t>
      </w:r>
      <w:r w:rsidR="00933E50">
        <w:rPr>
          <w:rFonts w:eastAsia="Calibri" w:cs="Times New Roman"/>
          <w:b/>
        </w:rPr>
        <w:t xml:space="preserve"> </w:t>
      </w:r>
      <w:r w:rsidR="00AA253E" w:rsidRPr="00AA253E">
        <w:rPr>
          <w:rFonts w:eastAsiaTheme="majorEastAsia" w:cstheme="majorBidi"/>
          <w:b/>
          <w:bCs/>
          <w:lang w:eastAsia="zh-CN"/>
        </w:rPr>
        <w:t xml:space="preserve">and Performance of </w:t>
      </w:r>
      <w:r w:rsidR="00A76225">
        <w:rPr>
          <w:rFonts w:eastAsiaTheme="majorEastAsia" w:cstheme="majorBidi"/>
          <w:b/>
          <w:bCs/>
          <w:lang w:eastAsia="zh-CN"/>
        </w:rPr>
        <w:t>FTAs</w:t>
      </w:r>
      <w:r w:rsidR="00AA253E" w:rsidRPr="00AA253E">
        <w:rPr>
          <w:rFonts w:eastAsiaTheme="majorEastAsia" w:cstheme="majorBidi"/>
          <w:b/>
          <w:bCs/>
          <w:lang w:eastAsia="zh-CN"/>
        </w:rPr>
        <w:t xml:space="preserve"> in </w:t>
      </w:r>
      <w:r w:rsidR="00AA253E" w:rsidRPr="00AA253E">
        <w:rPr>
          <w:rFonts w:eastAsia="Calibri" w:cs="Times New Roman"/>
          <w:b/>
          <w:bCs/>
          <w:szCs w:val="24"/>
        </w:rPr>
        <w:t>Kisumu</w:t>
      </w:r>
    </w:p>
    <w:p w14:paraId="23F4B487" w14:textId="77777777" w:rsidR="00E1660C" w:rsidRDefault="00AA253E" w:rsidP="00E1660C">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w:t>
      </w:r>
      <w:r w:rsidRPr="00AA253E">
        <w:rPr>
          <w:rFonts w:eastAsia="Calibri" w:cs="Times New Roman"/>
          <w:szCs w:val="24"/>
        </w:rPr>
        <w:t>Kisumu</w:t>
      </w:r>
      <w:r w:rsidRPr="00AA253E">
        <w:rPr>
          <w:rFonts w:cs="Times New Roman"/>
          <w:szCs w:val="24"/>
          <w:lang w:eastAsia="zh-CN"/>
        </w:rPr>
        <w:t xml:space="preserve"> County.</w:t>
      </w:r>
    </w:p>
    <w:p w14:paraId="0C170279" w14:textId="77777777" w:rsidR="00E1660C" w:rsidRPr="00EA79A4" w:rsidRDefault="00E1660C" w:rsidP="00E1660C">
      <w:pPr>
        <w:spacing w:line="360" w:lineRule="auto"/>
        <w:rPr>
          <w:rFonts w:eastAsia="Calibri" w:cs="Times New Roman"/>
          <w:b/>
          <w:sz w:val="6"/>
          <w:szCs w:val="24"/>
        </w:rPr>
      </w:pPr>
    </w:p>
    <w:p w14:paraId="51545DEE" w14:textId="7DBE6433" w:rsidR="00AA253E" w:rsidRPr="00E1660C" w:rsidRDefault="00474803" w:rsidP="00E1660C">
      <w:pPr>
        <w:spacing w:line="360" w:lineRule="auto"/>
        <w:rPr>
          <w:rFonts w:cs="Times New Roman"/>
          <w:szCs w:val="24"/>
          <w:lang w:eastAsia="zh-CN"/>
        </w:rPr>
      </w:pPr>
      <w:r>
        <w:rPr>
          <w:rFonts w:eastAsia="Calibri" w:cs="Times New Roman"/>
          <w:b/>
          <w:szCs w:val="24"/>
        </w:rPr>
        <w:t>Table 85</w:t>
      </w:r>
      <w:r w:rsidR="00AA253E" w:rsidRPr="00482BC9">
        <w:rPr>
          <w:rFonts w:eastAsia="Calibri" w:cs="Times New Roman"/>
          <w:b/>
          <w:szCs w:val="24"/>
        </w:rPr>
        <w:t xml:space="preserve">: </w:t>
      </w:r>
      <w:bookmarkStart w:id="213" w:name="_Hlk179141734"/>
      <w:r w:rsidR="00AA253E" w:rsidRPr="00482BC9">
        <w:rPr>
          <w:rFonts w:eastAsia="Calibri" w:cs="Times New Roman"/>
          <w:b/>
          <w:szCs w:val="24"/>
        </w:rPr>
        <w:t>OLS</w:t>
      </w:r>
      <w:r w:rsidR="00711F16">
        <w:rPr>
          <w:rFonts w:eastAsia="Calibri" w:cs="Times New Roman"/>
          <w:b/>
          <w:szCs w:val="24"/>
        </w:rPr>
        <w:t xml:space="preserve"> (Ordinary Least Square)</w:t>
      </w:r>
      <w:r w:rsidR="00AA253E" w:rsidRPr="00482BC9">
        <w:rPr>
          <w:rFonts w:eastAsia="Calibri" w:cs="Times New Roman"/>
          <w:b/>
          <w:szCs w:val="24"/>
        </w:rPr>
        <w:t xml:space="preserve"> Results for P, IL and VCM in Kisumu</w:t>
      </w:r>
      <w:bookmarkEnd w:id="213"/>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AA253E" w14:paraId="62074527"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2CA44F40" w14:textId="77777777" w:rsidR="00AA253E" w:rsidRPr="00AA253E" w:rsidRDefault="00AA253E" w:rsidP="002A76BB">
            <w:pPr>
              <w:autoSpaceDE w:val="0"/>
              <w:autoSpaceDN w:val="0"/>
              <w:adjustRightInd w:val="0"/>
              <w:ind w:right="288"/>
              <w:rPr>
                <w:rFonts w:cs="Times New Roman"/>
                <w:color w:val="000000"/>
                <w:szCs w:val="24"/>
                <w:lang w:val="en-US"/>
              </w:rPr>
            </w:pPr>
            <w:r w:rsidRPr="00AA253E">
              <w:rPr>
                <w:rFonts w:cs="Times New Roman"/>
                <w:color w:val="000000"/>
                <w:szCs w:val="24"/>
                <w:lang w:val="en-US"/>
              </w:rPr>
              <w:t>Model</w:t>
            </w:r>
          </w:p>
        </w:tc>
        <w:tc>
          <w:tcPr>
            <w:tcW w:w="1739" w:type="pct"/>
            <w:gridSpan w:val="2"/>
            <w:tcBorders>
              <w:top w:val="single" w:sz="8" w:space="0" w:color="000000" w:themeColor="text1"/>
              <w:bottom w:val="nil"/>
            </w:tcBorders>
            <w:shd w:val="clear" w:color="auto" w:fill="auto"/>
          </w:tcPr>
          <w:p w14:paraId="36811148" w14:textId="77777777" w:rsidR="00AA253E" w:rsidRPr="00AA253E" w:rsidRDefault="00AA253E" w:rsidP="002A76BB">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1080D87E" w14:textId="77777777" w:rsidR="00AA253E" w:rsidRPr="00AA253E" w:rsidRDefault="00AA253E" w:rsidP="002A76BB">
            <w:pPr>
              <w:autoSpaceDE w:val="0"/>
              <w:autoSpaceDN w:val="0"/>
              <w:adjustRightInd w:val="0"/>
              <w:ind w:right="288"/>
              <w:rPr>
                <w:rFonts w:cs="Times New Roman"/>
                <w:color w:val="000000"/>
                <w:szCs w:val="24"/>
                <w:lang w:val="en-US"/>
              </w:rPr>
            </w:pPr>
            <w:r w:rsidRPr="00AA253E">
              <w:rPr>
                <w:rFonts w:cs="Times New Roman"/>
                <w:color w:val="000000"/>
                <w:szCs w:val="24"/>
                <w:lang w:val="en-US"/>
              </w:rPr>
              <w:t>T</w:t>
            </w:r>
          </w:p>
        </w:tc>
        <w:tc>
          <w:tcPr>
            <w:tcW w:w="651" w:type="pct"/>
            <w:vMerge w:val="restart"/>
            <w:tcBorders>
              <w:top w:val="single" w:sz="8" w:space="0" w:color="000000" w:themeColor="text1"/>
              <w:bottom w:val="nil"/>
            </w:tcBorders>
            <w:shd w:val="clear" w:color="auto" w:fill="auto"/>
          </w:tcPr>
          <w:p w14:paraId="39FE0B60" w14:textId="77777777" w:rsidR="00AA253E" w:rsidRPr="00AA253E" w:rsidRDefault="00AA253E" w:rsidP="002A76BB">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0D562095" w14:textId="77777777" w:rsidTr="00AA253E">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4BF4DCDB" w14:textId="77777777" w:rsidR="00AA253E" w:rsidRPr="00AA253E" w:rsidRDefault="00AA253E" w:rsidP="002A76BB">
            <w:pPr>
              <w:autoSpaceDE w:val="0"/>
              <w:autoSpaceDN w:val="0"/>
              <w:adjustRightInd w:val="0"/>
              <w:ind w:right="288"/>
              <w:rPr>
                <w:rFonts w:cs="Times New Roman"/>
                <w:color w:val="000000"/>
                <w:szCs w:val="24"/>
                <w:lang w:val="en-US"/>
              </w:rPr>
            </w:pPr>
          </w:p>
        </w:tc>
        <w:tc>
          <w:tcPr>
            <w:tcW w:w="868" w:type="pct"/>
            <w:tcBorders>
              <w:top w:val="nil"/>
              <w:bottom w:val="single" w:sz="4" w:space="0" w:color="auto"/>
            </w:tcBorders>
            <w:shd w:val="clear" w:color="auto" w:fill="auto"/>
          </w:tcPr>
          <w:p w14:paraId="0BC9A8C9" w14:textId="77777777" w:rsidR="00AA253E" w:rsidRPr="00AA253E" w:rsidRDefault="00AA253E" w:rsidP="002A76BB">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525CD7B9" w14:textId="77777777" w:rsidR="00AA253E" w:rsidRPr="00AA253E" w:rsidRDefault="00AA253E" w:rsidP="002A76BB">
            <w:pPr>
              <w:autoSpaceDE w:val="0"/>
              <w:autoSpaceDN w:val="0"/>
              <w:adjustRightInd w:val="0"/>
              <w:ind w:right="288"/>
              <w:rPr>
                <w:rFonts w:cs="Times New Roman"/>
                <w:color w:val="000000"/>
                <w:szCs w:val="24"/>
                <w:lang w:val="en-US"/>
              </w:rPr>
            </w:pPr>
            <w:r w:rsidRPr="00AA253E">
              <w:rPr>
                <w:rFonts w:cs="Times New Roman"/>
                <w:color w:val="000000"/>
                <w:szCs w:val="24"/>
                <w:lang w:val="en-US"/>
              </w:rPr>
              <w:t>Std. Error</w:t>
            </w:r>
          </w:p>
        </w:tc>
        <w:tc>
          <w:tcPr>
            <w:tcW w:w="753" w:type="pct"/>
            <w:vMerge/>
            <w:tcBorders>
              <w:top w:val="nil"/>
              <w:bottom w:val="single" w:sz="4" w:space="0" w:color="auto"/>
            </w:tcBorders>
            <w:shd w:val="clear" w:color="auto" w:fill="auto"/>
          </w:tcPr>
          <w:p w14:paraId="4ECCB098" w14:textId="77777777" w:rsidR="00AA253E" w:rsidRPr="00AA253E" w:rsidRDefault="00AA253E" w:rsidP="002A76BB">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1D9F8FA3" w14:textId="77777777" w:rsidR="00AA253E" w:rsidRPr="00AA253E" w:rsidRDefault="00AA253E" w:rsidP="002A76BB">
            <w:pPr>
              <w:autoSpaceDE w:val="0"/>
              <w:autoSpaceDN w:val="0"/>
              <w:adjustRightInd w:val="0"/>
              <w:ind w:right="288"/>
              <w:rPr>
                <w:rFonts w:cs="Times New Roman"/>
                <w:color w:val="000000"/>
                <w:szCs w:val="24"/>
                <w:lang w:val="en-US"/>
              </w:rPr>
            </w:pPr>
          </w:p>
        </w:tc>
      </w:tr>
      <w:tr w:rsidR="00AA253E" w:rsidRPr="00AA253E" w14:paraId="221BA716"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3C2CA8BB" w14:textId="77777777" w:rsidR="00AA253E" w:rsidRPr="00AA253E" w:rsidRDefault="00AA253E" w:rsidP="002A76BB">
            <w:pPr>
              <w:autoSpaceDE w:val="0"/>
              <w:autoSpaceDN w:val="0"/>
              <w:adjustRightInd w:val="0"/>
              <w:ind w:right="288"/>
              <w:rPr>
                <w:rFonts w:cs="Times New Roman"/>
                <w:color w:val="000000"/>
                <w:szCs w:val="24"/>
                <w:lang w:val="en-US"/>
              </w:rPr>
            </w:pPr>
            <w:r w:rsidRPr="00AA253E">
              <w:rPr>
                <w:rFonts w:cs="Times New Roman"/>
                <w:color w:val="000000"/>
                <w:szCs w:val="24"/>
                <w:lang w:val="en-US"/>
              </w:rPr>
              <w:t>1</w:t>
            </w:r>
          </w:p>
        </w:tc>
        <w:tc>
          <w:tcPr>
            <w:tcW w:w="1460" w:type="pct"/>
            <w:tcBorders>
              <w:top w:val="single" w:sz="4" w:space="0" w:color="auto"/>
            </w:tcBorders>
            <w:shd w:val="clear" w:color="auto" w:fill="auto"/>
          </w:tcPr>
          <w:p w14:paraId="1851D50B" w14:textId="77777777" w:rsidR="00AA253E" w:rsidRPr="00AA253E" w:rsidRDefault="00AA253E" w:rsidP="002A76BB">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1666C8F0" w14:textId="77777777" w:rsidR="00AA253E" w:rsidRPr="00AA253E" w:rsidRDefault="00AA253E" w:rsidP="002A76BB">
            <w:pPr>
              <w:autoSpaceDE w:val="0"/>
              <w:autoSpaceDN w:val="0"/>
              <w:adjustRightInd w:val="0"/>
              <w:ind w:right="288"/>
              <w:rPr>
                <w:rFonts w:cs="Times New Roman"/>
                <w:color w:val="000000"/>
                <w:szCs w:val="24"/>
              </w:rPr>
            </w:pPr>
            <w:r w:rsidRPr="00AA253E">
              <w:rPr>
                <w:rFonts w:cs="Times New Roman"/>
                <w:color w:val="000000"/>
                <w:szCs w:val="24"/>
              </w:rPr>
              <w:t>.103</w:t>
            </w:r>
          </w:p>
        </w:tc>
        <w:tc>
          <w:tcPr>
            <w:tcW w:w="871" w:type="pct"/>
            <w:tcBorders>
              <w:top w:val="single" w:sz="4" w:space="0" w:color="auto"/>
            </w:tcBorders>
            <w:shd w:val="clear" w:color="auto" w:fill="auto"/>
            <w:vAlign w:val="center"/>
          </w:tcPr>
          <w:p w14:paraId="00374CAC" w14:textId="77777777" w:rsidR="00AA253E" w:rsidRPr="00AA253E" w:rsidRDefault="00AA253E" w:rsidP="002A76BB">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.014</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64851FC6" w14:textId="77777777" w:rsidR="00AA253E" w:rsidRPr="00AA253E" w:rsidRDefault="00AA253E" w:rsidP="002A76BB">
            <w:pPr>
              <w:autoSpaceDE w:val="0"/>
              <w:autoSpaceDN w:val="0"/>
              <w:adjustRightInd w:val="0"/>
              <w:ind w:right="288"/>
              <w:rPr>
                <w:rFonts w:cs="Times New Roman"/>
                <w:color w:val="000000"/>
                <w:szCs w:val="24"/>
              </w:rPr>
            </w:pPr>
            <w:r w:rsidRPr="00AA253E">
              <w:rPr>
                <w:rFonts w:cs="Times New Roman"/>
                <w:color w:val="000000"/>
                <w:szCs w:val="24"/>
              </w:rPr>
              <w:t>7.357</w:t>
            </w:r>
          </w:p>
        </w:tc>
        <w:tc>
          <w:tcPr>
            <w:tcW w:w="651" w:type="pct"/>
            <w:tcBorders>
              <w:top w:val="single" w:sz="4" w:space="0" w:color="auto"/>
            </w:tcBorders>
            <w:shd w:val="clear" w:color="auto" w:fill="auto"/>
            <w:vAlign w:val="center"/>
          </w:tcPr>
          <w:p w14:paraId="6220DF19" w14:textId="77777777" w:rsidR="00AA253E" w:rsidRPr="00AA253E" w:rsidRDefault="00AA253E" w:rsidP="002A76BB">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1D71714F" w14:textId="77777777" w:rsidTr="00AA253E">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19E5CB24" w14:textId="77777777" w:rsidR="00AA253E" w:rsidRPr="00AA253E" w:rsidRDefault="00AA253E" w:rsidP="002A76BB">
            <w:pPr>
              <w:autoSpaceDE w:val="0"/>
              <w:autoSpaceDN w:val="0"/>
              <w:adjustRightInd w:val="0"/>
              <w:ind w:right="288"/>
              <w:rPr>
                <w:rFonts w:cs="Times New Roman"/>
                <w:szCs w:val="24"/>
                <w:lang w:val="en-US"/>
              </w:rPr>
            </w:pPr>
          </w:p>
        </w:tc>
        <w:tc>
          <w:tcPr>
            <w:tcW w:w="1460" w:type="pct"/>
            <w:shd w:val="clear" w:color="auto" w:fill="auto"/>
          </w:tcPr>
          <w:p w14:paraId="1FAED6E2" w14:textId="77777777" w:rsidR="00AA253E" w:rsidRPr="00AA253E" w:rsidRDefault="00AA253E" w:rsidP="002A76BB">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1176556D" w14:textId="77777777" w:rsidR="00AA253E" w:rsidRPr="00AA253E" w:rsidRDefault="00AA253E" w:rsidP="002A76BB">
            <w:pPr>
              <w:autoSpaceDE w:val="0"/>
              <w:autoSpaceDN w:val="0"/>
              <w:adjustRightInd w:val="0"/>
              <w:ind w:right="288"/>
              <w:rPr>
                <w:rFonts w:cs="Times New Roman"/>
                <w:color w:val="000000"/>
                <w:szCs w:val="24"/>
              </w:rPr>
            </w:pPr>
            <w:r w:rsidRPr="00AA253E">
              <w:rPr>
                <w:rFonts w:cs="Times New Roman"/>
                <w:color w:val="000000"/>
                <w:szCs w:val="24"/>
              </w:rPr>
              <w:t>.146</w:t>
            </w:r>
          </w:p>
        </w:tc>
        <w:tc>
          <w:tcPr>
            <w:tcW w:w="871" w:type="pct"/>
            <w:shd w:val="clear" w:color="auto" w:fill="auto"/>
            <w:vAlign w:val="center"/>
          </w:tcPr>
          <w:p w14:paraId="03B7E85B" w14:textId="77777777" w:rsidR="00AA253E" w:rsidRPr="00AA253E" w:rsidRDefault="00AA253E" w:rsidP="002A76BB">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.055</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41598F8D" w14:textId="77777777" w:rsidR="00AA253E" w:rsidRPr="00AA253E" w:rsidRDefault="00AA253E" w:rsidP="002A76BB">
            <w:pPr>
              <w:autoSpaceDE w:val="0"/>
              <w:autoSpaceDN w:val="0"/>
              <w:adjustRightInd w:val="0"/>
              <w:ind w:right="288"/>
              <w:rPr>
                <w:rFonts w:cs="Times New Roman"/>
                <w:color w:val="000000"/>
                <w:szCs w:val="24"/>
              </w:rPr>
            </w:pPr>
            <w:r w:rsidRPr="00AA253E">
              <w:rPr>
                <w:rFonts w:cs="Times New Roman"/>
                <w:color w:val="000000"/>
                <w:szCs w:val="24"/>
              </w:rPr>
              <w:t>2.655</w:t>
            </w:r>
          </w:p>
        </w:tc>
        <w:tc>
          <w:tcPr>
            <w:tcW w:w="651" w:type="pct"/>
            <w:shd w:val="clear" w:color="auto" w:fill="auto"/>
            <w:vAlign w:val="center"/>
          </w:tcPr>
          <w:p w14:paraId="23E4D94F" w14:textId="77777777" w:rsidR="00AA253E" w:rsidRPr="00AA253E" w:rsidRDefault="00AA253E" w:rsidP="002A76BB">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.031</w:t>
            </w:r>
          </w:p>
        </w:tc>
      </w:tr>
      <w:tr w:rsidR="00AA253E" w:rsidRPr="00AA253E" w14:paraId="00ED5691"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2414B3BA" w14:textId="77777777" w:rsidR="00AA253E" w:rsidRPr="00AA253E" w:rsidRDefault="00AA253E" w:rsidP="002A76BB">
            <w:pPr>
              <w:autoSpaceDE w:val="0"/>
              <w:autoSpaceDN w:val="0"/>
              <w:adjustRightInd w:val="0"/>
              <w:ind w:right="288"/>
              <w:rPr>
                <w:rFonts w:cs="Times New Roman"/>
                <w:color w:val="000000"/>
                <w:szCs w:val="24"/>
                <w:lang w:val="en-US"/>
              </w:rPr>
            </w:pPr>
          </w:p>
        </w:tc>
        <w:tc>
          <w:tcPr>
            <w:tcW w:w="1460" w:type="pct"/>
            <w:shd w:val="clear" w:color="auto" w:fill="auto"/>
          </w:tcPr>
          <w:p w14:paraId="493F99BF" w14:textId="77777777" w:rsidR="00AA253E" w:rsidRPr="00AA253E" w:rsidRDefault="00AA253E" w:rsidP="002A76BB">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7FA108D" w14:textId="77777777" w:rsidR="00AA253E" w:rsidRPr="00AA253E" w:rsidRDefault="00AA253E" w:rsidP="002A76BB">
            <w:pPr>
              <w:autoSpaceDE w:val="0"/>
              <w:autoSpaceDN w:val="0"/>
              <w:adjustRightInd w:val="0"/>
              <w:ind w:right="288"/>
              <w:rPr>
                <w:rFonts w:cs="Times New Roman"/>
                <w:color w:val="000000"/>
                <w:szCs w:val="24"/>
              </w:rPr>
            </w:pPr>
            <w:r w:rsidRPr="00AA253E">
              <w:rPr>
                <w:rFonts w:cs="Times New Roman"/>
                <w:color w:val="000000"/>
                <w:szCs w:val="24"/>
              </w:rPr>
              <w:t>.017</w:t>
            </w:r>
          </w:p>
        </w:tc>
        <w:tc>
          <w:tcPr>
            <w:tcW w:w="871" w:type="pct"/>
            <w:shd w:val="clear" w:color="auto" w:fill="auto"/>
            <w:vAlign w:val="center"/>
          </w:tcPr>
          <w:p w14:paraId="3F59B4BC" w14:textId="77777777" w:rsidR="00AA253E" w:rsidRPr="00AA253E" w:rsidRDefault="00AA253E" w:rsidP="002A76BB">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6F775D05" w14:textId="77777777" w:rsidR="00AA253E" w:rsidRPr="00AA253E" w:rsidRDefault="00AA253E" w:rsidP="002A76BB">
            <w:pPr>
              <w:autoSpaceDE w:val="0"/>
              <w:autoSpaceDN w:val="0"/>
              <w:adjustRightInd w:val="0"/>
              <w:ind w:right="288"/>
              <w:rPr>
                <w:rFonts w:cs="Times New Roman"/>
                <w:color w:val="000000"/>
                <w:szCs w:val="24"/>
              </w:rPr>
            </w:pPr>
            <w:r w:rsidRPr="00AA253E">
              <w:rPr>
                <w:rFonts w:cs="Times New Roman"/>
                <w:color w:val="000000"/>
                <w:szCs w:val="24"/>
              </w:rPr>
              <w:t>5.667</w:t>
            </w:r>
          </w:p>
        </w:tc>
        <w:tc>
          <w:tcPr>
            <w:tcW w:w="651" w:type="pct"/>
            <w:shd w:val="clear" w:color="auto" w:fill="auto"/>
            <w:vAlign w:val="center"/>
          </w:tcPr>
          <w:p w14:paraId="51388905" w14:textId="77777777" w:rsidR="00AA253E" w:rsidRPr="00AA253E" w:rsidRDefault="00AA253E" w:rsidP="002A76BB">
            <w:pPr>
              <w:autoSpaceDE w:val="0"/>
              <w:autoSpaceDN w:val="0"/>
              <w:adjustRightInd w:val="0"/>
              <w:ind w:right="288"/>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.001</w:t>
            </w:r>
          </w:p>
        </w:tc>
      </w:tr>
      <w:tr w:rsidR="00AA253E" w:rsidRPr="00AA253E" w14:paraId="6F964494"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2C1EB2AC" w14:textId="77777777" w:rsidR="00AA253E" w:rsidRPr="00AA253E" w:rsidRDefault="00AA253E" w:rsidP="002A76BB">
            <w:pPr>
              <w:autoSpaceDE w:val="0"/>
              <w:autoSpaceDN w:val="0"/>
              <w:adjustRightInd w:val="0"/>
              <w:ind w:right="288"/>
              <w:rPr>
                <w:rFonts w:cs="Times New Roman"/>
                <w:color w:val="000000"/>
                <w:szCs w:val="24"/>
                <w:lang w:val="en-US"/>
              </w:rPr>
            </w:pPr>
          </w:p>
        </w:tc>
        <w:tc>
          <w:tcPr>
            <w:tcW w:w="1460" w:type="pct"/>
            <w:shd w:val="clear" w:color="auto" w:fill="auto"/>
          </w:tcPr>
          <w:p w14:paraId="30B93A97" w14:textId="77777777" w:rsidR="00AA253E" w:rsidRPr="00AA253E" w:rsidRDefault="00AA253E" w:rsidP="002A76BB">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4D098A7C" w14:textId="77777777" w:rsidR="00AA253E" w:rsidRPr="00AA253E" w:rsidRDefault="00AA253E" w:rsidP="002A76BB">
            <w:pPr>
              <w:autoSpaceDE w:val="0"/>
              <w:autoSpaceDN w:val="0"/>
              <w:adjustRightInd w:val="0"/>
              <w:ind w:right="288"/>
              <w:rPr>
                <w:rFonts w:cs="Times New Roman"/>
                <w:color w:val="000000"/>
                <w:szCs w:val="24"/>
              </w:rPr>
            </w:pPr>
            <w:r w:rsidRPr="00AA253E">
              <w:rPr>
                <w:rFonts w:cs="Times New Roman"/>
                <w:color w:val="000000"/>
                <w:szCs w:val="24"/>
              </w:rPr>
              <w:t>.220</w:t>
            </w:r>
          </w:p>
        </w:tc>
        <w:tc>
          <w:tcPr>
            <w:tcW w:w="871" w:type="pct"/>
            <w:shd w:val="clear" w:color="auto" w:fill="auto"/>
            <w:vAlign w:val="center"/>
          </w:tcPr>
          <w:p w14:paraId="02128E28" w14:textId="77777777" w:rsidR="00AA253E" w:rsidRPr="00AA253E" w:rsidRDefault="00AA253E" w:rsidP="002A76BB">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.043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1CE43AE6" w14:textId="77777777" w:rsidR="00AA253E" w:rsidRPr="00AA253E" w:rsidRDefault="00AA253E" w:rsidP="002A76BB">
            <w:pPr>
              <w:autoSpaceDE w:val="0"/>
              <w:autoSpaceDN w:val="0"/>
              <w:adjustRightInd w:val="0"/>
              <w:ind w:right="288"/>
              <w:rPr>
                <w:rFonts w:cs="Times New Roman"/>
                <w:color w:val="000000"/>
                <w:szCs w:val="24"/>
              </w:rPr>
            </w:pPr>
            <w:r w:rsidRPr="00AA253E">
              <w:rPr>
                <w:rFonts w:cs="Times New Roman"/>
                <w:color w:val="000000"/>
                <w:szCs w:val="24"/>
              </w:rPr>
              <w:t>5.116</w:t>
            </w:r>
          </w:p>
        </w:tc>
        <w:tc>
          <w:tcPr>
            <w:tcW w:w="651" w:type="pct"/>
            <w:shd w:val="clear" w:color="auto" w:fill="auto"/>
            <w:vAlign w:val="center"/>
          </w:tcPr>
          <w:p w14:paraId="7AB43D08" w14:textId="77777777" w:rsidR="00AA253E" w:rsidRPr="00AA253E" w:rsidRDefault="00AA253E" w:rsidP="002A76BB">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.002</w:t>
            </w:r>
          </w:p>
        </w:tc>
      </w:tr>
    </w:tbl>
    <w:p w14:paraId="72D1D886"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776C8922" w14:textId="77777777" w:rsidR="00AA253E" w:rsidRPr="00AA253E" w:rsidRDefault="00AA253E" w:rsidP="00AA253E">
      <w:pPr>
        <w:spacing w:line="360" w:lineRule="auto"/>
        <w:rPr>
          <w:rFonts w:cs="Times New Roman"/>
          <w:szCs w:val="24"/>
          <w:lang w:eastAsia="zh-CN"/>
        </w:rPr>
      </w:pPr>
    </w:p>
    <w:p w14:paraId="19D5D251" w14:textId="20683BC1" w:rsidR="00AA253E" w:rsidRPr="00A4074F" w:rsidRDefault="00474803" w:rsidP="00AA253E">
      <w:pPr>
        <w:autoSpaceDE w:val="0"/>
        <w:autoSpaceDN w:val="0"/>
        <w:adjustRightInd w:val="0"/>
        <w:spacing w:line="360" w:lineRule="auto"/>
        <w:rPr>
          <w:rFonts w:cs="Times New Roman"/>
          <w:szCs w:val="24"/>
        </w:rPr>
      </w:pPr>
      <w:r>
        <w:rPr>
          <w:rFonts w:cs="Times New Roman"/>
          <w:szCs w:val="24"/>
        </w:rPr>
        <w:t>Results in Table 85</w:t>
      </w:r>
      <w:r w:rsidR="00AA253E" w:rsidRPr="00AA253E">
        <w:rPr>
          <w:rFonts w:cs="Times New Roman"/>
          <w:szCs w:val="24"/>
        </w:rPr>
        <w:t xml:space="preserve"> showed a coefficients </w:t>
      </w:r>
      <w:r w:rsidR="00DF73F5">
        <w:rPr>
          <w:rFonts w:cs="Times New Roman"/>
          <w:szCs w:val="24"/>
        </w:rPr>
        <w:t xml:space="preserve">(B) </w:t>
      </w:r>
      <w:r w:rsidR="00AA253E" w:rsidRPr="00AA253E">
        <w:rPr>
          <w:rFonts w:cs="Times New Roman"/>
          <w:szCs w:val="24"/>
        </w:rPr>
        <w:t xml:space="preserve">of 0.146 having a t-statistic </w:t>
      </w:r>
      <w:r w:rsidR="00DF73F5">
        <w:rPr>
          <w:rFonts w:cs="Times New Roman"/>
          <w:szCs w:val="24"/>
        </w:rPr>
        <w:t xml:space="preserve">(T) </w:t>
      </w:r>
      <w:r w:rsidR="00AA253E" w:rsidRPr="00AA253E">
        <w:rPr>
          <w:rFonts w:cs="Times New Roman"/>
          <w:szCs w:val="24"/>
        </w:rPr>
        <w:t xml:space="preserve">of 2.655 &gt; 2 and a p-value </w:t>
      </w:r>
      <w:r w:rsidR="00DF73F5">
        <w:rPr>
          <w:rFonts w:cs="Times New Roman"/>
          <w:szCs w:val="24"/>
        </w:rPr>
        <w:t xml:space="preserve">(Sig) </w:t>
      </w:r>
      <w:r w:rsidR="00AA253E" w:rsidRPr="00AA253E">
        <w:rPr>
          <w:rFonts w:cs="Times New Roman"/>
          <w:szCs w:val="24"/>
        </w:rPr>
        <w:t xml:space="preserve">of 0.031&lt;0.05 for </w:t>
      </w:r>
      <w:r w:rsidR="00670CA8">
        <w:rPr>
          <w:rFonts w:cs="Times New Roman"/>
          <w:szCs w:val="24"/>
        </w:rPr>
        <w:t>integrative leadership (</w:t>
      </w:r>
      <w:r w:rsidR="00AA253E" w:rsidRPr="00AA253E">
        <w:rPr>
          <w:rFonts w:cs="Times New Roman"/>
          <w:szCs w:val="24"/>
        </w:rPr>
        <w:t>IL</w:t>
      </w:r>
      <w:r w:rsidR="00670CA8">
        <w:rPr>
          <w:rFonts w:cs="Times New Roman"/>
          <w:szCs w:val="24"/>
        </w:rPr>
        <w:t>)</w:t>
      </w:r>
      <w:r w:rsidR="00AA253E" w:rsidRPr="00AA253E">
        <w:rPr>
          <w:rFonts w:cs="Times New Roman"/>
          <w:szCs w:val="24"/>
        </w:rPr>
        <w:t xml:space="preserve">, 0.017 having a t-statistic of 5.667 &gt; 2 and a p-value of 0.001&lt;0.05 for </w:t>
      </w:r>
      <w:r w:rsidR="0001131B">
        <w:rPr>
          <w:rFonts w:cs="Times New Roman"/>
          <w:szCs w:val="24"/>
        </w:rPr>
        <w:t>Value Chain Management</w:t>
      </w:r>
      <w:r w:rsidR="00670CA8">
        <w:rPr>
          <w:rFonts w:cs="Times New Roman"/>
          <w:szCs w:val="24"/>
        </w:rPr>
        <w:t xml:space="preserve"> (</w:t>
      </w:r>
      <w:r w:rsidR="00AA253E" w:rsidRPr="00AA253E">
        <w:rPr>
          <w:rFonts w:cs="Times New Roman"/>
          <w:szCs w:val="24"/>
        </w:rPr>
        <w:t>VCM</w:t>
      </w:r>
      <w:r w:rsidR="00670CA8">
        <w:rPr>
          <w:rFonts w:cs="Times New Roman"/>
          <w:szCs w:val="24"/>
        </w:rPr>
        <w:t>)</w:t>
      </w:r>
      <w:r w:rsidR="00AA253E" w:rsidRPr="00AA253E">
        <w:rPr>
          <w:rFonts w:cs="Times New Roman"/>
          <w:szCs w:val="24"/>
        </w:rPr>
        <w:t>, 0.220 having a t-statistic of 5.116 &gt; 2 and a p-value of 0</w:t>
      </w:r>
      <w:r w:rsidR="00AA253E" w:rsidRPr="00A4074F">
        <w:rPr>
          <w:rFonts w:cs="Times New Roman"/>
          <w:szCs w:val="24"/>
        </w:rPr>
        <w:t xml:space="preserve">.002&lt;0.05 for </w:t>
      </w:r>
      <w:r w:rsidR="0001131B" w:rsidRPr="00A4074F">
        <w:rPr>
          <w:rFonts w:cs="Times New Roman"/>
          <w:szCs w:val="24"/>
        </w:rPr>
        <w:t>Regulatory Framework</w:t>
      </w:r>
      <w:r w:rsidR="00670CA8" w:rsidRPr="00A4074F">
        <w:rPr>
          <w:rFonts w:cs="Times New Roman"/>
          <w:szCs w:val="24"/>
        </w:rPr>
        <w:t xml:space="preserve"> (</w:t>
      </w:r>
      <w:r w:rsidR="00AA253E" w:rsidRPr="00A4074F">
        <w:rPr>
          <w:rFonts w:cs="Times New Roman"/>
          <w:szCs w:val="24"/>
        </w:rPr>
        <w:t>RF</w:t>
      </w:r>
      <w:r w:rsidR="00670CA8" w:rsidRPr="00A4074F">
        <w:rPr>
          <w:rFonts w:cs="Times New Roman"/>
          <w:szCs w:val="24"/>
        </w:rPr>
        <w:t>)</w:t>
      </w:r>
      <w:r w:rsidR="00AA253E" w:rsidRPr="00A4074F">
        <w:rPr>
          <w:rFonts w:cs="Times New Roman"/>
          <w:szCs w:val="24"/>
        </w:rPr>
        <w:t xml:space="preserve"> and a constant 0.103 with a t-statistic of 7.357 &gt; 2 and a p-value of 0.000&lt;0.05 which produced a m</w:t>
      </w:r>
      <w:r w:rsidR="00E818D0" w:rsidRPr="00A4074F">
        <w:rPr>
          <w:rFonts w:cs="Times New Roman"/>
          <w:szCs w:val="24"/>
        </w:rPr>
        <w:t>u</w:t>
      </w:r>
      <w:r w:rsidR="00986532" w:rsidRPr="00A4074F">
        <w:rPr>
          <w:rFonts w:cs="Times New Roman"/>
          <w:szCs w:val="24"/>
        </w:rPr>
        <w:t>ltiple regression equation (4.17</w:t>
      </w:r>
      <w:r w:rsidR="00AA253E" w:rsidRPr="00A4074F">
        <w:rPr>
          <w:rFonts w:cs="Times New Roman"/>
          <w:szCs w:val="24"/>
        </w:rPr>
        <w:t>).</w:t>
      </w:r>
    </w:p>
    <w:p w14:paraId="3AF235BB" w14:textId="6C4A22DB" w:rsidR="00AA253E" w:rsidRPr="00A4074F" w:rsidRDefault="00AA253E" w:rsidP="00AA253E">
      <w:pPr>
        <w:autoSpaceDE w:val="0"/>
        <w:autoSpaceDN w:val="0"/>
        <w:adjustRightInd w:val="0"/>
        <w:spacing w:line="360" w:lineRule="auto"/>
        <w:rPr>
          <w:rFonts w:cs="Times New Roman"/>
          <w:szCs w:val="24"/>
        </w:rPr>
      </w:pPr>
      <w:r w:rsidRPr="00A4074F">
        <w:rPr>
          <w:rFonts w:cs="Times New Roman"/>
          <w:position w:val="-6"/>
          <w:szCs w:val="24"/>
        </w:rPr>
        <w:t xml:space="preserve">        </w:t>
      </w:r>
      <w:r w:rsidR="00CA4B6D" w:rsidRPr="00A4074F">
        <w:rPr>
          <w:rFonts w:cs="Times New Roman"/>
          <w:noProof/>
          <w:position w:val="-6"/>
          <w:szCs w:val="24"/>
        </w:rPr>
      </w:r>
      <w:r w:rsidR="00CA4B6D" w:rsidRPr="00A4074F">
        <w:rPr>
          <w:rFonts w:cs="Times New Roman"/>
          <w:noProof/>
          <w:position w:val="-6"/>
          <w:szCs w:val="24"/>
        </w:rPr>
        <w:object w:dxaOrig="4400" w:dyaOrig="279" w14:anchorId="40371173">
          <v:shape id="_x0000_i1187" type="#_x0000_t75" style="width:220.95pt;height:12.4pt" o:ole="">
            <v:imagedata r:id="rId354" o:title=""/>
          </v:shape>
          <o:OLEObject Type="Embed" ProgID="Equation.3" ShapeID="_x0000_i1187" DrawAspect="Content" ObjectID="_1791779101" r:id="rId355"/>
        </w:object>
      </w:r>
      <w:r w:rsidRPr="00A4074F">
        <w:rPr>
          <w:rFonts w:cs="Times New Roman"/>
          <w:szCs w:val="24"/>
        </w:rPr>
        <w:t xml:space="preserve">                                                     </w:t>
      </w:r>
      <w:r w:rsidR="00986532" w:rsidRPr="00A4074F">
        <w:rPr>
          <w:rFonts w:cs="Times New Roman"/>
          <w:szCs w:val="24"/>
        </w:rPr>
        <w:t>(4.17</w:t>
      </w:r>
      <w:r w:rsidRPr="00A4074F">
        <w:rPr>
          <w:rFonts w:cs="Times New Roman"/>
          <w:szCs w:val="24"/>
        </w:rPr>
        <w:t>)</w:t>
      </w:r>
    </w:p>
    <w:p w14:paraId="7CB21A61" w14:textId="633982E7" w:rsidR="00CB081C" w:rsidRDefault="00CB081C" w:rsidP="00CB081C">
      <w:pPr>
        <w:autoSpaceDE w:val="0"/>
        <w:autoSpaceDN w:val="0"/>
        <w:adjustRightInd w:val="0"/>
        <w:spacing w:line="360" w:lineRule="auto"/>
        <w:rPr>
          <w:rFonts w:cs="Times New Roman"/>
          <w:szCs w:val="24"/>
        </w:rPr>
      </w:pPr>
      <w:r w:rsidRPr="00A4074F">
        <w:rPr>
          <w:rFonts w:cs="Times New Roman"/>
          <w:szCs w:val="24"/>
        </w:rPr>
        <w:t xml:space="preserve">From this equation, P = </w:t>
      </w:r>
      <w:r w:rsidR="00A4074F" w:rsidRPr="00A4074F">
        <w:rPr>
          <w:rFonts w:cs="Times New Roman"/>
          <w:szCs w:val="24"/>
        </w:rPr>
        <w:t>0486</w:t>
      </w:r>
      <w:r w:rsidRPr="00A4074F">
        <w:rPr>
          <w:rFonts w:cs="Times New Roman"/>
          <w:szCs w:val="24"/>
        </w:rPr>
        <w:t>, implying that enhanced integrative leadership, Value Chain Management and Regulatory Framework independent direct effect on performance improved Performance of Fresh Tomato Agribusinesses for suppliers</w:t>
      </w:r>
      <w:r>
        <w:rPr>
          <w:rFonts w:cs="Times New Roman"/>
          <w:szCs w:val="24"/>
        </w:rPr>
        <w:t xml:space="preserve"> to retailers from </w:t>
      </w:r>
      <w:r w:rsidR="00A4074F">
        <w:rPr>
          <w:rFonts w:cs="Times New Roman"/>
          <w:szCs w:val="24"/>
        </w:rPr>
        <w:t>10.3% to 48.6</w:t>
      </w:r>
      <w:r>
        <w:rPr>
          <w:rFonts w:cs="Times New Roman"/>
          <w:szCs w:val="24"/>
        </w:rPr>
        <w:t>%.</w:t>
      </w:r>
    </w:p>
    <w:p w14:paraId="79042BA2" w14:textId="31947F74" w:rsidR="00AA253E" w:rsidRPr="00AA253E" w:rsidRDefault="00AA253E" w:rsidP="00AA253E">
      <w:pPr>
        <w:autoSpaceDE w:val="0"/>
        <w:autoSpaceDN w:val="0"/>
        <w:adjustRightInd w:val="0"/>
        <w:spacing w:line="360" w:lineRule="auto"/>
        <w:rPr>
          <w:rFonts w:cs="Times New Roman"/>
          <w:szCs w:val="24"/>
        </w:rPr>
      </w:pPr>
      <w:r w:rsidRPr="00AA253E">
        <w:rPr>
          <w:rFonts w:cs="Times New Roman"/>
          <w:szCs w:val="24"/>
        </w:rPr>
        <w:t>The model showed that there existed a significant positive relationship at 5 % level of significance between independent variables of integrative leadersh</w:t>
      </w:r>
      <w:r w:rsidR="0005194F">
        <w:rPr>
          <w:rFonts w:cs="Times New Roman"/>
          <w:szCs w:val="24"/>
        </w:rPr>
        <w:t xml:space="preserve">ip, </w:t>
      </w:r>
      <w:r w:rsidR="0001131B">
        <w:rPr>
          <w:rFonts w:cs="Times New Roman"/>
          <w:szCs w:val="24"/>
        </w:rPr>
        <w:t>Value Chain Management</w:t>
      </w:r>
      <w:r w:rsidR="0005194F">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tomato agribusiness in </w:t>
      </w:r>
      <w:r w:rsidRPr="00AA253E">
        <w:rPr>
          <w:rFonts w:eastAsia="Calibri" w:cs="Times New Roman"/>
          <w:szCs w:val="24"/>
        </w:rPr>
        <w:t>Kisumu</w:t>
      </w:r>
      <w:r w:rsidRPr="00AA253E">
        <w:rPr>
          <w:rFonts w:cs="Times New Roman"/>
          <w:szCs w:val="24"/>
        </w:rPr>
        <w:t xml:space="preserve"> County. The coefficient of; 0.146 for I</w:t>
      </w:r>
      <w:r w:rsidR="009B31EC">
        <w:rPr>
          <w:rFonts w:cs="Times New Roman"/>
          <w:szCs w:val="24"/>
        </w:rPr>
        <w:t xml:space="preserve">ntegrative </w:t>
      </w:r>
      <w:r w:rsidRPr="00AA253E">
        <w:rPr>
          <w:rFonts w:cs="Times New Roman"/>
          <w:szCs w:val="24"/>
        </w:rPr>
        <w:t>L</w:t>
      </w:r>
      <w:r w:rsidR="009B31EC">
        <w:rPr>
          <w:rFonts w:cs="Times New Roman"/>
          <w:szCs w:val="24"/>
        </w:rPr>
        <w:t>eadership</w:t>
      </w:r>
      <w:r w:rsidRPr="00AA253E">
        <w:rPr>
          <w:rFonts w:cs="Times New Roman"/>
          <w:szCs w:val="24"/>
        </w:rPr>
        <w:t xml:space="preserve"> implied that enhanced integrative leadership improves performance of </w:t>
      </w:r>
      <w:r w:rsidR="00A87FD4">
        <w:rPr>
          <w:rFonts w:cs="Times New Roman"/>
          <w:szCs w:val="24"/>
        </w:rPr>
        <w:t>Fresh Tomato Agribusiness</w:t>
      </w:r>
      <w:r w:rsidRPr="00AA253E">
        <w:rPr>
          <w:rFonts w:cs="Times New Roman"/>
          <w:szCs w:val="24"/>
        </w:rPr>
        <w:t xml:space="preserve"> by 14.6%, </w:t>
      </w:r>
      <w:r w:rsidR="00AB5B32">
        <w:rPr>
          <w:rFonts w:cs="Times New Roman"/>
          <w:szCs w:val="24"/>
        </w:rPr>
        <w:t xml:space="preserve">0.017 for </w:t>
      </w:r>
      <w:r w:rsidR="0001131B">
        <w:rPr>
          <w:rFonts w:cs="Times New Roman"/>
          <w:szCs w:val="24"/>
        </w:rPr>
        <w:t>Value Chain Management</w:t>
      </w:r>
      <w:r w:rsidR="00F2440E">
        <w:rPr>
          <w:rFonts w:cs="Times New Roman"/>
          <w:szCs w:val="24"/>
        </w:rPr>
        <w:t xml:space="preserve"> 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1.7% while 0.220 for </w:t>
      </w:r>
      <w:r w:rsidR="0001131B">
        <w:rPr>
          <w:rFonts w:cs="Times New Roman"/>
          <w:szCs w:val="24"/>
        </w:rPr>
        <w:t>Regulatory Framework</w:t>
      </w:r>
      <w:r w:rsidR="00AB5B32">
        <w:rPr>
          <w:rFonts w:cs="Times New Roman"/>
          <w:szCs w:val="24"/>
        </w:rPr>
        <w:t xml:space="preserve"> (</w:t>
      </w:r>
      <w:r w:rsidRPr="00AA253E">
        <w:rPr>
          <w:rFonts w:cs="Times New Roman"/>
          <w:szCs w:val="24"/>
        </w:rPr>
        <w:t>RF</w:t>
      </w:r>
      <w:r w:rsidR="00AB5B32">
        <w:rPr>
          <w:rFonts w:cs="Times New Roman"/>
          <w:szCs w:val="24"/>
        </w:rPr>
        <w:t>)</w:t>
      </w:r>
      <w:r w:rsidRPr="00AA253E">
        <w:rPr>
          <w:rFonts w:cs="Times New Roman"/>
          <w:szCs w:val="24"/>
        </w:rPr>
        <w:t xml:space="preserve"> implied that enhanced </w:t>
      </w:r>
      <w:r w:rsidR="0001131B">
        <w:rPr>
          <w:rFonts w:cs="Times New Roman"/>
          <w:szCs w:val="24"/>
        </w:rPr>
        <w:t>Regulatory Framework</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22.0% in </w:t>
      </w:r>
      <w:r w:rsidRPr="00AA253E">
        <w:rPr>
          <w:rFonts w:eastAsia="Calibri" w:cs="Times New Roman"/>
          <w:szCs w:val="24"/>
        </w:rPr>
        <w:t>Kisumu</w:t>
      </w:r>
      <w:r w:rsidRPr="00AA253E">
        <w:rPr>
          <w:rFonts w:cs="Times New Roman"/>
          <w:szCs w:val="24"/>
        </w:rPr>
        <w:t>.</w:t>
      </w:r>
    </w:p>
    <w:p w14:paraId="2DE0708F" w14:textId="21E68481" w:rsidR="00AA253E" w:rsidRDefault="00AA253E" w:rsidP="00A17836">
      <w:pPr>
        <w:spacing w:before="240" w:line="360" w:lineRule="auto"/>
        <w:rPr>
          <w:rFonts w:eastAsia="Calibri" w:cs="Times New Roman"/>
          <w:szCs w:val="24"/>
        </w:rPr>
      </w:pPr>
      <w:r w:rsidRPr="00AA253E">
        <w:rPr>
          <w:rFonts w:cs="Times New Roman"/>
          <w:szCs w:val="24"/>
          <w:lang w:eastAsia="zh-CN"/>
        </w:rPr>
        <w:t>The relation</w:t>
      </w:r>
      <w:r w:rsidR="00A4074F">
        <w:rPr>
          <w:rFonts w:cs="Times New Roman"/>
          <w:szCs w:val="24"/>
          <w:lang w:eastAsia="zh-CN"/>
        </w:rPr>
        <w:t>ship represented by equation 4.17</w:t>
      </w:r>
      <w:r w:rsidRPr="00AA253E">
        <w:rPr>
          <w:rFonts w:cs="Times New Roman"/>
          <w:szCs w:val="24"/>
          <w:lang w:eastAsia="zh-CN"/>
        </w:rPr>
        <w:t xml:space="preserve"> was confirmed to be a good fit model given that the F-statistic of 7.649 had a p-value 0.004 &lt;</w:t>
      </w:r>
      <w:r w:rsidR="00474803">
        <w:rPr>
          <w:rFonts w:cs="Times New Roman"/>
          <w:szCs w:val="24"/>
          <w:lang w:eastAsia="zh-CN"/>
        </w:rPr>
        <w:t xml:space="preserve"> 0.05 as in the ANOVA Table 86</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1BA5368E">
          <v:shape id="_x0000_i1188" type="#_x0000_t75" style="width:14.9pt;height:13.25pt" o:ole="">
            <v:imagedata r:id="rId315" o:title=""/>
          </v:shape>
          <o:OLEObject Type="Embed" ProgID="Equation.3" ShapeID="_x0000_i1188" DrawAspect="Content" ObjectID="_1791779102" r:id="rId356"/>
        </w:object>
      </w:r>
      <w:r w:rsidRPr="00AA253E">
        <w:rPr>
          <w:rFonts w:eastAsia="Calibri" w:cs="Times New Roman"/>
          <w:szCs w:val="24"/>
        </w:rPr>
        <w:t>) determined the model’s goodness of fit.</w:t>
      </w:r>
    </w:p>
    <w:p w14:paraId="164ADCBE" w14:textId="52323F50" w:rsidR="00AA253E" w:rsidRPr="00A458C7" w:rsidRDefault="00474803" w:rsidP="003F08A9">
      <w:pPr>
        <w:spacing w:before="240"/>
        <w:rPr>
          <w:rFonts w:eastAsia="Calibri" w:cs="Times New Roman"/>
          <w:b/>
          <w:szCs w:val="24"/>
        </w:rPr>
      </w:pPr>
      <w:r>
        <w:rPr>
          <w:rFonts w:eastAsia="Calibri" w:cs="Times New Roman"/>
          <w:b/>
          <w:szCs w:val="24"/>
        </w:rPr>
        <w:t>Table 86</w:t>
      </w:r>
      <w:r w:rsidR="00AA253E" w:rsidRPr="00A458C7">
        <w:rPr>
          <w:rFonts w:eastAsia="Calibri" w:cs="Times New Roman"/>
          <w:b/>
          <w:szCs w:val="24"/>
        </w:rPr>
        <w:t xml:space="preserve">: </w:t>
      </w:r>
      <w:bookmarkStart w:id="214" w:name="_Hlk179141785"/>
      <w:r w:rsidR="00AA253E" w:rsidRPr="00A458C7">
        <w:rPr>
          <w:rFonts w:eastAsia="Calibri" w:cs="Times New Roman"/>
          <w:b/>
          <w:szCs w:val="24"/>
        </w:rPr>
        <w:t>ANOVA Results on IL and P for Kisumu</w:t>
      </w:r>
      <w:bookmarkEnd w:id="214"/>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AA253E" w14:paraId="1C8525B6"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510320BE"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931" w:type="pct"/>
            <w:shd w:val="clear" w:color="auto" w:fill="auto"/>
          </w:tcPr>
          <w:p w14:paraId="000BE9F3"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641AC958"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Df</w:t>
            </w:r>
          </w:p>
        </w:tc>
        <w:tc>
          <w:tcPr>
            <w:tcW w:w="882" w:type="pct"/>
            <w:shd w:val="clear" w:color="auto" w:fill="auto"/>
          </w:tcPr>
          <w:p w14:paraId="72AB2C67"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2BD3676D"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F</w:t>
            </w:r>
          </w:p>
        </w:tc>
        <w:tc>
          <w:tcPr>
            <w:tcW w:w="639" w:type="pct"/>
            <w:shd w:val="clear" w:color="auto" w:fill="auto"/>
          </w:tcPr>
          <w:p w14:paraId="68338BC0"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258AB030"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3B046C3E"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33B9580C"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68738FCF"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.027</w:t>
            </w:r>
          </w:p>
        </w:tc>
        <w:tc>
          <w:tcPr>
            <w:tcW w:w="640" w:type="pct"/>
            <w:shd w:val="clear" w:color="auto" w:fill="auto"/>
            <w:vAlign w:val="center"/>
          </w:tcPr>
          <w:p w14:paraId="3460F508"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06A4FEEA"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.009</w:t>
            </w:r>
          </w:p>
        </w:tc>
        <w:tc>
          <w:tcPr>
            <w:tcW w:w="640" w:type="pct"/>
            <w:shd w:val="clear" w:color="auto" w:fill="auto"/>
            <w:vAlign w:val="center"/>
          </w:tcPr>
          <w:p w14:paraId="02D403AB"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7.649</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1A9D747D"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.004</w:t>
            </w:r>
            <w:r w:rsidRPr="00AA253E">
              <w:rPr>
                <w:rFonts w:cs="Times New Roman"/>
                <w:color w:val="000000"/>
                <w:szCs w:val="24"/>
                <w:vertAlign w:val="superscript"/>
              </w:rPr>
              <w:t>b</w:t>
            </w:r>
          </w:p>
        </w:tc>
      </w:tr>
      <w:tr w:rsidR="00AA253E" w:rsidRPr="00AA253E" w14:paraId="3DBB07AE"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5495E493" w14:textId="77777777" w:rsidR="00AA253E" w:rsidRPr="00AA253E" w:rsidRDefault="00AA253E" w:rsidP="002A76BB">
            <w:pPr>
              <w:autoSpaceDE w:val="0"/>
              <w:autoSpaceDN w:val="0"/>
              <w:adjustRightInd w:val="0"/>
              <w:rPr>
                <w:rFonts w:cs="Times New Roman"/>
                <w:color w:val="000000"/>
                <w:szCs w:val="24"/>
                <w:lang w:val="en-US"/>
              </w:rPr>
            </w:pPr>
          </w:p>
        </w:tc>
        <w:tc>
          <w:tcPr>
            <w:tcW w:w="804" w:type="pct"/>
            <w:shd w:val="clear" w:color="auto" w:fill="auto"/>
          </w:tcPr>
          <w:p w14:paraId="156EABA7"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1BBEDC0"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.014</w:t>
            </w:r>
          </w:p>
        </w:tc>
        <w:tc>
          <w:tcPr>
            <w:tcW w:w="640" w:type="pct"/>
            <w:shd w:val="clear" w:color="auto" w:fill="auto"/>
            <w:vAlign w:val="center"/>
          </w:tcPr>
          <w:p w14:paraId="319CAE8D"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12</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62E11BDB"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.001</w:t>
            </w:r>
          </w:p>
        </w:tc>
        <w:tc>
          <w:tcPr>
            <w:tcW w:w="640" w:type="pct"/>
            <w:shd w:val="clear" w:color="auto" w:fill="auto"/>
          </w:tcPr>
          <w:p w14:paraId="70F68915"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3CF5D361" w14:textId="77777777" w:rsidR="00AA253E" w:rsidRPr="00AA253E" w:rsidRDefault="00AA253E" w:rsidP="002A76BB">
            <w:pPr>
              <w:autoSpaceDE w:val="0"/>
              <w:autoSpaceDN w:val="0"/>
              <w:adjustRightInd w:val="0"/>
              <w:rPr>
                <w:rFonts w:cs="Times New Roman"/>
                <w:szCs w:val="24"/>
              </w:rPr>
            </w:pPr>
          </w:p>
        </w:tc>
      </w:tr>
      <w:tr w:rsidR="00AA253E" w:rsidRPr="00AA253E" w14:paraId="75D091BF"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4B227713" w14:textId="77777777" w:rsidR="00AA253E" w:rsidRPr="00AA253E" w:rsidRDefault="00AA253E" w:rsidP="002A76BB">
            <w:pPr>
              <w:autoSpaceDE w:val="0"/>
              <w:autoSpaceDN w:val="0"/>
              <w:adjustRightInd w:val="0"/>
              <w:rPr>
                <w:rFonts w:cs="Times New Roman"/>
                <w:szCs w:val="24"/>
                <w:lang w:val="en-US"/>
              </w:rPr>
            </w:pPr>
          </w:p>
        </w:tc>
        <w:tc>
          <w:tcPr>
            <w:tcW w:w="804" w:type="pct"/>
            <w:shd w:val="clear" w:color="auto" w:fill="auto"/>
          </w:tcPr>
          <w:p w14:paraId="043EFE14"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7FA60780"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.041</w:t>
            </w:r>
          </w:p>
        </w:tc>
        <w:tc>
          <w:tcPr>
            <w:tcW w:w="640" w:type="pct"/>
            <w:shd w:val="clear" w:color="auto" w:fill="auto"/>
            <w:vAlign w:val="center"/>
          </w:tcPr>
          <w:p w14:paraId="1F7AA938"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15</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3FBA9C97" w14:textId="77777777" w:rsidR="00AA253E" w:rsidRPr="00AA253E" w:rsidRDefault="00AA253E" w:rsidP="002A76BB">
            <w:pPr>
              <w:autoSpaceDE w:val="0"/>
              <w:autoSpaceDN w:val="0"/>
              <w:adjustRightInd w:val="0"/>
              <w:rPr>
                <w:rFonts w:cs="Times New Roman"/>
                <w:szCs w:val="24"/>
              </w:rPr>
            </w:pPr>
          </w:p>
        </w:tc>
        <w:tc>
          <w:tcPr>
            <w:tcW w:w="640" w:type="pct"/>
            <w:shd w:val="clear" w:color="auto" w:fill="auto"/>
          </w:tcPr>
          <w:p w14:paraId="75161F20"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6CB4F965" w14:textId="77777777" w:rsidR="00AA253E" w:rsidRPr="00AA253E" w:rsidRDefault="00AA253E" w:rsidP="002A76BB">
            <w:pPr>
              <w:autoSpaceDE w:val="0"/>
              <w:autoSpaceDN w:val="0"/>
              <w:adjustRightInd w:val="0"/>
              <w:rPr>
                <w:rFonts w:cs="Times New Roman"/>
                <w:szCs w:val="24"/>
              </w:rPr>
            </w:pPr>
          </w:p>
        </w:tc>
      </w:tr>
      <w:tr w:rsidR="00AA253E" w:rsidRPr="00AA253E" w14:paraId="510FD596"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5D74488B"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75EB317D"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6781B435"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5BEB7F39" w14:textId="77777777" w:rsidR="00DF73F5" w:rsidRPr="00DF73F5" w:rsidRDefault="00DF73F5" w:rsidP="00DF73F5">
      <w:pPr>
        <w:rPr>
          <w:rFonts w:eastAsia="Calibri" w:cs="Times New Roman"/>
          <w:szCs w:val="24"/>
        </w:rPr>
      </w:pPr>
      <w:r w:rsidRPr="00DF73F5">
        <w:rPr>
          <w:rFonts w:eastAsia="Calibri" w:cs="Times New Roman"/>
          <w:bCs/>
          <w:i/>
          <w:szCs w:val="24"/>
          <w:lang w:val="en-US"/>
        </w:rPr>
        <w:t>Note: DF- Degree of Freedom, Sig- Level of Significance</w:t>
      </w:r>
    </w:p>
    <w:p w14:paraId="5AD67940" w14:textId="77777777" w:rsidR="00AA253E" w:rsidRPr="00AA253E" w:rsidRDefault="00AA253E" w:rsidP="00AA253E">
      <w:pPr>
        <w:rPr>
          <w:rFonts w:eastAsia="Calibri" w:cs="Times New Roman"/>
          <w:szCs w:val="24"/>
        </w:rPr>
      </w:pPr>
    </w:p>
    <w:p w14:paraId="70F67B5E" w14:textId="17836A7D" w:rsidR="00AA253E" w:rsidRDefault="00AA253E" w:rsidP="00AA253E">
      <w:pPr>
        <w:spacing w:line="360" w:lineRule="auto"/>
        <w:rPr>
          <w:rFonts w:eastAsia="Calibri" w:cs="Times New Roman"/>
          <w:szCs w:val="24"/>
        </w:rPr>
      </w:pPr>
      <w:r w:rsidRPr="00AA253E">
        <w:rPr>
          <w:rFonts w:eastAsia="Calibri" w:cs="Times New Roman"/>
          <w:szCs w:val="24"/>
        </w:rPr>
        <w:t>More importantly, mo</w:t>
      </w:r>
      <w:r w:rsidR="00474803">
        <w:rPr>
          <w:rFonts w:eastAsia="Calibri" w:cs="Times New Roman"/>
          <w:szCs w:val="24"/>
        </w:rPr>
        <w:t>del summary results in Table 87</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2C2AADE5">
          <v:shape id="_x0000_i1189" type="#_x0000_t75" style="width:14.9pt;height:13.25pt" o:ole="">
            <v:imagedata r:id="rId315" o:title=""/>
          </v:shape>
          <o:OLEObject Type="Embed" ProgID="Equation.3" ShapeID="_x0000_i1189" DrawAspect="Content" ObjectID="_1791779103" r:id="rId357"/>
        </w:object>
      </w:r>
      <w:r w:rsidRPr="00AA253E">
        <w:rPr>
          <w:rFonts w:eastAsia="Calibri" w:cs="Times New Roman"/>
          <w:szCs w:val="24"/>
        </w:rPr>
        <w:t xml:space="preserve"> ) of 0.657 which indicated that 65.7% of variations in the performance of </w:t>
      </w:r>
      <w:r w:rsidR="00A87FD4">
        <w:rPr>
          <w:rFonts w:eastAsia="Calibri" w:cs="Times New Roman"/>
          <w:szCs w:val="24"/>
        </w:rPr>
        <w:t>Fresh Tomato Agribusiness</w:t>
      </w:r>
      <w:r w:rsidRPr="00AA253E">
        <w:rPr>
          <w:rFonts w:eastAsia="Calibri" w:cs="Times New Roman"/>
          <w:szCs w:val="24"/>
        </w:rPr>
        <w:t xml:space="preserve"> in Kisumu 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2798EDF7" w14:textId="388324A3" w:rsidR="0074581D" w:rsidRPr="003028DA" w:rsidRDefault="0074581D" w:rsidP="00AA253E">
      <w:pPr>
        <w:spacing w:line="360" w:lineRule="auto"/>
        <w:rPr>
          <w:rFonts w:eastAsia="Calibri" w:cs="Times New Roman"/>
          <w:sz w:val="10"/>
          <w:szCs w:val="24"/>
        </w:rPr>
      </w:pPr>
    </w:p>
    <w:p w14:paraId="572B562A" w14:textId="77777777" w:rsidR="009B732C" w:rsidRDefault="009B732C" w:rsidP="00AA253E">
      <w:pPr>
        <w:rPr>
          <w:rFonts w:eastAsia="Calibri" w:cs="Times New Roman"/>
          <w:b/>
          <w:szCs w:val="24"/>
        </w:rPr>
      </w:pPr>
    </w:p>
    <w:p w14:paraId="653AC2E5" w14:textId="77777777" w:rsidR="009B732C" w:rsidRDefault="009B732C" w:rsidP="00AA253E">
      <w:pPr>
        <w:rPr>
          <w:rFonts w:eastAsia="Calibri" w:cs="Times New Roman"/>
          <w:b/>
          <w:szCs w:val="24"/>
        </w:rPr>
      </w:pPr>
    </w:p>
    <w:p w14:paraId="1813FCE1" w14:textId="2FF44201" w:rsidR="009B732C" w:rsidRDefault="009B732C" w:rsidP="00AA253E">
      <w:pPr>
        <w:rPr>
          <w:rFonts w:eastAsia="Calibri" w:cs="Times New Roman"/>
          <w:b/>
          <w:szCs w:val="24"/>
        </w:rPr>
      </w:pPr>
    </w:p>
    <w:p w14:paraId="4894EFA3" w14:textId="77777777" w:rsidR="00812B46" w:rsidRDefault="00812B46" w:rsidP="00AA253E">
      <w:pPr>
        <w:rPr>
          <w:rFonts w:eastAsia="Calibri" w:cs="Times New Roman"/>
          <w:b/>
          <w:szCs w:val="24"/>
        </w:rPr>
      </w:pPr>
    </w:p>
    <w:p w14:paraId="64F02907" w14:textId="1A53B358" w:rsidR="00AA253E" w:rsidRPr="00AD2EF6" w:rsidRDefault="00A93235" w:rsidP="00AA253E">
      <w:pPr>
        <w:rPr>
          <w:rFonts w:eastAsia="Calibri" w:cs="Times New Roman"/>
          <w:b/>
          <w:szCs w:val="24"/>
        </w:rPr>
      </w:pPr>
      <w:r>
        <w:rPr>
          <w:rFonts w:eastAsia="Calibri" w:cs="Times New Roman"/>
          <w:b/>
          <w:szCs w:val="24"/>
        </w:rPr>
        <w:t xml:space="preserve">Table </w:t>
      </w:r>
      <w:r w:rsidR="00474803">
        <w:rPr>
          <w:rFonts w:eastAsia="Calibri" w:cs="Times New Roman"/>
          <w:b/>
          <w:szCs w:val="24"/>
        </w:rPr>
        <w:t>87</w:t>
      </w:r>
      <w:r w:rsidR="00AA253E" w:rsidRPr="00AD2EF6">
        <w:rPr>
          <w:rFonts w:eastAsia="Calibri" w:cs="Times New Roman"/>
          <w:b/>
          <w:szCs w:val="24"/>
        </w:rPr>
        <w:t xml:space="preserve">: </w:t>
      </w:r>
      <w:bookmarkStart w:id="215" w:name="_Hlk179141884"/>
      <w:r w:rsidR="00AA253E" w:rsidRPr="00AD2EF6">
        <w:rPr>
          <w:rFonts w:eastAsia="Calibri" w:cs="Times New Roman"/>
          <w:b/>
          <w:szCs w:val="24"/>
        </w:rPr>
        <w:t>Model Summary Results for Kisumu</w:t>
      </w:r>
      <w:bookmarkEnd w:id="215"/>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AA253E" w14:paraId="1ADFDE24"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6C62EB60"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29ECA90E"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771E3634"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5D126AF7"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269E6C29"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26A81FFC" w14:textId="77777777" w:rsidR="00AA253E" w:rsidRPr="00AA253E" w:rsidRDefault="00AA253E" w:rsidP="002A76B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AA253E" w:rsidRPr="00AA253E" w14:paraId="537C48B9" w14:textId="77777777" w:rsidTr="00AA253E">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1959CB85"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single" w:sz="4" w:space="0" w:color="auto"/>
            </w:tcBorders>
            <w:shd w:val="clear" w:color="auto" w:fill="auto"/>
            <w:vAlign w:val="center"/>
          </w:tcPr>
          <w:p w14:paraId="24E168E3"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.810</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76818F73"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.657</w:t>
            </w:r>
          </w:p>
        </w:tc>
        <w:tc>
          <w:tcPr>
            <w:tcW w:w="1011" w:type="pct"/>
            <w:tcBorders>
              <w:top w:val="single" w:sz="4" w:space="0" w:color="auto"/>
            </w:tcBorders>
            <w:shd w:val="clear" w:color="auto" w:fill="auto"/>
            <w:vAlign w:val="center"/>
          </w:tcPr>
          <w:p w14:paraId="63691773"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.571</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51B58D8A" w14:textId="77777777" w:rsidR="00AA253E" w:rsidRPr="00AA253E" w:rsidRDefault="00AA253E" w:rsidP="002A76BB">
            <w:pPr>
              <w:autoSpaceDE w:val="0"/>
              <w:autoSpaceDN w:val="0"/>
              <w:adjustRightInd w:val="0"/>
              <w:rPr>
                <w:rFonts w:cs="Times New Roman"/>
                <w:color w:val="000000"/>
                <w:szCs w:val="24"/>
              </w:rPr>
            </w:pPr>
            <w:r w:rsidRPr="00AA253E">
              <w:rPr>
                <w:rFonts w:cs="Times New Roman"/>
                <w:color w:val="000000"/>
                <w:szCs w:val="24"/>
              </w:rPr>
              <w:t>.034</w:t>
            </w:r>
          </w:p>
        </w:tc>
        <w:tc>
          <w:tcPr>
            <w:tcW w:w="1011" w:type="pct"/>
            <w:tcBorders>
              <w:top w:val="single" w:sz="4" w:space="0" w:color="auto"/>
            </w:tcBorders>
            <w:shd w:val="clear" w:color="auto" w:fill="auto"/>
          </w:tcPr>
          <w:p w14:paraId="3D03BD27" w14:textId="77777777" w:rsidR="00AA253E" w:rsidRPr="00AA253E" w:rsidRDefault="00AA253E" w:rsidP="002A76B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07098E20"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61FECCF4"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AA253E" w:rsidRPr="00AA253E" w14:paraId="116B234D"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49E212B" w14:textId="77777777" w:rsidR="00AA253E" w:rsidRPr="00AA253E" w:rsidRDefault="00AA253E" w:rsidP="002A76BB">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5635E8AF" w14:textId="67A767E0" w:rsidR="00AA253E" w:rsidRDefault="00AA253E" w:rsidP="00AA253E">
      <w:pPr>
        <w:autoSpaceDE w:val="0"/>
        <w:autoSpaceDN w:val="0"/>
        <w:adjustRightInd w:val="0"/>
        <w:rPr>
          <w:rFonts w:cs="Times New Roman"/>
          <w:szCs w:val="24"/>
        </w:rPr>
      </w:pPr>
    </w:p>
    <w:p w14:paraId="1C48DE4F" w14:textId="77777777" w:rsidR="00D44FBF" w:rsidRPr="00AA253E" w:rsidRDefault="00D44FBF" w:rsidP="00AA253E">
      <w:pPr>
        <w:autoSpaceDE w:val="0"/>
        <w:autoSpaceDN w:val="0"/>
        <w:adjustRightInd w:val="0"/>
        <w:rPr>
          <w:rFonts w:cs="Times New Roman"/>
          <w:szCs w:val="24"/>
        </w:rPr>
      </w:pPr>
    </w:p>
    <w:p w14:paraId="6D2C65C0" w14:textId="692BDD3B" w:rsidR="00AA253E" w:rsidRPr="00AA253E" w:rsidRDefault="001847BB" w:rsidP="00EF0F19">
      <w:pPr>
        <w:spacing w:after="240"/>
        <w:ind w:left="720" w:hanging="720"/>
        <w:rPr>
          <w:rFonts w:eastAsia="Calibri" w:cs="Times New Roman"/>
          <w:b/>
          <w:bCs/>
        </w:rPr>
      </w:pPr>
      <w:r>
        <w:rPr>
          <w:rFonts w:eastAsia="Calibri" w:cs="Times New Roman"/>
          <w:b/>
          <w:bCs/>
        </w:rPr>
        <w:t>4.8</w:t>
      </w:r>
      <w:r w:rsidR="00AA253E" w:rsidRPr="00AA253E">
        <w:rPr>
          <w:rFonts w:eastAsia="Calibri" w:cs="Times New Roman"/>
          <w:b/>
          <w:bCs/>
        </w:rPr>
        <w:t>.</w:t>
      </w:r>
      <w:r w:rsidR="00D44FBF">
        <w:rPr>
          <w:rFonts w:eastAsia="Calibri" w:cs="Times New Roman"/>
          <w:b/>
          <w:bCs/>
        </w:rPr>
        <w:t>2</w:t>
      </w:r>
      <w:r w:rsidR="00AA253E" w:rsidRPr="00AA253E">
        <w:rPr>
          <w:rFonts w:eastAsia="Calibri" w:cs="Times New Roman"/>
          <w:b/>
          <w:bCs/>
        </w:rPr>
        <w:t xml:space="preserve">.9 </w:t>
      </w:r>
      <w:r w:rsidR="00CD477E">
        <w:rPr>
          <w:rFonts w:eastAsia="Calibri" w:cs="Times New Roman"/>
          <w:b/>
        </w:rPr>
        <w:t>Integrative Leadership</w:t>
      </w:r>
      <w:r w:rsidR="00933E50">
        <w:rPr>
          <w:rFonts w:eastAsia="Calibri" w:cs="Times New Roman"/>
          <w:b/>
        </w:rPr>
        <w:t xml:space="preserve"> </w:t>
      </w:r>
      <w:r w:rsidR="00AA253E" w:rsidRPr="00AA253E">
        <w:rPr>
          <w:rFonts w:eastAsiaTheme="majorEastAsia" w:cstheme="majorBidi"/>
          <w:b/>
          <w:bCs/>
          <w:lang w:eastAsia="zh-CN"/>
        </w:rPr>
        <w:t xml:space="preserve">and Performance of </w:t>
      </w:r>
      <w:r w:rsidR="00EF0F19">
        <w:rPr>
          <w:rFonts w:eastAsiaTheme="majorEastAsia" w:cstheme="majorBidi"/>
          <w:b/>
          <w:bCs/>
          <w:lang w:eastAsia="zh-CN"/>
        </w:rPr>
        <w:t>FTAs</w:t>
      </w:r>
      <w:r w:rsidR="00AA253E" w:rsidRPr="00AA253E">
        <w:rPr>
          <w:rFonts w:eastAsiaTheme="majorEastAsia" w:cstheme="majorBidi"/>
          <w:b/>
          <w:bCs/>
          <w:lang w:eastAsia="zh-CN"/>
        </w:rPr>
        <w:t xml:space="preserve"> in </w:t>
      </w:r>
      <w:r w:rsidR="00AA253E" w:rsidRPr="00AA253E">
        <w:rPr>
          <w:rFonts w:eastAsia="Calibri" w:cs="Times New Roman"/>
          <w:b/>
          <w:bCs/>
          <w:szCs w:val="24"/>
        </w:rPr>
        <w:t>Migori</w:t>
      </w:r>
    </w:p>
    <w:p w14:paraId="5B487155" w14:textId="711076AD"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t>
      </w:r>
      <w:r w:rsidR="00DF73F5" w:rsidRPr="00AA253E">
        <w:rPr>
          <w:rFonts w:cs="Times New Roman"/>
          <w:szCs w:val="24"/>
          <w:lang w:eastAsia="zh-CN"/>
        </w:rPr>
        <w:t>where</w:t>
      </w:r>
      <w:r w:rsidRPr="00AA253E">
        <w:rPr>
          <w:rFonts w:cs="Times New Roman"/>
          <w:szCs w:val="24"/>
          <w:lang w:eastAsia="zh-CN"/>
        </w:rPr>
        <w:t xml:space="preserve"> control variables in the model was conducted to understand how the variables relate in </w:t>
      </w:r>
      <w:r w:rsidRPr="00AA253E">
        <w:rPr>
          <w:rFonts w:eastAsia="Calibri" w:cs="Times New Roman"/>
          <w:szCs w:val="24"/>
        </w:rPr>
        <w:t>Migori</w:t>
      </w:r>
      <w:r w:rsidRPr="00AA253E">
        <w:rPr>
          <w:rFonts w:cs="Times New Roman"/>
          <w:szCs w:val="24"/>
          <w:lang w:eastAsia="zh-CN"/>
        </w:rPr>
        <w:t xml:space="preserve"> County.</w:t>
      </w:r>
    </w:p>
    <w:p w14:paraId="0530AA04" w14:textId="329F9A28" w:rsidR="00AA253E" w:rsidRPr="00BB58B2" w:rsidRDefault="00474803" w:rsidP="00BB58B2">
      <w:pPr>
        <w:spacing w:before="240"/>
        <w:rPr>
          <w:rFonts w:eastAsia="Calibri" w:cs="Times New Roman"/>
          <w:b/>
          <w:szCs w:val="24"/>
        </w:rPr>
      </w:pPr>
      <w:r>
        <w:rPr>
          <w:rFonts w:eastAsia="Calibri" w:cs="Times New Roman"/>
          <w:b/>
          <w:szCs w:val="24"/>
        </w:rPr>
        <w:t>Table 88</w:t>
      </w:r>
      <w:r w:rsidR="00AA253E" w:rsidRPr="00BB58B2">
        <w:rPr>
          <w:rFonts w:eastAsia="Calibri" w:cs="Times New Roman"/>
          <w:b/>
          <w:szCs w:val="24"/>
        </w:rPr>
        <w:t xml:space="preserve">: </w:t>
      </w:r>
      <w:bookmarkStart w:id="216" w:name="_Hlk179141928"/>
      <w:r w:rsidR="00AA253E" w:rsidRPr="00BB58B2">
        <w:rPr>
          <w:rFonts w:eastAsia="Calibri" w:cs="Times New Roman"/>
          <w:b/>
          <w:szCs w:val="24"/>
        </w:rPr>
        <w:t xml:space="preserve">OLS </w:t>
      </w:r>
      <w:r w:rsidR="00105638">
        <w:rPr>
          <w:rFonts w:eastAsia="Calibri" w:cs="Times New Roman"/>
          <w:b/>
          <w:szCs w:val="24"/>
        </w:rPr>
        <w:t xml:space="preserve">(Ordinary Leas Square) </w:t>
      </w:r>
      <w:r w:rsidR="00AA253E" w:rsidRPr="00BB58B2">
        <w:rPr>
          <w:rFonts w:eastAsia="Calibri" w:cs="Times New Roman"/>
          <w:b/>
          <w:szCs w:val="24"/>
        </w:rPr>
        <w:t>Results for P, IL and VCM in Migori</w:t>
      </w:r>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AA253E" w14:paraId="243C9A7E"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bookmarkEnd w:id="216"/>
          <w:p w14:paraId="36F710A7" w14:textId="77777777" w:rsidR="00AA253E" w:rsidRPr="00AA253E" w:rsidRDefault="00AA253E" w:rsidP="00C361FF">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1739" w:type="pct"/>
            <w:gridSpan w:val="2"/>
            <w:tcBorders>
              <w:top w:val="single" w:sz="8" w:space="0" w:color="000000" w:themeColor="text1"/>
              <w:bottom w:val="nil"/>
            </w:tcBorders>
            <w:shd w:val="clear" w:color="auto" w:fill="auto"/>
          </w:tcPr>
          <w:p w14:paraId="3F46AF29" w14:textId="77777777" w:rsidR="00AA253E" w:rsidRPr="00AA253E" w:rsidRDefault="00AA253E" w:rsidP="00C361F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15BA7F3B" w14:textId="77777777" w:rsidR="00AA253E" w:rsidRPr="00AA253E" w:rsidRDefault="00AA253E" w:rsidP="00C361FF">
            <w:pPr>
              <w:autoSpaceDE w:val="0"/>
              <w:autoSpaceDN w:val="0"/>
              <w:adjustRightInd w:val="0"/>
              <w:rPr>
                <w:rFonts w:cs="Times New Roman"/>
                <w:color w:val="000000"/>
                <w:szCs w:val="24"/>
                <w:lang w:val="en-US"/>
              </w:rPr>
            </w:pPr>
            <w:r w:rsidRPr="00AA253E">
              <w:rPr>
                <w:rFonts w:cs="Times New Roman"/>
                <w:color w:val="000000"/>
                <w:szCs w:val="24"/>
                <w:lang w:val="en-US"/>
              </w:rPr>
              <w:t>T</w:t>
            </w:r>
          </w:p>
        </w:tc>
        <w:tc>
          <w:tcPr>
            <w:tcW w:w="651" w:type="pct"/>
            <w:vMerge w:val="restart"/>
            <w:tcBorders>
              <w:top w:val="single" w:sz="8" w:space="0" w:color="000000" w:themeColor="text1"/>
              <w:bottom w:val="nil"/>
            </w:tcBorders>
            <w:shd w:val="clear" w:color="auto" w:fill="auto"/>
          </w:tcPr>
          <w:p w14:paraId="2EAFAAEA" w14:textId="77777777" w:rsidR="00AA253E" w:rsidRPr="00AA253E" w:rsidRDefault="00AA253E" w:rsidP="00C361F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70171355" w14:textId="77777777" w:rsidTr="00AA253E">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43FF9230" w14:textId="77777777" w:rsidR="00AA253E" w:rsidRPr="00AA253E" w:rsidRDefault="00AA253E" w:rsidP="00C361FF">
            <w:pPr>
              <w:autoSpaceDE w:val="0"/>
              <w:autoSpaceDN w:val="0"/>
              <w:adjustRightInd w:val="0"/>
              <w:rPr>
                <w:rFonts w:cs="Times New Roman"/>
                <w:color w:val="000000"/>
                <w:szCs w:val="24"/>
                <w:lang w:val="en-US"/>
              </w:rPr>
            </w:pPr>
          </w:p>
        </w:tc>
        <w:tc>
          <w:tcPr>
            <w:tcW w:w="868" w:type="pct"/>
            <w:tcBorders>
              <w:top w:val="nil"/>
              <w:bottom w:val="single" w:sz="4" w:space="0" w:color="auto"/>
            </w:tcBorders>
            <w:shd w:val="clear" w:color="auto" w:fill="auto"/>
          </w:tcPr>
          <w:p w14:paraId="3E98210A" w14:textId="77777777" w:rsidR="00AA253E" w:rsidRPr="00AA253E" w:rsidRDefault="00AA253E" w:rsidP="00C361F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6D386229" w14:textId="77777777" w:rsidR="00AA253E" w:rsidRPr="00AA253E" w:rsidRDefault="00AA253E" w:rsidP="00C361FF">
            <w:pPr>
              <w:autoSpaceDE w:val="0"/>
              <w:autoSpaceDN w:val="0"/>
              <w:adjustRightInd w:val="0"/>
              <w:rPr>
                <w:rFonts w:cs="Times New Roman"/>
                <w:color w:val="000000"/>
                <w:szCs w:val="24"/>
                <w:lang w:val="en-US"/>
              </w:rPr>
            </w:pPr>
            <w:r w:rsidRPr="00AA253E">
              <w:rPr>
                <w:rFonts w:cs="Times New Roman"/>
                <w:color w:val="000000"/>
                <w:szCs w:val="24"/>
                <w:lang w:val="en-US"/>
              </w:rPr>
              <w:t>Std. Error</w:t>
            </w:r>
          </w:p>
        </w:tc>
        <w:tc>
          <w:tcPr>
            <w:tcW w:w="753" w:type="pct"/>
            <w:vMerge/>
            <w:tcBorders>
              <w:top w:val="nil"/>
              <w:bottom w:val="single" w:sz="4" w:space="0" w:color="auto"/>
            </w:tcBorders>
            <w:shd w:val="clear" w:color="auto" w:fill="auto"/>
          </w:tcPr>
          <w:p w14:paraId="271A9D75" w14:textId="77777777" w:rsidR="00AA253E" w:rsidRPr="00AA253E" w:rsidRDefault="00AA253E" w:rsidP="00C361F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43174DF9" w14:textId="77777777" w:rsidR="00AA253E" w:rsidRPr="00AA253E" w:rsidRDefault="00AA253E" w:rsidP="00C361FF">
            <w:pPr>
              <w:autoSpaceDE w:val="0"/>
              <w:autoSpaceDN w:val="0"/>
              <w:adjustRightInd w:val="0"/>
              <w:rPr>
                <w:rFonts w:cs="Times New Roman"/>
                <w:color w:val="000000"/>
                <w:szCs w:val="24"/>
                <w:lang w:val="en-US"/>
              </w:rPr>
            </w:pPr>
          </w:p>
        </w:tc>
      </w:tr>
      <w:tr w:rsidR="00AA253E" w:rsidRPr="00AA253E" w14:paraId="5615E8ED"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404DA7D4" w14:textId="77777777" w:rsidR="00AA253E" w:rsidRPr="00AA253E" w:rsidRDefault="00AA253E" w:rsidP="00C361FF">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single" w:sz="4" w:space="0" w:color="auto"/>
            </w:tcBorders>
            <w:shd w:val="clear" w:color="auto" w:fill="auto"/>
          </w:tcPr>
          <w:p w14:paraId="7E2C44E8" w14:textId="77777777" w:rsidR="00AA253E" w:rsidRPr="00AA253E" w:rsidRDefault="00AA253E" w:rsidP="00C361F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035C70C5" w14:textId="77777777" w:rsidR="00AA253E" w:rsidRPr="00AA253E" w:rsidRDefault="00AA253E" w:rsidP="00C361FF">
            <w:pPr>
              <w:autoSpaceDE w:val="0"/>
              <w:autoSpaceDN w:val="0"/>
              <w:adjustRightInd w:val="0"/>
              <w:rPr>
                <w:rFonts w:cs="Times New Roman"/>
                <w:color w:val="000000"/>
                <w:szCs w:val="24"/>
              </w:rPr>
            </w:pPr>
            <w:r w:rsidRPr="00AA253E">
              <w:rPr>
                <w:rFonts w:cs="Times New Roman"/>
                <w:color w:val="000000"/>
                <w:szCs w:val="24"/>
              </w:rPr>
              <w:t>.150</w:t>
            </w:r>
          </w:p>
        </w:tc>
        <w:tc>
          <w:tcPr>
            <w:tcW w:w="871" w:type="pct"/>
            <w:tcBorders>
              <w:top w:val="single" w:sz="4" w:space="0" w:color="auto"/>
            </w:tcBorders>
            <w:shd w:val="clear" w:color="auto" w:fill="auto"/>
            <w:vAlign w:val="center"/>
          </w:tcPr>
          <w:p w14:paraId="0C5EEC0B" w14:textId="77777777" w:rsidR="00AA253E" w:rsidRPr="00AA253E" w:rsidRDefault="00AA253E" w:rsidP="00C361F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.014</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3092177F" w14:textId="77777777" w:rsidR="00AA253E" w:rsidRPr="00AA253E" w:rsidRDefault="00AA253E" w:rsidP="00C361FF">
            <w:pPr>
              <w:autoSpaceDE w:val="0"/>
              <w:autoSpaceDN w:val="0"/>
              <w:adjustRightInd w:val="0"/>
              <w:rPr>
                <w:rFonts w:cs="Times New Roman"/>
                <w:color w:val="000000"/>
                <w:szCs w:val="24"/>
              </w:rPr>
            </w:pPr>
            <w:r w:rsidRPr="00AA253E">
              <w:rPr>
                <w:rFonts w:cs="Times New Roman"/>
                <w:color w:val="000000"/>
                <w:szCs w:val="24"/>
              </w:rPr>
              <w:t>10.714</w:t>
            </w:r>
          </w:p>
        </w:tc>
        <w:tc>
          <w:tcPr>
            <w:tcW w:w="651" w:type="pct"/>
            <w:tcBorders>
              <w:top w:val="single" w:sz="4" w:space="0" w:color="auto"/>
            </w:tcBorders>
            <w:shd w:val="clear" w:color="auto" w:fill="auto"/>
            <w:vAlign w:val="center"/>
          </w:tcPr>
          <w:p w14:paraId="6F9C3122" w14:textId="77777777" w:rsidR="00AA253E" w:rsidRPr="00AA253E" w:rsidRDefault="00AA253E" w:rsidP="00C361F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625439BE" w14:textId="77777777" w:rsidTr="00AA253E">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2195A471" w14:textId="77777777" w:rsidR="00AA253E" w:rsidRPr="00AA253E" w:rsidRDefault="00AA253E" w:rsidP="00C361FF">
            <w:pPr>
              <w:autoSpaceDE w:val="0"/>
              <w:autoSpaceDN w:val="0"/>
              <w:adjustRightInd w:val="0"/>
              <w:rPr>
                <w:rFonts w:cs="Times New Roman"/>
                <w:szCs w:val="24"/>
                <w:lang w:val="en-US"/>
              </w:rPr>
            </w:pPr>
          </w:p>
        </w:tc>
        <w:tc>
          <w:tcPr>
            <w:tcW w:w="1460" w:type="pct"/>
            <w:shd w:val="clear" w:color="auto" w:fill="auto"/>
          </w:tcPr>
          <w:p w14:paraId="04D23C73" w14:textId="77777777" w:rsidR="00AA253E" w:rsidRPr="00AA253E" w:rsidRDefault="00AA253E" w:rsidP="00C361F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1065C080" w14:textId="77777777" w:rsidR="00AA253E" w:rsidRPr="00AA253E" w:rsidRDefault="00AA253E" w:rsidP="00C361FF">
            <w:pPr>
              <w:autoSpaceDE w:val="0"/>
              <w:autoSpaceDN w:val="0"/>
              <w:adjustRightInd w:val="0"/>
              <w:rPr>
                <w:rFonts w:cs="Times New Roman"/>
                <w:color w:val="000000"/>
                <w:szCs w:val="24"/>
              </w:rPr>
            </w:pPr>
            <w:r w:rsidRPr="00AA253E">
              <w:rPr>
                <w:rFonts w:cs="Times New Roman"/>
                <w:color w:val="000000"/>
                <w:szCs w:val="24"/>
              </w:rPr>
              <w:t>.122</w:t>
            </w:r>
          </w:p>
        </w:tc>
        <w:tc>
          <w:tcPr>
            <w:tcW w:w="871" w:type="pct"/>
            <w:shd w:val="clear" w:color="auto" w:fill="auto"/>
            <w:vAlign w:val="center"/>
          </w:tcPr>
          <w:p w14:paraId="2A96B53C" w14:textId="77777777" w:rsidR="00AA253E" w:rsidRPr="00AA253E" w:rsidRDefault="00AA253E" w:rsidP="00C361F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.011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2B38441" w14:textId="77777777" w:rsidR="00AA253E" w:rsidRPr="00AA253E" w:rsidRDefault="00AA253E" w:rsidP="00C361FF">
            <w:pPr>
              <w:autoSpaceDE w:val="0"/>
              <w:autoSpaceDN w:val="0"/>
              <w:adjustRightInd w:val="0"/>
              <w:rPr>
                <w:rFonts w:cs="Times New Roman"/>
                <w:color w:val="000000"/>
                <w:szCs w:val="24"/>
              </w:rPr>
            </w:pPr>
            <w:r w:rsidRPr="00AA253E">
              <w:rPr>
                <w:rFonts w:cs="Times New Roman"/>
                <w:color w:val="000000"/>
                <w:szCs w:val="24"/>
              </w:rPr>
              <w:t>11.091</w:t>
            </w:r>
          </w:p>
        </w:tc>
        <w:tc>
          <w:tcPr>
            <w:tcW w:w="651" w:type="pct"/>
            <w:shd w:val="clear" w:color="auto" w:fill="auto"/>
            <w:vAlign w:val="center"/>
          </w:tcPr>
          <w:p w14:paraId="6BE59A10" w14:textId="77777777" w:rsidR="00AA253E" w:rsidRPr="00AA253E" w:rsidRDefault="00AA253E" w:rsidP="00C361F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1E5C7D1B"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54381772" w14:textId="77777777" w:rsidR="00AA253E" w:rsidRPr="00AA253E" w:rsidRDefault="00AA253E" w:rsidP="00C361FF">
            <w:pPr>
              <w:autoSpaceDE w:val="0"/>
              <w:autoSpaceDN w:val="0"/>
              <w:adjustRightInd w:val="0"/>
              <w:rPr>
                <w:rFonts w:cs="Times New Roman"/>
                <w:color w:val="000000"/>
                <w:szCs w:val="24"/>
                <w:lang w:val="en-US"/>
              </w:rPr>
            </w:pPr>
          </w:p>
        </w:tc>
        <w:tc>
          <w:tcPr>
            <w:tcW w:w="1460" w:type="pct"/>
            <w:shd w:val="clear" w:color="auto" w:fill="auto"/>
          </w:tcPr>
          <w:p w14:paraId="06E86010" w14:textId="77777777" w:rsidR="00AA253E" w:rsidRPr="00AA253E" w:rsidRDefault="00AA253E" w:rsidP="00C361F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1BB9EBA7" w14:textId="77777777" w:rsidR="00AA253E" w:rsidRPr="00AA253E" w:rsidRDefault="00AA253E" w:rsidP="00C361FF">
            <w:pPr>
              <w:autoSpaceDE w:val="0"/>
              <w:autoSpaceDN w:val="0"/>
              <w:adjustRightInd w:val="0"/>
              <w:rPr>
                <w:rFonts w:cs="Times New Roman"/>
                <w:color w:val="000000"/>
                <w:szCs w:val="24"/>
              </w:rPr>
            </w:pPr>
            <w:r w:rsidRPr="00AA253E">
              <w:rPr>
                <w:rFonts w:cs="Times New Roman"/>
                <w:color w:val="000000"/>
                <w:szCs w:val="24"/>
              </w:rPr>
              <w:t>.048</w:t>
            </w:r>
          </w:p>
        </w:tc>
        <w:tc>
          <w:tcPr>
            <w:tcW w:w="871" w:type="pct"/>
            <w:shd w:val="clear" w:color="auto" w:fill="auto"/>
            <w:vAlign w:val="center"/>
          </w:tcPr>
          <w:p w14:paraId="46923518" w14:textId="77777777" w:rsidR="00AA253E" w:rsidRPr="00AA253E" w:rsidRDefault="00AA253E" w:rsidP="00C361F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.021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20BA1DF" w14:textId="77777777" w:rsidR="00AA253E" w:rsidRPr="00AA253E" w:rsidRDefault="00AA253E" w:rsidP="00C361FF">
            <w:pPr>
              <w:autoSpaceDE w:val="0"/>
              <w:autoSpaceDN w:val="0"/>
              <w:adjustRightInd w:val="0"/>
              <w:rPr>
                <w:rFonts w:cs="Times New Roman"/>
                <w:color w:val="000000"/>
                <w:szCs w:val="24"/>
              </w:rPr>
            </w:pPr>
            <w:r w:rsidRPr="00AA253E">
              <w:rPr>
                <w:rFonts w:cs="Times New Roman"/>
                <w:color w:val="000000"/>
                <w:szCs w:val="24"/>
              </w:rPr>
              <w:t>2.286</w:t>
            </w:r>
          </w:p>
        </w:tc>
        <w:tc>
          <w:tcPr>
            <w:tcW w:w="651" w:type="pct"/>
            <w:shd w:val="clear" w:color="auto" w:fill="auto"/>
            <w:vAlign w:val="center"/>
          </w:tcPr>
          <w:p w14:paraId="434DE524" w14:textId="77777777" w:rsidR="00AA253E" w:rsidRPr="00AA253E" w:rsidRDefault="00AA253E" w:rsidP="00C361F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.045</w:t>
            </w:r>
          </w:p>
        </w:tc>
      </w:tr>
      <w:tr w:rsidR="00AA253E" w:rsidRPr="00AA253E" w14:paraId="1155C327"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5D384548" w14:textId="77777777" w:rsidR="00AA253E" w:rsidRPr="00AA253E" w:rsidRDefault="00AA253E" w:rsidP="00C361FF">
            <w:pPr>
              <w:autoSpaceDE w:val="0"/>
              <w:autoSpaceDN w:val="0"/>
              <w:adjustRightInd w:val="0"/>
              <w:rPr>
                <w:rFonts w:cs="Times New Roman"/>
                <w:color w:val="000000"/>
                <w:szCs w:val="24"/>
                <w:lang w:val="en-US"/>
              </w:rPr>
            </w:pPr>
          </w:p>
        </w:tc>
        <w:tc>
          <w:tcPr>
            <w:tcW w:w="1460" w:type="pct"/>
            <w:shd w:val="clear" w:color="auto" w:fill="auto"/>
          </w:tcPr>
          <w:p w14:paraId="52C6B824" w14:textId="77777777" w:rsidR="00AA253E" w:rsidRPr="00AA253E" w:rsidRDefault="00AA253E" w:rsidP="00C361F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C9326E1" w14:textId="77777777" w:rsidR="00AA253E" w:rsidRPr="00AA253E" w:rsidRDefault="00AA253E" w:rsidP="00C361FF">
            <w:pPr>
              <w:autoSpaceDE w:val="0"/>
              <w:autoSpaceDN w:val="0"/>
              <w:adjustRightInd w:val="0"/>
              <w:rPr>
                <w:rFonts w:cs="Times New Roman"/>
                <w:color w:val="000000"/>
                <w:szCs w:val="24"/>
              </w:rPr>
            </w:pPr>
            <w:r w:rsidRPr="00AA253E">
              <w:rPr>
                <w:rFonts w:cs="Times New Roman"/>
                <w:color w:val="000000"/>
                <w:szCs w:val="24"/>
              </w:rPr>
              <w:t>.073</w:t>
            </w:r>
          </w:p>
        </w:tc>
        <w:tc>
          <w:tcPr>
            <w:tcW w:w="871" w:type="pct"/>
            <w:shd w:val="clear" w:color="auto" w:fill="auto"/>
            <w:vAlign w:val="center"/>
          </w:tcPr>
          <w:p w14:paraId="24474B80" w14:textId="77777777" w:rsidR="00AA253E" w:rsidRPr="00AA253E" w:rsidRDefault="00AA253E" w:rsidP="00C361F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.024</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5E282518" w14:textId="77777777" w:rsidR="00AA253E" w:rsidRPr="00AA253E" w:rsidRDefault="00AA253E" w:rsidP="00C361FF">
            <w:pPr>
              <w:autoSpaceDE w:val="0"/>
              <w:autoSpaceDN w:val="0"/>
              <w:adjustRightInd w:val="0"/>
              <w:rPr>
                <w:rFonts w:cs="Times New Roman"/>
                <w:color w:val="000000"/>
                <w:szCs w:val="24"/>
              </w:rPr>
            </w:pPr>
            <w:r w:rsidRPr="00AA253E">
              <w:rPr>
                <w:rFonts w:cs="Times New Roman"/>
                <w:color w:val="000000"/>
                <w:szCs w:val="24"/>
              </w:rPr>
              <w:t>3.042</w:t>
            </w:r>
          </w:p>
        </w:tc>
        <w:tc>
          <w:tcPr>
            <w:tcW w:w="651" w:type="pct"/>
            <w:shd w:val="clear" w:color="auto" w:fill="auto"/>
            <w:vAlign w:val="center"/>
          </w:tcPr>
          <w:p w14:paraId="45240161" w14:textId="77777777" w:rsidR="00AA253E" w:rsidRPr="00AA253E" w:rsidRDefault="00AA253E" w:rsidP="00C361F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.018</w:t>
            </w:r>
          </w:p>
        </w:tc>
      </w:tr>
    </w:tbl>
    <w:p w14:paraId="222C6BA3"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1D2A1619" w14:textId="77777777" w:rsidR="00AA253E" w:rsidRPr="00AA253E" w:rsidRDefault="00AA253E" w:rsidP="00AA253E">
      <w:pPr>
        <w:spacing w:line="360" w:lineRule="auto"/>
        <w:rPr>
          <w:rFonts w:cs="Times New Roman"/>
          <w:szCs w:val="24"/>
          <w:lang w:eastAsia="zh-CN"/>
        </w:rPr>
      </w:pPr>
    </w:p>
    <w:p w14:paraId="729E744D" w14:textId="0743F633" w:rsidR="00AA253E" w:rsidRPr="00166512" w:rsidRDefault="00D375B4" w:rsidP="00AA253E">
      <w:pPr>
        <w:autoSpaceDE w:val="0"/>
        <w:autoSpaceDN w:val="0"/>
        <w:adjustRightInd w:val="0"/>
        <w:spacing w:line="360" w:lineRule="auto"/>
        <w:rPr>
          <w:rFonts w:cs="Times New Roman"/>
          <w:szCs w:val="24"/>
        </w:rPr>
      </w:pPr>
      <w:r>
        <w:rPr>
          <w:rFonts w:cs="Times New Roman"/>
          <w:szCs w:val="24"/>
        </w:rPr>
        <w:t>Results in Table 88</w:t>
      </w:r>
      <w:r w:rsidR="00AA253E" w:rsidRPr="00AA253E">
        <w:rPr>
          <w:rFonts w:cs="Times New Roman"/>
          <w:szCs w:val="24"/>
        </w:rPr>
        <w:t xml:space="preserve"> showed a coefficients</w:t>
      </w:r>
      <w:r w:rsidR="00DF73F5">
        <w:rPr>
          <w:rFonts w:cs="Times New Roman"/>
          <w:szCs w:val="24"/>
        </w:rPr>
        <w:t xml:space="preserve"> (B)</w:t>
      </w:r>
      <w:r w:rsidR="00AA253E" w:rsidRPr="00AA253E">
        <w:rPr>
          <w:rFonts w:cs="Times New Roman"/>
          <w:szCs w:val="24"/>
        </w:rPr>
        <w:t xml:space="preserve"> of 0.122 having a t-statistic </w:t>
      </w:r>
      <w:r w:rsidR="00DF73F5">
        <w:rPr>
          <w:rFonts w:cs="Times New Roman"/>
          <w:szCs w:val="24"/>
        </w:rPr>
        <w:t xml:space="preserve">(T) </w:t>
      </w:r>
      <w:r w:rsidR="00AA253E" w:rsidRPr="00AA253E">
        <w:rPr>
          <w:rFonts w:cs="Times New Roman"/>
          <w:szCs w:val="24"/>
        </w:rPr>
        <w:t>of 11.091 &gt; 2 and a p-value</w:t>
      </w:r>
      <w:r w:rsidR="00DF73F5">
        <w:rPr>
          <w:rFonts w:cs="Times New Roman"/>
          <w:szCs w:val="24"/>
        </w:rPr>
        <w:t xml:space="preserve"> (Sig)</w:t>
      </w:r>
      <w:r w:rsidR="00AA253E" w:rsidRPr="00AA253E">
        <w:rPr>
          <w:rFonts w:cs="Times New Roman"/>
          <w:szCs w:val="24"/>
        </w:rPr>
        <w:t xml:space="preserve"> of 0.000&lt;0.05 for </w:t>
      </w:r>
      <w:r w:rsidR="0073354D">
        <w:rPr>
          <w:rFonts w:cs="Times New Roman"/>
          <w:szCs w:val="24"/>
        </w:rPr>
        <w:t>integrative leadership (</w:t>
      </w:r>
      <w:r w:rsidR="00AA253E" w:rsidRPr="00AA253E">
        <w:rPr>
          <w:rFonts w:cs="Times New Roman"/>
          <w:szCs w:val="24"/>
        </w:rPr>
        <w:t>IL</w:t>
      </w:r>
      <w:r w:rsidR="0073354D">
        <w:rPr>
          <w:rFonts w:cs="Times New Roman"/>
          <w:szCs w:val="24"/>
        </w:rPr>
        <w:t>)</w:t>
      </w:r>
      <w:r w:rsidR="00AA253E" w:rsidRPr="00AA253E">
        <w:rPr>
          <w:rFonts w:cs="Times New Roman"/>
          <w:szCs w:val="24"/>
        </w:rPr>
        <w:t xml:space="preserve">, 0.048 having a t-statistic of 2.286 &gt; 2 and a p-value of 0.000&lt;0.05 for </w:t>
      </w:r>
      <w:r w:rsidR="0001131B">
        <w:rPr>
          <w:rFonts w:cs="Times New Roman"/>
          <w:szCs w:val="24"/>
        </w:rPr>
        <w:t>Value Chain Management</w:t>
      </w:r>
      <w:r w:rsidR="007A28E5">
        <w:rPr>
          <w:rFonts w:cs="Times New Roman"/>
          <w:szCs w:val="24"/>
        </w:rPr>
        <w:t xml:space="preserve"> (</w:t>
      </w:r>
      <w:r w:rsidR="00AA253E" w:rsidRPr="00AA253E">
        <w:rPr>
          <w:rFonts w:cs="Times New Roman"/>
          <w:szCs w:val="24"/>
        </w:rPr>
        <w:t>VCM</w:t>
      </w:r>
      <w:r w:rsidR="007A28E5">
        <w:rPr>
          <w:rFonts w:cs="Times New Roman"/>
          <w:szCs w:val="24"/>
        </w:rPr>
        <w:t>)</w:t>
      </w:r>
      <w:r w:rsidR="00AA253E" w:rsidRPr="00AA253E">
        <w:rPr>
          <w:rFonts w:cs="Times New Roman"/>
          <w:szCs w:val="24"/>
        </w:rPr>
        <w:t xml:space="preserve">, 0.073 having a t-statistic of 3.042 &gt; 2 and a p-value of 0.018&lt;0.05 for </w:t>
      </w:r>
      <w:r w:rsidR="0001131B">
        <w:rPr>
          <w:rFonts w:cs="Times New Roman"/>
          <w:szCs w:val="24"/>
        </w:rPr>
        <w:t>Regulatory Framework</w:t>
      </w:r>
      <w:r w:rsidR="007A28E5">
        <w:rPr>
          <w:rFonts w:cs="Times New Roman"/>
          <w:szCs w:val="24"/>
        </w:rPr>
        <w:t xml:space="preserve"> (</w:t>
      </w:r>
      <w:r w:rsidR="00AA253E" w:rsidRPr="00AA253E">
        <w:rPr>
          <w:rFonts w:cs="Times New Roman"/>
          <w:szCs w:val="24"/>
        </w:rPr>
        <w:t>RF</w:t>
      </w:r>
      <w:r w:rsidR="007A28E5">
        <w:rPr>
          <w:rFonts w:cs="Times New Roman"/>
          <w:szCs w:val="24"/>
        </w:rPr>
        <w:t>)</w:t>
      </w:r>
      <w:r w:rsidR="00AA253E" w:rsidRPr="00AA253E">
        <w:rPr>
          <w:rFonts w:cs="Times New Roman"/>
          <w:szCs w:val="24"/>
        </w:rPr>
        <w:t xml:space="preserve"> and a constant 0.150 with a t-statistic of 10.</w:t>
      </w:r>
      <w:r w:rsidR="00AA253E" w:rsidRPr="00166512">
        <w:rPr>
          <w:rFonts w:cs="Times New Roman"/>
          <w:szCs w:val="24"/>
        </w:rPr>
        <w:t>714 &gt; 2 and a p-value of 0.000&lt;0.05 which produced a mu</w:t>
      </w:r>
      <w:r w:rsidR="00E818D0" w:rsidRPr="00166512">
        <w:rPr>
          <w:rFonts w:cs="Times New Roman"/>
          <w:szCs w:val="24"/>
        </w:rPr>
        <w:t>ltiple regression equation (4.1</w:t>
      </w:r>
      <w:r w:rsidR="00986532" w:rsidRPr="00166512">
        <w:rPr>
          <w:rFonts w:cs="Times New Roman"/>
          <w:szCs w:val="24"/>
        </w:rPr>
        <w:t>8</w:t>
      </w:r>
      <w:r w:rsidR="00AA253E" w:rsidRPr="00166512">
        <w:rPr>
          <w:rFonts w:cs="Times New Roman"/>
          <w:szCs w:val="24"/>
        </w:rPr>
        <w:t>).</w:t>
      </w:r>
    </w:p>
    <w:p w14:paraId="43E0A928" w14:textId="0346EF1D" w:rsidR="00AA253E" w:rsidRPr="00166512" w:rsidRDefault="00AA253E" w:rsidP="00AA253E">
      <w:pPr>
        <w:autoSpaceDE w:val="0"/>
        <w:autoSpaceDN w:val="0"/>
        <w:adjustRightInd w:val="0"/>
        <w:spacing w:line="360" w:lineRule="auto"/>
        <w:rPr>
          <w:rFonts w:cs="Times New Roman"/>
          <w:szCs w:val="24"/>
        </w:rPr>
      </w:pPr>
      <w:r w:rsidRPr="00166512">
        <w:rPr>
          <w:rFonts w:cs="Times New Roman"/>
          <w:position w:val="-6"/>
          <w:szCs w:val="24"/>
        </w:rPr>
        <w:t xml:space="preserve">        </w:t>
      </w:r>
      <w:r w:rsidR="00CA4B6D" w:rsidRPr="00166512">
        <w:rPr>
          <w:rFonts w:cs="Times New Roman"/>
          <w:noProof/>
          <w:position w:val="-6"/>
          <w:szCs w:val="24"/>
        </w:rPr>
      </w:r>
      <w:r w:rsidR="00CA4B6D" w:rsidRPr="00166512">
        <w:rPr>
          <w:rFonts w:cs="Times New Roman"/>
          <w:noProof/>
          <w:position w:val="-6"/>
          <w:szCs w:val="24"/>
        </w:rPr>
        <w:object w:dxaOrig="4400" w:dyaOrig="279" w14:anchorId="7C5DE887">
          <v:shape id="_x0000_i1190" type="#_x0000_t75" style="width:220.95pt;height:12.4pt" o:ole="">
            <v:imagedata r:id="rId358" o:title=""/>
          </v:shape>
          <o:OLEObject Type="Embed" ProgID="Equation.3" ShapeID="_x0000_i1190" DrawAspect="Content" ObjectID="_1791779104" r:id="rId359"/>
        </w:object>
      </w:r>
      <w:r w:rsidRPr="00166512">
        <w:rPr>
          <w:rFonts w:cs="Times New Roman"/>
          <w:szCs w:val="24"/>
        </w:rPr>
        <w:t xml:space="preserve">                                                     </w:t>
      </w:r>
      <w:r w:rsidR="00E818D0" w:rsidRPr="00166512">
        <w:rPr>
          <w:rFonts w:cs="Times New Roman"/>
          <w:szCs w:val="24"/>
        </w:rPr>
        <w:t>(4.1</w:t>
      </w:r>
      <w:r w:rsidR="00986532" w:rsidRPr="00166512">
        <w:rPr>
          <w:rFonts w:cs="Times New Roman"/>
          <w:szCs w:val="24"/>
        </w:rPr>
        <w:t>8</w:t>
      </w:r>
      <w:r w:rsidRPr="00166512">
        <w:rPr>
          <w:rFonts w:cs="Times New Roman"/>
          <w:szCs w:val="24"/>
        </w:rPr>
        <w:t>)</w:t>
      </w:r>
    </w:p>
    <w:p w14:paraId="658C962A" w14:textId="29A28C03" w:rsidR="00166512" w:rsidRDefault="00166512" w:rsidP="00166512">
      <w:pPr>
        <w:autoSpaceDE w:val="0"/>
        <w:autoSpaceDN w:val="0"/>
        <w:adjustRightInd w:val="0"/>
        <w:spacing w:line="360" w:lineRule="auto"/>
        <w:rPr>
          <w:rFonts w:cs="Times New Roman"/>
          <w:szCs w:val="24"/>
        </w:rPr>
      </w:pPr>
      <w:r w:rsidRPr="00166512">
        <w:rPr>
          <w:rFonts w:cs="Times New Roman"/>
          <w:szCs w:val="24"/>
        </w:rPr>
        <w:t>From this equation, P = 0.393, implying that enhanced integrative leadership, Value Chain Management and Regulatory Framework independent direct effect on performance improved Performance of Fresh Tomato Agribusinesses for suppliers to</w:t>
      </w:r>
      <w:r>
        <w:rPr>
          <w:rFonts w:cs="Times New Roman"/>
          <w:szCs w:val="24"/>
        </w:rPr>
        <w:t xml:space="preserve"> retailers from 15.0% to 39.9%.</w:t>
      </w:r>
    </w:p>
    <w:p w14:paraId="1CC62EB0" w14:textId="36252668" w:rsidR="00AA253E" w:rsidRPr="00AA253E" w:rsidRDefault="00AA253E" w:rsidP="00AA253E">
      <w:pPr>
        <w:autoSpaceDE w:val="0"/>
        <w:autoSpaceDN w:val="0"/>
        <w:adjustRightInd w:val="0"/>
        <w:spacing w:line="360" w:lineRule="auto"/>
        <w:rPr>
          <w:rFonts w:cs="Times New Roman"/>
          <w:szCs w:val="24"/>
        </w:rPr>
      </w:pPr>
      <w:r w:rsidRPr="00AA253E">
        <w:rPr>
          <w:rFonts w:cs="Times New Roman"/>
          <w:szCs w:val="24"/>
        </w:rPr>
        <w:t xml:space="preserve">The model showed that there existed a significant positive relationship at 5 % level of significance between independent variables of integrative leadership, </w:t>
      </w:r>
      <w:r w:rsidR="0001131B">
        <w:rPr>
          <w:rFonts w:cs="Times New Roman"/>
          <w:szCs w:val="24"/>
        </w:rPr>
        <w:t>Value Chain Management</w:t>
      </w:r>
      <w:r w:rsidRPr="00AA253E">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tomato agribusiness in </w:t>
      </w:r>
      <w:r w:rsidRPr="00AA253E">
        <w:rPr>
          <w:rFonts w:eastAsia="Calibri" w:cs="Times New Roman"/>
          <w:szCs w:val="24"/>
        </w:rPr>
        <w:t>Migori</w:t>
      </w:r>
      <w:r w:rsidRPr="00AA253E">
        <w:rPr>
          <w:rFonts w:cs="Times New Roman"/>
          <w:szCs w:val="24"/>
          <w:lang w:eastAsia="zh-CN"/>
        </w:rPr>
        <w:t xml:space="preserve"> </w:t>
      </w:r>
      <w:r w:rsidRPr="00AA253E">
        <w:rPr>
          <w:rFonts w:cs="Times New Roman"/>
          <w:szCs w:val="24"/>
        </w:rPr>
        <w:t xml:space="preserve">County. The coefficient of; 0.122 for </w:t>
      </w:r>
      <w:r w:rsidR="00EA2D38">
        <w:rPr>
          <w:rFonts w:cs="Times New Roman"/>
          <w:szCs w:val="24"/>
        </w:rPr>
        <w:t>IL</w:t>
      </w:r>
      <w:r w:rsidRPr="00AA253E">
        <w:rPr>
          <w:rFonts w:cs="Times New Roman"/>
          <w:szCs w:val="24"/>
        </w:rPr>
        <w:t xml:space="preserve"> implied that enhanced </w:t>
      </w:r>
      <w:r w:rsidR="00EA2D38">
        <w:rPr>
          <w:rFonts w:cs="Times New Roman"/>
          <w:szCs w:val="24"/>
        </w:rPr>
        <w:t>IL</w:t>
      </w:r>
      <w:r w:rsidRPr="00AA253E">
        <w:rPr>
          <w:rFonts w:cs="Times New Roman"/>
          <w:szCs w:val="24"/>
        </w:rPr>
        <w:t xml:space="preserve"> improves performance of </w:t>
      </w:r>
      <w:r w:rsidR="00EA2D38">
        <w:rPr>
          <w:rFonts w:cs="Times New Roman"/>
          <w:szCs w:val="24"/>
        </w:rPr>
        <w:t>FTAs</w:t>
      </w:r>
      <w:r w:rsidRPr="00AA253E">
        <w:rPr>
          <w:rFonts w:cs="Times New Roman"/>
          <w:szCs w:val="24"/>
        </w:rPr>
        <w:t xml:space="preserve"> by 12.2%, 0.048 for </w:t>
      </w:r>
      <w:r w:rsidR="0001131B">
        <w:rPr>
          <w:rFonts w:cs="Times New Roman"/>
          <w:szCs w:val="24"/>
        </w:rPr>
        <w:t>Value Chain Management</w:t>
      </w:r>
      <w:r w:rsidRPr="00AA253E">
        <w:rPr>
          <w:rFonts w:cs="Times New Roman"/>
          <w:szCs w:val="24"/>
        </w:rPr>
        <w:t xml:space="preserve"> implied that enhanced </w:t>
      </w:r>
      <w:r w:rsidR="0001131B">
        <w:rPr>
          <w:rFonts w:cs="Times New Roman"/>
          <w:szCs w:val="24"/>
        </w:rPr>
        <w:t>Value Chain Management</w:t>
      </w:r>
      <w:r w:rsidRPr="00AA253E">
        <w:rPr>
          <w:rFonts w:cs="Times New Roman"/>
          <w:szCs w:val="24"/>
        </w:rPr>
        <w:t xml:space="preserve"> improves performance of </w:t>
      </w:r>
      <w:r w:rsidR="00EA2D38">
        <w:rPr>
          <w:rFonts w:cs="Times New Roman"/>
          <w:szCs w:val="24"/>
        </w:rPr>
        <w:t>FTAs</w:t>
      </w:r>
      <w:r w:rsidRPr="00AA253E">
        <w:rPr>
          <w:rFonts w:cs="Times New Roman"/>
          <w:szCs w:val="24"/>
        </w:rPr>
        <w:t xml:space="preserve"> by 4.8% while 0.073 for RF implied that enhanced </w:t>
      </w:r>
      <w:r w:rsidR="00EA2D38">
        <w:rPr>
          <w:rFonts w:cs="Times New Roman"/>
          <w:szCs w:val="24"/>
        </w:rPr>
        <w:t>RF</w:t>
      </w:r>
      <w:r w:rsidRPr="00AA253E">
        <w:rPr>
          <w:rFonts w:cs="Times New Roman"/>
          <w:szCs w:val="24"/>
        </w:rPr>
        <w:t xml:space="preserve"> improves performance of </w:t>
      </w:r>
      <w:r w:rsidR="00D159A1">
        <w:rPr>
          <w:rFonts w:cs="Times New Roman"/>
          <w:szCs w:val="24"/>
        </w:rPr>
        <w:t>FTAs</w:t>
      </w:r>
      <w:r w:rsidRPr="00AA253E">
        <w:rPr>
          <w:rFonts w:cs="Times New Roman"/>
          <w:szCs w:val="24"/>
        </w:rPr>
        <w:t xml:space="preserve"> by 7.3% in </w:t>
      </w:r>
      <w:r w:rsidR="00474803">
        <w:rPr>
          <w:rFonts w:eastAsia="Calibri" w:cs="Times New Roman"/>
          <w:szCs w:val="24"/>
        </w:rPr>
        <w:t>Migori</w:t>
      </w:r>
      <w:r w:rsidRPr="00AA253E">
        <w:rPr>
          <w:rFonts w:cs="Times New Roman"/>
          <w:szCs w:val="24"/>
        </w:rPr>
        <w:t>.</w:t>
      </w:r>
    </w:p>
    <w:p w14:paraId="7FC1CCE4" w14:textId="4A476E87" w:rsidR="00AA253E" w:rsidRDefault="00AA253E" w:rsidP="00F427AE">
      <w:pPr>
        <w:spacing w:before="240" w:line="360" w:lineRule="auto"/>
        <w:rPr>
          <w:rFonts w:eastAsia="Calibri" w:cs="Times New Roman"/>
          <w:szCs w:val="24"/>
        </w:rPr>
      </w:pPr>
      <w:r w:rsidRPr="00AA253E">
        <w:rPr>
          <w:rFonts w:cs="Times New Roman"/>
          <w:szCs w:val="24"/>
          <w:lang w:eastAsia="zh-CN"/>
        </w:rPr>
        <w:t>The relations</w:t>
      </w:r>
      <w:r w:rsidR="00166512">
        <w:rPr>
          <w:rFonts w:cs="Times New Roman"/>
          <w:szCs w:val="24"/>
          <w:lang w:eastAsia="zh-CN"/>
        </w:rPr>
        <w:t>hip represented by equation 4.18</w:t>
      </w:r>
      <w:r w:rsidRPr="00AA253E">
        <w:rPr>
          <w:rFonts w:cs="Times New Roman"/>
          <w:szCs w:val="24"/>
          <w:lang w:eastAsia="zh-CN"/>
        </w:rPr>
        <w:t xml:space="preserve"> was confirmed to be a good fit model given that the F-statistic of 19.001 had a p-value 0.034 &lt;</w:t>
      </w:r>
      <w:r w:rsidR="00474803">
        <w:rPr>
          <w:rFonts w:cs="Times New Roman"/>
          <w:szCs w:val="24"/>
          <w:lang w:eastAsia="zh-CN"/>
        </w:rPr>
        <w:t xml:space="preserve"> 0.05 as in the ANOVA Table 89</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39AE880B">
          <v:shape id="_x0000_i1191" type="#_x0000_t75" style="width:14.9pt;height:13.25pt" o:ole="">
            <v:imagedata r:id="rId315" o:title=""/>
          </v:shape>
          <o:OLEObject Type="Embed" ProgID="Equation.3" ShapeID="_x0000_i1191" DrawAspect="Content" ObjectID="_1791779105" r:id="rId360"/>
        </w:object>
      </w:r>
      <w:r w:rsidRPr="00AA253E">
        <w:rPr>
          <w:rFonts w:eastAsia="Calibri" w:cs="Times New Roman"/>
          <w:szCs w:val="24"/>
        </w:rPr>
        <w:t>) determined the model’s goodness of fit.</w:t>
      </w:r>
    </w:p>
    <w:p w14:paraId="48DE3ECA" w14:textId="699DBAB0" w:rsidR="00AA253E" w:rsidRPr="00BD1D2C" w:rsidRDefault="00A93235" w:rsidP="00BD1D2C">
      <w:pPr>
        <w:spacing w:before="240"/>
        <w:rPr>
          <w:rFonts w:eastAsia="Calibri" w:cs="Times New Roman"/>
          <w:b/>
          <w:szCs w:val="24"/>
        </w:rPr>
      </w:pPr>
      <w:r>
        <w:rPr>
          <w:rFonts w:eastAsia="Calibri" w:cs="Times New Roman"/>
          <w:b/>
          <w:szCs w:val="24"/>
        </w:rPr>
        <w:t>T</w:t>
      </w:r>
      <w:r w:rsidR="00474803">
        <w:rPr>
          <w:rFonts w:eastAsia="Calibri" w:cs="Times New Roman"/>
          <w:b/>
          <w:szCs w:val="24"/>
        </w:rPr>
        <w:t>able 89</w:t>
      </w:r>
      <w:r w:rsidR="00AA253E" w:rsidRPr="00BD1D2C">
        <w:rPr>
          <w:rFonts w:eastAsia="Calibri" w:cs="Times New Roman"/>
          <w:b/>
          <w:szCs w:val="24"/>
        </w:rPr>
        <w:t xml:space="preserve">: </w:t>
      </w:r>
      <w:bookmarkStart w:id="217" w:name="_Hlk179141997"/>
      <w:r w:rsidR="00AA253E" w:rsidRPr="00BD1D2C">
        <w:rPr>
          <w:rFonts w:eastAsia="Calibri" w:cs="Times New Roman"/>
          <w:b/>
          <w:szCs w:val="24"/>
        </w:rPr>
        <w:t>ANOVA Results on IL and P for Migori</w:t>
      </w:r>
      <w:bookmarkEnd w:id="217"/>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AA253E" w14:paraId="75BC3BE0"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111B9DE2" w14:textId="77777777"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931" w:type="pct"/>
            <w:shd w:val="clear" w:color="auto" w:fill="auto"/>
          </w:tcPr>
          <w:p w14:paraId="6B849A0D"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5916D257" w14:textId="77777777"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Df</w:t>
            </w:r>
          </w:p>
        </w:tc>
        <w:tc>
          <w:tcPr>
            <w:tcW w:w="882" w:type="pct"/>
            <w:shd w:val="clear" w:color="auto" w:fill="auto"/>
          </w:tcPr>
          <w:p w14:paraId="5B9049EA"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49708EF1" w14:textId="77777777"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F</w:t>
            </w:r>
          </w:p>
        </w:tc>
        <w:tc>
          <w:tcPr>
            <w:tcW w:w="639" w:type="pct"/>
            <w:shd w:val="clear" w:color="auto" w:fill="auto"/>
          </w:tcPr>
          <w:p w14:paraId="7E2893D5"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45190F6A"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5151F6FC" w14:textId="77777777"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507D1011"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68DE32F1"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.057</w:t>
            </w:r>
          </w:p>
        </w:tc>
        <w:tc>
          <w:tcPr>
            <w:tcW w:w="640" w:type="pct"/>
            <w:shd w:val="clear" w:color="auto" w:fill="auto"/>
            <w:vAlign w:val="center"/>
          </w:tcPr>
          <w:p w14:paraId="2F552E6E"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71E2F47F"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.019</w:t>
            </w:r>
          </w:p>
        </w:tc>
        <w:tc>
          <w:tcPr>
            <w:tcW w:w="640" w:type="pct"/>
            <w:shd w:val="clear" w:color="auto" w:fill="auto"/>
            <w:vAlign w:val="center"/>
          </w:tcPr>
          <w:p w14:paraId="2ACA915E"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19.001</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383785E9"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.034</w:t>
            </w:r>
            <w:r w:rsidRPr="00AA253E">
              <w:rPr>
                <w:rFonts w:cs="Times New Roman"/>
                <w:color w:val="000000"/>
                <w:szCs w:val="24"/>
                <w:vertAlign w:val="superscript"/>
              </w:rPr>
              <w:t>b</w:t>
            </w:r>
          </w:p>
        </w:tc>
      </w:tr>
      <w:tr w:rsidR="00AA253E" w:rsidRPr="00AA253E" w14:paraId="53A931C9"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6D713231" w14:textId="77777777" w:rsidR="00AA253E" w:rsidRPr="00AA253E" w:rsidRDefault="00AA253E" w:rsidP="00EE7CAC">
            <w:pPr>
              <w:autoSpaceDE w:val="0"/>
              <w:autoSpaceDN w:val="0"/>
              <w:adjustRightInd w:val="0"/>
              <w:rPr>
                <w:rFonts w:cs="Times New Roman"/>
                <w:color w:val="000000"/>
                <w:szCs w:val="24"/>
                <w:lang w:val="en-US"/>
              </w:rPr>
            </w:pPr>
          </w:p>
        </w:tc>
        <w:tc>
          <w:tcPr>
            <w:tcW w:w="804" w:type="pct"/>
            <w:shd w:val="clear" w:color="auto" w:fill="auto"/>
          </w:tcPr>
          <w:p w14:paraId="2A9F7617"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42822699"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.007</w:t>
            </w:r>
          </w:p>
        </w:tc>
        <w:tc>
          <w:tcPr>
            <w:tcW w:w="640" w:type="pct"/>
            <w:shd w:val="clear" w:color="auto" w:fill="auto"/>
            <w:vAlign w:val="center"/>
          </w:tcPr>
          <w:p w14:paraId="160F980C"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6F48BD61"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.001</w:t>
            </w:r>
          </w:p>
        </w:tc>
        <w:tc>
          <w:tcPr>
            <w:tcW w:w="640" w:type="pct"/>
            <w:shd w:val="clear" w:color="auto" w:fill="auto"/>
          </w:tcPr>
          <w:p w14:paraId="549614D8"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1CAA7DCF" w14:textId="77777777" w:rsidR="00AA253E" w:rsidRPr="00AA253E" w:rsidRDefault="00AA253E" w:rsidP="00EE7CAC">
            <w:pPr>
              <w:autoSpaceDE w:val="0"/>
              <w:autoSpaceDN w:val="0"/>
              <w:adjustRightInd w:val="0"/>
              <w:rPr>
                <w:rFonts w:cs="Times New Roman"/>
                <w:szCs w:val="24"/>
              </w:rPr>
            </w:pPr>
          </w:p>
        </w:tc>
      </w:tr>
      <w:tr w:rsidR="00AA253E" w:rsidRPr="00AA253E" w14:paraId="52811728"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1CE7BFB8" w14:textId="77777777" w:rsidR="00AA253E" w:rsidRPr="00AA253E" w:rsidRDefault="00AA253E" w:rsidP="00EE7CAC">
            <w:pPr>
              <w:autoSpaceDE w:val="0"/>
              <w:autoSpaceDN w:val="0"/>
              <w:adjustRightInd w:val="0"/>
              <w:rPr>
                <w:rFonts w:cs="Times New Roman"/>
                <w:szCs w:val="24"/>
                <w:lang w:val="en-US"/>
              </w:rPr>
            </w:pPr>
          </w:p>
        </w:tc>
        <w:tc>
          <w:tcPr>
            <w:tcW w:w="804" w:type="pct"/>
            <w:shd w:val="clear" w:color="auto" w:fill="auto"/>
          </w:tcPr>
          <w:p w14:paraId="01B2A534"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3D786793"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.064</w:t>
            </w:r>
          </w:p>
        </w:tc>
        <w:tc>
          <w:tcPr>
            <w:tcW w:w="640" w:type="pct"/>
            <w:shd w:val="clear" w:color="auto" w:fill="auto"/>
            <w:vAlign w:val="center"/>
          </w:tcPr>
          <w:p w14:paraId="4F2A4846"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2423760E" w14:textId="77777777" w:rsidR="00AA253E" w:rsidRPr="00AA253E" w:rsidRDefault="00AA253E" w:rsidP="00EE7CAC">
            <w:pPr>
              <w:autoSpaceDE w:val="0"/>
              <w:autoSpaceDN w:val="0"/>
              <w:adjustRightInd w:val="0"/>
              <w:rPr>
                <w:rFonts w:cs="Times New Roman"/>
                <w:szCs w:val="24"/>
              </w:rPr>
            </w:pPr>
          </w:p>
        </w:tc>
        <w:tc>
          <w:tcPr>
            <w:tcW w:w="640" w:type="pct"/>
            <w:shd w:val="clear" w:color="auto" w:fill="auto"/>
          </w:tcPr>
          <w:p w14:paraId="7F74BBA4"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3C4F8A80" w14:textId="77777777" w:rsidR="00AA253E" w:rsidRPr="00AA253E" w:rsidRDefault="00AA253E" w:rsidP="00EE7CAC">
            <w:pPr>
              <w:autoSpaceDE w:val="0"/>
              <w:autoSpaceDN w:val="0"/>
              <w:adjustRightInd w:val="0"/>
              <w:rPr>
                <w:rFonts w:cs="Times New Roman"/>
                <w:szCs w:val="24"/>
              </w:rPr>
            </w:pPr>
          </w:p>
        </w:tc>
      </w:tr>
      <w:tr w:rsidR="00AA253E" w:rsidRPr="00AA253E" w14:paraId="7D00222B"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3D623E63" w14:textId="77777777"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71598242"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092BD365" w14:textId="155DE96F"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r w:rsidR="00DF73F5">
              <w:rPr>
                <w:rFonts w:cs="Times New Roman"/>
                <w:color w:val="000000"/>
                <w:szCs w:val="24"/>
                <w:lang w:val="en-US"/>
              </w:rPr>
              <w:t xml:space="preserve">   </w:t>
            </w:r>
          </w:p>
        </w:tc>
      </w:tr>
    </w:tbl>
    <w:p w14:paraId="4B19B7DE" w14:textId="77777777" w:rsidR="00DF73F5" w:rsidRPr="00DF73F5" w:rsidRDefault="00DF73F5" w:rsidP="00DF73F5">
      <w:pPr>
        <w:rPr>
          <w:rFonts w:eastAsia="Calibri" w:cs="Times New Roman"/>
          <w:szCs w:val="24"/>
        </w:rPr>
      </w:pPr>
      <w:r w:rsidRPr="00DF73F5">
        <w:rPr>
          <w:rFonts w:eastAsia="Calibri" w:cs="Times New Roman"/>
          <w:bCs/>
          <w:i/>
          <w:szCs w:val="24"/>
          <w:lang w:val="en-US"/>
        </w:rPr>
        <w:t>Note: DF- Degree of Freedom, Sig- Level of Significance</w:t>
      </w:r>
    </w:p>
    <w:p w14:paraId="11E72380" w14:textId="77777777" w:rsidR="00AA253E" w:rsidRPr="00AA253E" w:rsidRDefault="00AA253E" w:rsidP="00AA253E">
      <w:pPr>
        <w:rPr>
          <w:rFonts w:eastAsia="Calibri" w:cs="Times New Roman"/>
          <w:szCs w:val="24"/>
        </w:rPr>
      </w:pPr>
    </w:p>
    <w:p w14:paraId="6B49B359" w14:textId="40A3D94B" w:rsidR="00AA253E" w:rsidRPr="00AA253E" w:rsidRDefault="00AA253E" w:rsidP="00AA253E">
      <w:pPr>
        <w:spacing w:line="360" w:lineRule="auto"/>
        <w:rPr>
          <w:rFonts w:eastAsia="Calibri" w:cs="Times New Roman"/>
          <w:szCs w:val="24"/>
        </w:rPr>
      </w:pPr>
      <w:r w:rsidRPr="00AA253E">
        <w:rPr>
          <w:rFonts w:eastAsia="Calibri" w:cs="Times New Roman"/>
          <w:szCs w:val="24"/>
        </w:rPr>
        <w:t>More importantly, mod</w:t>
      </w:r>
      <w:r w:rsidR="00105638">
        <w:rPr>
          <w:rFonts w:eastAsia="Calibri" w:cs="Times New Roman"/>
          <w:szCs w:val="24"/>
        </w:rPr>
        <w:t>el summary r</w:t>
      </w:r>
      <w:r w:rsidR="00D51E11">
        <w:rPr>
          <w:rFonts w:eastAsia="Calibri" w:cs="Times New Roman"/>
          <w:szCs w:val="24"/>
        </w:rPr>
        <w:t>esults in Table 90</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77A5D15B">
          <v:shape id="_x0000_i1192" type="#_x0000_t75" style="width:14.9pt;height:13.25pt" o:ole="">
            <v:imagedata r:id="rId315" o:title=""/>
          </v:shape>
          <o:OLEObject Type="Embed" ProgID="Equation.3" ShapeID="_x0000_i1192" DrawAspect="Content" ObjectID="_1791779106" r:id="rId361"/>
        </w:object>
      </w:r>
      <w:r w:rsidRPr="00AA253E">
        <w:rPr>
          <w:rFonts w:eastAsia="Calibri" w:cs="Times New Roman"/>
          <w:szCs w:val="24"/>
        </w:rPr>
        <w:t xml:space="preserve"> ) of 0.707 which indicated that 70.7% of variations in the performance of </w:t>
      </w:r>
      <w:r w:rsidR="00A87FD4">
        <w:rPr>
          <w:rFonts w:eastAsia="Calibri" w:cs="Times New Roman"/>
          <w:szCs w:val="24"/>
        </w:rPr>
        <w:t>Fresh Tomato Agribusiness</w:t>
      </w:r>
      <w:r w:rsidRPr="00AA253E">
        <w:rPr>
          <w:rFonts w:eastAsia="Calibri" w:cs="Times New Roman"/>
          <w:szCs w:val="24"/>
        </w:rPr>
        <w:t xml:space="preserve"> in Kisumu is explained by changes in </w:t>
      </w:r>
      <w:r w:rsidR="002A1953">
        <w:rPr>
          <w:rFonts w:eastAsia="Calibri" w:cs="Times New Roman"/>
          <w:szCs w:val="24"/>
        </w:rPr>
        <w:t>IL</w:t>
      </w:r>
      <w:r w:rsidRPr="00AA253E">
        <w:rPr>
          <w:rFonts w:eastAsia="Calibri" w:cs="Times New Roman"/>
          <w:szCs w:val="24"/>
        </w:rPr>
        <w:t xml:space="preserve">, </w:t>
      </w:r>
      <w:r w:rsidR="002A1953">
        <w:rPr>
          <w:rFonts w:eastAsia="Calibri" w:cs="Times New Roman"/>
          <w:szCs w:val="24"/>
        </w:rPr>
        <w:t>VCM</w:t>
      </w:r>
      <w:r w:rsidRPr="00AA253E">
        <w:rPr>
          <w:rFonts w:eastAsia="Calibri" w:cs="Times New Roman"/>
          <w:szCs w:val="24"/>
        </w:rPr>
        <w:t xml:space="preserve"> and </w:t>
      </w:r>
      <w:r w:rsidR="002A1953">
        <w:rPr>
          <w:rFonts w:eastAsia="Calibri" w:cs="Times New Roman"/>
          <w:szCs w:val="24"/>
        </w:rPr>
        <w:t>RF</w:t>
      </w:r>
      <w:r w:rsidRPr="00AA253E">
        <w:rPr>
          <w:rFonts w:eastAsia="Calibri" w:cs="Times New Roman"/>
          <w:szCs w:val="24"/>
        </w:rPr>
        <w:t>.</w:t>
      </w:r>
    </w:p>
    <w:p w14:paraId="057252F9" w14:textId="54A0A9BE" w:rsidR="00AA253E" w:rsidRDefault="00AA253E" w:rsidP="00AA253E">
      <w:pPr>
        <w:rPr>
          <w:rFonts w:eastAsia="Calibri" w:cs="Times New Roman"/>
          <w:szCs w:val="24"/>
        </w:rPr>
      </w:pPr>
    </w:p>
    <w:p w14:paraId="0DE5D4D4" w14:textId="0C7D6532" w:rsidR="00AA253E" w:rsidRPr="00373EA1" w:rsidRDefault="00AA253E" w:rsidP="00AA253E">
      <w:pPr>
        <w:rPr>
          <w:rFonts w:eastAsia="Calibri" w:cs="Times New Roman"/>
          <w:b/>
          <w:szCs w:val="24"/>
        </w:rPr>
      </w:pPr>
      <w:r w:rsidRPr="00373EA1">
        <w:rPr>
          <w:rFonts w:eastAsia="Calibri" w:cs="Times New Roman"/>
          <w:b/>
          <w:szCs w:val="24"/>
        </w:rPr>
        <w:t xml:space="preserve">Table </w:t>
      </w:r>
      <w:r w:rsidR="00D51E11">
        <w:rPr>
          <w:rFonts w:eastAsia="Calibri" w:cs="Times New Roman"/>
          <w:b/>
          <w:szCs w:val="24"/>
        </w:rPr>
        <w:t>90</w:t>
      </w:r>
      <w:r w:rsidRPr="00373EA1">
        <w:rPr>
          <w:rFonts w:eastAsia="Calibri" w:cs="Times New Roman"/>
          <w:b/>
          <w:szCs w:val="24"/>
        </w:rPr>
        <w:t xml:space="preserve">: </w:t>
      </w:r>
      <w:bookmarkStart w:id="218" w:name="_Hlk179142035"/>
      <w:r w:rsidRPr="00373EA1">
        <w:rPr>
          <w:rFonts w:eastAsia="Calibri" w:cs="Times New Roman"/>
          <w:b/>
          <w:szCs w:val="24"/>
        </w:rPr>
        <w:t>Model Summary Results for Kisumu</w:t>
      </w:r>
      <w:bookmarkEnd w:id="218"/>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AA253E" w14:paraId="207EB7AE"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45228F99" w14:textId="77777777" w:rsidR="00AA253E" w:rsidRPr="00AA253E" w:rsidRDefault="00AA253E" w:rsidP="00115AD6">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59EBBE77" w14:textId="77777777" w:rsidR="00AA253E" w:rsidRPr="00AA253E" w:rsidRDefault="00AA253E" w:rsidP="00115AD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43F6CBEC" w14:textId="77777777" w:rsidR="00AA253E" w:rsidRPr="00AA253E" w:rsidRDefault="00AA253E" w:rsidP="00115AD6">
            <w:pPr>
              <w:autoSpaceDE w:val="0"/>
              <w:autoSpaceDN w:val="0"/>
              <w:adjustRightInd w:val="0"/>
              <w:rPr>
                <w:rFonts w:cs="Times New Roman"/>
                <w:color w:val="000000"/>
                <w:szCs w:val="24"/>
                <w:lang w:val="en-US"/>
              </w:rPr>
            </w:pPr>
            <w:r w:rsidRPr="00AA253E">
              <w:rPr>
                <w:rFonts w:cs="Times New Roman"/>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6DF9FDC4" w14:textId="77777777" w:rsidR="00AA253E" w:rsidRPr="00AA253E" w:rsidRDefault="00AA253E" w:rsidP="00115AD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2A892AA9" w14:textId="77777777" w:rsidR="00AA253E" w:rsidRPr="00AA253E" w:rsidRDefault="00AA253E" w:rsidP="00115AD6">
            <w:pPr>
              <w:autoSpaceDE w:val="0"/>
              <w:autoSpaceDN w:val="0"/>
              <w:adjustRightInd w:val="0"/>
              <w:rPr>
                <w:rFonts w:cs="Times New Roman"/>
                <w:color w:val="000000"/>
                <w:szCs w:val="24"/>
                <w:lang w:val="en-US"/>
              </w:rPr>
            </w:pPr>
            <w:r w:rsidRPr="00AA253E">
              <w:rPr>
                <w:rFonts w:cs="Times New Roman"/>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6B3662F1" w14:textId="77777777" w:rsidR="00AA253E" w:rsidRPr="00AA253E" w:rsidRDefault="00AA253E" w:rsidP="00115AD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AA253E" w:rsidRPr="00AA253E" w14:paraId="13A3A2A0" w14:textId="77777777" w:rsidTr="00AA253E">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38595911" w14:textId="77777777" w:rsidR="00AA253E" w:rsidRPr="00AA253E" w:rsidRDefault="00AA253E" w:rsidP="00115AD6">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single" w:sz="4" w:space="0" w:color="auto"/>
            </w:tcBorders>
            <w:shd w:val="clear" w:color="auto" w:fill="auto"/>
            <w:vAlign w:val="center"/>
          </w:tcPr>
          <w:p w14:paraId="56BAA642" w14:textId="77777777" w:rsidR="00AA253E" w:rsidRPr="00AA253E" w:rsidRDefault="00AA253E" w:rsidP="00115AD6">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.841</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51891DF3" w14:textId="77777777" w:rsidR="00AA253E" w:rsidRPr="00AA253E" w:rsidRDefault="00AA253E" w:rsidP="00115AD6">
            <w:pPr>
              <w:autoSpaceDE w:val="0"/>
              <w:autoSpaceDN w:val="0"/>
              <w:adjustRightInd w:val="0"/>
              <w:rPr>
                <w:rFonts w:cs="Times New Roman"/>
                <w:color w:val="000000"/>
                <w:szCs w:val="24"/>
              </w:rPr>
            </w:pPr>
            <w:r w:rsidRPr="00AA253E">
              <w:rPr>
                <w:rFonts w:cs="Times New Roman"/>
                <w:color w:val="000000"/>
                <w:szCs w:val="24"/>
              </w:rPr>
              <w:t>.707</w:t>
            </w:r>
          </w:p>
        </w:tc>
        <w:tc>
          <w:tcPr>
            <w:tcW w:w="1011" w:type="pct"/>
            <w:tcBorders>
              <w:top w:val="single" w:sz="4" w:space="0" w:color="auto"/>
            </w:tcBorders>
            <w:shd w:val="clear" w:color="auto" w:fill="auto"/>
            <w:vAlign w:val="center"/>
          </w:tcPr>
          <w:p w14:paraId="144EC34E" w14:textId="77777777" w:rsidR="00AA253E" w:rsidRPr="00AA253E" w:rsidRDefault="00AA253E" w:rsidP="00115AD6">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.532</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2CA73A83" w14:textId="77777777" w:rsidR="00AA253E" w:rsidRPr="00AA253E" w:rsidRDefault="00AA253E" w:rsidP="00115AD6">
            <w:pPr>
              <w:autoSpaceDE w:val="0"/>
              <w:autoSpaceDN w:val="0"/>
              <w:adjustRightInd w:val="0"/>
              <w:rPr>
                <w:rFonts w:cs="Times New Roman"/>
                <w:color w:val="000000"/>
                <w:szCs w:val="24"/>
              </w:rPr>
            </w:pPr>
            <w:r w:rsidRPr="00AA253E">
              <w:rPr>
                <w:rFonts w:cs="Times New Roman"/>
                <w:color w:val="000000"/>
                <w:szCs w:val="24"/>
              </w:rPr>
              <w:t>.037</w:t>
            </w:r>
          </w:p>
        </w:tc>
        <w:tc>
          <w:tcPr>
            <w:tcW w:w="1011" w:type="pct"/>
            <w:tcBorders>
              <w:top w:val="single" w:sz="4" w:space="0" w:color="auto"/>
            </w:tcBorders>
            <w:shd w:val="clear" w:color="auto" w:fill="auto"/>
          </w:tcPr>
          <w:p w14:paraId="267C8FC1" w14:textId="77777777" w:rsidR="00AA253E" w:rsidRPr="00AA253E" w:rsidRDefault="00AA253E" w:rsidP="00115AD6">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0501A50A"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07A2A0DB" w14:textId="77777777" w:rsidR="00AA253E" w:rsidRPr="00AA253E" w:rsidRDefault="00AA253E" w:rsidP="00115AD6">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AA253E" w:rsidRPr="00AA253E" w14:paraId="49ADC5F1"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2B251BF1" w14:textId="77777777" w:rsidR="00AA253E" w:rsidRPr="00AA253E" w:rsidRDefault="00AA253E" w:rsidP="00115AD6">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2A8F7CC7" w14:textId="15DAA771" w:rsidR="00AA253E" w:rsidRPr="004B23F2" w:rsidRDefault="004B23F2" w:rsidP="00AA253E">
      <w:pPr>
        <w:autoSpaceDE w:val="0"/>
        <w:autoSpaceDN w:val="0"/>
        <w:adjustRightInd w:val="0"/>
        <w:spacing w:line="400" w:lineRule="atLeast"/>
        <w:rPr>
          <w:rFonts w:cs="Times New Roman"/>
          <w:sz w:val="2"/>
          <w:szCs w:val="24"/>
        </w:rPr>
      </w:pPr>
      <w:r>
        <w:rPr>
          <w:rFonts w:cs="Times New Roman"/>
          <w:sz w:val="2"/>
          <w:szCs w:val="24"/>
        </w:rPr>
        <w:t>[</w:t>
      </w:r>
    </w:p>
    <w:p w14:paraId="5DB2AA0B" w14:textId="546462F8" w:rsidR="00AA253E" w:rsidRPr="00AA253E" w:rsidRDefault="001847BB" w:rsidP="00D44A9E">
      <w:pPr>
        <w:spacing w:after="240"/>
        <w:ind w:left="720" w:hanging="720"/>
        <w:rPr>
          <w:rFonts w:eastAsia="Calibri" w:cs="Times New Roman"/>
          <w:b/>
          <w:bCs/>
        </w:rPr>
      </w:pPr>
      <w:r>
        <w:rPr>
          <w:rFonts w:eastAsia="Calibri" w:cs="Times New Roman"/>
          <w:b/>
          <w:bCs/>
        </w:rPr>
        <w:t>4.8</w:t>
      </w:r>
      <w:r w:rsidR="00CD4872">
        <w:rPr>
          <w:rFonts w:eastAsia="Calibri" w:cs="Times New Roman"/>
          <w:b/>
          <w:bCs/>
        </w:rPr>
        <w:t>.2</w:t>
      </w:r>
      <w:r w:rsidR="00AA253E" w:rsidRPr="00AA253E">
        <w:rPr>
          <w:rFonts w:eastAsia="Calibri" w:cs="Times New Roman"/>
          <w:b/>
          <w:bCs/>
        </w:rPr>
        <w:t xml:space="preserve">.10 </w:t>
      </w:r>
      <w:r w:rsidR="00CD477E">
        <w:rPr>
          <w:rFonts w:eastAsia="Calibri" w:cs="Times New Roman"/>
          <w:b/>
        </w:rPr>
        <w:t>Integrative Leadership</w:t>
      </w:r>
      <w:r w:rsidR="00817355">
        <w:rPr>
          <w:rFonts w:eastAsia="Calibri" w:cs="Times New Roman"/>
          <w:b/>
        </w:rPr>
        <w:t xml:space="preserve"> </w:t>
      </w:r>
      <w:r w:rsidR="00AA253E" w:rsidRPr="00AA253E">
        <w:rPr>
          <w:rFonts w:eastAsiaTheme="majorEastAsia" w:cstheme="majorBidi"/>
          <w:b/>
          <w:bCs/>
          <w:lang w:eastAsia="zh-CN"/>
        </w:rPr>
        <w:t xml:space="preserve">and Performance of </w:t>
      </w:r>
      <w:r w:rsidR="006A1991">
        <w:rPr>
          <w:rFonts w:eastAsiaTheme="majorEastAsia" w:cstheme="majorBidi"/>
          <w:b/>
          <w:bCs/>
          <w:lang w:eastAsia="zh-CN"/>
        </w:rPr>
        <w:t>FTAs</w:t>
      </w:r>
      <w:r w:rsidR="00AA253E" w:rsidRPr="00AA253E">
        <w:rPr>
          <w:rFonts w:eastAsiaTheme="majorEastAsia" w:cstheme="majorBidi"/>
          <w:b/>
          <w:bCs/>
          <w:lang w:eastAsia="zh-CN"/>
        </w:rPr>
        <w:t xml:space="preserve"> in </w:t>
      </w:r>
      <w:r w:rsidR="00AA253E" w:rsidRPr="00AA253E">
        <w:rPr>
          <w:rFonts w:eastAsia="Calibri" w:cs="Times New Roman"/>
          <w:b/>
          <w:bCs/>
          <w:szCs w:val="24"/>
        </w:rPr>
        <w:t>Nandi</w:t>
      </w:r>
    </w:p>
    <w:p w14:paraId="2A325A57" w14:textId="1A2CFF94"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t>
      </w:r>
      <w:r w:rsidR="00DF73F5" w:rsidRPr="00AA253E">
        <w:rPr>
          <w:rFonts w:cs="Times New Roman"/>
          <w:szCs w:val="24"/>
          <w:lang w:eastAsia="zh-CN"/>
        </w:rPr>
        <w:t>where</w:t>
      </w:r>
      <w:r w:rsidRPr="00AA253E">
        <w:rPr>
          <w:rFonts w:cs="Times New Roman"/>
          <w:szCs w:val="24"/>
          <w:lang w:eastAsia="zh-CN"/>
        </w:rPr>
        <w:t xml:space="preserve"> control variables in the model was conducted to understand how the variables relate in </w:t>
      </w:r>
      <w:r w:rsidRPr="00AA253E">
        <w:rPr>
          <w:rFonts w:eastAsia="Calibri" w:cs="Times New Roman"/>
          <w:szCs w:val="24"/>
        </w:rPr>
        <w:t>Nandi</w:t>
      </w:r>
      <w:r w:rsidRPr="00AA253E">
        <w:rPr>
          <w:rFonts w:cs="Times New Roman"/>
          <w:szCs w:val="24"/>
          <w:lang w:eastAsia="zh-CN"/>
        </w:rPr>
        <w:t xml:space="preserve"> County.</w:t>
      </w:r>
    </w:p>
    <w:p w14:paraId="68C0761F" w14:textId="2919D2C6" w:rsidR="00AA253E" w:rsidRPr="00EE7CAC" w:rsidRDefault="00D51E11" w:rsidP="00EE7CAC">
      <w:pPr>
        <w:spacing w:before="240"/>
        <w:rPr>
          <w:rFonts w:eastAsia="Calibri" w:cs="Times New Roman"/>
          <w:b/>
          <w:szCs w:val="24"/>
        </w:rPr>
      </w:pPr>
      <w:r>
        <w:rPr>
          <w:rFonts w:eastAsia="Calibri" w:cs="Times New Roman"/>
          <w:b/>
          <w:szCs w:val="24"/>
        </w:rPr>
        <w:t>Table 91</w:t>
      </w:r>
      <w:r w:rsidR="00AA253E" w:rsidRPr="00EE7CAC">
        <w:rPr>
          <w:rFonts w:eastAsia="Calibri" w:cs="Times New Roman"/>
          <w:b/>
          <w:szCs w:val="24"/>
        </w:rPr>
        <w:t xml:space="preserve">: </w:t>
      </w:r>
      <w:bookmarkStart w:id="219" w:name="_Hlk179142073"/>
      <w:r w:rsidR="00AA253E" w:rsidRPr="00EE7CAC">
        <w:rPr>
          <w:rFonts w:eastAsia="Calibri" w:cs="Times New Roman"/>
          <w:b/>
          <w:szCs w:val="24"/>
        </w:rPr>
        <w:t>OLS Results for P, IL and VCM in Nandi</w:t>
      </w:r>
      <w:bookmarkEnd w:id="219"/>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AA253E" w14:paraId="13EE8879"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3A807E25" w14:textId="77777777"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1739" w:type="pct"/>
            <w:gridSpan w:val="2"/>
            <w:tcBorders>
              <w:top w:val="single" w:sz="8" w:space="0" w:color="000000" w:themeColor="text1"/>
              <w:bottom w:val="nil"/>
            </w:tcBorders>
            <w:shd w:val="clear" w:color="auto" w:fill="auto"/>
          </w:tcPr>
          <w:p w14:paraId="6E742715"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790C4211" w14:textId="77777777"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T</w:t>
            </w:r>
          </w:p>
        </w:tc>
        <w:tc>
          <w:tcPr>
            <w:tcW w:w="651" w:type="pct"/>
            <w:vMerge w:val="restart"/>
            <w:tcBorders>
              <w:top w:val="single" w:sz="8" w:space="0" w:color="000000" w:themeColor="text1"/>
              <w:bottom w:val="nil"/>
            </w:tcBorders>
            <w:shd w:val="clear" w:color="auto" w:fill="auto"/>
          </w:tcPr>
          <w:p w14:paraId="664F86AD"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29C19636" w14:textId="77777777" w:rsidTr="00AA253E">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40F63378" w14:textId="77777777" w:rsidR="00AA253E" w:rsidRPr="00AA253E" w:rsidRDefault="00AA253E" w:rsidP="00EE7CAC">
            <w:pPr>
              <w:autoSpaceDE w:val="0"/>
              <w:autoSpaceDN w:val="0"/>
              <w:adjustRightInd w:val="0"/>
              <w:rPr>
                <w:rFonts w:cs="Times New Roman"/>
                <w:color w:val="000000"/>
                <w:szCs w:val="24"/>
                <w:lang w:val="en-US"/>
              </w:rPr>
            </w:pPr>
          </w:p>
        </w:tc>
        <w:tc>
          <w:tcPr>
            <w:tcW w:w="868" w:type="pct"/>
            <w:tcBorders>
              <w:top w:val="nil"/>
              <w:bottom w:val="single" w:sz="4" w:space="0" w:color="auto"/>
            </w:tcBorders>
            <w:shd w:val="clear" w:color="auto" w:fill="auto"/>
          </w:tcPr>
          <w:p w14:paraId="40214E32"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58C1B891" w14:textId="77777777"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Std. Error</w:t>
            </w:r>
          </w:p>
        </w:tc>
        <w:tc>
          <w:tcPr>
            <w:tcW w:w="753" w:type="pct"/>
            <w:vMerge/>
            <w:tcBorders>
              <w:top w:val="nil"/>
              <w:bottom w:val="single" w:sz="4" w:space="0" w:color="auto"/>
            </w:tcBorders>
            <w:shd w:val="clear" w:color="auto" w:fill="auto"/>
          </w:tcPr>
          <w:p w14:paraId="1AD27BCE"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17E43B3F" w14:textId="77777777" w:rsidR="00AA253E" w:rsidRPr="00AA253E" w:rsidRDefault="00AA253E" w:rsidP="00EE7CAC">
            <w:pPr>
              <w:autoSpaceDE w:val="0"/>
              <w:autoSpaceDN w:val="0"/>
              <w:adjustRightInd w:val="0"/>
              <w:rPr>
                <w:rFonts w:cs="Times New Roman"/>
                <w:color w:val="000000"/>
                <w:szCs w:val="24"/>
                <w:lang w:val="en-US"/>
              </w:rPr>
            </w:pPr>
          </w:p>
        </w:tc>
      </w:tr>
      <w:tr w:rsidR="00AA253E" w:rsidRPr="00AA253E" w14:paraId="2FA2D05D"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02AC638C" w14:textId="77777777" w:rsidR="00AA253E" w:rsidRPr="00AA253E" w:rsidRDefault="00AA253E" w:rsidP="00EE7CAC">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single" w:sz="4" w:space="0" w:color="auto"/>
            </w:tcBorders>
            <w:shd w:val="clear" w:color="auto" w:fill="auto"/>
          </w:tcPr>
          <w:p w14:paraId="2A73A1BD"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3110AC20"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.152</w:t>
            </w:r>
          </w:p>
        </w:tc>
        <w:tc>
          <w:tcPr>
            <w:tcW w:w="871" w:type="pct"/>
            <w:tcBorders>
              <w:top w:val="single" w:sz="4" w:space="0" w:color="auto"/>
            </w:tcBorders>
            <w:shd w:val="clear" w:color="auto" w:fill="auto"/>
            <w:vAlign w:val="center"/>
          </w:tcPr>
          <w:p w14:paraId="67A817A5"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.009</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36A014D8"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16.889</w:t>
            </w:r>
          </w:p>
        </w:tc>
        <w:tc>
          <w:tcPr>
            <w:tcW w:w="651" w:type="pct"/>
            <w:tcBorders>
              <w:top w:val="single" w:sz="4" w:space="0" w:color="auto"/>
            </w:tcBorders>
            <w:shd w:val="clear" w:color="auto" w:fill="auto"/>
            <w:vAlign w:val="center"/>
          </w:tcPr>
          <w:p w14:paraId="364C7EA2"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58BE6DD7" w14:textId="77777777" w:rsidTr="00AA253E">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14204C84" w14:textId="77777777" w:rsidR="00AA253E" w:rsidRPr="00AA253E" w:rsidRDefault="00AA253E" w:rsidP="00EE7CAC">
            <w:pPr>
              <w:autoSpaceDE w:val="0"/>
              <w:autoSpaceDN w:val="0"/>
              <w:adjustRightInd w:val="0"/>
              <w:rPr>
                <w:rFonts w:cs="Times New Roman"/>
                <w:szCs w:val="24"/>
                <w:lang w:val="en-US"/>
              </w:rPr>
            </w:pPr>
          </w:p>
        </w:tc>
        <w:tc>
          <w:tcPr>
            <w:tcW w:w="1460" w:type="pct"/>
            <w:shd w:val="clear" w:color="auto" w:fill="auto"/>
          </w:tcPr>
          <w:p w14:paraId="3624176E"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1A3A8A3"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.116</w:t>
            </w:r>
          </w:p>
        </w:tc>
        <w:tc>
          <w:tcPr>
            <w:tcW w:w="871" w:type="pct"/>
            <w:shd w:val="clear" w:color="auto" w:fill="auto"/>
            <w:vAlign w:val="center"/>
          </w:tcPr>
          <w:p w14:paraId="1E89283E"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.031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0ED9A0C0"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3.742</w:t>
            </w:r>
          </w:p>
        </w:tc>
        <w:tc>
          <w:tcPr>
            <w:tcW w:w="651" w:type="pct"/>
            <w:shd w:val="clear" w:color="auto" w:fill="auto"/>
            <w:vAlign w:val="center"/>
          </w:tcPr>
          <w:p w14:paraId="4DF8B181"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.003</w:t>
            </w:r>
          </w:p>
        </w:tc>
      </w:tr>
      <w:tr w:rsidR="00AA253E" w:rsidRPr="00AA253E" w14:paraId="5968E865"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1C88B1FE" w14:textId="77777777" w:rsidR="00AA253E" w:rsidRPr="00AA253E" w:rsidRDefault="00AA253E" w:rsidP="00EE7CAC">
            <w:pPr>
              <w:autoSpaceDE w:val="0"/>
              <w:autoSpaceDN w:val="0"/>
              <w:adjustRightInd w:val="0"/>
              <w:rPr>
                <w:rFonts w:cs="Times New Roman"/>
                <w:color w:val="000000"/>
                <w:szCs w:val="24"/>
                <w:lang w:val="en-US"/>
              </w:rPr>
            </w:pPr>
          </w:p>
        </w:tc>
        <w:tc>
          <w:tcPr>
            <w:tcW w:w="1460" w:type="pct"/>
            <w:shd w:val="clear" w:color="auto" w:fill="auto"/>
          </w:tcPr>
          <w:p w14:paraId="43210B6E"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65C0509A"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.029</w:t>
            </w:r>
          </w:p>
        </w:tc>
        <w:tc>
          <w:tcPr>
            <w:tcW w:w="871" w:type="pct"/>
            <w:shd w:val="clear" w:color="auto" w:fill="auto"/>
            <w:vAlign w:val="center"/>
          </w:tcPr>
          <w:p w14:paraId="1DE11564"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5EFE50F4"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2.636</w:t>
            </w:r>
          </w:p>
        </w:tc>
        <w:tc>
          <w:tcPr>
            <w:tcW w:w="651" w:type="pct"/>
            <w:shd w:val="clear" w:color="auto" w:fill="auto"/>
            <w:vAlign w:val="center"/>
          </w:tcPr>
          <w:p w14:paraId="5D74803F" w14:textId="77777777" w:rsidR="00AA253E" w:rsidRPr="00AA253E" w:rsidRDefault="00AA253E" w:rsidP="00EE7CA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.032</w:t>
            </w:r>
          </w:p>
        </w:tc>
      </w:tr>
      <w:tr w:rsidR="00AA253E" w:rsidRPr="00AA253E" w14:paraId="4957B236"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28A86008" w14:textId="77777777" w:rsidR="00AA253E" w:rsidRPr="00AA253E" w:rsidRDefault="00AA253E" w:rsidP="00EE7CAC">
            <w:pPr>
              <w:autoSpaceDE w:val="0"/>
              <w:autoSpaceDN w:val="0"/>
              <w:adjustRightInd w:val="0"/>
              <w:rPr>
                <w:rFonts w:cs="Times New Roman"/>
                <w:color w:val="000000"/>
                <w:szCs w:val="24"/>
                <w:lang w:val="en-US"/>
              </w:rPr>
            </w:pPr>
          </w:p>
        </w:tc>
        <w:tc>
          <w:tcPr>
            <w:tcW w:w="1460" w:type="pct"/>
            <w:shd w:val="clear" w:color="auto" w:fill="auto"/>
          </w:tcPr>
          <w:p w14:paraId="5E78D79D"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5CF49187"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.284</w:t>
            </w:r>
          </w:p>
        </w:tc>
        <w:tc>
          <w:tcPr>
            <w:tcW w:w="871" w:type="pct"/>
            <w:shd w:val="clear" w:color="auto" w:fill="auto"/>
            <w:vAlign w:val="center"/>
          </w:tcPr>
          <w:p w14:paraId="2D7FCCAC"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.102</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1ADBBA27" w14:textId="77777777" w:rsidR="00AA253E" w:rsidRPr="00AA253E" w:rsidRDefault="00AA253E" w:rsidP="00EE7CAC">
            <w:pPr>
              <w:autoSpaceDE w:val="0"/>
              <w:autoSpaceDN w:val="0"/>
              <w:adjustRightInd w:val="0"/>
              <w:rPr>
                <w:rFonts w:cs="Times New Roman"/>
                <w:color w:val="000000"/>
                <w:szCs w:val="24"/>
              </w:rPr>
            </w:pPr>
            <w:r w:rsidRPr="00AA253E">
              <w:rPr>
                <w:rFonts w:cs="Times New Roman"/>
                <w:color w:val="000000"/>
                <w:szCs w:val="24"/>
              </w:rPr>
              <w:t>2.784</w:t>
            </w:r>
          </w:p>
        </w:tc>
        <w:tc>
          <w:tcPr>
            <w:tcW w:w="651" w:type="pct"/>
            <w:shd w:val="clear" w:color="auto" w:fill="auto"/>
            <w:vAlign w:val="center"/>
          </w:tcPr>
          <w:p w14:paraId="7A813192" w14:textId="77777777" w:rsidR="00AA253E" w:rsidRPr="00AA253E" w:rsidRDefault="00AA253E" w:rsidP="00EE7CA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.024</w:t>
            </w:r>
          </w:p>
        </w:tc>
      </w:tr>
    </w:tbl>
    <w:p w14:paraId="445CAB57"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32260DC3" w14:textId="77777777" w:rsidR="00AA253E" w:rsidRPr="00AA253E" w:rsidRDefault="00AA253E" w:rsidP="00AA253E">
      <w:pPr>
        <w:spacing w:line="360" w:lineRule="auto"/>
        <w:rPr>
          <w:rFonts w:cs="Times New Roman"/>
          <w:szCs w:val="24"/>
          <w:lang w:eastAsia="zh-CN"/>
        </w:rPr>
      </w:pPr>
    </w:p>
    <w:p w14:paraId="78EAAD8E" w14:textId="550C32E8" w:rsidR="00AA253E" w:rsidRPr="00166512" w:rsidRDefault="00D51E11" w:rsidP="00AA253E">
      <w:pPr>
        <w:autoSpaceDE w:val="0"/>
        <w:autoSpaceDN w:val="0"/>
        <w:adjustRightInd w:val="0"/>
        <w:spacing w:line="360" w:lineRule="auto"/>
        <w:rPr>
          <w:rFonts w:cs="Times New Roman"/>
          <w:szCs w:val="24"/>
        </w:rPr>
      </w:pPr>
      <w:r>
        <w:rPr>
          <w:rFonts w:cs="Times New Roman"/>
          <w:szCs w:val="24"/>
        </w:rPr>
        <w:t>Results in Table 91</w:t>
      </w:r>
      <w:r w:rsidR="00AA253E" w:rsidRPr="00AA253E">
        <w:rPr>
          <w:rFonts w:cs="Times New Roman"/>
          <w:szCs w:val="24"/>
        </w:rPr>
        <w:t xml:space="preserve"> showed a coefficients</w:t>
      </w:r>
      <w:r w:rsidR="00DF73F5">
        <w:rPr>
          <w:rFonts w:cs="Times New Roman"/>
          <w:szCs w:val="24"/>
        </w:rPr>
        <w:t xml:space="preserve"> (B)</w:t>
      </w:r>
      <w:r w:rsidR="00AA253E" w:rsidRPr="00AA253E">
        <w:rPr>
          <w:rFonts w:cs="Times New Roman"/>
          <w:szCs w:val="24"/>
        </w:rPr>
        <w:t xml:space="preserve"> of 0.116 having a t-statistic </w:t>
      </w:r>
      <w:r w:rsidR="00DF73F5">
        <w:rPr>
          <w:rFonts w:cs="Times New Roman"/>
          <w:szCs w:val="24"/>
        </w:rPr>
        <w:t xml:space="preserve">(T) </w:t>
      </w:r>
      <w:r w:rsidR="00AA253E" w:rsidRPr="00AA253E">
        <w:rPr>
          <w:rFonts w:cs="Times New Roman"/>
          <w:szCs w:val="24"/>
        </w:rPr>
        <w:t xml:space="preserve">of 3.742 &gt; 2 and a p-value </w:t>
      </w:r>
      <w:r w:rsidR="00DF73F5">
        <w:rPr>
          <w:rFonts w:cs="Times New Roman"/>
          <w:szCs w:val="24"/>
        </w:rPr>
        <w:t xml:space="preserve">(Sig) </w:t>
      </w:r>
      <w:r w:rsidR="00AA253E" w:rsidRPr="00AA253E">
        <w:rPr>
          <w:rFonts w:cs="Times New Roman"/>
          <w:szCs w:val="24"/>
        </w:rPr>
        <w:t xml:space="preserve">of 0.003&lt;0.05 for </w:t>
      </w:r>
      <w:r w:rsidR="00EE7CAC">
        <w:rPr>
          <w:rFonts w:cs="Times New Roman"/>
          <w:szCs w:val="24"/>
        </w:rPr>
        <w:t>integrative leadership (</w:t>
      </w:r>
      <w:r w:rsidR="00AA253E" w:rsidRPr="00AA253E">
        <w:rPr>
          <w:rFonts w:cs="Times New Roman"/>
          <w:szCs w:val="24"/>
        </w:rPr>
        <w:t>IL</w:t>
      </w:r>
      <w:r w:rsidR="00EE7CAC">
        <w:rPr>
          <w:rFonts w:cs="Times New Roman"/>
          <w:szCs w:val="24"/>
        </w:rPr>
        <w:t>)</w:t>
      </w:r>
      <w:r w:rsidR="00AA253E" w:rsidRPr="00AA253E">
        <w:rPr>
          <w:rFonts w:cs="Times New Roman"/>
          <w:szCs w:val="24"/>
        </w:rPr>
        <w:t xml:space="preserve">, 0.029 having a t-statistic of 2.636 &gt; 2 and a p-value of 0.032&lt;0.05 for </w:t>
      </w:r>
      <w:r w:rsidR="0001131B">
        <w:rPr>
          <w:rFonts w:cs="Times New Roman"/>
          <w:szCs w:val="24"/>
        </w:rPr>
        <w:t>Value Chain Management</w:t>
      </w:r>
      <w:r w:rsidR="00EE7CAC">
        <w:rPr>
          <w:rFonts w:cs="Times New Roman"/>
          <w:szCs w:val="24"/>
        </w:rPr>
        <w:t xml:space="preserve"> (</w:t>
      </w:r>
      <w:r w:rsidR="00AA253E" w:rsidRPr="00AA253E">
        <w:rPr>
          <w:rFonts w:cs="Times New Roman"/>
          <w:szCs w:val="24"/>
        </w:rPr>
        <w:t>VCM</w:t>
      </w:r>
      <w:r w:rsidR="00EE7CAC">
        <w:rPr>
          <w:rFonts w:cs="Times New Roman"/>
          <w:szCs w:val="24"/>
        </w:rPr>
        <w:t>)</w:t>
      </w:r>
      <w:r w:rsidR="00AA253E" w:rsidRPr="00AA253E">
        <w:rPr>
          <w:rFonts w:cs="Times New Roman"/>
          <w:szCs w:val="24"/>
        </w:rPr>
        <w:t>, 0.284 having a t-statistic of 2.784 &gt; 2 and a p-value of 0.024</w:t>
      </w:r>
      <w:r w:rsidR="00AA253E" w:rsidRPr="00166512">
        <w:rPr>
          <w:rFonts w:cs="Times New Roman"/>
          <w:szCs w:val="24"/>
        </w:rPr>
        <w:t>&lt;0.05 for RF and a constant 0.152 with a t-statistic of 16.889 &gt; 2 and a p-value of 0.000&lt;0.05 which produced a mu</w:t>
      </w:r>
      <w:r w:rsidR="008E6BA5" w:rsidRPr="00166512">
        <w:rPr>
          <w:rFonts w:cs="Times New Roman"/>
          <w:szCs w:val="24"/>
        </w:rPr>
        <w:t>ltiple regression equation (4.19</w:t>
      </w:r>
      <w:r w:rsidR="00AA253E" w:rsidRPr="00166512">
        <w:rPr>
          <w:rFonts w:cs="Times New Roman"/>
          <w:szCs w:val="24"/>
        </w:rPr>
        <w:t>).</w:t>
      </w:r>
    </w:p>
    <w:p w14:paraId="5E1117DF" w14:textId="05D3BC89" w:rsidR="00AA253E" w:rsidRPr="00166512" w:rsidRDefault="00AA253E" w:rsidP="00AA253E">
      <w:pPr>
        <w:autoSpaceDE w:val="0"/>
        <w:autoSpaceDN w:val="0"/>
        <w:adjustRightInd w:val="0"/>
        <w:spacing w:line="360" w:lineRule="auto"/>
        <w:rPr>
          <w:rFonts w:cs="Times New Roman"/>
          <w:szCs w:val="24"/>
        </w:rPr>
      </w:pPr>
      <w:r w:rsidRPr="00166512">
        <w:rPr>
          <w:rFonts w:cs="Times New Roman"/>
          <w:position w:val="-6"/>
          <w:szCs w:val="24"/>
        </w:rPr>
        <w:t xml:space="preserve">        </w:t>
      </w:r>
      <w:r w:rsidR="00CA4B6D" w:rsidRPr="00166512">
        <w:rPr>
          <w:rFonts w:cs="Times New Roman"/>
          <w:noProof/>
          <w:position w:val="-6"/>
          <w:szCs w:val="24"/>
        </w:rPr>
      </w:r>
      <w:r w:rsidR="00CA4B6D" w:rsidRPr="00166512">
        <w:rPr>
          <w:rFonts w:cs="Times New Roman"/>
          <w:noProof/>
          <w:position w:val="-6"/>
          <w:szCs w:val="24"/>
        </w:rPr>
        <w:object w:dxaOrig="4400" w:dyaOrig="279" w14:anchorId="2F5D7537">
          <v:shape id="_x0000_i1193" type="#_x0000_t75" style="width:220.95pt;height:12.4pt" o:ole="">
            <v:imagedata r:id="rId362" o:title=""/>
          </v:shape>
          <o:OLEObject Type="Embed" ProgID="Equation.3" ShapeID="_x0000_i1193" DrawAspect="Content" ObjectID="_1791779107" r:id="rId363"/>
        </w:object>
      </w:r>
      <w:r w:rsidRPr="00166512">
        <w:rPr>
          <w:rFonts w:cs="Times New Roman"/>
          <w:szCs w:val="24"/>
        </w:rPr>
        <w:t xml:space="preserve">                                                     </w:t>
      </w:r>
      <w:r w:rsidR="00E818D0" w:rsidRPr="00166512">
        <w:rPr>
          <w:rFonts w:cs="Times New Roman"/>
          <w:szCs w:val="24"/>
        </w:rPr>
        <w:t>(4.1</w:t>
      </w:r>
      <w:r w:rsidR="008E6BA5" w:rsidRPr="00166512">
        <w:rPr>
          <w:rFonts w:cs="Times New Roman"/>
          <w:szCs w:val="24"/>
        </w:rPr>
        <w:t>9</w:t>
      </w:r>
      <w:r w:rsidRPr="00166512">
        <w:rPr>
          <w:rFonts w:cs="Times New Roman"/>
          <w:szCs w:val="24"/>
        </w:rPr>
        <w:t>)</w:t>
      </w:r>
    </w:p>
    <w:p w14:paraId="3977A168" w14:textId="6CCB7891" w:rsidR="00166512" w:rsidRDefault="00166512" w:rsidP="00166512">
      <w:pPr>
        <w:autoSpaceDE w:val="0"/>
        <w:autoSpaceDN w:val="0"/>
        <w:adjustRightInd w:val="0"/>
        <w:spacing w:line="360" w:lineRule="auto"/>
        <w:rPr>
          <w:rFonts w:cs="Times New Roman"/>
          <w:szCs w:val="24"/>
        </w:rPr>
      </w:pPr>
      <w:r w:rsidRPr="00166512">
        <w:rPr>
          <w:rFonts w:cs="Times New Roman"/>
          <w:szCs w:val="24"/>
        </w:rPr>
        <w:t>From this equation, P = 0.581, implying that</w:t>
      </w:r>
      <w:r w:rsidRPr="007758E9">
        <w:rPr>
          <w:rFonts w:cs="Times New Roman"/>
          <w:szCs w:val="24"/>
        </w:rPr>
        <w:t xml:space="preserve"> enhanced integrative leadership, Value Chain Management and Regulatory Framework independent direct effect on performance </w:t>
      </w:r>
      <w:r w:rsidRPr="00962159">
        <w:rPr>
          <w:rFonts w:cs="Times New Roman"/>
          <w:szCs w:val="24"/>
        </w:rPr>
        <w:t>improve</w:t>
      </w:r>
      <w:r>
        <w:rPr>
          <w:rFonts w:cs="Times New Roman"/>
          <w:szCs w:val="24"/>
        </w:rPr>
        <w:t>d</w:t>
      </w:r>
      <w:r w:rsidRPr="00962159">
        <w:rPr>
          <w:rFonts w:cs="Times New Roman"/>
          <w:szCs w:val="24"/>
        </w:rPr>
        <w:t xml:space="preserve"> Performance of Fresh </w:t>
      </w:r>
      <w:r>
        <w:rPr>
          <w:rFonts w:cs="Times New Roman"/>
          <w:szCs w:val="24"/>
        </w:rPr>
        <w:t>Tomato Agribusinesses for suppliers to retailers from 15.2% to 58.1%.</w:t>
      </w:r>
    </w:p>
    <w:p w14:paraId="50CDA672" w14:textId="20039F6C" w:rsidR="00AA253E" w:rsidRPr="00AA253E" w:rsidRDefault="00AA253E" w:rsidP="00AA253E">
      <w:pPr>
        <w:autoSpaceDE w:val="0"/>
        <w:autoSpaceDN w:val="0"/>
        <w:adjustRightInd w:val="0"/>
        <w:spacing w:line="360" w:lineRule="auto"/>
        <w:rPr>
          <w:rFonts w:cs="Times New Roman"/>
          <w:szCs w:val="24"/>
        </w:rPr>
      </w:pPr>
      <w:r w:rsidRPr="00AA253E">
        <w:rPr>
          <w:rFonts w:cs="Times New Roman"/>
          <w:szCs w:val="24"/>
        </w:rPr>
        <w:t xml:space="preserve">The model showed that there existed a significant positive relationship at 5 % level of significance between independent variables of integrative leadership, </w:t>
      </w:r>
      <w:r w:rsidR="0001131B">
        <w:rPr>
          <w:rFonts w:cs="Times New Roman"/>
          <w:szCs w:val="24"/>
        </w:rPr>
        <w:t>Value Chain Management</w:t>
      </w:r>
      <w:r w:rsidRPr="00AA253E">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w:t>
      </w:r>
      <w:r w:rsidR="00166512">
        <w:rPr>
          <w:rFonts w:cs="Times New Roman"/>
          <w:szCs w:val="24"/>
        </w:rPr>
        <w:t>Fresh Tomato Agri</w:t>
      </w:r>
      <w:r w:rsidRPr="00AA253E">
        <w:rPr>
          <w:rFonts w:cs="Times New Roman"/>
          <w:szCs w:val="24"/>
        </w:rPr>
        <w:t xml:space="preserve">business in </w:t>
      </w:r>
      <w:r w:rsidRPr="00AA253E">
        <w:rPr>
          <w:rFonts w:eastAsia="Calibri" w:cs="Times New Roman"/>
          <w:szCs w:val="24"/>
        </w:rPr>
        <w:t>Nandi</w:t>
      </w:r>
      <w:r w:rsidRPr="00AA253E">
        <w:rPr>
          <w:rFonts w:cs="Times New Roman"/>
          <w:szCs w:val="24"/>
          <w:lang w:eastAsia="zh-CN"/>
        </w:rPr>
        <w:t xml:space="preserve"> </w:t>
      </w:r>
      <w:r w:rsidRPr="00AA253E">
        <w:rPr>
          <w:rFonts w:cs="Times New Roman"/>
          <w:szCs w:val="24"/>
        </w:rPr>
        <w:t xml:space="preserve">County. The coefficient of; 0.116 for IL implied that enhanced integrative leadership improves performance of </w:t>
      </w:r>
      <w:r w:rsidR="00A87FD4">
        <w:rPr>
          <w:rFonts w:cs="Times New Roman"/>
          <w:szCs w:val="24"/>
        </w:rPr>
        <w:t>Fresh Tomato Agribusiness</w:t>
      </w:r>
      <w:r w:rsidRPr="00AA253E">
        <w:rPr>
          <w:rFonts w:cs="Times New Roman"/>
          <w:szCs w:val="24"/>
        </w:rPr>
        <w:t xml:space="preserve"> by 11.6%, 0.029 for </w:t>
      </w:r>
      <w:r w:rsidR="0001131B">
        <w:rPr>
          <w:rFonts w:cs="Times New Roman"/>
          <w:szCs w:val="24"/>
        </w:rPr>
        <w:t>Value Chain Management</w:t>
      </w:r>
      <w:r w:rsidRPr="00AA253E">
        <w:rPr>
          <w:rFonts w:cs="Times New Roman"/>
          <w:szCs w:val="24"/>
        </w:rPr>
        <w:t xml:space="preserve"> 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2.9% while 0.284 for RF implied that enhanced </w:t>
      </w:r>
      <w:r w:rsidR="0001131B">
        <w:rPr>
          <w:rFonts w:cs="Times New Roman"/>
          <w:szCs w:val="24"/>
        </w:rPr>
        <w:t>Regulatory Framework</w:t>
      </w:r>
      <w:r w:rsidRPr="00AA253E">
        <w:rPr>
          <w:rFonts w:cs="Times New Roman"/>
          <w:szCs w:val="24"/>
        </w:rPr>
        <w:t xml:space="preserve"> improves performance of </w:t>
      </w:r>
      <w:r w:rsidR="00D44A9E">
        <w:rPr>
          <w:rFonts w:cs="Times New Roman"/>
          <w:szCs w:val="24"/>
        </w:rPr>
        <w:t>FTAs</w:t>
      </w:r>
      <w:r w:rsidRPr="00AA253E">
        <w:rPr>
          <w:rFonts w:cs="Times New Roman"/>
          <w:szCs w:val="24"/>
        </w:rPr>
        <w:t xml:space="preserve"> by 28.4% in </w:t>
      </w:r>
      <w:r w:rsidRPr="00AA253E">
        <w:rPr>
          <w:rFonts w:eastAsia="Calibri" w:cs="Times New Roman"/>
          <w:szCs w:val="24"/>
        </w:rPr>
        <w:t>Nandi</w:t>
      </w:r>
      <w:r w:rsidRPr="00AA253E">
        <w:rPr>
          <w:rFonts w:cs="Times New Roman"/>
          <w:szCs w:val="24"/>
        </w:rPr>
        <w:t>.</w:t>
      </w:r>
    </w:p>
    <w:p w14:paraId="0425676C" w14:textId="278ED623" w:rsidR="00AA253E" w:rsidRPr="00AA253E" w:rsidRDefault="00AA253E" w:rsidP="00D44A9E">
      <w:pPr>
        <w:spacing w:before="240" w:line="360" w:lineRule="auto"/>
        <w:rPr>
          <w:rFonts w:cs="Times New Roman"/>
          <w:szCs w:val="24"/>
          <w:lang w:eastAsia="zh-CN"/>
        </w:rPr>
      </w:pPr>
      <w:r w:rsidRPr="00AA253E">
        <w:rPr>
          <w:rFonts w:cs="Times New Roman"/>
          <w:szCs w:val="24"/>
          <w:lang w:eastAsia="zh-CN"/>
        </w:rPr>
        <w:t>The relations</w:t>
      </w:r>
      <w:r w:rsidR="00166512">
        <w:rPr>
          <w:rFonts w:cs="Times New Roman"/>
          <w:szCs w:val="24"/>
          <w:lang w:eastAsia="zh-CN"/>
        </w:rPr>
        <w:t>hip represented by equation 4.19</w:t>
      </w:r>
      <w:r w:rsidRPr="00AA253E">
        <w:rPr>
          <w:rFonts w:cs="Times New Roman"/>
          <w:szCs w:val="24"/>
          <w:lang w:eastAsia="zh-CN"/>
        </w:rPr>
        <w:t xml:space="preserve"> was confirmed to be a good fit model given that the F-statistic of 15.255 had a p-value 0.000 &lt;</w:t>
      </w:r>
      <w:r w:rsidR="00D51E11">
        <w:rPr>
          <w:rFonts w:cs="Times New Roman"/>
          <w:szCs w:val="24"/>
          <w:lang w:eastAsia="zh-CN"/>
        </w:rPr>
        <w:t xml:space="preserve"> 0.05 as in the ANOVA Table 92</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2F667AD9">
          <v:shape id="_x0000_i1194" type="#_x0000_t75" style="width:14.9pt;height:13.25pt" o:ole="">
            <v:imagedata r:id="rId315" o:title=""/>
          </v:shape>
          <o:OLEObject Type="Embed" ProgID="Equation.3" ShapeID="_x0000_i1194" DrawAspect="Content" ObjectID="_1791779108" r:id="rId364"/>
        </w:object>
      </w:r>
      <w:r w:rsidRPr="00AA253E">
        <w:rPr>
          <w:rFonts w:eastAsia="Calibri" w:cs="Times New Roman"/>
          <w:szCs w:val="24"/>
        </w:rPr>
        <w:t>) determined the model’s goodness of fit.</w:t>
      </w:r>
    </w:p>
    <w:p w14:paraId="29FD3CC7" w14:textId="1B562328" w:rsidR="00AA253E" w:rsidRPr="00051201" w:rsidRDefault="00D51E11" w:rsidP="00051201">
      <w:pPr>
        <w:spacing w:before="240"/>
        <w:rPr>
          <w:rFonts w:eastAsia="Calibri" w:cs="Times New Roman"/>
          <w:b/>
          <w:szCs w:val="24"/>
        </w:rPr>
      </w:pPr>
      <w:r>
        <w:rPr>
          <w:rFonts w:eastAsia="Calibri" w:cs="Times New Roman"/>
          <w:b/>
          <w:szCs w:val="24"/>
        </w:rPr>
        <w:t>Table 92</w:t>
      </w:r>
      <w:r w:rsidR="00AA253E" w:rsidRPr="00051201">
        <w:rPr>
          <w:rFonts w:eastAsia="Calibri" w:cs="Times New Roman"/>
          <w:b/>
          <w:szCs w:val="24"/>
        </w:rPr>
        <w:t xml:space="preserve">: </w:t>
      </w:r>
      <w:bookmarkStart w:id="220" w:name="_Hlk179142110"/>
      <w:r w:rsidR="00AA253E" w:rsidRPr="00051201">
        <w:rPr>
          <w:rFonts w:eastAsia="Calibri" w:cs="Times New Roman"/>
          <w:b/>
          <w:szCs w:val="24"/>
        </w:rPr>
        <w:t>ANOVA Results on IL and P for Nandi</w:t>
      </w:r>
      <w:bookmarkEnd w:id="220"/>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AA253E" w14:paraId="3DC93649"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73116E04" w14:textId="77777777" w:rsidR="00AA253E" w:rsidRPr="00AA253E" w:rsidRDefault="00AA253E" w:rsidP="00E72BAF">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931" w:type="pct"/>
            <w:shd w:val="clear" w:color="auto" w:fill="auto"/>
          </w:tcPr>
          <w:p w14:paraId="7EB6737B" w14:textId="77777777" w:rsidR="00AA253E" w:rsidRPr="00AA253E" w:rsidRDefault="00AA253E" w:rsidP="00E72BA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38792268" w14:textId="77777777" w:rsidR="00AA253E" w:rsidRPr="00AA253E" w:rsidRDefault="00AA253E" w:rsidP="00E72BAF">
            <w:pPr>
              <w:autoSpaceDE w:val="0"/>
              <w:autoSpaceDN w:val="0"/>
              <w:adjustRightInd w:val="0"/>
              <w:rPr>
                <w:rFonts w:cs="Times New Roman"/>
                <w:color w:val="000000"/>
                <w:szCs w:val="24"/>
                <w:lang w:val="en-US"/>
              </w:rPr>
            </w:pPr>
            <w:r w:rsidRPr="00AA253E">
              <w:rPr>
                <w:rFonts w:cs="Times New Roman"/>
                <w:color w:val="000000"/>
                <w:szCs w:val="24"/>
                <w:lang w:val="en-US"/>
              </w:rPr>
              <w:t>Df</w:t>
            </w:r>
          </w:p>
        </w:tc>
        <w:tc>
          <w:tcPr>
            <w:tcW w:w="882" w:type="pct"/>
            <w:shd w:val="clear" w:color="auto" w:fill="auto"/>
          </w:tcPr>
          <w:p w14:paraId="1A29B8D7" w14:textId="77777777" w:rsidR="00AA253E" w:rsidRPr="00AA253E" w:rsidRDefault="00AA253E" w:rsidP="00E72BA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4DA4C767" w14:textId="77777777" w:rsidR="00AA253E" w:rsidRPr="00AA253E" w:rsidRDefault="00AA253E" w:rsidP="00E72BAF">
            <w:pPr>
              <w:autoSpaceDE w:val="0"/>
              <w:autoSpaceDN w:val="0"/>
              <w:adjustRightInd w:val="0"/>
              <w:rPr>
                <w:rFonts w:cs="Times New Roman"/>
                <w:color w:val="000000"/>
                <w:szCs w:val="24"/>
                <w:lang w:val="en-US"/>
              </w:rPr>
            </w:pPr>
            <w:r w:rsidRPr="00AA253E">
              <w:rPr>
                <w:rFonts w:cs="Times New Roman"/>
                <w:color w:val="000000"/>
                <w:szCs w:val="24"/>
                <w:lang w:val="en-US"/>
              </w:rPr>
              <w:t>F</w:t>
            </w:r>
          </w:p>
        </w:tc>
        <w:tc>
          <w:tcPr>
            <w:tcW w:w="639" w:type="pct"/>
            <w:shd w:val="clear" w:color="auto" w:fill="auto"/>
          </w:tcPr>
          <w:p w14:paraId="45829635" w14:textId="77777777" w:rsidR="00AA253E" w:rsidRPr="00AA253E" w:rsidRDefault="00AA253E" w:rsidP="00E72BA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133C3D60"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6B346FD9" w14:textId="77777777" w:rsidR="00AA253E" w:rsidRPr="00AA253E" w:rsidRDefault="00AA253E" w:rsidP="00E72BAF">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55B3D629" w14:textId="77777777" w:rsidR="00AA253E" w:rsidRPr="00AA253E" w:rsidRDefault="00AA253E" w:rsidP="00E72BA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6F2BC652" w14:textId="77777777" w:rsidR="00AA253E" w:rsidRPr="00AA253E" w:rsidRDefault="00AA253E" w:rsidP="00E72BAF">
            <w:pPr>
              <w:autoSpaceDE w:val="0"/>
              <w:autoSpaceDN w:val="0"/>
              <w:adjustRightInd w:val="0"/>
              <w:rPr>
                <w:rFonts w:cs="Times New Roman"/>
                <w:color w:val="000000"/>
                <w:szCs w:val="24"/>
              </w:rPr>
            </w:pPr>
            <w:r w:rsidRPr="00AA253E">
              <w:rPr>
                <w:rFonts w:cs="Times New Roman"/>
                <w:color w:val="000000"/>
                <w:szCs w:val="24"/>
              </w:rPr>
              <w:t>.040</w:t>
            </w:r>
          </w:p>
        </w:tc>
        <w:tc>
          <w:tcPr>
            <w:tcW w:w="640" w:type="pct"/>
            <w:shd w:val="clear" w:color="auto" w:fill="auto"/>
            <w:vAlign w:val="center"/>
          </w:tcPr>
          <w:p w14:paraId="7D643969" w14:textId="77777777" w:rsidR="00AA253E" w:rsidRPr="00AA253E" w:rsidRDefault="00AA253E" w:rsidP="00E72BA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08FB7AA4" w14:textId="77777777" w:rsidR="00AA253E" w:rsidRPr="00AA253E" w:rsidRDefault="00AA253E" w:rsidP="00E72BAF">
            <w:pPr>
              <w:autoSpaceDE w:val="0"/>
              <w:autoSpaceDN w:val="0"/>
              <w:adjustRightInd w:val="0"/>
              <w:rPr>
                <w:rFonts w:cs="Times New Roman"/>
                <w:color w:val="000000"/>
                <w:szCs w:val="24"/>
              </w:rPr>
            </w:pPr>
            <w:r w:rsidRPr="00AA253E">
              <w:rPr>
                <w:rFonts w:cs="Times New Roman"/>
                <w:color w:val="000000"/>
                <w:szCs w:val="24"/>
              </w:rPr>
              <w:t>.013</w:t>
            </w:r>
          </w:p>
        </w:tc>
        <w:tc>
          <w:tcPr>
            <w:tcW w:w="640" w:type="pct"/>
            <w:shd w:val="clear" w:color="auto" w:fill="auto"/>
            <w:vAlign w:val="center"/>
          </w:tcPr>
          <w:p w14:paraId="329CA50B" w14:textId="77777777" w:rsidR="00AA253E" w:rsidRPr="00AA253E" w:rsidRDefault="00AA253E" w:rsidP="00E72BA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15.255</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3E746B11" w14:textId="77777777" w:rsidR="00AA253E" w:rsidRPr="00AA253E" w:rsidRDefault="00AA253E" w:rsidP="00E72BAF">
            <w:pPr>
              <w:autoSpaceDE w:val="0"/>
              <w:autoSpaceDN w:val="0"/>
              <w:adjustRightInd w:val="0"/>
              <w:rPr>
                <w:rFonts w:cs="Times New Roman"/>
                <w:color w:val="000000"/>
                <w:szCs w:val="24"/>
              </w:rPr>
            </w:pPr>
            <w:r w:rsidRPr="00AA253E">
              <w:rPr>
                <w:rFonts w:cs="Times New Roman"/>
                <w:color w:val="000000"/>
                <w:szCs w:val="24"/>
              </w:rPr>
              <w:t>.000</w:t>
            </w:r>
            <w:r w:rsidRPr="00AA253E">
              <w:rPr>
                <w:rFonts w:cs="Times New Roman"/>
                <w:color w:val="000000"/>
                <w:szCs w:val="24"/>
                <w:vertAlign w:val="superscript"/>
              </w:rPr>
              <w:t>b</w:t>
            </w:r>
          </w:p>
        </w:tc>
      </w:tr>
      <w:tr w:rsidR="00AA253E" w:rsidRPr="00AA253E" w14:paraId="268E138F"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090B4952" w14:textId="77777777" w:rsidR="00AA253E" w:rsidRPr="00AA253E" w:rsidRDefault="00AA253E" w:rsidP="00E72BAF">
            <w:pPr>
              <w:autoSpaceDE w:val="0"/>
              <w:autoSpaceDN w:val="0"/>
              <w:adjustRightInd w:val="0"/>
              <w:rPr>
                <w:rFonts w:cs="Times New Roman"/>
                <w:color w:val="000000"/>
                <w:szCs w:val="24"/>
                <w:lang w:val="en-US"/>
              </w:rPr>
            </w:pPr>
          </w:p>
        </w:tc>
        <w:tc>
          <w:tcPr>
            <w:tcW w:w="804" w:type="pct"/>
            <w:shd w:val="clear" w:color="auto" w:fill="auto"/>
          </w:tcPr>
          <w:p w14:paraId="1108802C" w14:textId="77777777" w:rsidR="00AA253E" w:rsidRPr="00AA253E" w:rsidRDefault="00AA253E" w:rsidP="00E72BA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E29C000" w14:textId="77777777" w:rsidR="00AA253E" w:rsidRPr="00AA253E" w:rsidRDefault="00AA253E" w:rsidP="00E72BAF">
            <w:pPr>
              <w:autoSpaceDE w:val="0"/>
              <w:autoSpaceDN w:val="0"/>
              <w:adjustRightInd w:val="0"/>
              <w:rPr>
                <w:rFonts w:cs="Times New Roman"/>
                <w:color w:val="000000"/>
                <w:szCs w:val="24"/>
              </w:rPr>
            </w:pPr>
            <w:r w:rsidRPr="00AA253E">
              <w:rPr>
                <w:rFonts w:cs="Times New Roman"/>
                <w:color w:val="000000"/>
                <w:szCs w:val="24"/>
              </w:rPr>
              <w:t>.011</w:t>
            </w:r>
          </w:p>
        </w:tc>
        <w:tc>
          <w:tcPr>
            <w:tcW w:w="640" w:type="pct"/>
            <w:shd w:val="clear" w:color="auto" w:fill="auto"/>
            <w:vAlign w:val="center"/>
          </w:tcPr>
          <w:p w14:paraId="72B77353" w14:textId="77777777" w:rsidR="00AA253E" w:rsidRPr="00AA253E" w:rsidRDefault="00AA253E" w:rsidP="00E72BA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13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02D02141" w14:textId="77777777" w:rsidR="00AA253E" w:rsidRPr="00AA253E" w:rsidRDefault="00AA253E" w:rsidP="00E72BAF">
            <w:pPr>
              <w:autoSpaceDE w:val="0"/>
              <w:autoSpaceDN w:val="0"/>
              <w:adjustRightInd w:val="0"/>
              <w:rPr>
                <w:rFonts w:cs="Times New Roman"/>
                <w:color w:val="000000"/>
                <w:szCs w:val="24"/>
              </w:rPr>
            </w:pPr>
            <w:r w:rsidRPr="00AA253E">
              <w:rPr>
                <w:rFonts w:cs="Times New Roman"/>
                <w:color w:val="000000"/>
                <w:szCs w:val="24"/>
              </w:rPr>
              <w:t>.001</w:t>
            </w:r>
          </w:p>
        </w:tc>
        <w:tc>
          <w:tcPr>
            <w:tcW w:w="640" w:type="pct"/>
            <w:shd w:val="clear" w:color="auto" w:fill="auto"/>
          </w:tcPr>
          <w:p w14:paraId="059875E3" w14:textId="77777777" w:rsidR="00AA253E" w:rsidRPr="00AA253E" w:rsidRDefault="00AA253E" w:rsidP="00E72BAF">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44EF2C94" w14:textId="77777777" w:rsidR="00AA253E" w:rsidRPr="00AA253E" w:rsidRDefault="00AA253E" w:rsidP="00E72BAF">
            <w:pPr>
              <w:autoSpaceDE w:val="0"/>
              <w:autoSpaceDN w:val="0"/>
              <w:adjustRightInd w:val="0"/>
              <w:rPr>
                <w:rFonts w:cs="Times New Roman"/>
                <w:szCs w:val="24"/>
              </w:rPr>
            </w:pPr>
          </w:p>
        </w:tc>
      </w:tr>
      <w:tr w:rsidR="00AA253E" w:rsidRPr="00AA253E" w14:paraId="3C628646"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33910B6C" w14:textId="77777777" w:rsidR="00AA253E" w:rsidRPr="00AA253E" w:rsidRDefault="00AA253E" w:rsidP="00E72BAF">
            <w:pPr>
              <w:autoSpaceDE w:val="0"/>
              <w:autoSpaceDN w:val="0"/>
              <w:adjustRightInd w:val="0"/>
              <w:rPr>
                <w:rFonts w:cs="Times New Roman"/>
                <w:szCs w:val="24"/>
                <w:lang w:val="en-US"/>
              </w:rPr>
            </w:pPr>
          </w:p>
        </w:tc>
        <w:tc>
          <w:tcPr>
            <w:tcW w:w="804" w:type="pct"/>
            <w:shd w:val="clear" w:color="auto" w:fill="auto"/>
          </w:tcPr>
          <w:p w14:paraId="5E700A18" w14:textId="77777777" w:rsidR="00AA253E" w:rsidRPr="00AA253E" w:rsidRDefault="00AA253E" w:rsidP="00E72BA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B402F16" w14:textId="77777777" w:rsidR="00AA253E" w:rsidRPr="00AA253E" w:rsidRDefault="00AA253E" w:rsidP="00E72BAF">
            <w:pPr>
              <w:autoSpaceDE w:val="0"/>
              <w:autoSpaceDN w:val="0"/>
              <w:adjustRightInd w:val="0"/>
              <w:rPr>
                <w:rFonts w:cs="Times New Roman"/>
                <w:color w:val="000000"/>
                <w:szCs w:val="24"/>
              </w:rPr>
            </w:pPr>
            <w:r w:rsidRPr="00AA253E">
              <w:rPr>
                <w:rFonts w:cs="Times New Roman"/>
                <w:color w:val="000000"/>
                <w:szCs w:val="24"/>
              </w:rPr>
              <w:t>.051</w:t>
            </w:r>
          </w:p>
        </w:tc>
        <w:tc>
          <w:tcPr>
            <w:tcW w:w="640" w:type="pct"/>
            <w:shd w:val="clear" w:color="auto" w:fill="auto"/>
            <w:vAlign w:val="center"/>
          </w:tcPr>
          <w:p w14:paraId="385B15D7" w14:textId="77777777" w:rsidR="00AA253E" w:rsidRPr="00AA253E" w:rsidRDefault="00AA253E" w:rsidP="00E72BA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16</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1961B173" w14:textId="77777777" w:rsidR="00AA253E" w:rsidRPr="00AA253E" w:rsidRDefault="00AA253E" w:rsidP="00E72BAF">
            <w:pPr>
              <w:autoSpaceDE w:val="0"/>
              <w:autoSpaceDN w:val="0"/>
              <w:adjustRightInd w:val="0"/>
              <w:rPr>
                <w:rFonts w:cs="Times New Roman"/>
                <w:szCs w:val="24"/>
              </w:rPr>
            </w:pPr>
          </w:p>
        </w:tc>
        <w:tc>
          <w:tcPr>
            <w:tcW w:w="640" w:type="pct"/>
            <w:shd w:val="clear" w:color="auto" w:fill="auto"/>
          </w:tcPr>
          <w:p w14:paraId="53E1422C" w14:textId="77777777" w:rsidR="00AA253E" w:rsidRPr="00AA253E" w:rsidRDefault="00AA253E" w:rsidP="00E72BAF">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03B47113" w14:textId="77777777" w:rsidR="00AA253E" w:rsidRPr="00AA253E" w:rsidRDefault="00AA253E" w:rsidP="00E72BAF">
            <w:pPr>
              <w:autoSpaceDE w:val="0"/>
              <w:autoSpaceDN w:val="0"/>
              <w:adjustRightInd w:val="0"/>
              <w:rPr>
                <w:rFonts w:cs="Times New Roman"/>
                <w:szCs w:val="24"/>
              </w:rPr>
            </w:pPr>
          </w:p>
        </w:tc>
      </w:tr>
      <w:tr w:rsidR="00AA253E" w:rsidRPr="00AA253E" w14:paraId="06B71CEB"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2AC5F0E4" w14:textId="77777777" w:rsidR="00AA253E" w:rsidRPr="00AA253E" w:rsidRDefault="00AA253E" w:rsidP="00E72BAF">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72F306CB"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4B70A722" w14:textId="77777777" w:rsidR="00024AAC" w:rsidRDefault="00024AAC" w:rsidP="00E72BAF">
            <w:pPr>
              <w:autoSpaceDE w:val="0"/>
              <w:autoSpaceDN w:val="0"/>
              <w:adjustRightInd w:val="0"/>
              <w:rPr>
                <w:rFonts w:cs="Times New Roman"/>
                <w:color w:val="000000"/>
                <w:szCs w:val="24"/>
                <w:lang w:val="en-US"/>
              </w:rPr>
            </w:pPr>
          </w:p>
          <w:p w14:paraId="39DD1ECA" w14:textId="281BBEBA" w:rsidR="00AA253E" w:rsidRPr="00AA253E" w:rsidRDefault="00AA253E" w:rsidP="00E72BAF">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5009CB91" w14:textId="77777777" w:rsidR="00DF73F5" w:rsidRPr="00DF73F5" w:rsidRDefault="00DF73F5" w:rsidP="00DF73F5">
      <w:pPr>
        <w:rPr>
          <w:rFonts w:eastAsia="Calibri" w:cs="Times New Roman"/>
          <w:szCs w:val="24"/>
        </w:rPr>
      </w:pPr>
      <w:r w:rsidRPr="00DF73F5">
        <w:rPr>
          <w:rFonts w:eastAsia="Calibri" w:cs="Times New Roman"/>
          <w:bCs/>
          <w:i/>
          <w:szCs w:val="24"/>
          <w:lang w:val="en-US"/>
        </w:rPr>
        <w:t>Note: DF- Degree of Freedom, Sig- Level of Significance</w:t>
      </w:r>
    </w:p>
    <w:p w14:paraId="70588AA9" w14:textId="77777777" w:rsidR="00AA253E" w:rsidRPr="00AA253E" w:rsidRDefault="00AA253E" w:rsidP="00AA253E">
      <w:pPr>
        <w:rPr>
          <w:rFonts w:eastAsia="Calibri" w:cs="Times New Roman"/>
          <w:szCs w:val="24"/>
        </w:rPr>
      </w:pPr>
    </w:p>
    <w:p w14:paraId="5F2040EA" w14:textId="77777777" w:rsidR="0033678A" w:rsidRDefault="0033678A" w:rsidP="00AA253E">
      <w:pPr>
        <w:spacing w:line="360" w:lineRule="auto"/>
        <w:rPr>
          <w:rFonts w:eastAsia="Calibri" w:cs="Times New Roman"/>
          <w:szCs w:val="24"/>
        </w:rPr>
      </w:pPr>
    </w:p>
    <w:p w14:paraId="6888B6A6" w14:textId="77777777" w:rsidR="0033678A" w:rsidRDefault="0033678A" w:rsidP="00AA253E">
      <w:pPr>
        <w:spacing w:line="360" w:lineRule="auto"/>
        <w:rPr>
          <w:rFonts w:eastAsia="Calibri" w:cs="Times New Roman"/>
          <w:szCs w:val="24"/>
        </w:rPr>
      </w:pPr>
    </w:p>
    <w:p w14:paraId="0FCC6B69" w14:textId="6B3B99D0" w:rsidR="00AA253E" w:rsidRDefault="00AA253E" w:rsidP="00AA253E">
      <w:pPr>
        <w:spacing w:line="360" w:lineRule="auto"/>
        <w:rPr>
          <w:rFonts w:eastAsia="Calibri" w:cs="Times New Roman"/>
          <w:szCs w:val="24"/>
        </w:rPr>
      </w:pPr>
      <w:r w:rsidRPr="00AA253E">
        <w:rPr>
          <w:rFonts w:eastAsia="Calibri" w:cs="Times New Roman"/>
          <w:szCs w:val="24"/>
        </w:rPr>
        <w:t>More importantly, mo</w:t>
      </w:r>
      <w:r w:rsidR="003D3052">
        <w:rPr>
          <w:rFonts w:eastAsia="Calibri" w:cs="Times New Roman"/>
          <w:szCs w:val="24"/>
        </w:rPr>
        <w:t>del summary results in Table 93</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0983B5B2">
          <v:shape id="_x0000_i1195" type="#_x0000_t75" style="width:14.9pt;height:13.25pt" o:ole="">
            <v:imagedata r:id="rId315" o:title=""/>
          </v:shape>
          <o:OLEObject Type="Embed" ProgID="Equation.3" ShapeID="_x0000_i1195" DrawAspect="Content" ObjectID="_1791779109" r:id="rId365"/>
        </w:object>
      </w:r>
      <w:r w:rsidRPr="00AA253E">
        <w:rPr>
          <w:rFonts w:eastAsia="Calibri" w:cs="Times New Roman"/>
          <w:szCs w:val="24"/>
        </w:rPr>
        <w:t xml:space="preserve"> ) of 0.779 which indicated that 77.9% of variations in the performance of </w:t>
      </w:r>
      <w:r w:rsidR="00D44A9E">
        <w:rPr>
          <w:rFonts w:eastAsia="Calibri" w:cs="Times New Roman"/>
          <w:szCs w:val="24"/>
        </w:rPr>
        <w:t>FTAs</w:t>
      </w:r>
      <w:r w:rsidRPr="00AA253E">
        <w:rPr>
          <w:rFonts w:eastAsia="Calibri" w:cs="Times New Roman"/>
          <w:szCs w:val="24"/>
        </w:rPr>
        <w:t xml:space="preserve"> in Nandi</w:t>
      </w:r>
      <w:r w:rsidRPr="00AA253E">
        <w:rPr>
          <w:rFonts w:cs="Times New Roman"/>
          <w:szCs w:val="24"/>
          <w:lang w:eastAsia="zh-CN"/>
        </w:rPr>
        <w:t xml:space="preserve"> </w:t>
      </w:r>
      <w:r w:rsidRPr="00AA253E">
        <w:rPr>
          <w:rFonts w:eastAsia="Calibri" w:cs="Times New Roman"/>
          <w:szCs w:val="24"/>
        </w:rPr>
        <w:t xml:space="preserve">is explained by changes in </w:t>
      </w:r>
      <w:r w:rsidR="00D44A9E">
        <w:rPr>
          <w:rFonts w:eastAsia="Calibri" w:cs="Times New Roman"/>
          <w:szCs w:val="24"/>
        </w:rPr>
        <w:t>IL</w:t>
      </w:r>
      <w:r w:rsidRPr="00AA253E">
        <w:rPr>
          <w:rFonts w:eastAsia="Calibri" w:cs="Times New Roman"/>
          <w:szCs w:val="24"/>
        </w:rPr>
        <w:t xml:space="preserve">, </w:t>
      </w:r>
      <w:r w:rsidR="00D44A9E">
        <w:rPr>
          <w:rFonts w:eastAsia="Calibri" w:cs="Times New Roman"/>
          <w:szCs w:val="24"/>
        </w:rPr>
        <w:t>VCM</w:t>
      </w:r>
      <w:r w:rsidRPr="00AA253E">
        <w:rPr>
          <w:rFonts w:eastAsia="Calibri" w:cs="Times New Roman"/>
          <w:szCs w:val="24"/>
        </w:rPr>
        <w:t xml:space="preserve"> and </w:t>
      </w:r>
      <w:r w:rsidR="00D44A9E">
        <w:rPr>
          <w:rFonts w:eastAsia="Calibri" w:cs="Times New Roman"/>
          <w:szCs w:val="24"/>
        </w:rPr>
        <w:t>RF</w:t>
      </w:r>
      <w:r w:rsidRPr="00AA253E">
        <w:rPr>
          <w:rFonts w:eastAsia="Calibri" w:cs="Times New Roman"/>
          <w:szCs w:val="24"/>
        </w:rPr>
        <w:t>.</w:t>
      </w:r>
    </w:p>
    <w:p w14:paraId="304151EB" w14:textId="77777777" w:rsidR="00AA253E" w:rsidRPr="0091287F" w:rsidRDefault="00AA253E" w:rsidP="00AA253E">
      <w:pPr>
        <w:rPr>
          <w:rFonts w:eastAsia="Calibri" w:cs="Times New Roman"/>
          <w:sz w:val="8"/>
          <w:szCs w:val="24"/>
        </w:rPr>
      </w:pPr>
    </w:p>
    <w:p w14:paraId="54F075BE" w14:textId="1D6C47AF" w:rsidR="00AA253E" w:rsidRPr="00352A42" w:rsidRDefault="003D3052" w:rsidP="00AA253E">
      <w:pPr>
        <w:rPr>
          <w:rFonts w:eastAsia="Calibri" w:cs="Times New Roman"/>
          <w:b/>
          <w:szCs w:val="24"/>
        </w:rPr>
      </w:pPr>
      <w:r>
        <w:rPr>
          <w:rFonts w:eastAsia="Calibri" w:cs="Times New Roman"/>
          <w:b/>
          <w:szCs w:val="24"/>
        </w:rPr>
        <w:t>Table 93</w:t>
      </w:r>
      <w:r w:rsidR="00AA253E" w:rsidRPr="00352A42">
        <w:rPr>
          <w:rFonts w:eastAsia="Calibri" w:cs="Times New Roman"/>
          <w:b/>
          <w:szCs w:val="24"/>
        </w:rPr>
        <w:t xml:space="preserve">: </w:t>
      </w:r>
      <w:bookmarkStart w:id="221" w:name="_Hlk179142152"/>
      <w:r w:rsidR="00AA253E" w:rsidRPr="00352A42">
        <w:rPr>
          <w:rFonts w:eastAsia="Calibri" w:cs="Times New Roman"/>
          <w:b/>
          <w:szCs w:val="24"/>
        </w:rPr>
        <w:t>Model Summary Results for Nandi</w:t>
      </w:r>
      <w:bookmarkEnd w:id="221"/>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AA253E" w14:paraId="043EB14F"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27E1DDE8" w14:textId="77777777" w:rsidR="00AA253E" w:rsidRPr="00AA253E" w:rsidRDefault="00AA253E" w:rsidP="00352A42">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1F0AC5A1" w14:textId="77777777" w:rsidR="00AA253E" w:rsidRPr="00AA253E" w:rsidRDefault="00AA253E" w:rsidP="00352A4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7B4C7BBD" w14:textId="77777777" w:rsidR="00AA253E" w:rsidRPr="00AA253E" w:rsidRDefault="00AA253E" w:rsidP="00352A42">
            <w:pPr>
              <w:autoSpaceDE w:val="0"/>
              <w:autoSpaceDN w:val="0"/>
              <w:adjustRightInd w:val="0"/>
              <w:rPr>
                <w:rFonts w:cs="Times New Roman"/>
                <w:color w:val="000000"/>
                <w:szCs w:val="24"/>
                <w:lang w:val="en-US"/>
              </w:rPr>
            </w:pPr>
            <w:r w:rsidRPr="00AA253E">
              <w:rPr>
                <w:rFonts w:cs="Times New Roman"/>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40340216" w14:textId="77777777" w:rsidR="00AA253E" w:rsidRPr="00AA253E" w:rsidRDefault="00AA253E" w:rsidP="00352A4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2640ECB9" w14:textId="77777777" w:rsidR="00AA253E" w:rsidRPr="00AA253E" w:rsidRDefault="00AA253E" w:rsidP="00352A42">
            <w:pPr>
              <w:autoSpaceDE w:val="0"/>
              <w:autoSpaceDN w:val="0"/>
              <w:adjustRightInd w:val="0"/>
              <w:rPr>
                <w:rFonts w:cs="Times New Roman"/>
                <w:color w:val="000000"/>
                <w:szCs w:val="24"/>
                <w:lang w:val="en-US"/>
              </w:rPr>
            </w:pPr>
            <w:r w:rsidRPr="00AA253E">
              <w:rPr>
                <w:rFonts w:cs="Times New Roman"/>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23C629CF" w14:textId="77777777" w:rsidR="00AA253E" w:rsidRPr="00AA253E" w:rsidRDefault="00AA253E" w:rsidP="00352A42">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AA253E" w:rsidRPr="00AA253E" w14:paraId="69E750D1" w14:textId="77777777" w:rsidTr="00AA253E">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7424E5A2" w14:textId="77777777" w:rsidR="00AA253E" w:rsidRPr="00AA253E" w:rsidRDefault="00AA253E" w:rsidP="00352A42">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single" w:sz="4" w:space="0" w:color="auto"/>
            </w:tcBorders>
            <w:shd w:val="clear" w:color="auto" w:fill="auto"/>
            <w:vAlign w:val="center"/>
          </w:tcPr>
          <w:p w14:paraId="468A720F" w14:textId="77777777" w:rsidR="00AA253E" w:rsidRPr="00AA253E" w:rsidRDefault="00AA253E" w:rsidP="00352A4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.882</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48468D2E" w14:textId="77777777" w:rsidR="00AA253E" w:rsidRPr="00AA253E" w:rsidRDefault="00AA253E" w:rsidP="00352A42">
            <w:pPr>
              <w:autoSpaceDE w:val="0"/>
              <w:autoSpaceDN w:val="0"/>
              <w:adjustRightInd w:val="0"/>
              <w:rPr>
                <w:rFonts w:cs="Times New Roman"/>
                <w:color w:val="000000"/>
                <w:szCs w:val="24"/>
              </w:rPr>
            </w:pPr>
            <w:r w:rsidRPr="00AA253E">
              <w:rPr>
                <w:rFonts w:cs="Times New Roman"/>
                <w:color w:val="000000"/>
                <w:szCs w:val="24"/>
              </w:rPr>
              <w:t>.779</w:t>
            </w:r>
          </w:p>
        </w:tc>
        <w:tc>
          <w:tcPr>
            <w:tcW w:w="1011" w:type="pct"/>
            <w:tcBorders>
              <w:top w:val="single" w:sz="4" w:space="0" w:color="auto"/>
            </w:tcBorders>
            <w:shd w:val="clear" w:color="auto" w:fill="auto"/>
            <w:vAlign w:val="center"/>
          </w:tcPr>
          <w:p w14:paraId="55A2EE7C" w14:textId="77777777" w:rsidR="00AA253E" w:rsidRPr="00AA253E" w:rsidRDefault="00AA253E" w:rsidP="00352A4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.728</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66A3DD8A" w14:textId="77777777" w:rsidR="00AA253E" w:rsidRPr="00AA253E" w:rsidRDefault="00AA253E" w:rsidP="00352A42">
            <w:pPr>
              <w:autoSpaceDE w:val="0"/>
              <w:autoSpaceDN w:val="0"/>
              <w:adjustRightInd w:val="0"/>
              <w:rPr>
                <w:rFonts w:cs="Times New Roman"/>
                <w:color w:val="000000"/>
                <w:szCs w:val="24"/>
              </w:rPr>
            </w:pPr>
            <w:r w:rsidRPr="00AA253E">
              <w:rPr>
                <w:rFonts w:cs="Times New Roman"/>
                <w:color w:val="000000"/>
                <w:szCs w:val="24"/>
              </w:rPr>
              <w:t>.030</w:t>
            </w:r>
          </w:p>
        </w:tc>
        <w:tc>
          <w:tcPr>
            <w:tcW w:w="1011" w:type="pct"/>
            <w:tcBorders>
              <w:top w:val="single" w:sz="4" w:space="0" w:color="auto"/>
            </w:tcBorders>
            <w:shd w:val="clear" w:color="auto" w:fill="auto"/>
          </w:tcPr>
          <w:p w14:paraId="3776F6D0" w14:textId="77777777" w:rsidR="00AA253E" w:rsidRPr="00AA253E" w:rsidRDefault="00AA253E" w:rsidP="00352A4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29870EDD"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6A145829" w14:textId="77777777" w:rsidR="00AA253E" w:rsidRPr="00AA253E" w:rsidRDefault="00AA253E" w:rsidP="00352A42">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AA253E" w:rsidRPr="00AA253E" w14:paraId="0BCA4348"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D51F254" w14:textId="77777777" w:rsidR="00AA253E" w:rsidRPr="00AA253E" w:rsidRDefault="00AA253E" w:rsidP="00352A42">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00984701" w14:textId="49D5FC7A" w:rsidR="00AA253E" w:rsidRPr="00AA253E" w:rsidRDefault="00AA253E" w:rsidP="003D3052">
      <w:pPr>
        <w:spacing w:before="240" w:after="240"/>
        <w:ind w:left="720" w:hanging="720"/>
        <w:rPr>
          <w:rFonts w:eastAsia="Calibri" w:cs="Times New Roman"/>
          <w:b/>
          <w:bCs/>
        </w:rPr>
      </w:pPr>
      <w:r w:rsidRPr="00AA253E">
        <w:rPr>
          <w:rFonts w:eastAsia="Calibri" w:cs="Times New Roman"/>
          <w:b/>
          <w:bCs/>
        </w:rPr>
        <w:t>4.</w:t>
      </w:r>
      <w:r w:rsidR="001847BB">
        <w:rPr>
          <w:rFonts w:eastAsia="Calibri" w:cs="Times New Roman"/>
          <w:b/>
          <w:bCs/>
        </w:rPr>
        <w:t>8</w:t>
      </w:r>
      <w:r w:rsidR="00CD4872">
        <w:rPr>
          <w:rFonts w:eastAsia="Calibri" w:cs="Times New Roman"/>
          <w:b/>
          <w:bCs/>
        </w:rPr>
        <w:t>.2</w:t>
      </w:r>
      <w:r w:rsidRPr="00AA253E">
        <w:rPr>
          <w:rFonts w:eastAsia="Calibri" w:cs="Times New Roman"/>
          <w:b/>
          <w:bCs/>
        </w:rPr>
        <w:t xml:space="preserve">.11 </w:t>
      </w:r>
      <w:r w:rsidR="00CD477E">
        <w:rPr>
          <w:rFonts w:eastAsia="Calibri" w:cs="Times New Roman"/>
          <w:b/>
        </w:rPr>
        <w:t>Integrative Leadership</w:t>
      </w:r>
      <w:r w:rsidR="00817355">
        <w:rPr>
          <w:rFonts w:eastAsia="Calibri" w:cs="Times New Roman"/>
          <w:b/>
        </w:rPr>
        <w:t xml:space="preserve"> </w:t>
      </w:r>
      <w:r w:rsidRPr="00AA253E">
        <w:rPr>
          <w:rFonts w:eastAsiaTheme="majorEastAsia" w:cstheme="majorBidi"/>
          <w:b/>
          <w:bCs/>
          <w:lang w:eastAsia="zh-CN"/>
        </w:rPr>
        <w:t xml:space="preserve">and Performance of </w:t>
      </w:r>
      <w:r w:rsidR="00D44A9E">
        <w:rPr>
          <w:rFonts w:eastAsiaTheme="majorEastAsia" w:cstheme="majorBidi"/>
          <w:b/>
          <w:bCs/>
          <w:lang w:eastAsia="zh-CN"/>
        </w:rPr>
        <w:t>FTAs</w:t>
      </w:r>
      <w:r w:rsidRPr="00AA253E">
        <w:rPr>
          <w:rFonts w:eastAsiaTheme="majorEastAsia" w:cstheme="majorBidi"/>
          <w:b/>
          <w:bCs/>
          <w:lang w:eastAsia="zh-CN"/>
        </w:rPr>
        <w:t xml:space="preserve"> in </w:t>
      </w:r>
      <w:r w:rsidRPr="00AA253E">
        <w:rPr>
          <w:rFonts w:eastAsia="Calibri" w:cs="Times New Roman"/>
          <w:b/>
          <w:bCs/>
          <w:szCs w:val="24"/>
        </w:rPr>
        <w:t>Siaya</w:t>
      </w:r>
    </w:p>
    <w:p w14:paraId="6CE898EC" w14:textId="2EEE9C1B"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w:t>
      </w:r>
      <w:r w:rsidRPr="00AA253E">
        <w:rPr>
          <w:rFonts w:eastAsia="Calibri" w:cs="Times New Roman"/>
          <w:szCs w:val="24"/>
        </w:rPr>
        <w:t>Siaya</w:t>
      </w:r>
      <w:r w:rsidRPr="00AA253E">
        <w:rPr>
          <w:rFonts w:cs="Times New Roman"/>
          <w:szCs w:val="24"/>
          <w:lang w:eastAsia="zh-CN"/>
        </w:rPr>
        <w:t xml:space="preserve"> County.</w:t>
      </w:r>
    </w:p>
    <w:p w14:paraId="323F9258" w14:textId="4D48F120" w:rsidR="00AA253E" w:rsidRPr="00321448" w:rsidRDefault="00D70751" w:rsidP="00321448">
      <w:pPr>
        <w:spacing w:before="240"/>
        <w:rPr>
          <w:rFonts w:eastAsia="Calibri" w:cs="Times New Roman"/>
          <w:b/>
          <w:szCs w:val="24"/>
        </w:rPr>
      </w:pPr>
      <w:r>
        <w:rPr>
          <w:rFonts w:eastAsia="Calibri" w:cs="Times New Roman"/>
          <w:b/>
          <w:szCs w:val="24"/>
        </w:rPr>
        <w:t>Table 94</w:t>
      </w:r>
      <w:r w:rsidR="00AA253E" w:rsidRPr="00321448">
        <w:rPr>
          <w:rFonts w:eastAsia="Calibri" w:cs="Times New Roman"/>
          <w:b/>
          <w:szCs w:val="24"/>
        </w:rPr>
        <w:t xml:space="preserve">: </w:t>
      </w:r>
      <w:r w:rsidR="005050BC">
        <w:rPr>
          <w:rFonts w:eastAsia="Calibri" w:cs="Times New Roman"/>
          <w:b/>
          <w:szCs w:val="24"/>
        </w:rPr>
        <w:t>O</w:t>
      </w:r>
      <w:r w:rsidR="00431491">
        <w:rPr>
          <w:rFonts w:eastAsia="Calibri" w:cs="Times New Roman"/>
          <w:b/>
          <w:szCs w:val="24"/>
        </w:rPr>
        <w:t>r</w:t>
      </w:r>
      <w:r w:rsidR="005050BC">
        <w:rPr>
          <w:rFonts w:eastAsia="Calibri" w:cs="Times New Roman"/>
          <w:b/>
          <w:szCs w:val="24"/>
        </w:rPr>
        <w:t>dinary Least Figure (</w:t>
      </w:r>
      <w:bookmarkStart w:id="222" w:name="_Hlk179142200"/>
      <w:r w:rsidR="00AA253E" w:rsidRPr="00321448">
        <w:rPr>
          <w:rFonts w:eastAsia="Calibri" w:cs="Times New Roman"/>
          <w:b/>
          <w:szCs w:val="24"/>
        </w:rPr>
        <w:t>OLS</w:t>
      </w:r>
      <w:r w:rsidR="005050BC">
        <w:rPr>
          <w:rFonts w:eastAsia="Calibri" w:cs="Times New Roman"/>
          <w:b/>
          <w:szCs w:val="24"/>
        </w:rPr>
        <w:t>)</w:t>
      </w:r>
      <w:r w:rsidR="00AA253E" w:rsidRPr="00321448">
        <w:rPr>
          <w:rFonts w:eastAsia="Calibri" w:cs="Times New Roman"/>
          <w:b/>
          <w:szCs w:val="24"/>
        </w:rPr>
        <w:t xml:space="preserve"> Results for P, IL and VCM in Siaya</w:t>
      </w:r>
      <w:bookmarkEnd w:id="222"/>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AA253E" w14:paraId="5DABDF07"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4BDDFBAE" w14:textId="77777777" w:rsidR="00AA253E" w:rsidRPr="00AA253E" w:rsidRDefault="00AA253E" w:rsidP="00A94525">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1739" w:type="pct"/>
            <w:gridSpan w:val="2"/>
            <w:tcBorders>
              <w:top w:val="single" w:sz="8" w:space="0" w:color="000000" w:themeColor="text1"/>
              <w:bottom w:val="nil"/>
            </w:tcBorders>
            <w:shd w:val="clear" w:color="auto" w:fill="auto"/>
          </w:tcPr>
          <w:p w14:paraId="1E0D2784" w14:textId="77777777" w:rsidR="00AA253E" w:rsidRPr="00AA253E" w:rsidRDefault="00AA253E" w:rsidP="00A945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79B1BC9B" w14:textId="77777777" w:rsidR="00AA253E" w:rsidRPr="00AA253E" w:rsidRDefault="00AA253E" w:rsidP="00A94525">
            <w:pPr>
              <w:autoSpaceDE w:val="0"/>
              <w:autoSpaceDN w:val="0"/>
              <w:adjustRightInd w:val="0"/>
              <w:rPr>
                <w:rFonts w:cs="Times New Roman"/>
                <w:color w:val="000000"/>
                <w:szCs w:val="24"/>
                <w:lang w:val="en-US"/>
              </w:rPr>
            </w:pPr>
            <w:r w:rsidRPr="00AA253E">
              <w:rPr>
                <w:rFonts w:cs="Times New Roman"/>
                <w:color w:val="000000"/>
                <w:szCs w:val="24"/>
                <w:lang w:val="en-US"/>
              </w:rPr>
              <w:t>T</w:t>
            </w:r>
          </w:p>
        </w:tc>
        <w:tc>
          <w:tcPr>
            <w:tcW w:w="651" w:type="pct"/>
            <w:vMerge w:val="restart"/>
            <w:tcBorders>
              <w:top w:val="single" w:sz="8" w:space="0" w:color="000000" w:themeColor="text1"/>
              <w:bottom w:val="nil"/>
            </w:tcBorders>
            <w:shd w:val="clear" w:color="auto" w:fill="auto"/>
          </w:tcPr>
          <w:p w14:paraId="329D755A" w14:textId="77777777" w:rsidR="00AA253E" w:rsidRPr="00AA253E" w:rsidRDefault="00AA253E" w:rsidP="00A945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2B027412" w14:textId="77777777" w:rsidTr="00AA253E">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2597E783" w14:textId="77777777" w:rsidR="00AA253E" w:rsidRPr="00AA253E" w:rsidRDefault="00AA253E" w:rsidP="00A94525">
            <w:pPr>
              <w:autoSpaceDE w:val="0"/>
              <w:autoSpaceDN w:val="0"/>
              <w:adjustRightInd w:val="0"/>
              <w:rPr>
                <w:rFonts w:cs="Times New Roman"/>
                <w:color w:val="000000"/>
                <w:szCs w:val="24"/>
                <w:lang w:val="en-US"/>
              </w:rPr>
            </w:pPr>
          </w:p>
        </w:tc>
        <w:tc>
          <w:tcPr>
            <w:tcW w:w="868" w:type="pct"/>
            <w:tcBorders>
              <w:top w:val="nil"/>
              <w:bottom w:val="single" w:sz="4" w:space="0" w:color="auto"/>
            </w:tcBorders>
            <w:shd w:val="clear" w:color="auto" w:fill="auto"/>
          </w:tcPr>
          <w:p w14:paraId="4F994982" w14:textId="77777777" w:rsidR="00AA253E" w:rsidRPr="00AA253E" w:rsidRDefault="00AA253E" w:rsidP="00A9452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46A5CD8D" w14:textId="77777777" w:rsidR="00AA253E" w:rsidRPr="00AA253E" w:rsidRDefault="00AA253E" w:rsidP="00A94525">
            <w:pPr>
              <w:autoSpaceDE w:val="0"/>
              <w:autoSpaceDN w:val="0"/>
              <w:adjustRightInd w:val="0"/>
              <w:rPr>
                <w:rFonts w:cs="Times New Roman"/>
                <w:color w:val="000000"/>
                <w:szCs w:val="24"/>
                <w:lang w:val="en-US"/>
              </w:rPr>
            </w:pPr>
            <w:r w:rsidRPr="00AA253E">
              <w:rPr>
                <w:rFonts w:cs="Times New Roman"/>
                <w:color w:val="000000"/>
                <w:szCs w:val="24"/>
                <w:lang w:val="en-US"/>
              </w:rPr>
              <w:t>Std. Error</w:t>
            </w:r>
          </w:p>
        </w:tc>
        <w:tc>
          <w:tcPr>
            <w:tcW w:w="753" w:type="pct"/>
            <w:vMerge/>
            <w:tcBorders>
              <w:top w:val="nil"/>
              <w:bottom w:val="single" w:sz="4" w:space="0" w:color="auto"/>
            </w:tcBorders>
            <w:shd w:val="clear" w:color="auto" w:fill="auto"/>
          </w:tcPr>
          <w:p w14:paraId="61CB8571" w14:textId="77777777" w:rsidR="00AA253E" w:rsidRPr="00AA253E" w:rsidRDefault="00AA253E" w:rsidP="00A9452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57CB3D7B" w14:textId="77777777" w:rsidR="00AA253E" w:rsidRPr="00AA253E" w:rsidRDefault="00AA253E" w:rsidP="00A94525">
            <w:pPr>
              <w:autoSpaceDE w:val="0"/>
              <w:autoSpaceDN w:val="0"/>
              <w:adjustRightInd w:val="0"/>
              <w:rPr>
                <w:rFonts w:cs="Times New Roman"/>
                <w:color w:val="000000"/>
                <w:szCs w:val="24"/>
                <w:lang w:val="en-US"/>
              </w:rPr>
            </w:pPr>
          </w:p>
        </w:tc>
      </w:tr>
      <w:tr w:rsidR="00AA253E" w:rsidRPr="00AA253E" w14:paraId="5340CEC8"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182BAEF5" w14:textId="77777777" w:rsidR="00AA253E" w:rsidRPr="00AA253E" w:rsidRDefault="00AA253E" w:rsidP="00A94525">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single" w:sz="4" w:space="0" w:color="auto"/>
            </w:tcBorders>
            <w:shd w:val="clear" w:color="auto" w:fill="auto"/>
          </w:tcPr>
          <w:p w14:paraId="5EE3AD5E" w14:textId="77777777" w:rsidR="00AA253E" w:rsidRPr="00AA253E" w:rsidRDefault="00AA253E" w:rsidP="00A945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5F7ECA1C" w14:textId="77777777" w:rsidR="00AA253E" w:rsidRPr="00AA253E" w:rsidRDefault="00AA253E" w:rsidP="00A94525">
            <w:pPr>
              <w:autoSpaceDE w:val="0"/>
              <w:autoSpaceDN w:val="0"/>
              <w:adjustRightInd w:val="0"/>
              <w:rPr>
                <w:rFonts w:cs="Times New Roman"/>
                <w:color w:val="000000"/>
                <w:szCs w:val="24"/>
              </w:rPr>
            </w:pPr>
            <w:r w:rsidRPr="00AA253E">
              <w:rPr>
                <w:rFonts w:cs="Times New Roman"/>
                <w:color w:val="000000"/>
                <w:szCs w:val="24"/>
              </w:rPr>
              <w:t>.177</w:t>
            </w:r>
          </w:p>
        </w:tc>
        <w:tc>
          <w:tcPr>
            <w:tcW w:w="871" w:type="pct"/>
            <w:tcBorders>
              <w:top w:val="single" w:sz="4" w:space="0" w:color="auto"/>
            </w:tcBorders>
            <w:shd w:val="clear" w:color="auto" w:fill="auto"/>
            <w:vAlign w:val="center"/>
          </w:tcPr>
          <w:p w14:paraId="1E1C81A5" w14:textId="77777777" w:rsidR="00AA253E" w:rsidRPr="00AA253E" w:rsidRDefault="00AA253E" w:rsidP="00A945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.019</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46A658E1" w14:textId="77777777" w:rsidR="00AA253E" w:rsidRPr="00AA253E" w:rsidRDefault="00AA253E" w:rsidP="00A94525">
            <w:pPr>
              <w:autoSpaceDE w:val="0"/>
              <w:autoSpaceDN w:val="0"/>
              <w:adjustRightInd w:val="0"/>
              <w:rPr>
                <w:rFonts w:cs="Times New Roman"/>
                <w:color w:val="000000"/>
                <w:szCs w:val="24"/>
              </w:rPr>
            </w:pPr>
            <w:r w:rsidRPr="00AA253E">
              <w:rPr>
                <w:rFonts w:cs="Times New Roman"/>
                <w:color w:val="000000"/>
                <w:szCs w:val="24"/>
              </w:rPr>
              <w:t>9.316</w:t>
            </w:r>
          </w:p>
        </w:tc>
        <w:tc>
          <w:tcPr>
            <w:tcW w:w="651" w:type="pct"/>
            <w:tcBorders>
              <w:top w:val="single" w:sz="4" w:space="0" w:color="auto"/>
            </w:tcBorders>
            <w:shd w:val="clear" w:color="auto" w:fill="auto"/>
            <w:vAlign w:val="center"/>
          </w:tcPr>
          <w:p w14:paraId="76AC8394" w14:textId="77777777" w:rsidR="00AA253E" w:rsidRPr="00AA253E" w:rsidRDefault="00AA253E" w:rsidP="00A945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4B7C6998" w14:textId="77777777" w:rsidTr="00AA253E">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7849BEF8" w14:textId="77777777" w:rsidR="00AA253E" w:rsidRPr="00AA253E" w:rsidRDefault="00AA253E" w:rsidP="00A94525">
            <w:pPr>
              <w:autoSpaceDE w:val="0"/>
              <w:autoSpaceDN w:val="0"/>
              <w:adjustRightInd w:val="0"/>
              <w:rPr>
                <w:rFonts w:cs="Times New Roman"/>
                <w:szCs w:val="24"/>
                <w:lang w:val="en-US"/>
              </w:rPr>
            </w:pPr>
          </w:p>
        </w:tc>
        <w:tc>
          <w:tcPr>
            <w:tcW w:w="1460" w:type="pct"/>
            <w:shd w:val="clear" w:color="auto" w:fill="auto"/>
          </w:tcPr>
          <w:p w14:paraId="40303B03" w14:textId="77777777" w:rsidR="00AA253E" w:rsidRPr="00AA253E" w:rsidRDefault="00AA253E" w:rsidP="00A9452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1554B2F1" w14:textId="77777777" w:rsidR="00AA253E" w:rsidRPr="00AA253E" w:rsidRDefault="00AA253E" w:rsidP="00A94525">
            <w:pPr>
              <w:autoSpaceDE w:val="0"/>
              <w:autoSpaceDN w:val="0"/>
              <w:adjustRightInd w:val="0"/>
              <w:rPr>
                <w:rFonts w:cs="Times New Roman"/>
                <w:color w:val="000000"/>
                <w:szCs w:val="24"/>
              </w:rPr>
            </w:pPr>
            <w:r w:rsidRPr="00AA253E">
              <w:rPr>
                <w:rFonts w:cs="Times New Roman"/>
                <w:color w:val="000000"/>
                <w:szCs w:val="24"/>
              </w:rPr>
              <w:t>.189</w:t>
            </w:r>
          </w:p>
        </w:tc>
        <w:tc>
          <w:tcPr>
            <w:tcW w:w="871" w:type="pct"/>
            <w:shd w:val="clear" w:color="auto" w:fill="auto"/>
            <w:vAlign w:val="center"/>
          </w:tcPr>
          <w:p w14:paraId="6D617AA6" w14:textId="77777777" w:rsidR="00AA253E" w:rsidRPr="00AA253E" w:rsidRDefault="00AA253E" w:rsidP="00A9452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.085</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4FAB2DDC" w14:textId="77777777" w:rsidR="00AA253E" w:rsidRPr="00AA253E" w:rsidRDefault="00AA253E" w:rsidP="00A94525">
            <w:pPr>
              <w:autoSpaceDE w:val="0"/>
              <w:autoSpaceDN w:val="0"/>
              <w:adjustRightInd w:val="0"/>
              <w:rPr>
                <w:rFonts w:cs="Times New Roman"/>
                <w:color w:val="000000"/>
                <w:szCs w:val="24"/>
              </w:rPr>
            </w:pPr>
            <w:r w:rsidRPr="00AA253E">
              <w:rPr>
                <w:rFonts w:cs="Times New Roman"/>
                <w:color w:val="000000"/>
                <w:szCs w:val="24"/>
              </w:rPr>
              <w:t>2.224</w:t>
            </w:r>
          </w:p>
        </w:tc>
        <w:tc>
          <w:tcPr>
            <w:tcW w:w="651" w:type="pct"/>
            <w:shd w:val="clear" w:color="auto" w:fill="auto"/>
            <w:vAlign w:val="center"/>
          </w:tcPr>
          <w:p w14:paraId="750B3EFD" w14:textId="77777777" w:rsidR="00AA253E" w:rsidRPr="00AA253E" w:rsidRDefault="00AA253E" w:rsidP="00A9452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.033</w:t>
            </w:r>
          </w:p>
        </w:tc>
      </w:tr>
      <w:tr w:rsidR="00AA253E" w:rsidRPr="00AA253E" w14:paraId="302C3D37"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7EEBC574" w14:textId="77777777" w:rsidR="00AA253E" w:rsidRPr="00AA253E" w:rsidRDefault="00AA253E" w:rsidP="00A94525">
            <w:pPr>
              <w:autoSpaceDE w:val="0"/>
              <w:autoSpaceDN w:val="0"/>
              <w:adjustRightInd w:val="0"/>
              <w:rPr>
                <w:rFonts w:cs="Times New Roman"/>
                <w:color w:val="000000"/>
                <w:szCs w:val="24"/>
                <w:lang w:val="en-US"/>
              </w:rPr>
            </w:pPr>
          </w:p>
        </w:tc>
        <w:tc>
          <w:tcPr>
            <w:tcW w:w="1460" w:type="pct"/>
            <w:shd w:val="clear" w:color="auto" w:fill="auto"/>
          </w:tcPr>
          <w:p w14:paraId="36030028" w14:textId="77777777" w:rsidR="00AA253E" w:rsidRPr="00AA253E" w:rsidRDefault="00AA253E" w:rsidP="00A945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C29D2AD" w14:textId="77777777" w:rsidR="00AA253E" w:rsidRPr="00AA253E" w:rsidRDefault="00AA253E" w:rsidP="00A94525">
            <w:pPr>
              <w:autoSpaceDE w:val="0"/>
              <w:autoSpaceDN w:val="0"/>
              <w:adjustRightInd w:val="0"/>
              <w:rPr>
                <w:rFonts w:cs="Times New Roman"/>
                <w:color w:val="000000"/>
                <w:szCs w:val="24"/>
              </w:rPr>
            </w:pPr>
            <w:r w:rsidRPr="00AA253E">
              <w:rPr>
                <w:rFonts w:cs="Times New Roman"/>
                <w:color w:val="000000"/>
                <w:szCs w:val="24"/>
              </w:rPr>
              <w:t>.024</w:t>
            </w:r>
          </w:p>
        </w:tc>
        <w:tc>
          <w:tcPr>
            <w:tcW w:w="871" w:type="pct"/>
            <w:shd w:val="clear" w:color="auto" w:fill="auto"/>
            <w:vAlign w:val="center"/>
          </w:tcPr>
          <w:p w14:paraId="5B841003" w14:textId="77777777" w:rsidR="00AA253E" w:rsidRPr="00AA253E" w:rsidRDefault="00AA253E" w:rsidP="00A945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746722C5" w14:textId="77777777" w:rsidR="00AA253E" w:rsidRPr="00AA253E" w:rsidRDefault="00AA253E" w:rsidP="00A94525">
            <w:pPr>
              <w:autoSpaceDE w:val="0"/>
              <w:autoSpaceDN w:val="0"/>
              <w:adjustRightInd w:val="0"/>
              <w:rPr>
                <w:rFonts w:cs="Times New Roman"/>
                <w:color w:val="000000"/>
                <w:szCs w:val="24"/>
              </w:rPr>
            </w:pPr>
            <w:r w:rsidRPr="00AA253E">
              <w:rPr>
                <w:rFonts w:cs="Times New Roman"/>
                <w:color w:val="000000"/>
                <w:szCs w:val="24"/>
              </w:rPr>
              <w:t>2.181</w:t>
            </w:r>
          </w:p>
        </w:tc>
        <w:tc>
          <w:tcPr>
            <w:tcW w:w="651" w:type="pct"/>
            <w:shd w:val="clear" w:color="auto" w:fill="auto"/>
            <w:vAlign w:val="center"/>
          </w:tcPr>
          <w:p w14:paraId="33ADDE0C" w14:textId="77777777" w:rsidR="00AA253E" w:rsidRPr="00AA253E" w:rsidRDefault="00AA253E" w:rsidP="00A94525">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.047</w:t>
            </w:r>
          </w:p>
        </w:tc>
      </w:tr>
      <w:tr w:rsidR="00AA253E" w:rsidRPr="00AA253E" w14:paraId="1B10371E"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2C352C11" w14:textId="77777777" w:rsidR="00AA253E" w:rsidRPr="00AA253E" w:rsidRDefault="00AA253E" w:rsidP="00A94525">
            <w:pPr>
              <w:autoSpaceDE w:val="0"/>
              <w:autoSpaceDN w:val="0"/>
              <w:adjustRightInd w:val="0"/>
              <w:rPr>
                <w:rFonts w:cs="Times New Roman"/>
                <w:color w:val="000000"/>
                <w:szCs w:val="24"/>
                <w:lang w:val="en-US"/>
              </w:rPr>
            </w:pPr>
          </w:p>
        </w:tc>
        <w:tc>
          <w:tcPr>
            <w:tcW w:w="1460" w:type="pct"/>
            <w:shd w:val="clear" w:color="auto" w:fill="auto"/>
          </w:tcPr>
          <w:p w14:paraId="0EE84DCA" w14:textId="77777777" w:rsidR="00AA253E" w:rsidRPr="00AA253E" w:rsidRDefault="00AA253E" w:rsidP="00A9452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00FCE80C" w14:textId="77777777" w:rsidR="00AA253E" w:rsidRPr="00AA253E" w:rsidRDefault="00AA253E" w:rsidP="00A94525">
            <w:pPr>
              <w:autoSpaceDE w:val="0"/>
              <w:autoSpaceDN w:val="0"/>
              <w:adjustRightInd w:val="0"/>
              <w:rPr>
                <w:rFonts w:cs="Times New Roman"/>
                <w:color w:val="000000"/>
                <w:szCs w:val="24"/>
              </w:rPr>
            </w:pPr>
            <w:r w:rsidRPr="00AA253E">
              <w:rPr>
                <w:rFonts w:cs="Times New Roman"/>
                <w:color w:val="000000"/>
                <w:szCs w:val="24"/>
              </w:rPr>
              <w:t>.161</w:t>
            </w:r>
          </w:p>
        </w:tc>
        <w:tc>
          <w:tcPr>
            <w:tcW w:w="871" w:type="pct"/>
            <w:shd w:val="clear" w:color="auto" w:fill="auto"/>
            <w:vAlign w:val="center"/>
          </w:tcPr>
          <w:p w14:paraId="015EC78A" w14:textId="77777777" w:rsidR="00AA253E" w:rsidRPr="00AA253E" w:rsidRDefault="00AA253E" w:rsidP="00A9452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.044</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C19AEEF" w14:textId="77777777" w:rsidR="00AA253E" w:rsidRPr="00AA253E" w:rsidRDefault="00AA253E" w:rsidP="00A94525">
            <w:pPr>
              <w:autoSpaceDE w:val="0"/>
              <w:autoSpaceDN w:val="0"/>
              <w:adjustRightInd w:val="0"/>
              <w:rPr>
                <w:rFonts w:cs="Times New Roman"/>
                <w:color w:val="000000"/>
                <w:szCs w:val="24"/>
              </w:rPr>
            </w:pPr>
            <w:r w:rsidRPr="00AA253E">
              <w:rPr>
                <w:rFonts w:cs="Times New Roman"/>
                <w:color w:val="000000"/>
                <w:szCs w:val="24"/>
              </w:rPr>
              <w:t>3.659</w:t>
            </w:r>
          </w:p>
        </w:tc>
        <w:tc>
          <w:tcPr>
            <w:tcW w:w="651" w:type="pct"/>
            <w:shd w:val="clear" w:color="auto" w:fill="auto"/>
            <w:vAlign w:val="center"/>
          </w:tcPr>
          <w:p w14:paraId="7058D5D5" w14:textId="77777777" w:rsidR="00AA253E" w:rsidRPr="00AA253E" w:rsidRDefault="00AA253E" w:rsidP="00A9452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.009</w:t>
            </w:r>
          </w:p>
        </w:tc>
      </w:tr>
    </w:tbl>
    <w:p w14:paraId="581F36F7"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408C7CFE" w14:textId="77777777" w:rsidR="00AA253E" w:rsidRPr="00AA253E" w:rsidRDefault="00AA253E" w:rsidP="00AA253E">
      <w:pPr>
        <w:spacing w:line="360" w:lineRule="auto"/>
        <w:rPr>
          <w:rFonts w:cs="Times New Roman"/>
          <w:szCs w:val="24"/>
          <w:lang w:eastAsia="zh-CN"/>
        </w:rPr>
      </w:pPr>
    </w:p>
    <w:p w14:paraId="68A3FF40" w14:textId="1318EB54" w:rsidR="00AA253E" w:rsidRPr="00AA253E" w:rsidRDefault="00D70751" w:rsidP="00AA253E">
      <w:pPr>
        <w:autoSpaceDE w:val="0"/>
        <w:autoSpaceDN w:val="0"/>
        <w:adjustRightInd w:val="0"/>
        <w:spacing w:line="360" w:lineRule="auto"/>
        <w:rPr>
          <w:rFonts w:cs="Times New Roman"/>
          <w:szCs w:val="24"/>
        </w:rPr>
      </w:pPr>
      <w:r>
        <w:rPr>
          <w:rFonts w:cs="Times New Roman"/>
          <w:szCs w:val="24"/>
        </w:rPr>
        <w:t>Results in Table 94</w:t>
      </w:r>
      <w:r w:rsidR="00AA253E" w:rsidRPr="00AA253E">
        <w:rPr>
          <w:rFonts w:cs="Times New Roman"/>
          <w:szCs w:val="24"/>
        </w:rPr>
        <w:t xml:space="preserve"> showed a coefficients</w:t>
      </w:r>
      <w:r w:rsidR="00F70CBD">
        <w:rPr>
          <w:rFonts w:cs="Times New Roman"/>
          <w:szCs w:val="24"/>
        </w:rPr>
        <w:t xml:space="preserve"> (B)</w:t>
      </w:r>
      <w:r w:rsidR="00AA253E" w:rsidRPr="00AA253E">
        <w:rPr>
          <w:rFonts w:cs="Times New Roman"/>
          <w:szCs w:val="24"/>
        </w:rPr>
        <w:t xml:space="preserve"> of 0.189 having a t-statistic </w:t>
      </w:r>
      <w:r w:rsidR="00F70CBD">
        <w:rPr>
          <w:rFonts w:cs="Times New Roman"/>
          <w:szCs w:val="24"/>
        </w:rPr>
        <w:t xml:space="preserve">(T) </w:t>
      </w:r>
      <w:r w:rsidR="00AA253E" w:rsidRPr="00AA253E">
        <w:rPr>
          <w:rFonts w:cs="Times New Roman"/>
          <w:szCs w:val="24"/>
        </w:rPr>
        <w:t xml:space="preserve">of 2.224 &gt; 2 and a p-value </w:t>
      </w:r>
      <w:r w:rsidR="00F70CBD">
        <w:rPr>
          <w:rFonts w:cs="Times New Roman"/>
          <w:szCs w:val="24"/>
        </w:rPr>
        <w:t xml:space="preserve">(Sig) </w:t>
      </w:r>
      <w:r w:rsidR="00AA253E" w:rsidRPr="00AA253E">
        <w:rPr>
          <w:rFonts w:cs="Times New Roman"/>
          <w:szCs w:val="24"/>
        </w:rPr>
        <w:t xml:space="preserve">of 0.033&lt;0.05 for </w:t>
      </w:r>
      <w:r w:rsidR="00FF7659">
        <w:rPr>
          <w:rFonts w:cs="Times New Roman"/>
          <w:szCs w:val="24"/>
        </w:rPr>
        <w:t>integrative leadership (</w:t>
      </w:r>
      <w:r w:rsidR="00AA253E" w:rsidRPr="00AA253E">
        <w:rPr>
          <w:rFonts w:cs="Times New Roman"/>
          <w:szCs w:val="24"/>
        </w:rPr>
        <w:t>IL</w:t>
      </w:r>
      <w:r w:rsidR="00FF7659">
        <w:rPr>
          <w:rFonts w:cs="Times New Roman"/>
          <w:szCs w:val="24"/>
        </w:rPr>
        <w:t>)</w:t>
      </w:r>
      <w:r w:rsidR="00AA253E" w:rsidRPr="00AA253E">
        <w:rPr>
          <w:rFonts w:cs="Times New Roman"/>
          <w:szCs w:val="24"/>
        </w:rPr>
        <w:t>, 0.024 having a t-statistic of 2.181 &gt; 2 and a p-value of 0.047&lt;0.05 for VCM, 0.161 having a t-statistic of 3.659 &gt; 2 and a p-value of 0.009&lt;0.05 for RF and a constant 0.177 with a t-statistic of 16.889 &gt; 2 and a p-value of 0.000&lt;0.05 which produced a mu</w:t>
      </w:r>
      <w:r w:rsidR="008E6BA5">
        <w:rPr>
          <w:rFonts w:cs="Times New Roman"/>
          <w:szCs w:val="24"/>
        </w:rPr>
        <w:t>ltiple regression equation (4.20</w:t>
      </w:r>
      <w:r w:rsidR="00AA253E" w:rsidRPr="00AA253E">
        <w:rPr>
          <w:rFonts w:cs="Times New Roman"/>
          <w:szCs w:val="24"/>
        </w:rPr>
        <w:t>).</w:t>
      </w:r>
    </w:p>
    <w:p w14:paraId="7684386D" w14:textId="695BCDDE" w:rsidR="00AA253E" w:rsidRPr="00D920A7" w:rsidRDefault="00AA253E" w:rsidP="00AA253E">
      <w:pPr>
        <w:autoSpaceDE w:val="0"/>
        <w:autoSpaceDN w:val="0"/>
        <w:adjustRightInd w:val="0"/>
        <w:spacing w:line="360" w:lineRule="auto"/>
        <w:rPr>
          <w:rFonts w:cs="Times New Roman"/>
          <w:szCs w:val="24"/>
        </w:rPr>
      </w:pPr>
      <w:r w:rsidRPr="00AA253E">
        <w:rPr>
          <w:rFonts w:cs="Times New Roman"/>
          <w:position w:val="-6"/>
          <w:szCs w:val="24"/>
        </w:rPr>
        <w:t xml:space="preserve">        </w:t>
      </w:r>
      <w:r w:rsidR="00CA4B6D" w:rsidRPr="00D920A7">
        <w:rPr>
          <w:rFonts w:cs="Times New Roman"/>
          <w:noProof/>
          <w:position w:val="-6"/>
          <w:szCs w:val="24"/>
        </w:rPr>
      </w:r>
      <w:r w:rsidR="00CA4B6D" w:rsidRPr="00D920A7">
        <w:rPr>
          <w:rFonts w:cs="Times New Roman"/>
          <w:noProof/>
          <w:position w:val="-6"/>
          <w:szCs w:val="24"/>
        </w:rPr>
        <w:object w:dxaOrig="4400" w:dyaOrig="279" w14:anchorId="1CDE1F7E">
          <v:shape id="_x0000_i1196" type="#_x0000_t75" style="width:220.95pt;height:12.4pt" o:ole="">
            <v:imagedata r:id="rId366" o:title=""/>
          </v:shape>
          <o:OLEObject Type="Embed" ProgID="Equation.3" ShapeID="_x0000_i1196" DrawAspect="Content" ObjectID="_1791779110" r:id="rId367"/>
        </w:object>
      </w:r>
      <w:r w:rsidRPr="00D920A7">
        <w:rPr>
          <w:rFonts w:cs="Times New Roman"/>
          <w:szCs w:val="24"/>
        </w:rPr>
        <w:t xml:space="preserve">                                                     </w:t>
      </w:r>
      <w:r w:rsidR="008E6BA5" w:rsidRPr="00D920A7">
        <w:rPr>
          <w:rFonts w:cs="Times New Roman"/>
          <w:szCs w:val="24"/>
        </w:rPr>
        <w:t>(4.20</w:t>
      </w:r>
      <w:r w:rsidRPr="00D920A7">
        <w:rPr>
          <w:rFonts w:cs="Times New Roman"/>
          <w:szCs w:val="24"/>
        </w:rPr>
        <w:t>)</w:t>
      </w:r>
    </w:p>
    <w:p w14:paraId="43532DA0" w14:textId="48849CED" w:rsidR="00D920A7" w:rsidRDefault="00D920A7" w:rsidP="00D920A7">
      <w:pPr>
        <w:autoSpaceDE w:val="0"/>
        <w:autoSpaceDN w:val="0"/>
        <w:adjustRightInd w:val="0"/>
        <w:spacing w:line="360" w:lineRule="auto"/>
        <w:rPr>
          <w:rFonts w:cs="Times New Roman"/>
          <w:szCs w:val="24"/>
        </w:rPr>
      </w:pPr>
      <w:r w:rsidRPr="007758E9">
        <w:rPr>
          <w:rFonts w:cs="Times New Roman"/>
          <w:szCs w:val="24"/>
        </w:rPr>
        <w:t xml:space="preserve">From this equation, P = </w:t>
      </w:r>
      <w:r>
        <w:rPr>
          <w:rFonts w:cs="Times New Roman"/>
          <w:szCs w:val="24"/>
        </w:rPr>
        <w:t>0.551</w:t>
      </w:r>
      <w:r w:rsidRPr="007758E9">
        <w:rPr>
          <w:rFonts w:cs="Times New Roman"/>
          <w:szCs w:val="24"/>
        </w:rPr>
        <w:t xml:space="preserve">, implying that enhanced integrative leadership, Value Chain Management and Regulatory Framework independent direct effect on performance </w:t>
      </w:r>
      <w:r w:rsidRPr="00962159">
        <w:rPr>
          <w:rFonts w:cs="Times New Roman"/>
          <w:szCs w:val="24"/>
        </w:rPr>
        <w:t>improve</w:t>
      </w:r>
      <w:r>
        <w:rPr>
          <w:rFonts w:cs="Times New Roman"/>
          <w:szCs w:val="24"/>
        </w:rPr>
        <w:t>d</w:t>
      </w:r>
      <w:r w:rsidRPr="00962159">
        <w:rPr>
          <w:rFonts w:cs="Times New Roman"/>
          <w:szCs w:val="24"/>
        </w:rPr>
        <w:t xml:space="preserve"> Performance of Fresh </w:t>
      </w:r>
      <w:r>
        <w:rPr>
          <w:rFonts w:cs="Times New Roman"/>
          <w:szCs w:val="24"/>
        </w:rPr>
        <w:t>Tomato Agribusinesses for suppliers to retailers from 17.7% to 55.1%.</w:t>
      </w:r>
    </w:p>
    <w:p w14:paraId="4975A94E" w14:textId="087958FA" w:rsidR="00AA253E" w:rsidRPr="00AA253E" w:rsidRDefault="00AA253E" w:rsidP="00AA253E">
      <w:pPr>
        <w:autoSpaceDE w:val="0"/>
        <w:autoSpaceDN w:val="0"/>
        <w:adjustRightInd w:val="0"/>
        <w:spacing w:line="360" w:lineRule="auto"/>
        <w:rPr>
          <w:rFonts w:cs="Times New Roman"/>
          <w:szCs w:val="24"/>
        </w:rPr>
      </w:pPr>
      <w:r w:rsidRPr="00D920A7">
        <w:rPr>
          <w:rFonts w:cs="Times New Roman"/>
          <w:szCs w:val="24"/>
        </w:rPr>
        <w:t xml:space="preserve">The model showed that there existed a significant positive relationship at 5 % level of significance between independent variables of </w:t>
      </w:r>
      <w:r w:rsidR="00FD0F2E">
        <w:rPr>
          <w:rFonts w:cs="Times New Roman"/>
          <w:szCs w:val="24"/>
        </w:rPr>
        <w:t>IL</w:t>
      </w:r>
      <w:r w:rsidRPr="00D920A7">
        <w:rPr>
          <w:rFonts w:cs="Times New Roman"/>
          <w:szCs w:val="24"/>
        </w:rPr>
        <w:t xml:space="preserve">, </w:t>
      </w:r>
      <w:r w:rsidR="00FD0F2E">
        <w:rPr>
          <w:rFonts w:cs="Times New Roman"/>
          <w:szCs w:val="24"/>
        </w:rPr>
        <w:t>VCM</w:t>
      </w:r>
      <w:r w:rsidRPr="00D920A7">
        <w:rPr>
          <w:rFonts w:cs="Times New Roman"/>
          <w:szCs w:val="24"/>
        </w:rPr>
        <w:t xml:space="preserve"> and </w:t>
      </w:r>
      <w:r w:rsidR="00FD0F2E">
        <w:rPr>
          <w:rFonts w:cs="Times New Roman"/>
          <w:szCs w:val="24"/>
        </w:rPr>
        <w:t>RF</w:t>
      </w:r>
      <w:r w:rsidRPr="00D920A7">
        <w:rPr>
          <w:rFonts w:cs="Times New Roman"/>
          <w:szCs w:val="24"/>
        </w:rPr>
        <w:t xml:space="preserve"> with the dependent variable of performance of tomato agribusiness in </w:t>
      </w:r>
      <w:r w:rsidRPr="00D920A7">
        <w:rPr>
          <w:rFonts w:eastAsia="Calibri" w:cs="Times New Roman"/>
          <w:szCs w:val="24"/>
        </w:rPr>
        <w:t>Siaya</w:t>
      </w:r>
      <w:r w:rsidRPr="00D920A7">
        <w:rPr>
          <w:rFonts w:cs="Times New Roman"/>
          <w:szCs w:val="24"/>
        </w:rPr>
        <w:t xml:space="preserve"> County. The coefficient of; 0.189 for</w:t>
      </w:r>
      <w:r w:rsidRPr="00AA253E">
        <w:rPr>
          <w:rFonts w:cs="Times New Roman"/>
          <w:szCs w:val="24"/>
        </w:rPr>
        <w:t xml:space="preserve"> I</w:t>
      </w:r>
      <w:r w:rsidR="00F4437B">
        <w:rPr>
          <w:rFonts w:cs="Times New Roman"/>
          <w:szCs w:val="24"/>
        </w:rPr>
        <w:t xml:space="preserve">ntegrative </w:t>
      </w:r>
      <w:r w:rsidRPr="00AA253E">
        <w:rPr>
          <w:rFonts w:cs="Times New Roman"/>
          <w:szCs w:val="24"/>
        </w:rPr>
        <w:t>L</w:t>
      </w:r>
      <w:r w:rsidR="00F4437B">
        <w:rPr>
          <w:rFonts w:cs="Times New Roman"/>
          <w:szCs w:val="24"/>
        </w:rPr>
        <w:t>eadership</w:t>
      </w:r>
      <w:r w:rsidRPr="00AA253E">
        <w:rPr>
          <w:rFonts w:cs="Times New Roman"/>
          <w:szCs w:val="24"/>
        </w:rPr>
        <w:t xml:space="preserve"> implied that enhanced integrative leadership improves performance of </w:t>
      </w:r>
      <w:r w:rsidR="00A87FD4">
        <w:rPr>
          <w:rFonts w:cs="Times New Roman"/>
          <w:szCs w:val="24"/>
        </w:rPr>
        <w:t>Fresh Tomato Agribusiness</w:t>
      </w:r>
      <w:r w:rsidRPr="00AA253E">
        <w:rPr>
          <w:rFonts w:cs="Times New Roman"/>
          <w:szCs w:val="24"/>
        </w:rPr>
        <w:t xml:space="preserve"> by 18.9%, 0.024 for </w:t>
      </w:r>
      <w:r w:rsidR="00FD0F2E">
        <w:rPr>
          <w:rFonts w:cs="Times New Roman"/>
          <w:szCs w:val="24"/>
        </w:rPr>
        <w:t>VCM</w:t>
      </w:r>
      <w:r w:rsidRPr="00AA253E">
        <w:rPr>
          <w:rFonts w:cs="Times New Roman"/>
          <w:szCs w:val="24"/>
        </w:rPr>
        <w:t xml:space="preserve"> implied that enhanced </w:t>
      </w:r>
      <w:r w:rsidR="00FD0F2E">
        <w:rPr>
          <w:rFonts w:cs="Times New Roman"/>
          <w:szCs w:val="24"/>
        </w:rPr>
        <w:t>VCM</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2.4% while 0.161 for RF implied that enhanced </w:t>
      </w:r>
      <w:r w:rsidR="00FD0F2E">
        <w:rPr>
          <w:rFonts w:cs="Times New Roman"/>
          <w:szCs w:val="24"/>
        </w:rPr>
        <w:t>RF</w:t>
      </w:r>
      <w:r w:rsidRPr="00AA253E">
        <w:rPr>
          <w:rFonts w:cs="Times New Roman"/>
          <w:szCs w:val="24"/>
        </w:rPr>
        <w:t xml:space="preserve"> improves performance of </w:t>
      </w:r>
      <w:r w:rsidR="00A54352">
        <w:rPr>
          <w:rFonts w:cs="Times New Roman"/>
          <w:szCs w:val="24"/>
        </w:rPr>
        <w:t>FTAs</w:t>
      </w:r>
      <w:r w:rsidRPr="00AA253E">
        <w:rPr>
          <w:rFonts w:cs="Times New Roman"/>
          <w:szCs w:val="24"/>
        </w:rPr>
        <w:t xml:space="preserve"> by 16.1% in </w:t>
      </w:r>
      <w:r w:rsidRPr="00AA253E">
        <w:rPr>
          <w:rFonts w:eastAsia="Calibri" w:cs="Times New Roman"/>
          <w:szCs w:val="24"/>
        </w:rPr>
        <w:t>Siaya</w:t>
      </w:r>
      <w:r w:rsidRPr="00AA253E">
        <w:rPr>
          <w:rFonts w:cs="Times New Roman"/>
          <w:szCs w:val="24"/>
        </w:rPr>
        <w:t>.</w:t>
      </w:r>
    </w:p>
    <w:p w14:paraId="41ECEAFB" w14:textId="77777777" w:rsidR="00AA253E" w:rsidRPr="00AD029D" w:rsidRDefault="00AA253E" w:rsidP="00AA253E">
      <w:pPr>
        <w:spacing w:line="360" w:lineRule="auto"/>
        <w:rPr>
          <w:rFonts w:cs="Times New Roman"/>
          <w:b/>
          <w:sz w:val="2"/>
          <w:szCs w:val="24"/>
          <w:lang w:eastAsia="zh-CN"/>
        </w:rPr>
      </w:pPr>
    </w:p>
    <w:p w14:paraId="38FF6A43" w14:textId="473C59B0" w:rsidR="00AA253E" w:rsidRDefault="00AA253E" w:rsidP="00A54352">
      <w:pPr>
        <w:spacing w:before="240" w:line="360" w:lineRule="auto"/>
        <w:rPr>
          <w:rFonts w:eastAsia="Calibri" w:cs="Times New Roman"/>
          <w:szCs w:val="24"/>
        </w:rPr>
      </w:pPr>
      <w:r w:rsidRPr="00AA253E">
        <w:rPr>
          <w:rFonts w:cs="Times New Roman"/>
          <w:szCs w:val="24"/>
          <w:lang w:eastAsia="zh-CN"/>
        </w:rPr>
        <w:t>The relations</w:t>
      </w:r>
      <w:r w:rsidR="00A54352">
        <w:rPr>
          <w:rFonts w:cs="Times New Roman"/>
          <w:szCs w:val="24"/>
          <w:lang w:eastAsia="zh-CN"/>
        </w:rPr>
        <w:t>hip represented by equation 4.20</w:t>
      </w:r>
      <w:r w:rsidRPr="00AA253E">
        <w:rPr>
          <w:rFonts w:cs="Times New Roman"/>
          <w:szCs w:val="24"/>
          <w:lang w:eastAsia="zh-CN"/>
        </w:rPr>
        <w:t xml:space="preserve"> was confirmed to be a good fit model given that the F-statistic of 5.723 had a p-value 0.045 </w:t>
      </w:r>
      <w:r w:rsidR="002F382D">
        <w:rPr>
          <w:rFonts w:cs="Times New Roman"/>
          <w:szCs w:val="24"/>
          <w:lang w:eastAsia="zh-CN"/>
        </w:rPr>
        <w:t>&lt; 0.05 as in the ANOVA Table 95</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106AF699">
          <v:shape id="_x0000_i1197" type="#_x0000_t75" style="width:14.9pt;height:13.25pt" o:ole="">
            <v:imagedata r:id="rId315" o:title=""/>
          </v:shape>
          <o:OLEObject Type="Embed" ProgID="Equation.3" ShapeID="_x0000_i1197" DrawAspect="Content" ObjectID="_1791779111" r:id="rId368"/>
        </w:object>
      </w:r>
      <w:r w:rsidRPr="00AA253E">
        <w:rPr>
          <w:rFonts w:eastAsia="Calibri" w:cs="Times New Roman"/>
          <w:szCs w:val="24"/>
        </w:rPr>
        <w:t>) determined the model’s goodness of fit.</w:t>
      </w:r>
    </w:p>
    <w:p w14:paraId="399C6654" w14:textId="556BFF2F" w:rsidR="00AA253E" w:rsidRPr="009A12CB" w:rsidRDefault="002F382D" w:rsidP="009A12CB">
      <w:pPr>
        <w:spacing w:before="240"/>
        <w:rPr>
          <w:rFonts w:eastAsia="Calibri" w:cs="Times New Roman"/>
          <w:b/>
          <w:szCs w:val="24"/>
        </w:rPr>
      </w:pPr>
      <w:r>
        <w:rPr>
          <w:rFonts w:eastAsia="Calibri" w:cs="Times New Roman"/>
          <w:b/>
          <w:szCs w:val="24"/>
        </w:rPr>
        <w:t>Table 95</w:t>
      </w:r>
      <w:r w:rsidR="00AA253E" w:rsidRPr="009A12CB">
        <w:rPr>
          <w:rFonts w:eastAsia="Calibri" w:cs="Times New Roman"/>
          <w:b/>
          <w:szCs w:val="24"/>
        </w:rPr>
        <w:t xml:space="preserve">: </w:t>
      </w:r>
      <w:bookmarkStart w:id="223" w:name="_Hlk179142244"/>
      <w:r w:rsidR="00AA253E" w:rsidRPr="009A12CB">
        <w:rPr>
          <w:rFonts w:eastAsia="Calibri" w:cs="Times New Roman"/>
          <w:b/>
          <w:szCs w:val="24"/>
        </w:rPr>
        <w:t>ANOVA Results on IL and P for Siaya</w:t>
      </w:r>
      <w:bookmarkEnd w:id="223"/>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AA253E" w14:paraId="626C1B06"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400E8420" w14:textId="77777777" w:rsidR="00AA253E" w:rsidRPr="00AA253E" w:rsidRDefault="00AA253E" w:rsidP="009A12CB">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931" w:type="pct"/>
            <w:shd w:val="clear" w:color="auto" w:fill="auto"/>
          </w:tcPr>
          <w:p w14:paraId="07EF90C7" w14:textId="77777777" w:rsidR="00AA253E" w:rsidRPr="00AA253E" w:rsidRDefault="00AA253E" w:rsidP="009A12C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0C91CAE8" w14:textId="77777777" w:rsidR="00AA253E" w:rsidRPr="00AA253E" w:rsidRDefault="00AA253E" w:rsidP="009A12CB">
            <w:pPr>
              <w:autoSpaceDE w:val="0"/>
              <w:autoSpaceDN w:val="0"/>
              <w:adjustRightInd w:val="0"/>
              <w:rPr>
                <w:rFonts w:cs="Times New Roman"/>
                <w:color w:val="000000"/>
                <w:szCs w:val="24"/>
                <w:lang w:val="en-US"/>
              </w:rPr>
            </w:pPr>
            <w:r w:rsidRPr="00AA253E">
              <w:rPr>
                <w:rFonts w:cs="Times New Roman"/>
                <w:color w:val="000000"/>
                <w:szCs w:val="24"/>
                <w:lang w:val="en-US"/>
              </w:rPr>
              <w:t>Df</w:t>
            </w:r>
          </w:p>
        </w:tc>
        <w:tc>
          <w:tcPr>
            <w:tcW w:w="882" w:type="pct"/>
            <w:shd w:val="clear" w:color="auto" w:fill="auto"/>
          </w:tcPr>
          <w:p w14:paraId="5021EAFD" w14:textId="77777777" w:rsidR="00AA253E" w:rsidRPr="00AA253E" w:rsidRDefault="00AA253E" w:rsidP="009A12C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4040DB67" w14:textId="77777777" w:rsidR="00AA253E" w:rsidRPr="00AA253E" w:rsidRDefault="00AA253E" w:rsidP="009A12CB">
            <w:pPr>
              <w:autoSpaceDE w:val="0"/>
              <w:autoSpaceDN w:val="0"/>
              <w:adjustRightInd w:val="0"/>
              <w:rPr>
                <w:rFonts w:cs="Times New Roman"/>
                <w:color w:val="000000"/>
                <w:szCs w:val="24"/>
                <w:lang w:val="en-US"/>
              </w:rPr>
            </w:pPr>
            <w:r w:rsidRPr="00AA253E">
              <w:rPr>
                <w:rFonts w:cs="Times New Roman"/>
                <w:color w:val="000000"/>
                <w:szCs w:val="24"/>
                <w:lang w:val="en-US"/>
              </w:rPr>
              <w:t>F</w:t>
            </w:r>
          </w:p>
        </w:tc>
        <w:tc>
          <w:tcPr>
            <w:tcW w:w="639" w:type="pct"/>
            <w:shd w:val="clear" w:color="auto" w:fill="auto"/>
          </w:tcPr>
          <w:p w14:paraId="132DE30D" w14:textId="77777777" w:rsidR="00AA253E" w:rsidRPr="00AA253E" w:rsidRDefault="00AA253E" w:rsidP="009A12C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1DE12170" w14:textId="77777777" w:rsidTr="00AA253E">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6855A2F3" w14:textId="77777777" w:rsidR="00AA253E" w:rsidRPr="00AA253E" w:rsidRDefault="00AA253E" w:rsidP="009A12CB">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38592217" w14:textId="77777777" w:rsidR="00AA253E" w:rsidRPr="00AA253E" w:rsidRDefault="00AA253E" w:rsidP="009A12C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4E7D8FB7" w14:textId="77777777" w:rsidR="00AA253E" w:rsidRPr="00AA253E" w:rsidRDefault="00AA253E" w:rsidP="009A12CB">
            <w:pPr>
              <w:autoSpaceDE w:val="0"/>
              <w:autoSpaceDN w:val="0"/>
              <w:adjustRightInd w:val="0"/>
              <w:rPr>
                <w:rFonts w:cs="Times New Roman"/>
                <w:color w:val="000000"/>
                <w:szCs w:val="24"/>
              </w:rPr>
            </w:pPr>
            <w:r w:rsidRPr="00AA253E">
              <w:rPr>
                <w:rFonts w:cs="Times New Roman"/>
                <w:color w:val="000000"/>
                <w:szCs w:val="24"/>
              </w:rPr>
              <w:t>.020</w:t>
            </w:r>
          </w:p>
        </w:tc>
        <w:tc>
          <w:tcPr>
            <w:tcW w:w="640" w:type="pct"/>
            <w:shd w:val="clear" w:color="auto" w:fill="auto"/>
            <w:vAlign w:val="center"/>
          </w:tcPr>
          <w:p w14:paraId="41FF44A2" w14:textId="77777777" w:rsidR="00AA253E" w:rsidRPr="00AA253E" w:rsidRDefault="00AA253E" w:rsidP="009A12C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78F8DCEE" w14:textId="77777777" w:rsidR="00AA253E" w:rsidRPr="00AA253E" w:rsidRDefault="00AA253E" w:rsidP="009A12CB">
            <w:pPr>
              <w:autoSpaceDE w:val="0"/>
              <w:autoSpaceDN w:val="0"/>
              <w:adjustRightInd w:val="0"/>
              <w:rPr>
                <w:rFonts w:cs="Times New Roman"/>
                <w:color w:val="000000"/>
                <w:szCs w:val="24"/>
              </w:rPr>
            </w:pPr>
            <w:r w:rsidRPr="00AA253E">
              <w:rPr>
                <w:rFonts w:cs="Times New Roman"/>
                <w:color w:val="000000"/>
                <w:szCs w:val="24"/>
              </w:rPr>
              <w:t>.007</w:t>
            </w:r>
          </w:p>
        </w:tc>
        <w:tc>
          <w:tcPr>
            <w:tcW w:w="640" w:type="pct"/>
            <w:shd w:val="clear" w:color="auto" w:fill="auto"/>
            <w:vAlign w:val="center"/>
          </w:tcPr>
          <w:p w14:paraId="7E408DBE" w14:textId="77777777" w:rsidR="00AA253E" w:rsidRPr="00AA253E" w:rsidRDefault="00AA253E" w:rsidP="009A12C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5.723</w:t>
            </w: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vAlign w:val="center"/>
          </w:tcPr>
          <w:p w14:paraId="0D8AB8D3" w14:textId="77777777" w:rsidR="00AA253E" w:rsidRPr="00AA253E" w:rsidRDefault="00AA253E" w:rsidP="009A12CB">
            <w:pPr>
              <w:autoSpaceDE w:val="0"/>
              <w:autoSpaceDN w:val="0"/>
              <w:adjustRightInd w:val="0"/>
              <w:rPr>
                <w:rFonts w:cs="Times New Roman"/>
                <w:color w:val="000000"/>
                <w:szCs w:val="24"/>
              </w:rPr>
            </w:pPr>
            <w:r w:rsidRPr="00AA253E">
              <w:rPr>
                <w:rFonts w:cs="Times New Roman"/>
                <w:color w:val="000000"/>
                <w:szCs w:val="24"/>
              </w:rPr>
              <w:t>.045</w:t>
            </w:r>
            <w:r w:rsidRPr="00AA253E">
              <w:rPr>
                <w:rFonts w:cs="Times New Roman"/>
                <w:color w:val="000000"/>
                <w:szCs w:val="24"/>
                <w:vertAlign w:val="superscript"/>
              </w:rPr>
              <w:t>b</w:t>
            </w:r>
          </w:p>
        </w:tc>
      </w:tr>
      <w:tr w:rsidR="00AA253E" w:rsidRPr="00AA253E" w14:paraId="4E92FAA1"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60CC94A9" w14:textId="77777777" w:rsidR="00AA253E" w:rsidRPr="00AA253E" w:rsidRDefault="00AA253E" w:rsidP="009A12CB">
            <w:pPr>
              <w:autoSpaceDE w:val="0"/>
              <w:autoSpaceDN w:val="0"/>
              <w:adjustRightInd w:val="0"/>
              <w:rPr>
                <w:rFonts w:cs="Times New Roman"/>
                <w:color w:val="000000"/>
                <w:szCs w:val="24"/>
                <w:lang w:val="en-US"/>
              </w:rPr>
            </w:pPr>
          </w:p>
        </w:tc>
        <w:tc>
          <w:tcPr>
            <w:tcW w:w="804" w:type="pct"/>
            <w:shd w:val="clear" w:color="auto" w:fill="auto"/>
          </w:tcPr>
          <w:p w14:paraId="23700278" w14:textId="77777777" w:rsidR="00AA253E" w:rsidRPr="00AA253E" w:rsidRDefault="00AA253E" w:rsidP="009A12C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1B1B7EBA" w14:textId="77777777" w:rsidR="00AA253E" w:rsidRPr="00AA253E" w:rsidRDefault="00AA253E" w:rsidP="009A12CB">
            <w:pPr>
              <w:autoSpaceDE w:val="0"/>
              <w:autoSpaceDN w:val="0"/>
              <w:adjustRightInd w:val="0"/>
              <w:rPr>
                <w:rFonts w:cs="Times New Roman"/>
                <w:color w:val="000000"/>
                <w:szCs w:val="24"/>
              </w:rPr>
            </w:pPr>
            <w:r w:rsidRPr="00AA253E">
              <w:rPr>
                <w:rFonts w:cs="Times New Roman"/>
                <w:color w:val="000000"/>
                <w:szCs w:val="24"/>
              </w:rPr>
              <w:t>.006</w:t>
            </w:r>
          </w:p>
        </w:tc>
        <w:tc>
          <w:tcPr>
            <w:tcW w:w="640" w:type="pct"/>
            <w:shd w:val="clear" w:color="auto" w:fill="auto"/>
            <w:vAlign w:val="center"/>
          </w:tcPr>
          <w:p w14:paraId="08D963D7" w14:textId="77777777" w:rsidR="00AA253E" w:rsidRPr="00AA253E" w:rsidRDefault="00AA253E" w:rsidP="009A12C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16D7E069" w14:textId="77777777" w:rsidR="00AA253E" w:rsidRPr="00AA253E" w:rsidRDefault="00AA253E" w:rsidP="009A12CB">
            <w:pPr>
              <w:autoSpaceDE w:val="0"/>
              <w:autoSpaceDN w:val="0"/>
              <w:adjustRightInd w:val="0"/>
              <w:rPr>
                <w:rFonts w:cs="Times New Roman"/>
                <w:color w:val="000000"/>
                <w:szCs w:val="24"/>
              </w:rPr>
            </w:pPr>
            <w:r w:rsidRPr="00AA253E">
              <w:rPr>
                <w:rFonts w:cs="Times New Roman"/>
                <w:color w:val="000000"/>
                <w:szCs w:val="24"/>
              </w:rPr>
              <w:t>.001</w:t>
            </w:r>
          </w:p>
        </w:tc>
        <w:tc>
          <w:tcPr>
            <w:tcW w:w="640" w:type="pct"/>
            <w:shd w:val="clear" w:color="auto" w:fill="auto"/>
          </w:tcPr>
          <w:p w14:paraId="72C8E38C" w14:textId="77777777" w:rsidR="00AA253E" w:rsidRPr="00AA253E" w:rsidRDefault="00AA253E" w:rsidP="009A12C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1FCE7609" w14:textId="77777777" w:rsidR="00AA253E" w:rsidRPr="00AA253E" w:rsidRDefault="00AA253E" w:rsidP="009A12CB">
            <w:pPr>
              <w:autoSpaceDE w:val="0"/>
              <w:autoSpaceDN w:val="0"/>
              <w:adjustRightInd w:val="0"/>
              <w:rPr>
                <w:rFonts w:cs="Times New Roman"/>
                <w:szCs w:val="24"/>
              </w:rPr>
            </w:pPr>
          </w:p>
        </w:tc>
      </w:tr>
      <w:tr w:rsidR="00AA253E" w:rsidRPr="00AA253E" w14:paraId="6F86685A"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77A5D7A3" w14:textId="77777777" w:rsidR="00AA253E" w:rsidRPr="00AA253E" w:rsidRDefault="00AA253E" w:rsidP="009A12CB">
            <w:pPr>
              <w:autoSpaceDE w:val="0"/>
              <w:autoSpaceDN w:val="0"/>
              <w:adjustRightInd w:val="0"/>
              <w:rPr>
                <w:rFonts w:cs="Times New Roman"/>
                <w:szCs w:val="24"/>
                <w:lang w:val="en-US"/>
              </w:rPr>
            </w:pPr>
          </w:p>
        </w:tc>
        <w:tc>
          <w:tcPr>
            <w:tcW w:w="804" w:type="pct"/>
            <w:shd w:val="clear" w:color="auto" w:fill="auto"/>
          </w:tcPr>
          <w:p w14:paraId="304E90A9" w14:textId="77777777" w:rsidR="00AA253E" w:rsidRPr="00AA253E" w:rsidRDefault="00AA253E" w:rsidP="009A12C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1107464" w14:textId="77777777" w:rsidR="00AA253E" w:rsidRPr="00AA253E" w:rsidRDefault="00AA253E" w:rsidP="009A12CB">
            <w:pPr>
              <w:autoSpaceDE w:val="0"/>
              <w:autoSpaceDN w:val="0"/>
              <w:adjustRightInd w:val="0"/>
              <w:rPr>
                <w:rFonts w:cs="Times New Roman"/>
                <w:color w:val="000000"/>
                <w:szCs w:val="24"/>
              </w:rPr>
            </w:pPr>
            <w:r w:rsidRPr="00AA253E">
              <w:rPr>
                <w:rFonts w:cs="Times New Roman"/>
                <w:color w:val="000000"/>
                <w:szCs w:val="24"/>
              </w:rPr>
              <w:t>.025</w:t>
            </w:r>
          </w:p>
        </w:tc>
        <w:tc>
          <w:tcPr>
            <w:tcW w:w="640" w:type="pct"/>
            <w:shd w:val="clear" w:color="auto" w:fill="auto"/>
            <w:vAlign w:val="center"/>
          </w:tcPr>
          <w:p w14:paraId="7F4E07BA" w14:textId="77777777" w:rsidR="00AA253E" w:rsidRPr="00AA253E" w:rsidRDefault="00AA253E" w:rsidP="009A12C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6F8B5DE2" w14:textId="77777777" w:rsidR="00AA253E" w:rsidRPr="00AA253E" w:rsidRDefault="00AA253E" w:rsidP="009A12CB">
            <w:pPr>
              <w:autoSpaceDE w:val="0"/>
              <w:autoSpaceDN w:val="0"/>
              <w:adjustRightInd w:val="0"/>
              <w:rPr>
                <w:rFonts w:cs="Times New Roman"/>
                <w:szCs w:val="24"/>
              </w:rPr>
            </w:pPr>
          </w:p>
        </w:tc>
        <w:tc>
          <w:tcPr>
            <w:tcW w:w="640" w:type="pct"/>
            <w:shd w:val="clear" w:color="auto" w:fill="auto"/>
          </w:tcPr>
          <w:p w14:paraId="509D95EB" w14:textId="77777777" w:rsidR="00AA253E" w:rsidRPr="00AA253E" w:rsidRDefault="00AA253E" w:rsidP="009A12C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488D4B16" w14:textId="77777777" w:rsidR="00AA253E" w:rsidRPr="00AA253E" w:rsidRDefault="00AA253E" w:rsidP="009A12CB">
            <w:pPr>
              <w:autoSpaceDE w:val="0"/>
              <w:autoSpaceDN w:val="0"/>
              <w:adjustRightInd w:val="0"/>
              <w:rPr>
                <w:rFonts w:cs="Times New Roman"/>
                <w:szCs w:val="24"/>
              </w:rPr>
            </w:pPr>
          </w:p>
        </w:tc>
      </w:tr>
      <w:tr w:rsidR="00AA253E" w:rsidRPr="00AA253E" w14:paraId="41A36A0C"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125E2AFA" w14:textId="77777777" w:rsidR="00AA253E" w:rsidRPr="00AA253E" w:rsidRDefault="00AA253E" w:rsidP="009A12CB">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628C47D3"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35283529" w14:textId="77777777" w:rsidR="00AA253E" w:rsidRPr="00AA253E" w:rsidRDefault="00AA253E" w:rsidP="009A12CB">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3E08B488" w14:textId="77777777" w:rsidR="00F70CBD" w:rsidRPr="00F70CBD" w:rsidRDefault="00F70CBD" w:rsidP="00F70CBD">
      <w:pPr>
        <w:rPr>
          <w:rFonts w:eastAsia="Calibri" w:cs="Times New Roman"/>
          <w:szCs w:val="24"/>
        </w:rPr>
      </w:pPr>
      <w:r w:rsidRPr="00F70CBD">
        <w:rPr>
          <w:rFonts w:eastAsia="Calibri" w:cs="Times New Roman"/>
          <w:bCs/>
          <w:i/>
          <w:szCs w:val="24"/>
          <w:lang w:val="en-US"/>
        </w:rPr>
        <w:t>Note: DF- Degree of Freedom, Sig- Level of Significance</w:t>
      </w:r>
    </w:p>
    <w:p w14:paraId="3AAC5301" w14:textId="77777777" w:rsidR="00AA253E" w:rsidRPr="00AA253E" w:rsidRDefault="00AA253E" w:rsidP="00AA253E">
      <w:pPr>
        <w:rPr>
          <w:rFonts w:eastAsia="Calibri" w:cs="Times New Roman"/>
          <w:szCs w:val="24"/>
        </w:rPr>
      </w:pPr>
    </w:p>
    <w:p w14:paraId="7FF90FAC" w14:textId="12D7D090" w:rsidR="00AA253E" w:rsidRPr="00AA253E" w:rsidRDefault="00AA253E" w:rsidP="00AA253E">
      <w:pPr>
        <w:spacing w:line="360" w:lineRule="auto"/>
        <w:rPr>
          <w:rFonts w:eastAsia="Calibri" w:cs="Times New Roman"/>
          <w:szCs w:val="24"/>
        </w:rPr>
      </w:pPr>
      <w:r w:rsidRPr="00AA253E">
        <w:rPr>
          <w:rFonts w:eastAsia="Calibri" w:cs="Times New Roman"/>
          <w:szCs w:val="24"/>
        </w:rPr>
        <w:t>More importantly, mo</w:t>
      </w:r>
      <w:r w:rsidR="002F382D">
        <w:rPr>
          <w:rFonts w:eastAsia="Calibri" w:cs="Times New Roman"/>
          <w:szCs w:val="24"/>
        </w:rPr>
        <w:t>del summary results in Table 96</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72830C8B">
          <v:shape id="_x0000_i1198" type="#_x0000_t75" style="width:14.9pt;height:13.25pt" o:ole="">
            <v:imagedata r:id="rId315" o:title=""/>
          </v:shape>
          <o:OLEObject Type="Embed" ProgID="Equation.3" ShapeID="_x0000_i1198" DrawAspect="Content" ObjectID="_1791779112" r:id="rId369"/>
        </w:object>
      </w:r>
      <w:r w:rsidRPr="00AA253E">
        <w:rPr>
          <w:rFonts w:eastAsia="Calibri" w:cs="Times New Roman"/>
          <w:szCs w:val="24"/>
        </w:rPr>
        <w:t xml:space="preserve"> ) of 0.774 which indicated that 77.4% of variations in the performance of </w:t>
      </w:r>
      <w:r w:rsidR="00A87FD4">
        <w:rPr>
          <w:rFonts w:eastAsia="Calibri" w:cs="Times New Roman"/>
          <w:szCs w:val="24"/>
        </w:rPr>
        <w:t>Fresh Tomato Agribusiness</w:t>
      </w:r>
      <w:r w:rsidRPr="00AA253E">
        <w:rPr>
          <w:rFonts w:eastAsia="Calibri" w:cs="Times New Roman"/>
          <w:szCs w:val="24"/>
        </w:rPr>
        <w:t xml:space="preserve"> in Siaya 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10DB302D" w14:textId="77777777" w:rsidR="00AA253E" w:rsidRPr="00AA253E" w:rsidRDefault="00AA253E" w:rsidP="00AA253E">
      <w:pPr>
        <w:rPr>
          <w:rFonts w:eastAsia="Calibri" w:cs="Times New Roman"/>
          <w:szCs w:val="24"/>
        </w:rPr>
      </w:pPr>
    </w:p>
    <w:p w14:paraId="43D3D709" w14:textId="002F60A1" w:rsidR="00AA253E" w:rsidRPr="000F76E7" w:rsidRDefault="00A93235" w:rsidP="00AA253E">
      <w:pPr>
        <w:rPr>
          <w:rFonts w:eastAsia="Calibri" w:cs="Times New Roman"/>
          <w:b/>
          <w:szCs w:val="24"/>
        </w:rPr>
      </w:pPr>
      <w:r>
        <w:rPr>
          <w:rFonts w:eastAsia="Calibri" w:cs="Times New Roman"/>
          <w:b/>
          <w:szCs w:val="24"/>
        </w:rPr>
        <w:t xml:space="preserve">Table </w:t>
      </w:r>
      <w:r w:rsidR="002F382D">
        <w:rPr>
          <w:rFonts w:eastAsia="Calibri" w:cs="Times New Roman"/>
          <w:b/>
          <w:szCs w:val="24"/>
        </w:rPr>
        <w:t>96</w:t>
      </w:r>
      <w:r w:rsidR="00AA253E" w:rsidRPr="000F76E7">
        <w:rPr>
          <w:rFonts w:eastAsia="Calibri" w:cs="Times New Roman"/>
          <w:b/>
          <w:szCs w:val="24"/>
        </w:rPr>
        <w:t xml:space="preserve">: </w:t>
      </w:r>
      <w:bookmarkStart w:id="224" w:name="_Hlk179142269"/>
      <w:r w:rsidR="00AA253E" w:rsidRPr="000F76E7">
        <w:rPr>
          <w:rFonts w:eastAsia="Calibri" w:cs="Times New Roman"/>
          <w:b/>
          <w:szCs w:val="24"/>
        </w:rPr>
        <w:t>Model Summary Results for Siaya</w:t>
      </w:r>
      <w:bookmarkEnd w:id="224"/>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3620C4" w:rsidRPr="00AA253E" w14:paraId="6D27904B" w14:textId="77777777" w:rsidTr="004128F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4C71DD60" w14:textId="77777777" w:rsidR="003620C4" w:rsidRPr="00AA253E" w:rsidRDefault="003620C4" w:rsidP="004128FA">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47468005" w14:textId="77777777" w:rsidR="003620C4" w:rsidRPr="00AA253E" w:rsidRDefault="003620C4" w:rsidP="004128F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76AA18FA" w14:textId="77777777" w:rsidR="003620C4" w:rsidRPr="00AA253E" w:rsidRDefault="003620C4" w:rsidP="004128FA">
            <w:pPr>
              <w:autoSpaceDE w:val="0"/>
              <w:autoSpaceDN w:val="0"/>
              <w:adjustRightInd w:val="0"/>
              <w:rPr>
                <w:rFonts w:cs="Times New Roman"/>
                <w:color w:val="000000"/>
                <w:szCs w:val="24"/>
                <w:lang w:val="en-US"/>
              </w:rPr>
            </w:pPr>
            <w:r w:rsidRPr="00AA253E">
              <w:rPr>
                <w:rFonts w:cs="Times New Roman"/>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768D34DD" w14:textId="77777777" w:rsidR="003620C4" w:rsidRPr="00AA253E" w:rsidRDefault="003620C4" w:rsidP="004128F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223200D7" w14:textId="77777777" w:rsidR="003620C4" w:rsidRPr="00AA253E" w:rsidRDefault="003620C4" w:rsidP="004128FA">
            <w:pPr>
              <w:autoSpaceDE w:val="0"/>
              <w:autoSpaceDN w:val="0"/>
              <w:adjustRightInd w:val="0"/>
              <w:rPr>
                <w:rFonts w:cs="Times New Roman"/>
                <w:color w:val="000000"/>
                <w:szCs w:val="24"/>
                <w:lang w:val="en-US"/>
              </w:rPr>
            </w:pPr>
            <w:r w:rsidRPr="00AA253E">
              <w:rPr>
                <w:rFonts w:cs="Times New Roman"/>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73570A00" w14:textId="77777777" w:rsidR="003620C4" w:rsidRPr="00AA253E" w:rsidRDefault="003620C4" w:rsidP="004128FA">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3620C4" w:rsidRPr="00AA253E" w14:paraId="1A48C3D9" w14:textId="77777777" w:rsidTr="004128FA">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21D77579" w14:textId="77777777" w:rsidR="003620C4" w:rsidRPr="00AA253E" w:rsidRDefault="003620C4" w:rsidP="004128FA">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single" w:sz="4" w:space="0" w:color="auto"/>
            </w:tcBorders>
            <w:shd w:val="clear" w:color="auto" w:fill="auto"/>
            <w:vAlign w:val="center"/>
          </w:tcPr>
          <w:p w14:paraId="61C26FE8" w14:textId="041E8FBF" w:rsidR="003620C4" w:rsidRPr="00AA253E" w:rsidRDefault="003620C4" w:rsidP="004128FA">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Pr>
                <w:rFonts w:cs="Times New Roman"/>
                <w:color w:val="000000"/>
                <w:szCs w:val="24"/>
              </w:rPr>
              <w:t>.880</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7B4C0606" w14:textId="2C3C66D1" w:rsidR="003620C4" w:rsidRPr="00AA253E" w:rsidRDefault="003620C4" w:rsidP="004128FA">
            <w:pPr>
              <w:autoSpaceDE w:val="0"/>
              <w:autoSpaceDN w:val="0"/>
              <w:adjustRightInd w:val="0"/>
              <w:rPr>
                <w:rFonts w:cs="Times New Roman"/>
                <w:color w:val="000000"/>
                <w:szCs w:val="24"/>
              </w:rPr>
            </w:pPr>
            <w:r>
              <w:rPr>
                <w:rFonts w:cs="Times New Roman"/>
                <w:color w:val="000000"/>
                <w:szCs w:val="24"/>
              </w:rPr>
              <w:t>.774</w:t>
            </w:r>
          </w:p>
        </w:tc>
        <w:tc>
          <w:tcPr>
            <w:tcW w:w="1011" w:type="pct"/>
            <w:tcBorders>
              <w:top w:val="single" w:sz="4" w:space="0" w:color="auto"/>
            </w:tcBorders>
            <w:shd w:val="clear" w:color="auto" w:fill="auto"/>
            <w:vAlign w:val="center"/>
          </w:tcPr>
          <w:p w14:paraId="2E8FFFDA" w14:textId="0F91A04B" w:rsidR="003620C4" w:rsidRPr="00AA253E" w:rsidRDefault="003620C4" w:rsidP="004128FA">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Pr>
                <w:rFonts w:cs="Times New Roman"/>
                <w:color w:val="000000"/>
                <w:szCs w:val="24"/>
              </w:rPr>
              <w:t>.639</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655728C8" w14:textId="5E918C60" w:rsidR="003620C4" w:rsidRPr="00AA253E" w:rsidRDefault="003620C4" w:rsidP="004128FA">
            <w:pPr>
              <w:autoSpaceDE w:val="0"/>
              <w:autoSpaceDN w:val="0"/>
              <w:adjustRightInd w:val="0"/>
              <w:rPr>
                <w:rFonts w:cs="Times New Roman"/>
                <w:color w:val="000000"/>
                <w:szCs w:val="24"/>
              </w:rPr>
            </w:pPr>
            <w:r>
              <w:rPr>
                <w:rFonts w:cs="Times New Roman"/>
                <w:color w:val="000000"/>
                <w:szCs w:val="24"/>
              </w:rPr>
              <w:t>.034</w:t>
            </w:r>
          </w:p>
        </w:tc>
        <w:tc>
          <w:tcPr>
            <w:tcW w:w="1011" w:type="pct"/>
            <w:tcBorders>
              <w:top w:val="single" w:sz="4" w:space="0" w:color="auto"/>
            </w:tcBorders>
            <w:shd w:val="clear" w:color="auto" w:fill="auto"/>
          </w:tcPr>
          <w:p w14:paraId="5BC471A6" w14:textId="77777777" w:rsidR="003620C4" w:rsidRPr="00AA253E" w:rsidRDefault="003620C4" w:rsidP="004128FA">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3620C4" w:rsidRPr="00AA253E" w14:paraId="0D8006BD" w14:textId="77777777" w:rsidTr="004128FA">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748E2DCD" w14:textId="77777777" w:rsidR="003620C4" w:rsidRPr="00AA253E" w:rsidRDefault="003620C4" w:rsidP="004128FA">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3620C4" w:rsidRPr="00AA253E" w14:paraId="295CA28B" w14:textId="77777777" w:rsidTr="004128FA">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038F3E7B" w14:textId="77777777" w:rsidR="003620C4" w:rsidRPr="00AA253E" w:rsidRDefault="003620C4" w:rsidP="004128FA">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1BF37799" w14:textId="46F09284" w:rsidR="00AA253E" w:rsidRPr="00AA253E" w:rsidRDefault="00AA253E" w:rsidP="003930A4">
      <w:pPr>
        <w:spacing w:before="240" w:after="240"/>
        <w:ind w:left="720" w:hanging="720"/>
        <w:rPr>
          <w:rFonts w:eastAsia="Calibri" w:cs="Times New Roman"/>
          <w:b/>
          <w:bCs/>
        </w:rPr>
      </w:pPr>
      <w:r w:rsidRPr="00AA253E">
        <w:rPr>
          <w:rFonts w:eastAsia="Calibri" w:cs="Times New Roman"/>
          <w:b/>
          <w:bCs/>
        </w:rPr>
        <w:t xml:space="preserve">4.8.1.12 </w:t>
      </w:r>
      <w:r w:rsidR="00CD477E">
        <w:rPr>
          <w:rFonts w:eastAsia="Calibri" w:cs="Times New Roman"/>
          <w:b/>
        </w:rPr>
        <w:t>Integrative Leadership</w:t>
      </w:r>
      <w:r w:rsidR="00817355">
        <w:rPr>
          <w:rFonts w:eastAsia="Calibri" w:cs="Times New Roman"/>
          <w:b/>
        </w:rPr>
        <w:t xml:space="preserve"> </w:t>
      </w:r>
      <w:r w:rsidRPr="00AA253E">
        <w:rPr>
          <w:rFonts w:eastAsiaTheme="majorEastAsia" w:cstheme="majorBidi"/>
          <w:b/>
          <w:bCs/>
          <w:lang w:eastAsia="zh-CN"/>
        </w:rPr>
        <w:t xml:space="preserve">and Performance of </w:t>
      </w:r>
      <w:r w:rsidR="00A54352">
        <w:rPr>
          <w:rFonts w:eastAsiaTheme="majorEastAsia" w:cstheme="majorBidi"/>
          <w:b/>
          <w:bCs/>
          <w:lang w:eastAsia="zh-CN"/>
        </w:rPr>
        <w:t>FTAs</w:t>
      </w:r>
      <w:r w:rsidRPr="00AA253E">
        <w:rPr>
          <w:rFonts w:eastAsiaTheme="majorEastAsia" w:cstheme="majorBidi"/>
          <w:b/>
          <w:bCs/>
          <w:lang w:eastAsia="zh-CN"/>
        </w:rPr>
        <w:t xml:space="preserve"> in </w:t>
      </w:r>
      <w:r w:rsidRPr="00AA253E">
        <w:rPr>
          <w:rFonts w:eastAsia="Calibri" w:cs="Times New Roman"/>
          <w:b/>
          <w:bCs/>
          <w:szCs w:val="24"/>
        </w:rPr>
        <w:t>Trans Nzoia</w:t>
      </w:r>
    </w:p>
    <w:p w14:paraId="663FF262" w14:textId="5AAFB848"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w:t>
      </w:r>
      <w:r w:rsidRPr="00AA253E">
        <w:rPr>
          <w:rFonts w:eastAsia="Calibri" w:cs="Times New Roman"/>
          <w:szCs w:val="24"/>
        </w:rPr>
        <w:t>Trans Nzoia</w:t>
      </w:r>
      <w:r w:rsidRPr="00AA253E">
        <w:rPr>
          <w:rFonts w:cs="Times New Roman"/>
          <w:szCs w:val="24"/>
          <w:lang w:eastAsia="zh-CN"/>
        </w:rPr>
        <w:t xml:space="preserve"> County.</w:t>
      </w:r>
    </w:p>
    <w:p w14:paraId="223D8477" w14:textId="7F867C42" w:rsidR="00152E2C" w:rsidRDefault="00152E2C" w:rsidP="00AA253E">
      <w:pPr>
        <w:spacing w:line="360" w:lineRule="auto"/>
        <w:rPr>
          <w:rFonts w:cs="Times New Roman"/>
          <w:szCs w:val="24"/>
          <w:lang w:eastAsia="zh-CN"/>
        </w:rPr>
      </w:pPr>
    </w:p>
    <w:p w14:paraId="6559DD25" w14:textId="510EADB5" w:rsidR="00152E2C" w:rsidRDefault="00152E2C" w:rsidP="00AA253E">
      <w:pPr>
        <w:spacing w:line="360" w:lineRule="auto"/>
        <w:rPr>
          <w:rFonts w:cs="Times New Roman"/>
          <w:szCs w:val="24"/>
          <w:lang w:eastAsia="zh-CN"/>
        </w:rPr>
      </w:pPr>
    </w:p>
    <w:p w14:paraId="3B2AE16E" w14:textId="45985BC7" w:rsidR="00152E2C" w:rsidRDefault="00152E2C" w:rsidP="00AA253E">
      <w:pPr>
        <w:spacing w:line="360" w:lineRule="auto"/>
        <w:rPr>
          <w:rFonts w:cs="Times New Roman"/>
          <w:szCs w:val="24"/>
          <w:lang w:eastAsia="zh-CN"/>
        </w:rPr>
      </w:pPr>
    </w:p>
    <w:p w14:paraId="0105C241" w14:textId="63742723" w:rsidR="00152E2C" w:rsidRDefault="00152E2C" w:rsidP="00AA253E">
      <w:pPr>
        <w:spacing w:line="360" w:lineRule="auto"/>
        <w:rPr>
          <w:rFonts w:cs="Times New Roman"/>
          <w:szCs w:val="24"/>
          <w:lang w:eastAsia="zh-CN"/>
        </w:rPr>
      </w:pPr>
    </w:p>
    <w:p w14:paraId="7A0E6605" w14:textId="3DFA68ED" w:rsidR="00152E2C" w:rsidRDefault="00152E2C" w:rsidP="00AA253E">
      <w:pPr>
        <w:spacing w:line="360" w:lineRule="auto"/>
        <w:rPr>
          <w:rFonts w:cs="Times New Roman"/>
          <w:szCs w:val="24"/>
          <w:lang w:eastAsia="zh-CN"/>
        </w:rPr>
      </w:pPr>
    </w:p>
    <w:p w14:paraId="3E429695" w14:textId="26563BE4" w:rsidR="00AA253E" w:rsidRPr="00D47DF5" w:rsidRDefault="00A93235" w:rsidP="00D47DF5">
      <w:pPr>
        <w:spacing w:before="240"/>
        <w:rPr>
          <w:rFonts w:eastAsia="Calibri" w:cs="Times New Roman"/>
          <w:b/>
          <w:szCs w:val="24"/>
        </w:rPr>
      </w:pPr>
      <w:r>
        <w:rPr>
          <w:rFonts w:eastAsia="Calibri" w:cs="Times New Roman"/>
          <w:b/>
          <w:szCs w:val="24"/>
        </w:rPr>
        <w:t xml:space="preserve">Table </w:t>
      </w:r>
      <w:r w:rsidR="002F382D">
        <w:rPr>
          <w:rFonts w:eastAsia="Calibri" w:cs="Times New Roman"/>
          <w:b/>
          <w:szCs w:val="24"/>
        </w:rPr>
        <w:t>97</w:t>
      </w:r>
      <w:r w:rsidR="00AA253E" w:rsidRPr="00D47DF5">
        <w:rPr>
          <w:rFonts w:eastAsia="Calibri" w:cs="Times New Roman"/>
          <w:b/>
          <w:szCs w:val="24"/>
        </w:rPr>
        <w:t xml:space="preserve">: </w:t>
      </w:r>
      <w:bookmarkStart w:id="225" w:name="_Hlk179142291"/>
      <w:r w:rsidR="00AA253E" w:rsidRPr="00D47DF5">
        <w:rPr>
          <w:rFonts w:eastAsia="Calibri" w:cs="Times New Roman"/>
          <w:b/>
          <w:szCs w:val="24"/>
        </w:rPr>
        <w:t>OLS Results for P, IL and VCM in Trans Nzoia</w:t>
      </w:r>
      <w:bookmarkEnd w:id="225"/>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AA253E" w14:paraId="18CE63BE"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1B97AB12" w14:textId="77777777" w:rsidR="00AA253E" w:rsidRPr="00AA253E" w:rsidRDefault="00AA253E" w:rsidP="001D2080">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1739" w:type="pct"/>
            <w:gridSpan w:val="2"/>
            <w:tcBorders>
              <w:top w:val="single" w:sz="8" w:space="0" w:color="000000" w:themeColor="text1"/>
              <w:bottom w:val="nil"/>
            </w:tcBorders>
            <w:shd w:val="clear" w:color="auto" w:fill="auto"/>
          </w:tcPr>
          <w:p w14:paraId="248A9C52" w14:textId="77777777" w:rsidR="00AA253E" w:rsidRPr="00AA253E" w:rsidRDefault="00AA253E" w:rsidP="001D208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749BB3E7" w14:textId="77777777" w:rsidR="00AA253E" w:rsidRPr="00AA253E" w:rsidRDefault="00AA253E" w:rsidP="001D2080">
            <w:pPr>
              <w:autoSpaceDE w:val="0"/>
              <w:autoSpaceDN w:val="0"/>
              <w:adjustRightInd w:val="0"/>
              <w:rPr>
                <w:rFonts w:cs="Times New Roman"/>
                <w:color w:val="000000"/>
                <w:szCs w:val="24"/>
                <w:lang w:val="en-US"/>
              </w:rPr>
            </w:pPr>
            <w:r w:rsidRPr="00AA253E">
              <w:rPr>
                <w:rFonts w:cs="Times New Roman"/>
                <w:color w:val="000000"/>
                <w:szCs w:val="24"/>
                <w:lang w:val="en-US"/>
              </w:rPr>
              <w:t>T</w:t>
            </w:r>
          </w:p>
        </w:tc>
        <w:tc>
          <w:tcPr>
            <w:tcW w:w="651" w:type="pct"/>
            <w:vMerge w:val="restart"/>
            <w:tcBorders>
              <w:top w:val="single" w:sz="8" w:space="0" w:color="000000" w:themeColor="text1"/>
              <w:bottom w:val="nil"/>
            </w:tcBorders>
            <w:shd w:val="clear" w:color="auto" w:fill="auto"/>
          </w:tcPr>
          <w:p w14:paraId="14519504" w14:textId="77777777" w:rsidR="00AA253E" w:rsidRPr="00AA253E" w:rsidRDefault="00AA253E" w:rsidP="001D208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32ED0FA2" w14:textId="77777777" w:rsidTr="00AA253E">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40D526B9" w14:textId="77777777" w:rsidR="00AA253E" w:rsidRPr="00AA253E" w:rsidRDefault="00AA253E" w:rsidP="001D2080">
            <w:pPr>
              <w:autoSpaceDE w:val="0"/>
              <w:autoSpaceDN w:val="0"/>
              <w:adjustRightInd w:val="0"/>
              <w:rPr>
                <w:rFonts w:cs="Times New Roman"/>
                <w:color w:val="000000"/>
                <w:szCs w:val="24"/>
                <w:lang w:val="en-US"/>
              </w:rPr>
            </w:pPr>
          </w:p>
        </w:tc>
        <w:tc>
          <w:tcPr>
            <w:tcW w:w="868" w:type="pct"/>
            <w:tcBorders>
              <w:top w:val="nil"/>
              <w:bottom w:val="single" w:sz="4" w:space="0" w:color="auto"/>
            </w:tcBorders>
            <w:shd w:val="clear" w:color="auto" w:fill="auto"/>
          </w:tcPr>
          <w:p w14:paraId="4C3B519C" w14:textId="77777777" w:rsidR="00AA253E" w:rsidRPr="00AA253E" w:rsidRDefault="00AA253E" w:rsidP="001D208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1AB6B5AD" w14:textId="77777777" w:rsidR="00AA253E" w:rsidRPr="00AA253E" w:rsidRDefault="00AA253E" w:rsidP="001D2080">
            <w:pPr>
              <w:autoSpaceDE w:val="0"/>
              <w:autoSpaceDN w:val="0"/>
              <w:adjustRightInd w:val="0"/>
              <w:rPr>
                <w:rFonts w:cs="Times New Roman"/>
                <w:color w:val="000000"/>
                <w:szCs w:val="24"/>
                <w:lang w:val="en-US"/>
              </w:rPr>
            </w:pPr>
            <w:r w:rsidRPr="00AA253E">
              <w:rPr>
                <w:rFonts w:cs="Times New Roman"/>
                <w:color w:val="000000"/>
                <w:szCs w:val="24"/>
                <w:lang w:val="en-US"/>
              </w:rPr>
              <w:t>Std. Error</w:t>
            </w:r>
          </w:p>
        </w:tc>
        <w:tc>
          <w:tcPr>
            <w:tcW w:w="753" w:type="pct"/>
            <w:vMerge/>
            <w:tcBorders>
              <w:top w:val="nil"/>
              <w:bottom w:val="single" w:sz="4" w:space="0" w:color="auto"/>
            </w:tcBorders>
            <w:shd w:val="clear" w:color="auto" w:fill="auto"/>
          </w:tcPr>
          <w:p w14:paraId="6E6465D1" w14:textId="77777777" w:rsidR="00AA253E" w:rsidRPr="00AA253E" w:rsidRDefault="00AA253E" w:rsidP="001D208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1CA2F711" w14:textId="77777777" w:rsidR="00AA253E" w:rsidRPr="00AA253E" w:rsidRDefault="00AA253E" w:rsidP="001D2080">
            <w:pPr>
              <w:autoSpaceDE w:val="0"/>
              <w:autoSpaceDN w:val="0"/>
              <w:adjustRightInd w:val="0"/>
              <w:rPr>
                <w:rFonts w:cs="Times New Roman"/>
                <w:color w:val="000000"/>
                <w:szCs w:val="24"/>
                <w:lang w:val="en-US"/>
              </w:rPr>
            </w:pPr>
          </w:p>
        </w:tc>
      </w:tr>
      <w:tr w:rsidR="00AA253E" w:rsidRPr="00AA253E" w14:paraId="42A5D29D"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4B7D8621" w14:textId="77777777" w:rsidR="00AA253E" w:rsidRPr="00AA253E" w:rsidRDefault="00AA253E" w:rsidP="001D2080">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single" w:sz="4" w:space="0" w:color="auto"/>
            </w:tcBorders>
            <w:shd w:val="clear" w:color="auto" w:fill="auto"/>
          </w:tcPr>
          <w:p w14:paraId="298F7662" w14:textId="77777777" w:rsidR="00AA253E" w:rsidRPr="00AA253E" w:rsidRDefault="00AA253E" w:rsidP="001D208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7FBD51A2" w14:textId="77777777" w:rsidR="00AA253E" w:rsidRPr="00AA253E" w:rsidRDefault="00AA253E" w:rsidP="001D2080">
            <w:pPr>
              <w:autoSpaceDE w:val="0"/>
              <w:autoSpaceDN w:val="0"/>
              <w:adjustRightInd w:val="0"/>
              <w:rPr>
                <w:rFonts w:cs="Times New Roman"/>
                <w:color w:val="000000"/>
                <w:szCs w:val="24"/>
              </w:rPr>
            </w:pPr>
            <w:r w:rsidRPr="00AA253E">
              <w:rPr>
                <w:rFonts w:cs="Times New Roman"/>
                <w:color w:val="000000"/>
                <w:szCs w:val="24"/>
              </w:rPr>
              <w:t>.240</w:t>
            </w:r>
          </w:p>
        </w:tc>
        <w:tc>
          <w:tcPr>
            <w:tcW w:w="871" w:type="pct"/>
            <w:tcBorders>
              <w:top w:val="single" w:sz="4" w:space="0" w:color="auto"/>
            </w:tcBorders>
            <w:shd w:val="clear" w:color="auto" w:fill="auto"/>
            <w:vAlign w:val="center"/>
          </w:tcPr>
          <w:p w14:paraId="1CF1B15C" w14:textId="77777777" w:rsidR="00AA253E" w:rsidRPr="00AA253E" w:rsidRDefault="00AA253E" w:rsidP="001D208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.027</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7F2DD37C" w14:textId="77777777" w:rsidR="00AA253E" w:rsidRPr="00AA253E" w:rsidRDefault="00AA253E" w:rsidP="001D2080">
            <w:pPr>
              <w:autoSpaceDE w:val="0"/>
              <w:autoSpaceDN w:val="0"/>
              <w:adjustRightInd w:val="0"/>
              <w:rPr>
                <w:rFonts w:cs="Times New Roman"/>
                <w:color w:val="000000"/>
                <w:szCs w:val="24"/>
              </w:rPr>
            </w:pPr>
            <w:r w:rsidRPr="00AA253E">
              <w:rPr>
                <w:rFonts w:cs="Times New Roman"/>
                <w:color w:val="000000"/>
                <w:szCs w:val="24"/>
              </w:rPr>
              <w:t>8.889</w:t>
            </w:r>
          </w:p>
        </w:tc>
        <w:tc>
          <w:tcPr>
            <w:tcW w:w="651" w:type="pct"/>
            <w:tcBorders>
              <w:top w:val="single" w:sz="4" w:space="0" w:color="auto"/>
            </w:tcBorders>
            <w:shd w:val="clear" w:color="auto" w:fill="auto"/>
            <w:vAlign w:val="center"/>
          </w:tcPr>
          <w:p w14:paraId="1C173DAD" w14:textId="77777777" w:rsidR="00AA253E" w:rsidRPr="00AA253E" w:rsidRDefault="00AA253E" w:rsidP="001D208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5162E80C" w14:textId="77777777" w:rsidTr="00AA253E">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6E8DB6C9" w14:textId="77777777" w:rsidR="00AA253E" w:rsidRPr="00AA253E" w:rsidRDefault="00AA253E" w:rsidP="001D2080">
            <w:pPr>
              <w:autoSpaceDE w:val="0"/>
              <w:autoSpaceDN w:val="0"/>
              <w:adjustRightInd w:val="0"/>
              <w:rPr>
                <w:rFonts w:cs="Times New Roman"/>
                <w:szCs w:val="24"/>
                <w:lang w:val="en-US"/>
              </w:rPr>
            </w:pPr>
          </w:p>
        </w:tc>
        <w:tc>
          <w:tcPr>
            <w:tcW w:w="1460" w:type="pct"/>
            <w:shd w:val="clear" w:color="auto" w:fill="auto"/>
          </w:tcPr>
          <w:p w14:paraId="4DAA307C" w14:textId="77777777" w:rsidR="00AA253E" w:rsidRPr="00AA253E" w:rsidRDefault="00AA253E" w:rsidP="001D208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1512DB71" w14:textId="77777777" w:rsidR="00AA253E" w:rsidRPr="00AA253E" w:rsidRDefault="00AA253E" w:rsidP="001D2080">
            <w:pPr>
              <w:autoSpaceDE w:val="0"/>
              <w:autoSpaceDN w:val="0"/>
              <w:adjustRightInd w:val="0"/>
              <w:rPr>
                <w:rFonts w:cs="Times New Roman"/>
                <w:color w:val="000000"/>
                <w:szCs w:val="24"/>
              </w:rPr>
            </w:pPr>
            <w:r w:rsidRPr="00AA253E">
              <w:rPr>
                <w:rFonts w:cs="Times New Roman"/>
                <w:color w:val="000000"/>
                <w:szCs w:val="24"/>
              </w:rPr>
              <w:t>.145</w:t>
            </w:r>
          </w:p>
        </w:tc>
        <w:tc>
          <w:tcPr>
            <w:tcW w:w="871" w:type="pct"/>
            <w:shd w:val="clear" w:color="auto" w:fill="auto"/>
            <w:vAlign w:val="center"/>
          </w:tcPr>
          <w:p w14:paraId="0F794217" w14:textId="77777777" w:rsidR="00AA253E" w:rsidRPr="00AA253E" w:rsidRDefault="00AA253E" w:rsidP="001D208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.043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39E91D22" w14:textId="77777777" w:rsidR="00AA253E" w:rsidRPr="00AA253E" w:rsidRDefault="00AA253E" w:rsidP="001D2080">
            <w:pPr>
              <w:autoSpaceDE w:val="0"/>
              <w:autoSpaceDN w:val="0"/>
              <w:adjustRightInd w:val="0"/>
              <w:rPr>
                <w:rFonts w:cs="Times New Roman"/>
                <w:color w:val="000000"/>
                <w:szCs w:val="24"/>
              </w:rPr>
            </w:pPr>
            <w:r w:rsidRPr="00AA253E">
              <w:rPr>
                <w:rFonts w:cs="Times New Roman"/>
                <w:color w:val="000000"/>
                <w:szCs w:val="24"/>
              </w:rPr>
              <w:t>3.372</w:t>
            </w:r>
          </w:p>
        </w:tc>
        <w:tc>
          <w:tcPr>
            <w:tcW w:w="651" w:type="pct"/>
            <w:shd w:val="clear" w:color="auto" w:fill="auto"/>
            <w:vAlign w:val="center"/>
          </w:tcPr>
          <w:p w14:paraId="3F0F84B5" w14:textId="77777777" w:rsidR="00AA253E" w:rsidRPr="00AA253E" w:rsidRDefault="00AA253E" w:rsidP="001D208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.038</w:t>
            </w:r>
          </w:p>
        </w:tc>
      </w:tr>
      <w:tr w:rsidR="00AA253E" w:rsidRPr="00AA253E" w14:paraId="7FD79690"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5A6CFB76" w14:textId="77777777" w:rsidR="00AA253E" w:rsidRPr="00AA253E" w:rsidRDefault="00AA253E" w:rsidP="001D2080">
            <w:pPr>
              <w:autoSpaceDE w:val="0"/>
              <w:autoSpaceDN w:val="0"/>
              <w:adjustRightInd w:val="0"/>
              <w:rPr>
                <w:rFonts w:cs="Times New Roman"/>
                <w:color w:val="000000"/>
                <w:szCs w:val="24"/>
                <w:lang w:val="en-US"/>
              </w:rPr>
            </w:pPr>
          </w:p>
        </w:tc>
        <w:tc>
          <w:tcPr>
            <w:tcW w:w="1460" w:type="pct"/>
            <w:shd w:val="clear" w:color="auto" w:fill="auto"/>
          </w:tcPr>
          <w:p w14:paraId="21F7B550" w14:textId="77777777" w:rsidR="00AA253E" w:rsidRPr="00AA253E" w:rsidRDefault="00AA253E" w:rsidP="001D208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36F37091" w14:textId="77777777" w:rsidR="00AA253E" w:rsidRPr="00AA253E" w:rsidRDefault="00AA253E" w:rsidP="001D2080">
            <w:pPr>
              <w:autoSpaceDE w:val="0"/>
              <w:autoSpaceDN w:val="0"/>
              <w:adjustRightInd w:val="0"/>
              <w:rPr>
                <w:rFonts w:cs="Times New Roman"/>
                <w:color w:val="000000"/>
                <w:szCs w:val="24"/>
              </w:rPr>
            </w:pPr>
            <w:r w:rsidRPr="00AA253E">
              <w:rPr>
                <w:rFonts w:cs="Times New Roman"/>
                <w:color w:val="000000"/>
                <w:szCs w:val="24"/>
              </w:rPr>
              <w:t>.090</w:t>
            </w:r>
          </w:p>
        </w:tc>
        <w:tc>
          <w:tcPr>
            <w:tcW w:w="871" w:type="pct"/>
            <w:shd w:val="clear" w:color="auto" w:fill="auto"/>
            <w:vAlign w:val="center"/>
          </w:tcPr>
          <w:p w14:paraId="34322E7D" w14:textId="77777777" w:rsidR="00AA253E" w:rsidRPr="00AA253E" w:rsidRDefault="00AA253E" w:rsidP="001D208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.031</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042E33A7" w14:textId="77777777" w:rsidR="00AA253E" w:rsidRPr="00AA253E" w:rsidRDefault="00AA253E" w:rsidP="001D2080">
            <w:pPr>
              <w:autoSpaceDE w:val="0"/>
              <w:autoSpaceDN w:val="0"/>
              <w:adjustRightInd w:val="0"/>
              <w:rPr>
                <w:rFonts w:cs="Times New Roman"/>
                <w:color w:val="000000"/>
                <w:szCs w:val="24"/>
              </w:rPr>
            </w:pPr>
            <w:r w:rsidRPr="00AA253E">
              <w:rPr>
                <w:rFonts w:cs="Times New Roman"/>
                <w:color w:val="000000"/>
                <w:szCs w:val="24"/>
              </w:rPr>
              <w:t>2.903</w:t>
            </w:r>
          </w:p>
        </w:tc>
        <w:tc>
          <w:tcPr>
            <w:tcW w:w="651" w:type="pct"/>
            <w:shd w:val="clear" w:color="auto" w:fill="auto"/>
            <w:vAlign w:val="center"/>
          </w:tcPr>
          <w:p w14:paraId="7B8030A8" w14:textId="77777777" w:rsidR="00AA253E" w:rsidRPr="00AA253E" w:rsidRDefault="00AA253E" w:rsidP="001D2080">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.047</w:t>
            </w:r>
          </w:p>
        </w:tc>
      </w:tr>
      <w:tr w:rsidR="00AA253E" w:rsidRPr="00AA253E" w14:paraId="40423C63"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0CB80422" w14:textId="77777777" w:rsidR="00AA253E" w:rsidRPr="00AA253E" w:rsidRDefault="00AA253E" w:rsidP="001D2080">
            <w:pPr>
              <w:autoSpaceDE w:val="0"/>
              <w:autoSpaceDN w:val="0"/>
              <w:adjustRightInd w:val="0"/>
              <w:rPr>
                <w:rFonts w:cs="Times New Roman"/>
                <w:color w:val="000000"/>
                <w:szCs w:val="24"/>
                <w:lang w:val="en-US"/>
              </w:rPr>
            </w:pPr>
          </w:p>
        </w:tc>
        <w:tc>
          <w:tcPr>
            <w:tcW w:w="1460" w:type="pct"/>
            <w:shd w:val="clear" w:color="auto" w:fill="auto"/>
          </w:tcPr>
          <w:p w14:paraId="0A833C89" w14:textId="77777777" w:rsidR="00AA253E" w:rsidRPr="00AA253E" w:rsidRDefault="00AA253E" w:rsidP="001D208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67B5FF60" w14:textId="77777777" w:rsidR="00AA253E" w:rsidRPr="00AA253E" w:rsidRDefault="00AA253E" w:rsidP="001D2080">
            <w:pPr>
              <w:autoSpaceDE w:val="0"/>
              <w:autoSpaceDN w:val="0"/>
              <w:adjustRightInd w:val="0"/>
              <w:rPr>
                <w:rFonts w:cs="Times New Roman"/>
                <w:color w:val="000000"/>
                <w:szCs w:val="24"/>
              </w:rPr>
            </w:pPr>
            <w:r w:rsidRPr="00AA253E">
              <w:rPr>
                <w:rFonts w:cs="Times New Roman"/>
                <w:color w:val="000000"/>
                <w:szCs w:val="24"/>
              </w:rPr>
              <w:t>.245</w:t>
            </w:r>
          </w:p>
        </w:tc>
        <w:tc>
          <w:tcPr>
            <w:tcW w:w="871" w:type="pct"/>
            <w:shd w:val="clear" w:color="auto" w:fill="auto"/>
            <w:vAlign w:val="center"/>
          </w:tcPr>
          <w:p w14:paraId="4C12FB23" w14:textId="77777777" w:rsidR="00AA253E" w:rsidRPr="00AA253E" w:rsidRDefault="00AA253E" w:rsidP="001D208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.076</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0F3951D3" w14:textId="77777777" w:rsidR="00AA253E" w:rsidRPr="00AA253E" w:rsidRDefault="00AA253E" w:rsidP="001D2080">
            <w:pPr>
              <w:autoSpaceDE w:val="0"/>
              <w:autoSpaceDN w:val="0"/>
              <w:adjustRightInd w:val="0"/>
              <w:rPr>
                <w:rFonts w:cs="Times New Roman"/>
                <w:color w:val="000000"/>
                <w:szCs w:val="24"/>
              </w:rPr>
            </w:pPr>
            <w:r w:rsidRPr="00AA253E">
              <w:rPr>
                <w:rFonts w:cs="Times New Roman"/>
                <w:color w:val="000000"/>
                <w:szCs w:val="24"/>
              </w:rPr>
              <w:t>3.224</w:t>
            </w:r>
          </w:p>
        </w:tc>
        <w:tc>
          <w:tcPr>
            <w:tcW w:w="651" w:type="pct"/>
            <w:shd w:val="clear" w:color="auto" w:fill="auto"/>
            <w:vAlign w:val="center"/>
          </w:tcPr>
          <w:p w14:paraId="2504B28B" w14:textId="77777777" w:rsidR="00AA253E" w:rsidRPr="00AA253E" w:rsidRDefault="00AA253E" w:rsidP="001D2080">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.040</w:t>
            </w:r>
          </w:p>
        </w:tc>
      </w:tr>
    </w:tbl>
    <w:p w14:paraId="48137D27" w14:textId="77777777" w:rsidR="00AA253E" w:rsidRPr="00AA253E" w:rsidRDefault="00AA253E" w:rsidP="00AA253E">
      <w:pPr>
        <w:autoSpaceDE w:val="0"/>
        <w:autoSpaceDN w:val="0"/>
        <w:adjustRightInd w:val="0"/>
        <w:spacing w:line="400" w:lineRule="atLeast"/>
        <w:rPr>
          <w:rFonts w:cs="Times New Roman"/>
          <w:szCs w:val="24"/>
        </w:rPr>
      </w:pPr>
      <w:r w:rsidRPr="00AA253E">
        <w:rPr>
          <w:rFonts w:cs="Times New Roman"/>
          <w:color w:val="000000"/>
          <w:szCs w:val="24"/>
        </w:rPr>
        <w:t>a. Dependent Variable: P</w:t>
      </w:r>
    </w:p>
    <w:p w14:paraId="2EB51D2E" w14:textId="77777777" w:rsidR="00AA253E" w:rsidRPr="00AA253E" w:rsidRDefault="00AA253E" w:rsidP="00AA253E">
      <w:pPr>
        <w:spacing w:line="360" w:lineRule="auto"/>
        <w:rPr>
          <w:rFonts w:cs="Times New Roman"/>
          <w:szCs w:val="24"/>
          <w:lang w:eastAsia="zh-CN"/>
        </w:rPr>
      </w:pPr>
    </w:p>
    <w:p w14:paraId="752D49A5" w14:textId="244C93A6" w:rsidR="00AA253E" w:rsidRPr="00D920A7" w:rsidRDefault="00105638" w:rsidP="00AA253E">
      <w:pPr>
        <w:autoSpaceDE w:val="0"/>
        <w:autoSpaceDN w:val="0"/>
        <w:adjustRightInd w:val="0"/>
        <w:spacing w:line="360" w:lineRule="auto"/>
        <w:rPr>
          <w:rFonts w:cs="Times New Roman"/>
          <w:szCs w:val="24"/>
        </w:rPr>
      </w:pPr>
      <w:r>
        <w:rPr>
          <w:rFonts w:cs="Times New Roman"/>
          <w:szCs w:val="24"/>
        </w:rPr>
        <w:t>Resu</w:t>
      </w:r>
      <w:r w:rsidR="008C3755">
        <w:rPr>
          <w:rFonts w:cs="Times New Roman"/>
          <w:szCs w:val="24"/>
        </w:rPr>
        <w:t>lts in Ta</w:t>
      </w:r>
      <w:r w:rsidR="002F382D">
        <w:rPr>
          <w:rFonts w:cs="Times New Roman"/>
          <w:szCs w:val="24"/>
        </w:rPr>
        <w:t>ble 97</w:t>
      </w:r>
      <w:r w:rsidR="00AA253E" w:rsidRPr="00AA253E">
        <w:rPr>
          <w:rFonts w:cs="Times New Roman"/>
          <w:szCs w:val="24"/>
        </w:rPr>
        <w:t xml:space="preserve"> showed a coefficients </w:t>
      </w:r>
      <w:r w:rsidR="00F70CBD">
        <w:rPr>
          <w:rFonts w:cs="Times New Roman"/>
          <w:szCs w:val="24"/>
        </w:rPr>
        <w:t xml:space="preserve">(B) </w:t>
      </w:r>
      <w:r w:rsidR="00AA253E" w:rsidRPr="00AA253E">
        <w:rPr>
          <w:rFonts w:cs="Times New Roman"/>
          <w:szCs w:val="24"/>
        </w:rPr>
        <w:t>of 0.145 having a t-statistic</w:t>
      </w:r>
      <w:r w:rsidR="00F70CBD">
        <w:rPr>
          <w:rFonts w:cs="Times New Roman"/>
          <w:szCs w:val="24"/>
        </w:rPr>
        <w:t xml:space="preserve"> (T)</w:t>
      </w:r>
      <w:r w:rsidR="00AA253E" w:rsidRPr="00AA253E">
        <w:rPr>
          <w:rFonts w:cs="Times New Roman"/>
          <w:szCs w:val="24"/>
        </w:rPr>
        <w:t xml:space="preserve"> of 3.372 &gt; 2 and a p-value</w:t>
      </w:r>
      <w:r w:rsidR="00F70CBD">
        <w:rPr>
          <w:rFonts w:cs="Times New Roman"/>
          <w:szCs w:val="24"/>
        </w:rPr>
        <w:t xml:space="preserve"> (Sig)</w:t>
      </w:r>
      <w:r w:rsidR="00AA253E" w:rsidRPr="00AA253E">
        <w:rPr>
          <w:rFonts w:cs="Times New Roman"/>
          <w:szCs w:val="24"/>
        </w:rPr>
        <w:t xml:space="preserve"> of 0.038&lt;0.05 for </w:t>
      </w:r>
      <w:r w:rsidR="005503DF">
        <w:rPr>
          <w:rFonts w:cs="Times New Roman"/>
          <w:szCs w:val="24"/>
        </w:rPr>
        <w:t>integrative leadership (</w:t>
      </w:r>
      <w:r w:rsidR="00AA253E" w:rsidRPr="00AA253E">
        <w:rPr>
          <w:rFonts w:cs="Times New Roman"/>
          <w:szCs w:val="24"/>
        </w:rPr>
        <w:t>IL</w:t>
      </w:r>
      <w:r w:rsidR="005503DF">
        <w:rPr>
          <w:rFonts w:cs="Times New Roman"/>
          <w:szCs w:val="24"/>
        </w:rPr>
        <w:t>)</w:t>
      </w:r>
      <w:r w:rsidR="00AA253E" w:rsidRPr="00AA253E">
        <w:rPr>
          <w:rFonts w:cs="Times New Roman"/>
          <w:szCs w:val="24"/>
        </w:rPr>
        <w:t xml:space="preserve">, 0.090 having a t-statistic of 2.903 &gt; 2 and a p-value of 0.047&lt;0.05 for </w:t>
      </w:r>
      <w:r w:rsidR="0001131B">
        <w:rPr>
          <w:rFonts w:cs="Times New Roman"/>
          <w:szCs w:val="24"/>
        </w:rPr>
        <w:t>Value Chain Management</w:t>
      </w:r>
      <w:r w:rsidR="005503DF">
        <w:rPr>
          <w:rFonts w:cs="Times New Roman"/>
          <w:szCs w:val="24"/>
        </w:rPr>
        <w:t xml:space="preserve"> (</w:t>
      </w:r>
      <w:r w:rsidR="00AA253E" w:rsidRPr="00AA253E">
        <w:rPr>
          <w:rFonts w:cs="Times New Roman"/>
          <w:szCs w:val="24"/>
        </w:rPr>
        <w:t>VCM</w:t>
      </w:r>
      <w:r w:rsidR="005503DF">
        <w:rPr>
          <w:rFonts w:cs="Times New Roman"/>
          <w:szCs w:val="24"/>
        </w:rPr>
        <w:t>)</w:t>
      </w:r>
      <w:r w:rsidR="00AA253E" w:rsidRPr="00AA253E">
        <w:rPr>
          <w:rFonts w:cs="Times New Roman"/>
          <w:szCs w:val="24"/>
        </w:rPr>
        <w:t xml:space="preserve">, 0.245 having a t-statistic of 3.224 &gt; 2 and a p-value of 0.040&lt;0.05 for </w:t>
      </w:r>
      <w:r w:rsidR="00195317">
        <w:rPr>
          <w:rFonts w:cs="Times New Roman"/>
          <w:szCs w:val="24"/>
        </w:rPr>
        <w:t>regularly framework (</w:t>
      </w:r>
      <w:r w:rsidR="00AA253E" w:rsidRPr="00AA253E">
        <w:rPr>
          <w:rFonts w:cs="Times New Roman"/>
          <w:szCs w:val="24"/>
        </w:rPr>
        <w:t>RF</w:t>
      </w:r>
      <w:r w:rsidR="00195317">
        <w:rPr>
          <w:rFonts w:cs="Times New Roman"/>
          <w:szCs w:val="24"/>
        </w:rPr>
        <w:t>)</w:t>
      </w:r>
      <w:r w:rsidR="00AA253E" w:rsidRPr="00AA253E">
        <w:rPr>
          <w:rFonts w:cs="Times New Roman"/>
          <w:szCs w:val="24"/>
        </w:rPr>
        <w:t xml:space="preserve"> and a constant 0.240 with a t-statistic of 8.889 &gt; 2 and a p-value of 0.000&lt;0.05 which produced a mu</w:t>
      </w:r>
      <w:r w:rsidR="000B0C43">
        <w:rPr>
          <w:rFonts w:cs="Times New Roman"/>
          <w:szCs w:val="24"/>
        </w:rPr>
        <w:t xml:space="preserve">ltiple regression </w:t>
      </w:r>
      <w:r w:rsidR="000B0C43" w:rsidRPr="00D920A7">
        <w:rPr>
          <w:rFonts w:cs="Times New Roman"/>
          <w:szCs w:val="24"/>
        </w:rPr>
        <w:t>equation (4.21</w:t>
      </w:r>
      <w:r w:rsidR="00AA253E" w:rsidRPr="00D920A7">
        <w:rPr>
          <w:rFonts w:cs="Times New Roman"/>
          <w:szCs w:val="24"/>
        </w:rPr>
        <w:t>).</w:t>
      </w:r>
    </w:p>
    <w:p w14:paraId="656F3A45" w14:textId="718C56DE" w:rsidR="00AA253E" w:rsidRPr="00D920A7" w:rsidRDefault="00AA253E" w:rsidP="00AA253E">
      <w:pPr>
        <w:autoSpaceDE w:val="0"/>
        <w:autoSpaceDN w:val="0"/>
        <w:adjustRightInd w:val="0"/>
        <w:spacing w:line="360" w:lineRule="auto"/>
        <w:rPr>
          <w:rFonts w:cs="Times New Roman"/>
          <w:szCs w:val="24"/>
        </w:rPr>
      </w:pPr>
      <w:r w:rsidRPr="00D920A7">
        <w:rPr>
          <w:rFonts w:cs="Times New Roman"/>
          <w:position w:val="-6"/>
          <w:szCs w:val="24"/>
        </w:rPr>
        <w:t xml:space="preserve">        </w:t>
      </w:r>
      <w:r w:rsidR="00CA4B6D" w:rsidRPr="00D920A7">
        <w:rPr>
          <w:rFonts w:cs="Times New Roman"/>
          <w:noProof/>
          <w:position w:val="-6"/>
          <w:szCs w:val="24"/>
        </w:rPr>
      </w:r>
      <w:r w:rsidR="00CA4B6D" w:rsidRPr="00D920A7">
        <w:rPr>
          <w:rFonts w:cs="Times New Roman"/>
          <w:noProof/>
          <w:position w:val="-6"/>
          <w:szCs w:val="24"/>
        </w:rPr>
        <w:object w:dxaOrig="4400" w:dyaOrig="279" w14:anchorId="28851CD8">
          <v:shape id="_x0000_i1199" type="#_x0000_t75" style="width:220.95pt;height:12.4pt" o:ole="">
            <v:imagedata r:id="rId370" o:title=""/>
          </v:shape>
          <o:OLEObject Type="Embed" ProgID="Equation.3" ShapeID="_x0000_i1199" DrawAspect="Content" ObjectID="_1791779113" r:id="rId371"/>
        </w:object>
      </w:r>
      <w:r w:rsidRPr="00D920A7">
        <w:rPr>
          <w:rFonts w:cs="Times New Roman"/>
          <w:szCs w:val="24"/>
        </w:rPr>
        <w:t xml:space="preserve">                                                     </w:t>
      </w:r>
      <w:r w:rsidR="000B0C43" w:rsidRPr="00D920A7">
        <w:rPr>
          <w:rFonts w:cs="Times New Roman"/>
          <w:szCs w:val="24"/>
        </w:rPr>
        <w:t>(4.21</w:t>
      </w:r>
      <w:r w:rsidRPr="00D920A7">
        <w:rPr>
          <w:rFonts w:cs="Times New Roman"/>
          <w:szCs w:val="24"/>
        </w:rPr>
        <w:t>)</w:t>
      </w:r>
    </w:p>
    <w:p w14:paraId="3584D3AD" w14:textId="7387E549" w:rsidR="00D920A7" w:rsidRDefault="00D920A7" w:rsidP="00D920A7">
      <w:pPr>
        <w:autoSpaceDE w:val="0"/>
        <w:autoSpaceDN w:val="0"/>
        <w:adjustRightInd w:val="0"/>
        <w:spacing w:line="360" w:lineRule="auto"/>
        <w:rPr>
          <w:rFonts w:cs="Times New Roman"/>
          <w:szCs w:val="24"/>
        </w:rPr>
      </w:pPr>
      <w:r w:rsidRPr="00D920A7">
        <w:rPr>
          <w:rFonts w:cs="Times New Roman"/>
          <w:szCs w:val="24"/>
        </w:rPr>
        <w:t xml:space="preserve">From this equation, P = </w:t>
      </w:r>
      <w:r>
        <w:rPr>
          <w:rFonts w:cs="Times New Roman"/>
          <w:szCs w:val="24"/>
        </w:rPr>
        <w:t>0.715</w:t>
      </w:r>
      <w:r w:rsidRPr="00D920A7">
        <w:rPr>
          <w:rFonts w:cs="Times New Roman"/>
          <w:szCs w:val="24"/>
        </w:rPr>
        <w:t>, implying that enhanced integrative leadership, Value Chain Management and Regulatory Framework independent direct effect on performance improved Performance of Fresh</w:t>
      </w:r>
      <w:r w:rsidRPr="00962159">
        <w:rPr>
          <w:rFonts w:cs="Times New Roman"/>
          <w:szCs w:val="24"/>
        </w:rPr>
        <w:t xml:space="preserve"> </w:t>
      </w:r>
      <w:r>
        <w:rPr>
          <w:rFonts w:cs="Times New Roman"/>
          <w:szCs w:val="24"/>
        </w:rPr>
        <w:t>Tomato Agribusinesses for suppliers to retailers from 24.0% to 71.50%.</w:t>
      </w:r>
    </w:p>
    <w:p w14:paraId="771B68AB" w14:textId="4400937A" w:rsidR="00AA253E" w:rsidRPr="00AA253E" w:rsidRDefault="00AA253E" w:rsidP="00AA253E">
      <w:pPr>
        <w:autoSpaceDE w:val="0"/>
        <w:autoSpaceDN w:val="0"/>
        <w:adjustRightInd w:val="0"/>
        <w:spacing w:line="360" w:lineRule="auto"/>
        <w:rPr>
          <w:rFonts w:cs="Times New Roman"/>
          <w:szCs w:val="24"/>
        </w:rPr>
      </w:pPr>
      <w:r w:rsidRPr="00AA253E">
        <w:rPr>
          <w:rFonts w:cs="Times New Roman"/>
          <w:szCs w:val="24"/>
        </w:rPr>
        <w:t xml:space="preserve">The model showed that there existed a significant positive relationship at 5 % level of significance between independent variables of integrative leadership, </w:t>
      </w:r>
      <w:r w:rsidR="0001131B">
        <w:rPr>
          <w:rFonts w:cs="Times New Roman"/>
          <w:szCs w:val="24"/>
        </w:rPr>
        <w:t>Value Chain Management</w:t>
      </w:r>
      <w:r w:rsidRPr="00AA253E">
        <w:rPr>
          <w:rFonts w:cs="Times New Roman"/>
          <w:szCs w:val="24"/>
        </w:rPr>
        <w:t xml:space="preserve"> and </w:t>
      </w:r>
      <w:r w:rsidR="0001131B">
        <w:rPr>
          <w:rFonts w:cs="Times New Roman"/>
          <w:szCs w:val="24"/>
        </w:rPr>
        <w:t>Regulatory Framework</w:t>
      </w:r>
      <w:r w:rsidRPr="00AA253E">
        <w:rPr>
          <w:rFonts w:cs="Times New Roman"/>
          <w:szCs w:val="24"/>
        </w:rPr>
        <w:t xml:space="preserve"> with the dependent variable of performance of tomato agribusiness in </w:t>
      </w:r>
      <w:r w:rsidRPr="00AA253E">
        <w:rPr>
          <w:rFonts w:eastAsia="Calibri" w:cs="Times New Roman"/>
          <w:szCs w:val="24"/>
        </w:rPr>
        <w:t>Trans Nzoia</w:t>
      </w:r>
      <w:r w:rsidRPr="00AA253E">
        <w:rPr>
          <w:rFonts w:cs="Times New Roman"/>
          <w:szCs w:val="24"/>
          <w:lang w:eastAsia="zh-CN"/>
        </w:rPr>
        <w:t xml:space="preserve"> </w:t>
      </w:r>
      <w:r w:rsidRPr="00AA253E">
        <w:rPr>
          <w:rFonts w:cs="Times New Roman"/>
          <w:szCs w:val="24"/>
        </w:rPr>
        <w:t xml:space="preserve">County. The coefficient of; 0.145 for IL implied that enhanced integrative leadership improves performance of </w:t>
      </w:r>
      <w:r w:rsidR="00A87FD4">
        <w:rPr>
          <w:rFonts w:cs="Times New Roman"/>
          <w:szCs w:val="24"/>
        </w:rPr>
        <w:t>Fresh Tomato Agribusiness</w:t>
      </w:r>
      <w:r w:rsidRPr="00AA253E">
        <w:rPr>
          <w:rFonts w:cs="Times New Roman"/>
          <w:szCs w:val="24"/>
        </w:rPr>
        <w:t xml:space="preserve"> by 14.5%, 0.090 for </w:t>
      </w:r>
      <w:r w:rsidR="0001131B">
        <w:rPr>
          <w:rFonts w:cs="Times New Roman"/>
          <w:szCs w:val="24"/>
        </w:rPr>
        <w:t>Value Chain Management</w:t>
      </w:r>
      <w:r w:rsidRPr="00AA253E">
        <w:rPr>
          <w:rFonts w:cs="Times New Roman"/>
          <w:szCs w:val="24"/>
        </w:rPr>
        <w:t xml:space="preserve"> 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9.0% while 0.245 for RF implied that enhanced </w:t>
      </w:r>
      <w:r w:rsidR="0001131B">
        <w:rPr>
          <w:rFonts w:cs="Times New Roman"/>
          <w:szCs w:val="24"/>
        </w:rPr>
        <w:t>Regulatory Framework</w:t>
      </w:r>
      <w:r w:rsidRPr="00AA253E">
        <w:rPr>
          <w:rFonts w:cs="Times New Roman"/>
          <w:szCs w:val="24"/>
        </w:rPr>
        <w:t xml:space="preserve"> improves performance of </w:t>
      </w:r>
      <w:r w:rsidR="00A54352">
        <w:rPr>
          <w:rFonts w:cs="Times New Roman"/>
          <w:szCs w:val="24"/>
        </w:rPr>
        <w:t>FTAs</w:t>
      </w:r>
      <w:r w:rsidRPr="00AA253E">
        <w:rPr>
          <w:rFonts w:cs="Times New Roman"/>
          <w:szCs w:val="24"/>
        </w:rPr>
        <w:t xml:space="preserve"> by 24.5% in </w:t>
      </w:r>
      <w:r w:rsidRPr="00AA253E">
        <w:rPr>
          <w:rFonts w:eastAsia="Calibri" w:cs="Times New Roman"/>
          <w:szCs w:val="24"/>
        </w:rPr>
        <w:t>Trans Nzoia</w:t>
      </w:r>
      <w:r w:rsidRPr="00AA253E">
        <w:rPr>
          <w:rFonts w:cs="Times New Roman"/>
          <w:szCs w:val="24"/>
        </w:rPr>
        <w:t>.</w:t>
      </w:r>
    </w:p>
    <w:p w14:paraId="0859D614" w14:textId="078F1838" w:rsidR="00AA253E" w:rsidRDefault="00AA253E" w:rsidP="00E55F2F">
      <w:pPr>
        <w:spacing w:before="240" w:line="360" w:lineRule="auto"/>
        <w:rPr>
          <w:rFonts w:eastAsia="Calibri" w:cs="Times New Roman"/>
          <w:szCs w:val="24"/>
        </w:rPr>
      </w:pPr>
      <w:r w:rsidRPr="00AA253E">
        <w:rPr>
          <w:rFonts w:cs="Times New Roman"/>
          <w:szCs w:val="24"/>
          <w:lang w:eastAsia="zh-CN"/>
        </w:rPr>
        <w:t>The relations</w:t>
      </w:r>
      <w:r w:rsidR="00D920A7">
        <w:rPr>
          <w:rFonts w:cs="Times New Roman"/>
          <w:szCs w:val="24"/>
          <w:lang w:eastAsia="zh-CN"/>
        </w:rPr>
        <w:t>hip represented by equation 4.21</w:t>
      </w:r>
      <w:r w:rsidRPr="00AA253E">
        <w:rPr>
          <w:rFonts w:cs="Times New Roman"/>
          <w:szCs w:val="24"/>
          <w:lang w:eastAsia="zh-CN"/>
        </w:rPr>
        <w:t xml:space="preserve"> was confirmed to be a good fit model given that the F-statistic 15.335 had a p-value 0.006 &lt; 0.05 as in the</w:t>
      </w:r>
      <w:r w:rsidR="001872DA">
        <w:rPr>
          <w:rFonts w:cs="Times New Roman"/>
          <w:szCs w:val="24"/>
          <w:lang w:eastAsia="zh-CN"/>
        </w:rPr>
        <w:t xml:space="preserve"> ANOVA T</w:t>
      </w:r>
      <w:r w:rsidR="002F382D">
        <w:rPr>
          <w:rFonts w:cs="Times New Roman"/>
          <w:szCs w:val="24"/>
          <w:lang w:eastAsia="zh-CN"/>
        </w:rPr>
        <w:t>able 98</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15B05720">
          <v:shape id="_x0000_i1200" type="#_x0000_t75" style="width:14.9pt;height:13.25pt" o:ole="">
            <v:imagedata r:id="rId315" o:title=""/>
          </v:shape>
          <o:OLEObject Type="Embed" ProgID="Equation.3" ShapeID="_x0000_i1200" DrawAspect="Content" ObjectID="_1791779114" r:id="rId372"/>
        </w:object>
      </w:r>
      <w:r w:rsidRPr="00AA253E">
        <w:rPr>
          <w:rFonts w:eastAsia="Calibri" w:cs="Times New Roman"/>
          <w:szCs w:val="24"/>
        </w:rPr>
        <w:t>) determined the model’s goodness of fit.</w:t>
      </w:r>
    </w:p>
    <w:p w14:paraId="17A0DECF" w14:textId="30DB0BF3" w:rsidR="00152E2C" w:rsidRDefault="00152E2C" w:rsidP="00E55F2F">
      <w:pPr>
        <w:spacing w:before="240" w:line="360" w:lineRule="auto"/>
        <w:rPr>
          <w:rFonts w:eastAsia="Calibri" w:cs="Times New Roman"/>
          <w:szCs w:val="24"/>
        </w:rPr>
      </w:pPr>
    </w:p>
    <w:p w14:paraId="5E662FEF" w14:textId="6ED4FF70" w:rsidR="00152E2C" w:rsidRDefault="00152E2C" w:rsidP="00E55F2F">
      <w:pPr>
        <w:spacing w:before="240" w:line="360" w:lineRule="auto"/>
        <w:rPr>
          <w:rFonts w:eastAsia="Calibri" w:cs="Times New Roman"/>
          <w:szCs w:val="24"/>
        </w:rPr>
      </w:pPr>
    </w:p>
    <w:p w14:paraId="7C584FF0" w14:textId="77777777" w:rsidR="00152E2C" w:rsidRDefault="00152E2C" w:rsidP="00E55F2F">
      <w:pPr>
        <w:spacing w:before="240" w:line="360" w:lineRule="auto"/>
        <w:rPr>
          <w:rFonts w:eastAsia="Calibri" w:cs="Times New Roman"/>
          <w:szCs w:val="24"/>
        </w:rPr>
      </w:pPr>
    </w:p>
    <w:p w14:paraId="79767024" w14:textId="45852FCC" w:rsidR="00AA253E" w:rsidRPr="00576152" w:rsidRDefault="008C3755" w:rsidP="00576152">
      <w:pPr>
        <w:spacing w:before="240"/>
        <w:rPr>
          <w:rFonts w:eastAsia="Calibri" w:cs="Times New Roman"/>
          <w:b/>
          <w:szCs w:val="24"/>
        </w:rPr>
      </w:pPr>
      <w:r>
        <w:rPr>
          <w:rFonts w:eastAsia="Calibri" w:cs="Times New Roman"/>
          <w:b/>
          <w:szCs w:val="24"/>
        </w:rPr>
        <w:t>Table</w:t>
      </w:r>
      <w:r w:rsidR="002F382D">
        <w:rPr>
          <w:rFonts w:eastAsia="Calibri" w:cs="Times New Roman"/>
          <w:b/>
          <w:szCs w:val="24"/>
        </w:rPr>
        <w:t xml:space="preserve"> 98</w:t>
      </w:r>
      <w:r w:rsidR="00AA253E" w:rsidRPr="00576152">
        <w:rPr>
          <w:rFonts w:eastAsia="Calibri" w:cs="Times New Roman"/>
          <w:b/>
          <w:szCs w:val="24"/>
        </w:rPr>
        <w:t xml:space="preserve">: </w:t>
      </w:r>
      <w:bookmarkStart w:id="226" w:name="_Hlk179142315"/>
      <w:r w:rsidR="00AA253E" w:rsidRPr="00576152">
        <w:rPr>
          <w:rFonts w:eastAsia="Calibri" w:cs="Times New Roman"/>
          <w:b/>
          <w:szCs w:val="24"/>
        </w:rPr>
        <w:t>ANOVA Results on IL and P for Trans Nzoia</w:t>
      </w:r>
      <w:bookmarkEnd w:id="226"/>
    </w:p>
    <w:tbl>
      <w:tblPr>
        <w:tblStyle w:val="LightShading9"/>
        <w:tblW w:w="4695" w:type="pct"/>
        <w:tblLook w:val="0000" w:firstRow="0" w:lastRow="0" w:firstColumn="0" w:lastColumn="0" w:noHBand="0" w:noVBand="0"/>
      </w:tblPr>
      <w:tblGrid>
        <w:gridCol w:w="786"/>
        <w:gridCol w:w="1363"/>
        <w:gridCol w:w="1578"/>
        <w:gridCol w:w="1085"/>
        <w:gridCol w:w="1493"/>
        <w:gridCol w:w="1085"/>
        <w:gridCol w:w="1085"/>
      </w:tblGrid>
      <w:tr w:rsidR="00AA253E" w:rsidRPr="00AA253E" w14:paraId="5107974F" w14:textId="77777777" w:rsidTr="00F70CBD">
        <w:trPr>
          <w:cnfStyle w:val="000000100000" w:firstRow="0" w:lastRow="0" w:firstColumn="0" w:lastColumn="0" w:oddVBand="0" w:evenVBand="0" w:oddHBand="1" w:evenHBand="0" w:firstRowFirstColumn="0" w:firstRowLastColumn="0" w:lastRowFirstColumn="0" w:lastRowLastColumn="0"/>
          <w:trHeight w:val="499"/>
        </w:trPr>
        <w:tc>
          <w:tcPr>
            <w:cnfStyle w:val="000010000000" w:firstRow="0" w:lastRow="0" w:firstColumn="0" w:lastColumn="0" w:oddVBand="1" w:evenVBand="0" w:oddHBand="0" w:evenHBand="0" w:firstRowFirstColumn="0" w:firstRowLastColumn="0" w:lastRowFirstColumn="0" w:lastRowLastColumn="0"/>
            <w:tcW w:w="1268" w:type="pct"/>
            <w:gridSpan w:val="2"/>
            <w:shd w:val="clear" w:color="auto" w:fill="auto"/>
          </w:tcPr>
          <w:p w14:paraId="4FB8FBBB" w14:textId="77777777" w:rsidR="00AA253E" w:rsidRPr="00AA253E" w:rsidRDefault="00AA253E" w:rsidP="003E1181">
            <w:pPr>
              <w:autoSpaceDE w:val="0"/>
              <w:autoSpaceDN w:val="0"/>
              <w:adjustRightInd w:val="0"/>
              <w:rPr>
                <w:rFonts w:cs="Times New Roman"/>
                <w:color w:val="000000"/>
                <w:szCs w:val="24"/>
                <w:lang w:val="en-US"/>
              </w:rPr>
            </w:pPr>
            <w:r w:rsidRPr="00AA253E">
              <w:rPr>
                <w:rFonts w:cs="Times New Roman"/>
                <w:color w:val="000000"/>
                <w:szCs w:val="24"/>
                <w:lang w:val="en-US"/>
              </w:rPr>
              <w:t>Model</w:t>
            </w:r>
          </w:p>
        </w:tc>
        <w:tc>
          <w:tcPr>
            <w:tcW w:w="931" w:type="pct"/>
            <w:shd w:val="clear" w:color="auto" w:fill="auto"/>
          </w:tcPr>
          <w:p w14:paraId="069E0915" w14:textId="77777777" w:rsidR="00AA253E" w:rsidRPr="00AA253E" w:rsidRDefault="00AA253E" w:rsidP="003E118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77CF1D6D" w14:textId="77777777" w:rsidR="00AA253E" w:rsidRPr="00AA253E" w:rsidRDefault="00AA253E" w:rsidP="003E1181">
            <w:pPr>
              <w:autoSpaceDE w:val="0"/>
              <w:autoSpaceDN w:val="0"/>
              <w:adjustRightInd w:val="0"/>
              <w:rPr>
                <w:rFonts w:cs="Times New Roman"/>
                <w:color w:val="000000"/>
                <w:szCs w:val="24"/>
                <w:lang w:val="en-US"/>
              </w:rPr>
            </w:pPr>
            <w:r w:rsidRPr="00AA253E">
              <w:rPr>
                <w:rFonts w:cs="Times New Roman"/>
                <w:color w:val="000000"/>
                <w:szCs w:val="24"/>
                <w:lang w:val="en-US"/>
              </w:rPr>
              <w:t>Df</w:t>
            </w:r>
          </w:p>
        </w:tc>
        <w:tc>
          <w:tcPr>
            <w:tcW w:w="881" w:type="pct"/>
            <w:shd w:val="clear" w:color="auto" w:fill="auto"/>
          </w:tcPr>
          <w:p w14:paraId="5FA8E4A5" w14:textId="77777777" w:rsidR="00AA253E" w:rsidRPr="00AA253E" w:rsidRDefault="00AA253E" w:rsidP="003E118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6D586621" w14:textId="77777777" w:rsidR="00AA253E" w:rsidRPr="00AA253E" w:rsidRDefault="00AA253E" w:rsidP="003E1181">
            <w:pPr>
              <w:autoSpaceDE w:val="0"/>
              <w:autoSpaceDN w:val="0"/>
              <w:adjustRightInd w:val="0"/>
              <w:rPr>
                <w:rFonts w:cs="Times New Roman"/>
                <w:color w:val="000000"/>
                <w:szCs w:val="24"/>
                <w:lang w:val="en-US"/>
              </w:rPr>
            </w:pPr>
            <w:r w:rsidRPr="00AA253E">
              <w:rPr>
                <w:rFonts w:cs="Times New Roman"/>
                <w:color w:val="000000"/>
                <w:szCs w:val="24"/>
                <w:lang w:val="en-US"/>
              </w:rPr>
              <w:t>F</w:t>
            </w:r>
          </w:p>
        </w:tc>
        <w:tc>
          <w:tcPr>
            <w:tcW w:w="640" w:type="pct"/>
            <w:shd w:val="clear" w:color="auto" w:fill="auto"/>
          </w:tcPr>
          <w:p w14:paraId="7352F82C" w14:textId="77777777" w:rsidR="00AA253E" w:rsidRPr="00AA253E" w:rsidRDefault="00AA253E" w:rsidP="003E118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Sig.</w:t>
            </w:r>
          </w:p>
        </w:tc>
      </w:tr>
      <w:tr w:rsidR="00AA253E" w:rsidRPr="00AA253E" w14:paraId="1E8EF72C" w14:textId="77777777" w:rsidTr="00F70CBD">
        <w:trPr>
          <w:trHeight w:val="254"/>
        </w:trPr>
        <w:tc>
          <w:tcPr>
            <w:cnfStyle w:val="000010000000" w:firstRow="0" w:lastRow="0" w:firstColumn="0" w:lastColumn="0" w:oddVBand="1" w:evenVBand="0" w:oddHBand="0" w:evenHBand="0" w:firstRowFirstColumn="0" w:firstRowLastColumn="0" w:lastRowFirstColumn="0" w:lastRowLastColumn="0"/>
            <w:tcW w:w="464" w:type="pct"/>
            <w:vMerge w:val="restart"/>
            <w:shd w:val="clear" w:color="auto" w:fill="auto"/>
          </w:tcPr>
          <w:p w14:paraId="2B449E1F" w14:textId="77777777" w:rsidR="00AA253E" w:rsidRPr="00AA253E" w:rsidRDefault="00AA253E" w:rsidP="003E1181">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shd w:val="clear" w:color="auto" w:fill="auto"/>
          </w:tcPr>
          <w:p w14:paraId="0272DEBC" w14:textId="77777777" w:rsidR="00AA253E" w:rsidRPr="00AA253E" w:rsidRDefault="00AA253E" w:rsidP="003E1181">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BD7931D" w14:textId="77777777" w:rsidR="00AA253E" w:rsidRPr="00AA253E" w:rsidRDefault="00AA253E" w:rsidP="003E1181">
            <w:pPr>
              <w:autoSpaceDE w:val="0"/>
              <w:autoSpaceDN w:val="0"/>
              <w:adjustRightInd w:val="0"/>
              <w:rPr>
                <w:rFonts w:cs="Times New Roman"/>
                <w:color w:val="000000"/>
                <w:szCs w:val="24"/>
              </w:rPr>
            </w:pPr>
            <w:r w:rsidRPr="00AA253E">
              <w:rPr>
                <w:rFonts w:cs="Times New Roman"/>
                <w:color w:val="000000"/>
                <w:szCs w:val="24"/>
              </w:rPr>
              <w:t>.021</w:t>
            </w:r>
          </w:p>
        </w:tc>
        <w:tc>
          <w:tcPr>
            <w:tcW w:w="640" w:type="pct"/>
            <w:shd w:val="clear" w:color="auto" w:fill="auto"/>
            <w:vAlign w:val="center"/>
          </w:tcPr>
          <w:p w14:paraId="68337795" w14:textId="77777777" w:rsidR="00AA253E" w:rsidRPr="00AA253E" w:rsidRDefault="00AA253E" w:rsidP="003E1181">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1" w:type="pct"/>
            <w:shd w:val="clear" w:color="auto" w:fill="auto"/>
            <w:vAlign w:val="center"/>
          </w:tcPr>
          <w:p w14:paraId="197F7ADE" w14:textId="77777777" w:rsidR="00AA253E" w:rsidRPr="00AA253E" w:rsidRDefault="00AA253E" w:rsidP="003E1181">
            <w:pPr>
              <w:autoSpaceDE w:val="0"/>
              <w:autoSpaceDN w:val="0"/>
              <w:adjustRightInd w:val="0"/>
              <w:rPr>
                <w:rFonts w:cs="Times New Roman"/>
                <w:color w:val="000000"/>
                <w:szCs w:val="24"/>
              </w:rPr>
            </w:pPr>
            <w:r w:rsidRPr="00AA253E">
              <w:rPr>
                <w:rFonts w:cs="Times New Roman"/>
                <w:color w:val="000000"/>
                <w:szCs w:val="24"/>
              </w:rPr>
              <w:t>.007</w:t>
            </w:r>
          </w:p>
        </w:tc>
        <w:tc>
          <w:tcPr>
            <w:tcW w:w="640" w:type="pct"/>
            <w:shd w:val="clear" w:color="auto" w:fill="auto"/>
            <w:vAlign w:val="center"/>
          </w:tcPr>
          <w:p w14:paraId="4A9968D8" w14:textId="77777777" w:rsidR="00AA253E" w:rsidRPr="00AA253E" w:rsidRDefault="00AA253E" w:rsidP="003E1181">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15.335</w:t>
            </w: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vAlign w:val="center"/>
          </w:tcPr>
          <w:p w14:paraId="7A580A45" w14:textId="77777777" w:rsidR="00AA253E" w:rsidRPr="00AA253E" w:rsidRDefault="00AA253E" w:rsidP="003E1181">
            <w:pPr>
              <w:autoSpaceDE w:val="0"/>
              <w:autoSpaceDN w:val="0"/>
              <w:adjustRightInd w:val="0"/>
              <w:rPr>
                <w:rFonts w:cs="Times New Roman"/>
                <w:color w:val="000000"/>
                <w:szCs w:val="24"/>
              </w:rPr>
            </w:pPr>
            <w:r w:rsidRPr="00AA253E">
              <w:rPr>
                <w:rFonts w:cs="Times New Roman"/>
                <w:color w:val="000000"/>
                <w:szCs w:val="24"/>
              </w:rPr>
              <w:t>.006</w:t>
            </w:r>
            <w:r w:rsidRPr="00AA253E">
              <w:rPr>
                <w:rFonts w:cs="Times New Roman"/>
                <w:color w:val="000000"/>
                <w:szCs w:val="24"/>
                <w:vertAlign w:val="superscript"/>
              </w:rPr>
              <w:t>b</w:t>
            </w:r>
          </w:p>
        </w:tc>
      </w:tr>
      <w:tr w:rsidR="00AA253E" w:rsidRPr="00AA253E" w14:paraId="7DF7D136" w14:textId="77777777" w:rsidTr="00F70CBD">
        <w:trPr>
          <w:cnfStyle w:val="000000100000" w:firstRow="0" w:lastRow="0" w:firstColumn="0" w:lastColumn="0" w:oddVBand="0" w:evenVBand="0" w:oddHBand="1" w:evenHBand="0" w:firstRowFirstColumn="0" w:firstRowLastColumn="0" w:lastRowFirstColumn="0" w:lastRowLastColumn="0"/>
          <w:trHeight w:val="245"/>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6DAD216F" w14:textId="77777777" w:rsidR="00AA253E" w:rsidRPr="00AA253E" w:rsidRDefault="00AA253E" w:rsidP="003E1181">
            <w:pPr>
              <w:autoSpaceDE w:val="0"/>
              <w:autoSpaceDN w:val="0"/>
              <w:adjustRightInd w:val="0"/>
              <w:rPr>
                <w:rFonts w:cs="Times New Roman"/>
                <w:color w:val="000000"/>
                <w:szCs w:val="24"/>
                <w:lang w:val="en-US"/>
              </w:rPr>
            </w:pPr>
          </w:p>
        </w:tc>
        <w:tc>
          <w:tcPr>
            <w:tcW w:w="804" w:type="pct"/>
            <w:shd w:val="clear" w:color="auto" w:fill="auto"/>
          </w:tcPr>
          <w:p w14:paraId="25E87FFC" w14:textId="77777777" w:rsidR="00AA253E" w:rsidRPr="00AA253E" w:rsidRDefault="00AA253E" w:rsidP="003E118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6382A64F" w14:textId="77777777" w:rsidR="00AA253E" w:rsidRPr="00AA253E" w:rsidRDefault="00AA253E" w:rsidP="003E1181">
            <w:pPr>
              <w:autoSpaceDE w:val="0"/>
              <w:autoSpaceDN w:val="0"/>
              <w:adjustRightInd w:val="0"/>
              <w:rPr>
                <w:rFonts w:cs="Times New Roman"/>
                <w:color w:val="000000"/>
                <w:szCs w:val="24"/>
              </w:rPr>
            </w:pPr>
            <w:r w:rsidRPr="00AA253E">
              <w:rPr>
                <w:rFonts w:cs="Times New Roman"/>
                <w:color w:val="000000"/>
                <w:szCs w:val="24"/>
              </w:rPr>
              <w:t>.002</w:t>
            </w:r>
          </w:p>
        </w:tc>
        <w:tc>
          <w:tcPr>
            <w:tcW w:w="640" w:type="pct"/>
            <w:shd w:val="clear" w:color="auto" w:fill="auto"/>
            <w:vAlign w:val="center"/>
          </w:tcPr>
          <w:p w14:paraId="263314A5" w14:textId="77777777" w:rsidR="00AA253E" w:rsidRPr="00AA253E" w:rsidRDefault="00AA253E" w:rsidP="003E118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5</w:t>
            </w:r>
          </w:p>
        </w:tc>
        <w:tc>
          <w:tcPr>
            <w:cnfStyle w:val="000010000000" w:firstRow="0" w:lastRow="0" w:firstColumn="0" w:lastColumn="0" w:oddVBand="1" w:evenVBand="0" w:oddHBand="0" w:evenHBand="0" w:firstRowFirstColumn="0" w:firstRowLastColumn="0" w:lastRowFirstColumn="0" w:lastRowLastColumn="0"/>
            <w:tcW w:w="881" w:type="pct"/>
            <w:shd w:val="clear" w:color="auto" w:fill="auto"/>
            <w:vAlign w:val="center"/>
          </w:tcPr>
          <w:p w14:paraId="10ABBFA8" w14:textId="77777777" w:rsidR="00AA253E" w:rsidRPr="00AA253E" w:rsidRDefault="00AA253E" w:rsidP="003E1181">
            <w:pPr>
              <w:autoSpaceDE w:val="0"/>
              <w:autoSpaceDN w:val="0"/>
              <w:adjustRightInd w:val="0"/>
              <w:rPr>
                <w:rFonts w:cs="Times New Roman"/>
                <w:color w:val="000000"/>
                <w:szCs w:val="24"/>
              </w:rPr>
            </w:pPr>
            <w:r w:rsidRPr="00AA253E">
              <w:rPr>
                <w:rFonts w:cs="Times New Roman"/>
                <w:color w:val="000000"/>
                <w:szCs w:val="24"/>
              </w:rPr>
              <w:t>.000</w:t>
            </w:r>
          </w:p>
        </w:tc>
        <w:tc>
          <w:tcPr>
            <w:tcW w:w="640" w:type="pct"/>
            <w:shd w:val="clear" w:color="auto" w:fill="auto"/>
          </w:tcPr>
          <w:p w14:paraId="27E44EF9" w14:textId="77777777" w:rsidR="00AA253E" w:rsidRPr="00AA253E" w:rsidRDefault="00AA253E" w:rsidP="003E1181">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7CB6701C" w14:textId="77777777" w:rsidR="00AA253E" w:rsidRPr="00AA253E" w:rsidRDefault="00AA253E" w:rsidP="003E1181">
            <w:pPr>
              <w:autoSpaceDE w:val="0"/>
              <w:autoSpaceDN w:val="0"/>
              <w:adjustRightInd w:val="0"/>
              <w:rPr>
                <w:rFonts w:cs="Times New Roman"/>
                <w:szCs w:val="24"/>
              </w:rPr>
            </w:pPr>
          </w:p>
        </w:tc>
      </w:tr>
      <w:tr w:rsidR="00AA253E" w:rsidRPr="00AA253E" w14:paraId="6AB7FD5F" w14:textId="77777777" w:rsidTr="00F70CBD">
        <w:trPr>
          <w:trHeight w:val="254"/>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27220C50" w14:textId="77777777" w:rsidR="00AA253E" w:rsidRPr="00AA253E" w:rsidRDefault="00AA253E" w:rsidP="003E1181">
            <w:pPr>
              <w:autoSpaceDE w:val="0"/>
              <w:autoSpaceDN w:val="0"/>
              <w:adjustRightInd w:val="0"/>
              <w:rPr>
                <w:rFonts w:cs="Times New Roman"/>
                <w:szCs w:val="24"/>
                <w:lang w:val="en-US"/>
              </w:rPr>
            </w:pPr>
          </w:p>
        </w:tc>
        <w:tc>
          <w:tcPr>
            <w:tcW w:w="804" w:type="pct"/>
            <w:shd w:val="clear" w:color="auto" w:fill="auto"/>
          </w:tcPr>
          <w:p w14:paraId="603F311A" w14:textId="77777777" w:rsidR="00AA253E" w:rsidRPr="00AA253E" w:rsidRDefault="00AA253E" w:rsidP="003E1181">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734B9CB1" w14:textId="77777777" w:rsidR="00AA253E" w:rsidRPr="00AA253E" w:rsidRDefault="00AA253E" w:rsidP="003E1181">
            <w:pPr>
              <w:autoSpaceDE w:val="0"/>
              <w:autoSpaceDN w:val="0"/>
              <w:adjustRightInd w:val="0"/>
              <w:rPr>
                <w:rFonts w:cs="Times New Roman"/>
                <w:color w:val="000000"/>
                <w:szCs w:val="24"/>
              </w:rPr>
            </w:pPr>
            <w:r w:rsidRPr="00AA253E">
              <w:rPr>
                <w:rFonts w:cs="Times New Roman"/>
                <w:color w:val="000000"/>
                <w:szCs w:val="24"/>
              </w:rPr>
              <w:t>.024</w:t>
            </w:r>
          </w:p>
        </w:tc>
        <w:tc>
          <w:tcPr>
            <w:tcW w:w="640" w:type="pct"/>
            <w:shd w:val="clear" w:color="auto" w:fill="auto"/>
            <w:vAlign w:val="center"/>
          </w:tcPr>
          <w:p w14:paraId="36C721DF" w14:textId="77777777" w:rsidR="00AA253E" w:rsidRPr="00AA253E" w:rsidRDefault="00AA253E" w:rsidP="003E1181">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w:t>
            </w:r>
          </w:p>
        </w:tc>
        <w:tc>
          <w:tcPr>
            <w:cnfStyle w:val="000010000000" w:firstRow="0" w:lastRow="0" w:firstColumn="0" w:lastColumn="0" w:oddVBand="1" w:evenVBand="0" w:oddHBand="0" w:evenHBand="0" w:firstRowFirstColumn="0" w:firstRowLastColumn="0" w:lastRowFirstColumn="0" w:lastRowLastColumn="0"/>
            <w:tcW w:w="881" w:type="pct"/>
            <w:shd w:val="clear" w:color="auto" w:fill="auto"/>
          </w:tcPr>
          <w:p w14:paraId="106B2D53" w14:textId="77777777" w:rsidR="00AA253E" w:rsidRPr="00AA253E" w:rsidRDefault="00AA253E" w:rsidP="003E1181">
            <w:pPr>
              <w:autoSpaceDE w:val="0"/>
              <w:autoSpaceDN w:val="0"/>
              <w:adjustRightInd w:val="0"/>
              <w:rPr>
                <w:rFonts w:cs="Times New Roman"/>
                <w:szCs w:val="24"/>
              </w:rPr>
            </w:pPr>
          </w:p>
        </w:tc>
        <w:tc>
          <w:tcPr>
            <w:tcW w:w="640" w:type="pct"/>
            <w:shd w:val="clear" w:color="auto" w:fill="auto"/>
          </w:tcPr>
          <w:p w14:paraId="7AB67D4D" w14:textId="77777777" w:rsidR="00AA253E" w:rsidRPr="00AA253E" w:rsidRDefault="00AA253E" w:rsidP="003E1181">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40" w:type="pct"/>
            <w:shd w:val="clear" w:color="auto" w:fill="auto"/>
          </w:tcPr>
          <w:p w14:paraId="45F1DCFF" w14:textId="77777777" w:rsidR="00AA253E" w:rsidRPr="00AA253E" w:rsidRDefault="00AA253E" w:rsidP="003E1181">
            <w:pPr>
              <w:autoSpaceDE w:val="0"/>
              <w:autoSpaceDN w:val="0"/>
              <w:adjustRightInd w:val="0"/>
              <w:rPr>
                <w:rFonts w:cs="Times New Roman"/>
                <w:szCs w:val="24"/>
              </w:rPr>
            </w:pPr>
          </w:p>
        </w:tc>
      </w:tr>
      <w:tr w:rsidR="00AA253E" w:rsidRPr="00AA253E" w14:paraId="6202D159" w14:textId="77777777" w:rsidTr="00295923">
        <w:trPr>
          <w:cnfStyle w:val="000000100000" w:firstRow="0" w:lastRow="0" w:firstColumn="0" w:lastColumn="0" w:oddVBand="0" w:evenVBand="0" w:oddHBand="1" w:evenHBand="0" w:firstRowFirstColumn="0" w:firstRowLastColumn="0" w:lastRowFirstColumn="0" w:lastRowLastColumn="0"/>
          <w:trHeight w:val="254"/>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2F802471" w14:textId="77777777" w:rsidR="00AA253E" w:rsidRPr="00AA253E" w:rsidRDefault="00AA253E" w:rsidP="003E1181">
            <w:pPr>
              <w:autoSpaceDE w:val="0"/>
              <w:autoSpaceDN w:val="0"/>
              <w:adjustRightInd w:val="0"/>
              <w:rPr>
                <w:rFonts w:cs="Times New Roman"/>
                <w:color w:val="000000"/>
                <w:szCs w:val="24"/>
                <w:lang w:val="en-US"/>
              </w:rPr>
            </w:pPr>
            <w:r w:rsidRPr="00AA253E">
              <w:rPr>
                <w:rFonts w:cs="Times New Roman"/>
                <w:color w:val="000000"/>
                <w:szCs w:val="24"/>
                <w:lang w:val="en-US"/>
              </w:rPr>
              <w:t>a. Dependent Variable: P</w:t>
            </w:r>
          </w:p>
        </w:tc>
      </w:tr>
      <w:tr w:rsidR="00AA253E" w:rsidRPr="00AA253E" w14:paraId="52E89CBA" w14:textId="77777777" w:rsidTr="00295923">
        <w:trPr>
          <w:trHeight w:val="245"/>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21263C6B" w14:textId="77777777" w:rsidR="00AA253E" w:rsidRPr="00AA253E" w:rsidRDefault="00AA253E" w:rsidP="003E1181">
            <w:pPr>
              <w:autoSpaceDE w:val="0"/>
              <w:autoSpaceDN w:val="0"/>
              <w:adjustRightInd w:val="0"/>
              <w:rPr>
                <w:rFonts w:cs="Times New Roman"/>
                <w:color w:val="000000"/>
                <w:szCs w:val="24"/>
                <w:lang w:val="en-US"/>
              </w:rPr>
            </w:pPr>
            <w:r w:rsidRPr="00AA253E">
              <w:rPr>
                <w:rFonts w:cs="Times New Roman"/>
                <w:color w:val="000000"/>
                <w:szCs w:val="24"/>
                <w:lang w:val="en-US"/>
              </w:rPr>
              <w:t>b. Predictors: (Constant), IL, VCM, RF</w:t>
            </w:r>
          </w:p>
        </w:tc>
      </w:tr>
    </w:tbl>
    <w:p w14:paraId="28C8FC35" w14:textId="77777777" w:rsidR="00F70CBD" w:rsidRPr="00F70CBD" w:rsidRDefault="00F70CBD" w:rsidP="00F70CBD">
      <w:pPr>
        <w:rPr>
          <w:rFonts w:eastAsia="Calibri" w:cs="Times New Roman"/>
          <w:szCs w:val="24"/>
        </w:rPr>
      </w:pPr>
      <w:r w:rsidRPr="00F70CBD">
        <w:rPr>
          <w:rFonts w:eastAsia="Calibri" w:cs="Times New Roman"/>
          <w:bCs/>
          <w:i/>
          <w:szCs w:val="24"/>
          <w:lang w:val="en-US"/>
        </w:rPr>
        <w:t>Note: DF- Degree of Freedom, Sig- Level of Significance</w:t>
      </w:r>
    </w:p>
    <w:p w14:paraId="40D16CD4" w14:textId="77777777" w:rsidR="00AA253E" w:rsidRPr="00AA253E" w:rsidRDefault="00AA253E" w:rsidP="00AA253E">
      <w:pPr>
        <w:rPr>
          <w:rFonts w:eastAsia="Calibri" w:cs="Times New Roman"/>
          <w:szCs w:val="24"/>
        </w:rPr>
      </w:pPr>
    </w:p>
    <w:p w14:paraId="3D48D203" w14:textId="4EC428CA" w:rsidR="00AA253E" w:rsidRDefault="00AA253E" w:rsidP="00AA253E">
      <w:pPr>
        <w:spacing w:line="360" w:lineRule="auto"/>
        <w:rPr>
          <w:rFonts w:eastAsia="Calibri" w:cs="Times New Roman"/>
          <w:szCs w:val="24"/>
        </w:rPr>
      </w:pPr>
      <w:r w:rsidRPr="00AA253E">
        <w:rPr>
          <w:rFonts w:eastAsia="Calibri" w:cs="Times New Roman"/>
          <w:szCs w:val="24"/>
        </w:rPr>
        <w:t>More importantly, mo</w:t>
      </w:r>
      <w:r w:rsidR="002F382D">
        <w:rPr>
          <w:rFonts w:eastAsia="Calibri" w:cs="Times New Roman"/>
          <w:szCs w:val="24"/>
        </w:rPr>
        <w:t>del summary results in Table 99</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290B1322">
          <v:shape id="_x0000_i1201" type="#_x0000_t75" style="width:14.9pt;height:13.25pt" o:ole="">
            <v:imagedata r:id="rId315" o:title=""/>
          </v:shape>
          <o:OLEObject Type="Embed" ProgID="Equation.3" ShapeID="_x0000_i1201" DrawAspect="Content" ObjectID="_1791779115" r:id="rId373"/>
        </w:object>
      </w:r>
      <w:r w:rsidRPr="00AA253E">
        <w:rPr>
          <w:rFonts w:eastAsia="Calibri" w:cs="Times New Roman"/>
          <w:szCs w:val="24"/>
        </w:rPr>
        <w:t xml:space="preserve"> ) of 0.902 which indicated that 90.2% of variations in the performance of </w:t>
      </w:r>
      <w:r w:rsidR="00A87FD4">
        <w:rPr>
          <w:rFonts w:eastAsia="Calibri" w:cs="Times New Roman"/>
          <w:szCs w:val="24"/>
        </w:rPr>
        <w:t>Fresh Tomato Agribusiness</w:t>
      </w:r>
      <w:r w:rsidRPr="00AA253E">
        <w:rPr>
          <w:rFonts w:eastAsia="Calibri" w:cs="Times New Roman"/>
          <w:szCs w:val="24"/>
        </w:rPr>
        <w:t xml:space="preserve"> in Trans Nzoia</w:t>
      </w:r>
      <w:r w:rsidRPr="00AA253E">
        <w:rPr>
          <w:rFonts w:cs="Times New Roman"/>
          <w:szCs w:val="24"/>
          <w:lang w:eastAsia="zh-CN"/>
        </w:rPr>
        <w:t xml:space="preserve"> </w:t>
      </w:r>
      <w:r w:rsidRPr="00AA253E">
        <w:rPr>
          <w:rFonts w:eastAsia="Calibri" w:cs="Times New Roman"/>
          <w:szCs w:val="24"/>
        </w:rPr>
        <w:t xml:space="preserve">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798C42B9" w14:textId="71F545FD" w:rsidR="00AA253E" w:rsidRPr="00D16E34" w:rsidRDefault="002F382D" w:rsidP="00CD4872">
      <w:pPr>
        <w:spacing w:before="240"/>
        <w:rPr>
          <w:rFonts w:eastAsia="Calibri" w:cs="Times New Roman"/>
          <w:b/>
          <w:szCs w:val="24"/>
        </w:rPr>
      </w:pPr>
      <w:r>
        <w:rPr>
          <w:rFonts w:eastAsia="Calibri" w:cs="Times New Roman"/>
          <w:b/>
          <w:szCs w:val="24"/>
        </w:rPr>
        <w:t>Table 99</w:t>
      </w:r>
      <w:r w:rsidR="00AA253E" w:rsidRPr="00D16E34">
        <w:rPr>
          <w:rFonts w:eastAsia="Calibri" w:cs="Times New Roman"/>
          <w:b/>
          <w:szCs w:val="24"/>
        </w:rPr>
        <w:t xml:space="preserve">: </w:t>
      </w:r>
      <w:bookmarkStart w:id="227" w:name="_Hlk179142342"/>
      <w:r w:rsidR="00AA253E" w:rsidRPr="00D16E34">
        <w:rPr>
          <w:rFonts w:eastAsia="Calibri" w:cs="Times New Roman"/>
          <w:b/>
          <w:szCs w:val="24"/>
        </w:rPr>
        <w:t>Model Summary Results for Trans Nzoia</w:t>
      </w:r>
      <w:r w:rsidR="00105638">
        <w:rPr>
          <w:rFonts w:eastAsia="Calibri" w:cs="Times New Roman"/>
          <w:b/>
          <w:szCs w:val="24"/>
        </w:rPr>
        <w:t xml:space="preserve"> County</w:t>
      </w:r>
      <w:bookmarkEnd w:id="227"/>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AA253E" w14:paraId="34C87F53"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14E8A1F4" w14:textId="77777777" w:rsidR="00AA253E" w:rsidRPr="00CE7B94" w:rsidRDefault="00AA253E" w:rsidP="00CE7B94">
            <w:pPr>
              <w:autoSpaceDE w:val="0"/>
              <w:autoSpaceDN w:val="0"/>
              <w:adjustRightInd w:val="0"/>
              <w:jc w:val="left"/>
              <w:rPr>
                <w:rFonts w:cs="Times New Roman"/>
                <w:b/>
                <w:color w:val="000000"/>
                <w:szCs w:val="24"/>
                <w:lang w:val="en-US"/>
              </w:rPr>
            </w:pPr>
            <w:r w:rsidRPr="00CE7B94">
              <w:rPr>
                <w:rFonts w:cs="Times New Roman"/>
                <w:b/>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3B99D31A" w14:textId="77777777" w:rsidR="00AA253E" w:rsidRPr="00CE7B94"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17444E89" w14:textId="77777777" w:rsidR="00AA253E" w:rsidRPr="00CE7B94" w:rsidRDefault="00AA253E" w:rsidP="00CE7B94">
            <w:pPr>
              <w:autoSpaceDE w:val="0"/>
              <w:autoSpaceDN w:val="0"/>
              <w:adjustRightInd w:val="0"/>
              <w:jc w:val="left"/>
              <w:rPr>
                <w:rFonts w:cs="Times New Roman"/>
                <w:b/>
                <w:color w:val="000000"/>
                <w:szCs w:val="24"/>
                <w:lang w:val="en-US"/>
              </w:rPr>
            </w:pPr>
            <w:r w:rsidRPr="00CE7B94">
              <w:rPr>
                <w:rFonts w:cs="Times New Roman"/>
                <w:b/>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32859930" w14:textId="77777777" w:rsidR="00AA253E" w:rsidRPr="00CE7B94"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4A52A1DA" w14:textId="77777777" w:rsidR="00AA253E" w:rsidRPr="00CE7B94" w:rsidRDefault="00AA253E" w:rsidP="00CE7B94">
            <w:pPr>
              <w:autoSpaceDE w:val="0"/>
              <w:autoSpaceDN w:val="0"/>
              <w:adjustRightInd w:val="0"/>
              <w:jc w:val="left"/>
              <w:rPr>
                <w:rFonts w:cs="Times New Roman"/>
                <w:b/>
                <w:color w:val="000000"/>
                <w:szCs w:val="24"/>
                <w:lang w:val="en-US"/>
              </w:rPr>
            </w:pPr>
            <w:r w:rsidRPr="00CE7B94">
              <w:rPr>
                <w:rFonts w:cs="Times New Roman"/>
                <w:b/>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5F17F2BF" w14:textId="77777777" w:rsidR="00AA253E" w:rsidRPr="00AA253E" w:rsidRDefault="00AA253E" w:rsidP="00D16E3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p>
        </w:tc>
      </w:tr>
      <w:tr w:rsidR="00AA253E" w:rsidRPr="00AA253E" w14:paraId="6341EC88" w14:textId="77777777" w:rsidTr="00AA253E">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0AC96940" w14:textId="77777777" w:rsidR="00AA253E" w:rsidRPr="00AA253E" w:rsidRDefault="00AA253E" w:rsidP="00D16E34">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single" w:sz="4" w:space="0" w:color="auto"/>
            </w:tcBorders>
            <w:shd w:val="clear" w:color="auto" w:fill="auto"/>
            <w:vAlign w:val="center"/>
          </w:tcPr>
          <w:p w14:paraId="6BD76469" w14:textId="77777777" w:rsidR="00AA253E" w:rsidRPr="00AA253E" w:rsidRDefault="00AA253E" w:rsidP="00D16E3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.950</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4133F7C5" w14:textId="77777777" w:rsidR="00AA253E" w:rsidRPr="00AA253E" w:rsidRDefault="00AA253E" w:rsidP="00D16E34">
            <w:pPr>
              <w:autoSpaceDE w:val="0"/>
              <w:autoSpaceDN w:val="0"/>
              <w:adjustRightInd w:val="0"/>
              <w:rPr>
                <w:rFonts w:cs="Times New Roman"/>
                <w:color w:val="000000"/>
                <w:szCs w:val="24"/>
              </w:rPr>
            </w:pPr>
            <w:r w:rsidRPr="00AA253E">
              <w:rPr>
                <w:rFonts w:cs="Times New Roman"/>
                <w:color w:val="000000"/>
                <w:szCs w:val="24"/>
              </w:rPr>
              <w:t>.902</w:t>
            </w:r>
          </w:p>
        </w:tc>
        <w:tc>
          <w:tcPr>
            <w:tcW w:w="1011" w:type="pct"/>
            <w:tcBorders>
              <w:top w:val="single" w:sz="4" w:space="0" w:color="auto"/>
            </w:tcBorders>
            <w:shd w:val="clear" w:color="auto" w:fill="auto"/>
            <w:vAlign w:val="center"/>
          </w:tcPr>
          <w:p w14:paraId="01B52280" w14:textId="77777777" w:rsidR="00AA253E" w:rsidRPr="00AA253E" w:rsidRDefault="00AA253E" w:rsidP="00D16E3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.843</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1CF94B7D" w14:textId="77777777" w:rsidR="00AA253E" w:rsidRPr="00AA253E" w:rsidRDefault="00AA253E" w:rsidP="00D16E34">
            <w:pPr>
              <w:autoSpaceDE w:val="0"/>
              <w:autoSpaceDN w:val="0"/>
              <w:adjustRightInd w:val="0"/>
              <w:rPr>
                <w:rFonts w:cs="Times New Roman"/>
                <w:color w:val="000000"/>
                <w:szCs w:val="24"/>
              </w:rPr>
            </w:pPr>
            <w:r w:rsidRPr="00AA253E">
              <w:rPr>
                <w:rFonts w:cs="Times New Roman"/>
                <w:color w:val="000000"/>
                <w:szCs w:val="24"/>
              </w:rPr>
              <w:t>.021</w:t>
            </w:r>
          </w:p>
        </w:tc>
        <w:tc>
          <w:tcPr>
            <w:tcW w:w="1011" w:type="pct"/>
            <w:tcBorders>
              <w:top w:val="single" w:sz="4" w:space="0" w:color="auto"/>
            </w:tcBorders>
            <w:shd w:val="clear" w:color="auto" w:fill="auto"/>
          </w:tcPr>
          <w:p w14:paraId="22D1BCBA" w14:textId="77777777" w:rsidR="00AA253E" w:rsidRPr="00AA253E" w:rsidRDefault="00AA253E" w:rsidP="00D16E3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15AEFD9E"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731C09C0" w14:textId="77777777" w:rsidR="00AA253E" w:rsidRPr="00CE7B94" w:rsidRDefault="00AA253E" w:rsidP="00D16E34">
            <w:pPr>
              <w:autoSpaceDE w:val="0"/>
              <w:autoSpaceDN w:val="0"/>
              <w:adjustRightInd w:val="0"/>
              <w:rPr>
                <w:rFonts w:cs="Times New Roman"/>
                <w:b/>
                <w:color w:val="000000"/>
                <w:szCs w:val="24"/>
                <w:lang w:val="en-US"/>
              </w:rPr>
            </w:pPr>
            <w:r w:rsidRPr="00CE7B94">
              <w:rPr>
                <w:rFonts w:cs="Times New Roman"/>
                <w:b/>
                <w:color w:val="000000"/>
                <w:szCs w:val="24"/>
                <w:lang w:val="en-US"/>
              </w:rPr>
              <w:t>a. Predictors: (Constant), IL, VCM, RF</w:t>
            </w:r>
          </w:p>
        </w:tc>
      </w:tr>
      <w:tr w:rsidR="00AA253E" w:rsidRPr="00AA253E" w14:paraId="5A7389C9"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75445B68" w14:textId="77777777" w:rsidR="00AA253E" w:rsidRPr="00CE7B94" w:rsidRDefault="00AA253E" w:rsidP="00D16E34">
            <w:pPr>
              <w:autoSpaceDE w:val="0"/>
              <w:autoSpaceDN w:val="0"/>
              <w:adjustRightInd w:val="0"/>
              <w:rPr>
                <w:rFonts w:cs="Times New Roman"/>
                <w:b/>
                <w:color w:val="000000"/>
                <w:szCs w:val="24"/>
                <w:lang w:val="en-US"/>
              </w:rPr>
            </w:pPr>
            <w:r w:rsidRPr="00CE7B94">
              <w:rPr>
                <w:rFonts w:cs="Times New Roman"/>
                <w:b/>
                <w:color w:val="000000"/>
                <w:szCs w:val="24"/>
                <w:lang w:val="en-US"/>
              </w:rPr>
              <w:t>b. Dependent Variable: P</w:t>
            </w:r>
          </w:p>
        </w:tc>
      </w:tr>
    </w:tbl>
    <w:p w14:paraId="1D79B82B" w14:textId="35F33306" w:rsidR="00AA253E" w:rsidRPr="00D375B4" w:rsidRDefault="00AA253E" w:rsidP="00AA253E">
      <w:pPr>
        <w:autoSpaceDE w:val="0"/>
        <w:autoSpaceDN w:val="0"/>
        <w:adjustRightInd w:val="0"/>
        <w:spacing w:line="400" w:lineRule="atLeast"/>
        <w:rPr>
          <w:rFonts w:cs="Times New Roman"/>
          <w:sz w:val="8"/>
          <w:szCs w:val="24"/>
        </w:rPr>
      </w:pPr>
    </w:p>
    <w:p w14:paraId="11D29AEC" w14:textId="58B72F6B" w:rsidR="00AA253E" w:rsidRPr="00AA253E" w:rsidRDefault="00AA253E" w:rsidP="00D63995">
      <w:pPr>
        <w:spacing w:before="240" w:after="240"/>
        <w:ind w:left="720" w:hanging="720"/>
        <w:rPr>
          <w:rFonts w:eastAsia="Calibri" w:cs="Times New Roman"/>
          <w:b/>
          <w:bCs/>
        </w:rPr>
      </w:pPr>
      <w:r w:rsidRPr="00AA253E">
        <w:rPr>
          <w:rFonts w:eastAsia="Calibri" w:cs="Times New Roman"/>
          <w:b/>
          <w:bCs/>
        </w:rPr>
        <w:t>4.</w:t>
      </w:r>
      <w:r w:rsidR="001847BB">
        <w:rPr>
          <w:rFonts w:eastAsia="Calibri" w:cs="Times New Roman"/>
          <w:b/>
          <w:bCs/>
        </w:rPr>
        <w:t>8</w:t>
      </w:r>
      <w:r w:rsidR="00CD4872">
        <w:rPr>
          <w:rFonts w:eastAsia="Calibri" w:cs="Times New Roman"/>
          <w:b/>
          <w:bCs/>
        </w:rPr>
        <w:t>.2</w:t>
      </w:r>
      <w:r w:rsidRPr="00AA253E">
        <w:rPr>
          <w:rFonts w:eastAsia="Calibri" w:cs="Times New Roman"/>
          <w:b/>
          <w:bCs/>
        </w:rPr>
        <w:t xml:space="preserve">.13 </w:t>
      </w:r>
      <w:r w:rsidR="00CD477E">
        <w:rPr>
          <w:rFonts w:eastAsia="Calibri" w:cs="Times New Roman"/>
          <w:b/>
        </w:rPr>
        <w:t>Integrative Leadership</w:t>
      </w:r>
      <w:r w:rsidR="00B12C32">
        <w:rPr>
          <w:rFonts w:eastAsia="Calibri" w:cs="Times New Roman"/>
          <w:b/>
        </w:rPr>
        <w:t xml:space="preserve"> </w:t>
      </w:r>
      <w:r w:rsidRPr="00AA253E">
        <w:rPr>
          <w:rFonts w:eastAsiaTheme="majorEastAsia" w:cstheme="majorBidi"/>
          <w:b/>
          <w:bCs/>
          <w:lang w:eastAsia="zh-CN"/>
        </w:rPr>
        <w:t xml:space="preserve">and Performance of </w:t>
      </w:r>
      <w:r w:rsidR="00A54352">
        <w:rPr>
          <w:rFonts w:eastAsiaTheme="majorEastAsia" w:cstheme="majorBidi"/>
          <w:b/>
          <w:bCs/>
          <w:lang w:eastAsia="zh-CN"/>
        </w:rPr>
        <w:t>FTAs</w:t>
      </w:r>
      <w:r w:rsidRPr="00AA253E">
        <w:rPr>
          <w:rFonts w:eastAsiaTheme="majorEastAsia" w:cstheme="majorBidi"/>
          <w:b/>
          <w:bCs/>
          <w:lang w:eastAsia="zh-CN"/>
        </w:rPr>
        <w:t xml:space="preserve"> in </w:t>
      </w:r>
      <w:r w:rsidR="006714B0">
        <w:rPr>
          <w:rFonts w:eastAsia="Calibri" w:cs="Times New Roman"/>
          <w:b/>
          <w:bCs/>
          <w:szCs w:val="24"/>
        </w:rPr>
        <w:t>Nyamira</w:t>
      </w:r>
    </w:p>
    <w:p w14:paraId="578E017C" w14:textId="6CBA177D"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t>
      </w:r>
      <w:r w:rsidR="00D3368C" w:rsidRPr="00AA253E">
        <w:rPr>
          <w:rFonts w:cs="Times New Roman"/>
          <w:szCs w:val="24"/>
          <w:lang w:eastAsia="zh-CN"/>
        </w:rPr>
        <w:t>where</w:t>
      </w:r>
      <w:r w:rsidRPr="00AA253E">
        <w:rPr>
          <w:rFonts w:cs="Times New Roman"/>
          <w:szCs w:val="24"/>
          <w:lang w:eastAsia="zh-CN"/>
        </w:rPr>
        <w:t xml:space="preserve"> control variables in the model was conducted to understand how the variables relate in </w:t>
      </w:r>
      <w:r w:rsidR="00BA3A8B">
        <w:rPr>
          <w:rFonts w:eastAsia="Calibri" w:cs="Times New Roman"/>
          <w:szCs w:val="24"/>
        </w:rPr>
        <w:t>Nyamira</w:t>
      </w:r>
      <w:r w:rsidR="001878D3">
        <w:rPr>
          <w:rFonts w:eastAsia="Calibri" w:cs="Times New Roman"/>
          <w:szCs w:val="24"/>
        </w:rPr>
        <w:t xml:space="preserve"> </w:t>
      </w:r>
      <w:r w:rsidRPr="00AA253E">
        <w:rPr>
          <w:rFonts w:cs="Times New Roman"/>
          <w:szCs w:val="24"/>
          <w:lang w:eastAsia="zh-CN"/>
        </w:rPr>
        <w:t>County.</w:t>
      </w:r>
    </w:p>
    <w:p w14:paraId="7DDBE343" w14:textId="50E5EDB9" w:rsidR="00AA253E" w:rsidRPr="00AA6F76" w:rsidRDefault="00A93235" w:rsidP="00AA6F76">
      <w:pPr>
        <w:spacing w:before="240"/>
        <w:rPr>
          <w:rFonts w:eastAsia="Calibri" w:cs="Times New Roman"/>
          <w:b/>
          <w:szCs w:val="24"/>
        </w:rPr>
      </w:pPr>
      <w:r>
        <w:rPr>
          <w:rFonts w:eastAsia="Calibri" w:cs="Times New Roman"/>
          <w:b/>
          <w:szCs w:val="24"/>
        </w:rPr>
        <w:t xml:space="preserve">Table </w:t>
      </w:r>
      <w:r w:rsidR="002F382D">
        <w:rPr>
          <w:rFonts w:eastAsia="Calibri" w:cs="Times New Roman"/>
          <w:b/>
          <w:szCs w:val="24"/>
        </w:rPr>
        <w:t>100</w:t>
      </w:r>
      <w:r w:rsidR="00AA253E" w:rsidRPr="00AA6F76">
        <w:rPr>
          <w:rFonts w:eastAsia="Calibri" w:cs="Times New Roman"/>
          <w:b/>
          <w:szCs w:val="24"/>
        </w:rPr>
        <w:t xml:space="preserve">: </w:t>
      </w:r>
      <w:bookmarkStart w:id="228" w:name="_Hlk179142381"/>
      <w:r w:rsidR="00AA253E" w:rsidRPr="00AA6F76">
        <w:rPr>
          <w:rFonts w:eastAsia="Calibri" w:cs="Times New Roman"/>
          <w:b/>
          <w:szCs w:val="24"/>
        </w:rPr>
        <w:t xml:space="preserve">OLS Results for P, IL and VCM in </w:t>
      </w:r>
      <w:r w:rsidR="00105638">
        <w:rPr>
          <w:rFonts w:eastAsia="Calibri" w:cs="Times New Roman"/>
          <w:b/>
          <w:szCs w:val="24"/>
        </w:rPr>
        <w:t>Nyamira County</w:t>
      </w:r>
      <w:bookmarkEnd w:id="228"/>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AA253E" w14:paraId="345CFF44"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77AA6CC9" w14:textId="77777777" w:rsidR="00AA253E" w:rsidRPr="00CE7B94" w:rsidRDefault="00AA253E" w:rsidP="005B69C4">
            <w:pPr>
              <w:autoSpaceDE w:val="0"/>
              <w:autoSpaceDN w:val="0"/>
              <w:adjustRightInd w:val="0"/>
              <w:rPr>
                <w:rFonts w:cs="Times New Roman"/>
                <w:b/>
                <w:color w:val="000000"/>
                <w:szCs w:val="24"/>
                <w:lang w:val="en-US"/>
              </w:rPr>
            </w:pPr>
            <w:r w:rsidRPr="00CE7B94">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601C4724" w14:textId="77777777" w:rsidR="00AA253E" w:rsidRPr="00CE7B94" w:rsidRDefault="00AA253E" w:rsidP="005B69C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37E20E1D" w14:textId="77777777" w:rsidR="00AA253E" w:rsidRPr="00CE7B94" w:rsidRDefault="00AA253E" w:rsidP="005B69C4">
            <w:pPr>
              <w:autoSpaceDE w:val="0"/>
              <w:autoSpaceDN w:val="0"/>
              <w:adjustRightInd w:val="0"/>
              <w:rPr>
                <w:rFonts w:cs="Times New Roman"/>
                <w:b/>
                <w:color w:val="000000"/>
                <w:szCs w:val="24"/>
                <w:lang w:val="en-US"/>
              </w:rPr>
            </w:pPr>
            <w:r w:rsidRPr="00CE7B94">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764446CC" w14:textId="77777777" w:rsidR="00AA253E" w:rsidRPr="00CE7B94" w:rsidRDefault="00AA253E" w:rsidP="005B69C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Sig.</w:t>
            </w:r>
          </w:p>
        </w:tc>
      </w:tr>
      <w:tr w:rsidR="00AA253E" w:rsidRPr="00AA253E" w14:paraId="4FFCD0CD" w14:textId="77777777" w:rsidTr="00AA253E">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6EB9909E" w14:textId="77777777" w:rsidR="00AA253E" w:rsidRPr="00AA253E" w:rsidRDefault="00AA253E" w:rsidP="005B69C4">
            <w:pPr>
              <w:autoSpaceDE w:val="0"/>
              <w:autoSpaceDN w:val="0"/>
              <w:adjustRightInd w:val="0"/>
              <w:rPr>
                <w:rFonts w:cs="Times New Roman"/>
                <w:color w:val="000000"/>
                <w:szCs w:val="24"/>
                <w:lang w:val="en-US"/>
              </w:rPr>
            </w:pPr>
          </w:p>
        </w:tc>
        <w:tc>
          <w:tcPr>
            <w:tcW w:w="868" w:type="pct"/>
            <w:tcBorders>
              <w:top w:val="nil"/>
              <w:bottom w:val="single" w:sz="4" w:space="0" w:color="auto"/>
            </w:tcBorders>
            <w:shd w:val="clear" w:color="auto" w:fill="auto"/>
          </w:tcPr>
          <w:p w14:paraId="5FEDF116" w14:textId="77777777" w:rsidR="00AA253E" w:rsidRPr="00CE7B94" w:rsidRDefault="00AA253E" w:rsidP="005B69C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4646C437" w14:textId="77777777" w:rsidR="00AA253E" w:rsidRPr="00CE7B94" w:rsidRDefault="00AA253E" w:rsidP="005B69C4">
            <w:pPr>
              <w:autoSpaceDE w:val="0"/>
              <w:autoSpaceDN w:val="0"/>
              <w:adjustRightInd w:val="0"/>
              <w:rPr>
                <w:rFonts w:cs="Times New Roman"/>
                <w:b/>
                <w:color w:val="000000"/>
                <w:szCs w:val="24"/>
                <w:lang w:val="en-US"/>
              </w:rPr>
            </w:pPr>
            <w:r w:rsidRPr="00CE7B94">
              <w:rPr>
                <w:rFonts w:cs="Times New Roman"/>
                <w:b/>
                <w:color w:val="000000"/>
                <w:szCs w:val="24"/>
                <w:lang w:val="en-US"/>
              </w:rPr>
              <w:t>Std. Error</w:t>
            </w:r>
          </w:p>
        </w:tc>
        <w:tc>
          <w:tcPr>
            <w:tcW w:w="753" w:type="pct"/>
            <w:vMerge/>
            <w:tcBorders>
              <w:top w:val="nil"/>
              <w:bottom w:val="single" w:sz="4" w:space="0" w:color="auto"/>
            </w:tcBorders>
            <w:shd w:val="clear" w:color="auto" w:fill="auto"/>
          </w:tcPr>
          <w:p w14:paraId="23E2490D" w14:textId="77777777" w:rsidR="00AA253E" w:rsidRPr="00AA253E" w:rsidRDefault="00AA253E" w:rsidP="005B69C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3B192DBF" w14:textId="77777777" w:rsidR="00AA253E" w:rsidRPr="00AA253E" w:rsidRDefault="00AA253E" w:rsidP="005B69C4">
            <w:pPr>
              <w:autoSpaceDE w:val="0"/>
              <w:autoSpaceDN w:val="0"/>
              <w:adjustRightInd w:val="0"/>
              <w:rPr>
                <w:rFonts w:cs="Times New Roman"/>
                <w:color w:val="000000"/>
                <w:szCs w:val="24"/>
                <w:lang w:val="en-US"/>
              </w:rPr>
            </w:pPr>
          </w:p>
        </w:tc>
      </w:tr>
      <w:tr w:rsidR="00AA253E" w:rsidRPr="00AA253E" w14:paraId="43665C7F" w14:textId="77777777" w:rsidTr="005E506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30E32F33" w14:textId="77777777" w:rsidR="00AA253E" w:rsidRPr="00AA253E" w:rsidRDefault="00AA253E" w:rsidP="005B69C4">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single" w:sz="4" w:space="0" w:color="auto"/>
              <w:bottom w:val="nil"/>
            </w:tcBorders>
            <w:shd w:val="clear" w:color="auto" w:fill="auto"/>
          </w:tcPr>
          <w:p w14:paraId="1696927E" w14:textId="77777777" w:rsidR="00AA253E" w:rsidRPr="00AA253E" w:rsidRDefault="00AA253E" w:rsidP="005B69C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297EB2E2" w14:textId="77777777" w:rsidR="00AA253E" w:rsidRPr="00AA253E" w:rsidRDefault="00AA253E" w:rsidP="005B69C4">
            <w:pPr>
              <w:autoSpaceDE w:val="0"/>
              <w:autoSpaceDN w:val="0"/>
              <w:adjustRightInd w:val="0"/>
              <w:rPr>
                <w:rFonts w:cs="Times New Roman"/>
                <w:color w:val="000000"/>
                <w:szCs w:val="24"/>
              </w:rPr>
            </w:pPr>
            <w:r w:rsidRPr="00AA253E">
              <w:rPr>
                <w:rFonts w:cs="Times New Roman"/>
                <w:color w:val="000000"/>
                <w:szCs w:val="24"/>
              </w:rPr>
              <w:t>.120</w:t>
            </w:r>
          </w:p>
        </w:tc>
        <w:tc>
          <w:tcPr>
            <w:tcW w:w="871" w:type="pct"/>
            <w:tcBorders>
              <w:top w:val="single" w:sz="4" w:space="0" w:color="auto"/>
              <w:bottom w:val="nil"/>
            </w:tcBorders>
            <w:shd w:val="clear" w:color="auto" w:fill="auto"/>
            <w:vAlign w:val="center"/>
          </w:tcPr>
          <w:p w14:paraId="7CA14A09" w14:textId="77777777" w:rsidR="00AA253E" w:rsidRPr="00AA253E" w:rsidRDefault="00AA253E" w:rsidP="005B69C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.031</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52A2357A" w14:textId="77777777" w:rsidR="00AA253E" w:rsidRPr="00AA253E" w:rsidRDefault="00AA253E" w:rsidP="005B69C4">
            <w:pPr>
              <w:autoSpaceDE w:val="0"/>
              <w:autoSpaceDN w:val="0"/>
              <w:adjustRightInd w:val="0"/>
              <w:rPr>
                <w:rFonts w:cs="Times New Roman"/>
                <w:color w:val="000000"/>
                <w:szCs w:val="24"/>
              </w:rPr>
            </w:pPr>
            <w:r w:rsidRPr="00AA253E">
              <w:rPr>
                <w:rFonts w:cs="Times New Roman"/>
                <w:color w:val="000000"/>
                <w:szCs w:val="24"/>
              </w:rPr>
              <w:t>3.871</w:t>
            </w:r>
          </w:p>
        </w:tc>
        <w:tc>
          <w:tcPr>
            <w:tcW w:w="651" w:type="pct"/>
            <w:tcBorders>
              <w:top w:val="single" w:sz="4" w:space="0" w:color="auto"/>
              <w:bottom w:val="nil"/>
            </w:tcBorders>
            <w:shd w:val="clear" w:color="auto" w:fill="auto"/>
            <w:vAlign w:val="center"/>
          </w:tcPr>
          <w:p w14:paraId="33EA6D0D" w14:textId="77777777" w:rsidR="00AA253E" w:rsidRPr="00AA253E" w:rsidRDefault="00AA253E" w:rsidP="005B69C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.011</w:t>
            </w:r>
          </w:p>
        </w:tc>
      </w:tr>
      <w:tr w:rsidR="00AA253E" w:rsidRPr="00AA253E" w14:paraId="58453686" w14:textId="77777777" w:rsidTr="005E506D">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48F746A2" w14:textId="77777777" w:rsidR="00AA253E" w:rsidRPr="00AA253E" w:rsidRDefault="00AA253E" w:rsidP="005B69C4">
            <w:pPr>
              <w:autoSpaceDE w:val="0"/>
              <w:autoSpaceDN w:val="0"/>
              <w:adjustRightInd w:val="0"/>
              <w:rPr>
                <w:rFonts w:cs="Times New Roman"/>
                <w:szCs w:val="24"/>
                <w:lang w:val="en-US"/>
              </w:rPr>
            </w:pPr>
          </w:p>
        </w:tc>
        <w:tc>
          <w:tcPr>
            <w:tcW w:w="1460" w:type="pct"/>
            <w:tcBorders>
              <w:top w:val="nil"/>
              <w:bottom w:val="nil"/>
            </w:tcBorders>
            <w:shd w:val="clear" w:color="auto" w:fill="auto"/>
          </w:tcPr>
          <w:p w14:paraId="515D8E2A" w14:textId="77777777" w:rsidR="00AA253E" w:rsidRPr="00AA253E" w:rsidRDefault="00AA253E" w:rsidP="005B69C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0D23CEE2" w14:textId="77777777" w:rsidR="00AA253E" w:rsidRPr="00AA253E" w:rsidRDefault="00AA253E" w:rsidP="005B69C4">
            <w:pPr>
              <w:autoSpaceDE w:val="0"/>
              <w:autoSpaceDN w:val="0"/>
              <w:adjustRightInd w:val="0"/>
              <w:rPr>
                <w:rFonts w:cs="Times New Roman"/>
                <w:color w:val="000000"/>
                <w:szCs w:val="24"/>
              </w:rPr>
            </w:pPr>
            <w:r w:rsidRPr="00AA253E">
              <w:rPr>
                <w:rFonts w:cs="Times New Roman"/>
                <w:color w:val="000000"/>
                <w:szCs w:val="24"/>
              </w:rPr>
              <w:t>.125</w:t>
            </w:r>
          </w:p>
        </w:tc>
        <w:tc>
          <w:tcPr>
            <w:tcW w:w="871" w:type="pct"/>
            <w:tcBorders>
              <w:top w:val="nil"/>
              <w:bottom w:val="nil"/>
            </w:tcBorders>
            <w:shd w:val="clear" w:color="auto" w:fill="auto"/>
            <w:vAlign w:val="center"/>
          </w:tcPr>
          <w:p w14:paraId="31C45D9D" w14:textId="77777777" w:rsidR="00AA253E" w:rsidRPr="00AA253E" w:rsidRDefault="00AA253E" w:rsidP="005B69C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.028</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55481BA3" w14:textId="77777777" w:rsidR="00AA253E" w:rsidRPr="00AA253E" w:rsidRDefault="00AA253E" w:rsidP="005B69C4">
            <w:pPr>
              <w:autoSpaceDE w:val="0"/>
              <w:autoSpaceDN w:val="0"/>
              <w:adjustRightInd w:val="0"/>
              <w:rPr>
                <w:rFonts w:cs="Times New Roman"/>
                <w:color w:val="000000"/>
                <w:szCs w:val="24"/>
              </w:rPr>
            </w:pPr>
            <w:r w:rsidRPr="00AA253E">
              <w:rPr>
                <w:rFonts w:cs="Times New Roman"/>
                <w:color w:val="000000"/>
                <w:szCs w:val="24"/>
              </w:rPr>
              <w:t>4.464</w:t>
            </w:r>
          </w:p>
        </w:tc>
        <w:tc>
          <w:tcPr>
            <w:tcW w:w="651" w:type="pct"/>
            <w:tcBorders>
              <w:top w:val="nil"/>
              <w:bottom w:val="nil"/>
            </w:tcBorders>
            <w:shd w:val="clear" w:color="auto" w:fill="auto"/>
            <w:vAlign w:val="center"/>
          </w:tcPr>
          <w:p w14:paraId="4A59209E" w14:textId="77777777" w:rsidR="00AA253E" w:rsidRPr="00AA253E" w:rsidRDefault="00AA253E" w:rsidP="005B69C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.003</w:t>
            </w:r>
          </w:p>
        </w:tc>
      </w:tr>
      <w:tr w:rsidR="00AA253E" w:rsidRPr="00AA253E" w14:paraId="2956DC18" w14:textId="77777777" w:rsidTr="005E506D">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72498672" w14:textId="77777777" w:rsidR="00AA253E" w:rsidRPr="00AA253E" w:rsidRDefault="00AA253E" w:rsidP="005B69C4">
            <w:pPr>
              <w:autoSpaceDE w:val="0"/>
              <w:autoSpaceDN w:val="0"/>
              <w:adjustRightInd w:val="0"/>
              <w:rPr>
                <w:rFonts w:cs="Times New Roman"/>
                <w:color w:val="000000"/>
                <w:szCs w:val="24"/>
                <w:lang w:val="en-US"/>
              </w:rPr>
            </w:pPr>
          </w:p>
        </w:tc>
        <w:tc>
          <w:tcPr>
            <w:tcW w:w="1460" w:type="pct"/>
            <w:tcBorders>
              <w:top w:val="nil"/>
              <w:bottom w:val="nil"/>
            </w:tcBorders>
            <w:shd w:val="clear" w:color="auto" w:fill="auto"/>
          </w:tcPr>
          <w:p w14:paraId="09B7C678" w14:textId="77777777" w:rsidR="00AA253E" w:rsidRPr="00AA253E" w:rsidRDefault="00AA253E" w:rsidP="005B69C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6A45913B" w14:textId="77777777" w:rsidR="00AA253E" w:rsidRPr="00AA253E" w:rsidRDefault="00AA253E" w:rsidP="005B69C4">
            <w:pPr>
              <w:autoSpaceDE w:val="0"/>
              <w:autoSpaceDN w:val="0"/>
              <w:adjustRightInd w:val="0"/>
              <w:rPr>
                <w:rFonts w:cs="Times New Roman"/>
                <w:color w:val="000000"/>
                <w:szCs w:val="24"/>
              </w:rPr>
            </w:pPr>
            <w:r w:rsidRPr="00AA253E">
              <w:rPr>
                <w:rFonts w:cs="Times New Roman"/>
                <w:color w:val="000000"/>
                <w:szCs w:val="24"/>
              </w:rPr>
              <w:t>.013</w:t>
            </w:r>
          </w:p>
        </w:tc>
        <w:tc>
          <w:tcPr>
            <w:tcW w:w="871" w:type="pct"/>
            <w:tcBorders>
              <w:top w:val="nil"/>
              <w:bottom w:val="nil"/>
            </w:tcBorders>
            <w:shd w:val="clear" w:color="auto" w:fill="auto"/>
            <w:vAlign w:val="center"/>
          </w:tcPr>
          <w:p w14:paraId="09E161A6" w14:textId="77777777" w:rsidR="00AA253E" w:rsidRPr="00AA253E" w:rsidRDefault="00AA253E" w:rsidP="005B69C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66BCF49" w14:textId="77777777" w:rsidR="00AA253E" w:rsidRPr="00AA253E" w:rsidRDefault="00AA253E" w:rsidP="005B69C4">
            <w:pPr>
              <w:autoSpaceDE w:val="0"/>
              <w:autoSpaceDN w:val="0"/>
              <w:adjustRightInd w:val="0"/>
              <w:rPr>
                <w:rFonts w:cs="Times New Roman"/>
                <w:color w:val="000000"/>
                <w:szCs w:val="24"/>
              </w:rPr>
            </w:pPr>
            <w:r w:rsidRPr="00AA253E">
              <w:rPr>
                <w:rFonts w:cs="Times New Roman"/>
                <w:color w:val="000000"/>
                <w:szCs w:val="24"/>
              </w:rPr>
              <w:t>4.333</w:t>
            </w:r>
          </w:p>
        </w:tc>
        <w:tc>
          <w:tcPr>
            <w:tcW w:w="651" w:type="pct"/>
            <w:tcBorders>
              <w:top w:val="nil"/>
              <w:bottom w:val="nil"/>
            </w:tcBorders>
            <w:shd w:val="clear" w:color="auto" w:fill="auto"/>
            <w:vAlign w:val="center"/>
          </w:tcPr>
          <w:p w14:paraId="10FBDCEB" w14:textId="77777777" w:rsidR="00AA253E" w:rsidRPr="00AA253E" w:rsidRDefault="00AA253E" w:rsidP="005B69C4">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.007</w:t>
            </w:r>
          </w:p>
        </w:tc>
      </w:tr>
      <w:tr w:rsidR="00AA253E" w:rsidRPr="00AA253E" w14:paraId="3E260CD3" w14:textId="77777777" w:rsidTr="005E506D">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04464B74" w14:textId="77777777" w:rsidR="00AA253E" w:rsidRPr="00AA253E" w:rsidRDefault="00AA253E" w:rsidP="005B69C4">
            <w:pPr>
              <w:autoSpaceDE w:val="0"/>
              <w:autoSpaceDN w:val="0"/>
              <w:adjustRightInd w:val="0"/>
              <w:rPr>
                <w:rFonts w:cs="Times New Roman"/>
                <w:color w:val="000000"/>
                <w:szCs w:val="24"/>
                <w:lang w:val="en-US"/>
              </w:rPr>
            </w:pPr>
          </w:p>
        </w:tc>
        <w:tc>
          <w:tcPr>
            <w:tcW w:w="1460" w:type="pct"/>
            <w:tcBorders>
              <w:top w:val="nil"/>
            </w:tcBorders>
            <w:shd w:val="clear" w:color="auto" w:fill="auto"/>
          </w:tcPr>
          <w:p w14:paraId="17C9669A" w14:textId="77777777" w:rsidR="00AA253E" w:rsidRPr="00AA253E" w:rsidRDefault="00AA253E" w:rsidP="005B69C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2471E409" w14:textId="77777777" w:rsidR="00AA253E" w:rsidRPr="00AA253E" w:rsidRDefault="00AA253E" w:rsidP="005B69C4">
            <w:pPr>
              <w:autoSpaceDE w:val="0"/>
              <w:autoSpaceDN w:val="0"/>
              <w:adjustRightInd w:val="0"/>
              <w:rPr>
                <w:rFonts w:cs="Times New Roman"/>
                <w:color w:val="000000"/>
                <w:szCs w:val="24"/>
              </w:rPr>
            </w:pPr>
            <w:r w:rsidRPr="00AA253E">
              <w:rPr>
                <w:rFonts w:cs="Times New Roman"/>
                <w:color w:val="000000"/>
                <w:szCs w:val="24"/>
              </w:rPr>
              <w:t>.142</w:t>
            </w:r>
          </w:p>
        </w:tc>
        <w:tc>
          <w:tcPr>
            <w:tcW w:w="871" w:type="pct"/>
            <w:tcBorders>
              <w:top w:val="nil"/>
            </w:tcBorders>
            <w:shd w:val="clear" w:color="auto" w:fill="auto"/>
            <w:vAlign w:val="center"/>
          </w:tcPr>
          <w:p w14:paraId="4045E8B0" w14:textId="77777777" w:rsidR="00AA253E" w:rsidRPr="00AA253E" w:rsidRDefault="00AA253E" w:rsidP="005B69C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.036</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54FC8359" w14:textId="77777777" w:rsidR="00AA253E" w:rsidRPr="00AA253E" w:rsidRDefault="00AA253E" w:rsidP="005B69C4">
            <w:pPr>
              <w:autoSpaceDE w:val="0"/>
              <w:autoSpaceDN w:val="0"/>
              <w:adjustRightInd w:val="0"/>
              <w:rPr>
                <w:rFonts w:cs="Times New Roman"/>
                <w:color w:val="000000"/>
                <w:szCs w:val="24"/>
              </w:rPr>
            </w:pPr>
            <w:r w:rsidRPr="00AA253E">
              <w:rPr>
                <w:rFonts w:cs="Times New Roman"/>
                <w:color w:val="000000"/>
                <w:szCs w:val="24"/>
              </w:rPr>
              <w:t>3.944</w:t>
            </w:r>
          </w:p>
        </w:tc>
        <w:tc>
          <w:tcPr>
            <w:tcW w:w="651" w:type="pct"/>
            <w:tcBorders>
              <w:top w:val="nil"/>
            </w:tcBorders>
            <w:shd w:val="clear" w:color="auto" w:fill="auto"/>
            <w:vAlign w:val="center"/>
          </w:tcPr>
          <w:p w14:paraId="7647DE3F" w14:textId="77777777" w:rsidR="00AA253E" w:rsidRPr="00AA253E" w:rsidRDefault="00AA253E" w:rsidP="005B69C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.009</w:t>
            </w:r>
          </w:p>
        </w:tc>
      </w:tr>
    </w:tbl>
    <w:p w14:paraId="54C6D0E5" w14:textId="77777777" w:rsidR="00AA253E" w:rsidRPr="00CE7B94" w:rsidRDefault="00AA253E" w:rsidP="00AA253E">
      <w:pPr>
        <w:autoSpaceDE w:val="0"/>
        <w:autoSpaceDN w:val="0"/>
        <w:adjustRightInd w:val="0"/>
        <w:spacing w:line="400" w:lineRule="atLeast"/>
        <w:rPr>
          <w:rFonts w:cs="Times New Roman"/>
          <w:b/>
          <w:szCs w:val="24"/>
        </w:rPr>
      </w:pPr>
      <w:r w:rsidRPr="00CE7B94">
        <w:rPr>
          <w:rFonts w:cs="Times New Roman"/>
          <w:b/>
          <w:color w:val="000000"/>
          <w:szCs w:val="24"/>
        </w:rPr>
        <w:t>a. Dependent Variable: P</w:t>
      </w:r>
    </w:p>
    <w:p w14:paraId="6A48BDA7" w14:textId="77777777" w:rsidR="00AA253E" w:rsidRPr="00AA253E" w:rsidRDefault="00AA253E" w:rsidP="00AA253E">
      <w:pPr>
        <w:spacing w:line="360" w:lineRule="auto"/>
        <w:rPr>
          <w:rFonts w:cs="Times New Roman"/>
          <w:szCs w:val="24"/>
          <w:lang w:eastAsia="zh-CN"/>
        </w:rPr>
      </w:pPr>
    </w:p>
    <w:p w14:paraId="03A08F0E" w14:textId="26D34638" w:rsidR="00AA253E" w:rsidRPr="00AA253E" w:rsidRDefault="002F382D" w:rsidP="00AA253E">
      <w:pPr>
        <w:autoSpaceDE w:val="0"/>
        <w:autoSpaceDN w:val="0"/>
        <w:adjustRightInd w:val="0"/>
        <w:spacing w:line="360" w:lineRule="auto"/>
        <w:rPr>
          <w:rFonts w:cs="Times New Roman"/>
          <w:szCs w:val="24"/>
        </w:rPr>
      </w:pPr>
      <w:r>
        <w:rPr>
          <w:rFonts w:cs="Times New Roman"/>
          <w:szCs w:val="24"/>
        </w:rPr>
        <w:t>Results in Table 100</w:t>
      </w:r>
      <w:r w:rsidR="00AA253E" w:rsidRPr="00AA253E">
        <w:rPr>
          <w:rFonts w:cs="Times New Roman"/>
          <w:szCs w:val="24"/>
        </w:rPr>
        <w:t xml:space="preserve"> showed a coefficients</w:t>
      </w:r>
      <w:r w:rsidR="00F70CBD">
        <w:rPr>
          <w:rFonts w:cs="Times New Roman"/>
          <w:szCs w:val="24"/>
        </w:rPr>
        <w:t xml:space="preserve"> (B)</w:t>
      </w:r>
      <w:r w:rsidR="00AA253E" w:rsidRPr="00AA253E">
        <w:rPr>
          <w:rFonts w:cs="Times New Roman"/>
          <w:szCs w:val="24"/>
        </w:rPr>
        <w:t xml:space="preserve"> of 0.125 having a t-statistic</w:t>
      </w:r>
      <w:r w:rsidR="00F70CBD">
        <w:rPr>
          <w:rFonts w:cs="Times New Roman"/>
          <w:szCs w:val="24"/>
        </w:rPr>
        <w:t xml:space="preserve"> (T)</w:t>
      </w:r>
      <w:r w:rsidR="00AA253E" w:rsidRPr="00AA253E">
        <w:rPr>
          <w:rFonts w:cs="Times New Roman"/>
          <w:szCs w:val="24"/>
        </w:rPr>
        <w:t xml:space="preserve"> of 4.464 &gt; 2 and a p-value </w:t>
      </w:r>
      <w:r w:rsidR="00F70CBD">
        <w:rPr>
          <w:rFonts w:cs="Times New Roman"/>
          <w:szCs w:val="24"/>
        </w:rPr>
        <w:t xml:space="preserve">(Sig) </w:t>
      </w:r>
      <w:r w:rsidR="00AA253E" w:rsidRPr="00AA253E">
        <w:rPr>
          <w:rFonts w:cs="Times New Roman"/>
          <w:szCs w:val="24"/>
        </w:rPr>
        <w:t xml:space="preserve">of 0.003&lt;0.05 for </w:t>
      </w:r>
      <w:r w:rsidR="00876E8D">
        <w:rPr>
          <w:rFonts w:cs="Times New Roman"/>
          <w:szCs w:val="24"/>
        </w:rPr>
        <w:t>integrative leadership (</w:t>
      </w:r>
      <w:r w:rsidR="00AA253E" w:rsidRPr="00AA253E">
        <w:rPr>
          <w:rFonts w:cs="Times New Roman"/>
          <w:szCs w:val="24"/>
        </w:rPr>
        <w:t>IL</w:t>
      </w:r>
      <w:r w:rsidR="00876E8D">
        <w:rPr>
          <w:rFonts w:cs="Times New Roman"/>
          <w:szCs w:val="24"/>
        </w:rPr>
        <w:t>)</w:t>
      </w:r>
      <w:r w:rsidR="00AA253E" w:rsidRPr="00AA253E">
        <w:rPr>
          <w:rFonts w:cs="Times New Roman"/>
          <w:szCs w:val="24"/>
        </w:rPr>
        <w:t xml:space="preserve">, 0.013 having a t-statistic of 4.333 &gt; 2 and a p-value of 0.007&lt;0.05 for </w:t>
      </w:r>
      <w:r w:rsidR="0001131B">
        <w:rPr>
          <w:rFonts w:cs="Times New Roman"/>
          <w:szCs w:val="24"/>
        </w:rPr>
        <w:t>Value Chain Management</w:t>
      </w:r>
      <w:r w:rsidR="00876E8D">
        <w:rPr>
          <w:rFonts w:cs="Times New Roman"/>
          <w:szCs w:val="24"/>
        </w:rPr>
        <w:t xml:space="preserve"> (</w:t>
      </w:r>
      <w:r w:rsidR="00AA253E" w:rsidRPr="00AA253E">
        <w:rPr>
          <w:rFonts w:cs="Times New Roman"/>
          <w:szCs w:val="24"/>
        </w:rPr>
        <w:t>VCM</w:t>
      </w:r>
      <w:r w:rsidR="00876E8D">
        <w:rPr>
          <w:rFonts w:cs="Times New Roman"/>
          <w:szCs w:val="24"/>
        </w:rPr>
        <w:t>)</w:t>
      </w:r>
      <w:r w:rsidR="00AA253E" w:rsidRPr="00AA253E">
        <w:rPr>
          <w:rFonts w:cs="Times New Roman"/>
          <w:szCs w:val="24"/>
        </w:rPr>
        <w:t>, 0.142 having a t-statistic of 3.944 &gt; 2 and a p-value of 0.009&lt;0.05 for RF and a constant 0.120 with a t-statistic of 3.871 &gt; 2 and a p-value of 0.011&lt;0.05 which produced a mu</w:t>
      </w:r>
      <w:r w:rsidR="00E818D0">
        <w:rPr>
          <w:rFonts w:cs="Times New Roman"/>
          <w:szCs w:val="24"/>
        </w:rPr>
        <w:t>ltiple regression equati</w:t>
      </w:r>
      <w:r w:rsidR="000B0C43">
        <w:rPr>
          <w:rFonts w:cs="Times New Roman"/>
          <w:szCs w:val="24"/>
        </w:rPr>
        <w:t>on (4.22</w:t>
      </w:r>
      <w:r w:rsidR="00AA253E" w:rsidRPr="00AA253E">
        <w:rPr>
          <w:rFonts w:cs="Times New Roman"/>
          <w:szCs w:val="24"/>
        </w:rPr>
        <w:t>).</w:t>
      </w:r>
    </w:p>
    <w:p w14:paraId="419CC854" w14:textId="2B8A87BE" w:rsidR="00AA253E" w:rsidRPr="00D920A7" w:rsidRDefault="00AA253E" w:rsidP="00AA253E">
      <w:pPr>
        <w:autoSpaceDE w:val="0"/>
        <w:autoSpaceDN w:val="0"/>
        <w:adjustRightInd w:val="0"/>
        <w:spacing w:line="360" w:lineRule="auto"/>
        <w:rPr>
          <w:rFonts w:cs="Times New Roman"/>
          <w:szCs w:val="24"/>
        </w:rPr>
      </w:pPr>
      <w:r w:rsidRPr="00AA253E">
        <w:rPr>
          <w:rFonts w:cs="Times New Roman"/>
          <w:position w:val="-6"/>
          <w:szCs w:val="24"/>
        </w:rPr>
        <w:t xml:space="preserve">        </w:t>
      </w:r>
      <w:r w:rsidR="00CA4B6D" w:rsidRPr="00D920A7">
        <w:rPr>
          <w:rFonts w:cs="Times New Roman"/>
          <w:noProof/>
          <w:position w:val="-6"/>
          <w:szCs w:val="24"/>
        </w:rPr>
      </w:r>
      <w:r w:rsidR="00CA4B6D" w:rsidRPr="00D920A7">
        <w:rPr>
          <w:rFonts w:cs="Times New Roman"/>
          <w:noProof/>
          <w:position w:val="-6"/>
          <w:szCs w:val="24"/>
        </w:rPr>
        <w:object w:dxaOrig="4400" w:dyaOrig="279" w14:anchorId="28E9D525">
          <v:shape id="_x0000_i1202" type="#_x0000_t75" style="width:220.95pt;height:12.4pt" o:ole="">
            <v:imagedata r:id="rId374" o:title=""/>
          </v:shape>
          <o:OLEObject Type="Embed" ProgID="Equation.3" ShapeID="_x0000_i1202" DrawAspect="Content" ObjectID="_1791779116" r:id="rId375"/>
        </w:object>
      </w:r>
      <w:r w:rsidRPr="00D920A7">
        <w:rPr>
          <w:rFonts w:cs="Times New Roman"/>
          <w:szCs w:val="24"/>
        </w:rPr>
        <w:t xml:space="preserve">                                                     </w:t>
      </w:r>
      <w:r w:rsidR="00392AF2" w:rsidRPr="00D920A7">
        <w:rPr>
          <w:rFonts w:cs="Times New Roman"/>
          <w:szCs w:val="24"/>
        </w:rPr>
        <w:t>(4.22</w:t>
      </w:r>
      <w:r w:rsidRPr="00D920A7">
        <w:rPr>
          <w:rFonts w:cs="Times New Roman"/>
          <w:szCs w:val="24"/>
        </w:rPr>
        <w:t>)</w:t>
      </w:r>
    </w:p>
    <w:p w14:paraId="76973396" w14:textId="11C72F62" w:rsidR="00D920A7" w:rsidRDefault="00D920A7" w:rsidP="00D920A7">
      <w:pPr>
        <w:autoSpaceDE w:val="0"/>
        <w:autoSpaceDN w:val="0"/>
        <w:adjustRightInd w:val="0"/>
        <w:spacing w:line="360" w:lineRule="auto"/>
        <w:rPr>
          <w:rFonts w:cs="Times New Roman"/>
          <w:szCs w:val="24"/>
        </w:rPr>
      </w:pPr>
      <w:r w:rsidRPr="007758E9">
        <w:rPr>
          <w:rFonts w:cs="Times New Roman"/>
          <w:szCs w:val="24"/>
        </w:rPr>
        <w:t xml:space="preserve">From this equation, P = </w:t>
      </w:r>
      <w:r>
        <w:rPr>
          <w:rFonts w:cs="Times New Roman"/>
          <w:szCs w:val="24"/>
        </w:rPr>
        <w:t>0.4</w:t>
      </w:r>
      <w:r w:rsidRPr="007758E9">
        <w:rPr>
          <w:rFonts w:cs="Times New Roman"/>
          <w:szCs w:val="24"/>
        </w:rPr>
        <w:t xml:space="preserve">, implying that enhanced integrative leadership, Value Chain Management and Regulatory Framework independent direct effect on performance </w:t>
      </w:r>
      <w:r w:rsidRPr="00962159">
        <w:rPr>
          <w:rFonts w:cs="Times New Roman"/>
          <w:szCs w:val="24"/>
        </w:rPr>
        <w:t>improve</w:t>
      </w:r>
      <w:r>
        <w:rPr>
          <w:rFonts w:cs="Times New Roman"/>
          <w:szCs w:val="24"/>
        </w:rPr>
        <w:t>d</w:t>
      </w:r>
      <w:r w:rsidRPr="00962159">
        <w:rPr>
          <w:rFonts w:cs="Times New Roman"/>
          <w:szCs w:val="24"/>
        </w:rPr>
        <w:t xml:space="preserve"> Performance of Fresh </w:t>
      </w:r>
      <w:r>
        <w:rPr>
          <w:rFonts w:cs="Times New Roman"/>
          <w:szCs w:val="24"/>
        </w:rPr>
        <w:t>Tomato Agribusinesses for suppliers to retailers from 12.0% to 40.0%.</w:t>
      </w:r>
    </w:p>
    <w:p w14:paraId="36BE19DB" w14:textId="20329D3C" w:rsidR="00AA253E" w:rsidRPr="00AA253E" w:rsidRDefault="00AA253E" w:rsidP="00AA253E">
      <w:pPr>
        <w:autoSpaceDE w:val="0"/>
        <w:autoSpaceDN w:val="0"/>
        <w:adjustRightInd w:val="0"/>
        <w:spacing w:line="360" w:lineRule="auto"/>
        <w:rPr>
          <w:rFonts w:cs="Times New Roman"/>
          <w:szCs w:val="24"/>
        </w:rPr>
      </w:pPr>
      <w:r w:rsidRPr="00D920A7">
        <w:rPr>
          <w:rFonts w:cs="Times New Roman"/>
          <w:szCs w:val="24"/>
        </w:rPr>
        <w:t>The model showed that there existed a signifi</w:t>
      </w:r>
      <w:r w:rsidR="00CF11A5" w:rsidRPr="00D920A7">
        <w:rPr>
          <w:rFonts w:cs="Times New Roman"/>
          <w:szCs w:val="24"/>
        </w:rPr>
        <w:t>cant positive relationship at 5</w:t>
      </w:r>
      <w:r w:rsidRPr="00D920A7">
        <w:rPr>
          <w:rFonts w:cs="Times New Roman"/>
          <w:szCs w:val="24"/>
        </w:rPr>
        <w:t xml:space="preserve">% level of significance between independent variables of integrative leadership, </w:t>
      </w:r>
      <w:r w:rsidR="0001131B" w:rsidRPr="00D920A7">
        <w:rPr>
          <w:rFonts w:cs="Times New Roman"/>
          <w:szCs w:val="24"/>
        </w:rPr>
        <w:t>Value Chain Management</w:t>
      </w:r>
      <w:r w:rsidRPr="00D920A7">
        <w:rPr>
          <w:rFonts w:cs="Times New Roman"/>
          <w:szCs w:val="24"/>
        </w:rPr>
        <w:t xml:space="preserve"> and </w:t>
      </w:r>
      <w:r w:rsidR="0001131B" w:rsidRPr="00D920A7">
        <w:rPr>
          <w:rFonts w:cs="Times New Roman"/>
          <w:szCs w:val="24"/>
        </w:rPr>
        <w:t>Regulatory Framework</w:t>
      </w:r>
      <w:r w:rsidRPr="00D920A7">
        <w:rPr>
          <w:rFonts w:cs="Times New Roman"/>
          <w:szCs w:val="24"/>
        </w:rPr>
        <w:t xml:space="preserve"> with the dependent variable of performance of tomato agribusiness in </w:t>
      </w:r>
      <w:r w:rsidR="00BA3A8B" w:rsidRPr="00D920A7">
        <w:rPr>
          <w:rFonts w:eastAsia="Calibri" w:cs="Times New Roman"/>
          <w:szCs w:val="24"/>
        </w:rPr>
        <w:t>Nyamira</w:t>
      </w:r>
      <w:r w:rsidR="00CF11A5" w:rsidRPr="00D920A7">
        <w:rPr>
          <w:rFonts w:eastAsia="Calibri" w:cs="Times New Roman"/>
          <w:szCs w:val="24"/>
        </w:rPr>
        <w:t xml:space="preserve"> </w:t>
      </w:r>
      <w:r w:rsidRPr="00D920A7">
        <w:rPr>
          <w:rFonts w:cs="Times New Roman"/>
          <w:szCs w:val="24"/>
        </w:rPr>
        <w:t>County.</w:t>
      </w:r>
      <w:r w:rsidR="00CF11A5" w:rsidRPr="00D920A7">
        <w:rPr>
          <w:rFonts w:cs="Times New Roman"/>
          <w:szCs w:val="24"/>
        </w:rPr>
        <w:t xml:space="preserve"> The coefficient of; 0.125 for integrative leadership</w:t>
      </w:r>
      <w:r w:rsidRPr="00D920A7">
        <w:rPr>
          <w:rFonts w:cs="Times New Roman"/>
          <w:szCs w:val="24"/>
        </w:rPr>
        <w:t xml:space="preserve"> implied that enhanced integrative leadership</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12.5%, 0.013 for VCM implied that enhanced </w:t>
      </w:r>
      <w:r w:rsidR="0001131B">
        <w:rPr>
          <w:rFonts w:cs="Times New Roman"/>
          <w:szCs w:val="24"/>
        </w:rPr>
        <w:t>Value Chain Management</w:t>
      </w:r>
      <w:r w:rsidRPr="00AA253E">
        <w:rPr>
          <w:rFonts w:cs="Times New Roman"/>
          <w:szCs w:val="24"/>
        </w:rPr>
        <w:t xml:space="preserve"> improves performance of </w:t>
      </w:r>
      <w:r w:rsidR="00A87FD4">
        <w:rPr>
          <w:rFonts w:cs="Times New Roman"/>
          <w:szCs w:val="24"/>
        </w:rPr>
        <w:t>Fresh Tomato Agribusiness</w:t>
      </w:r>
      <w:r w:rsidRPr="00AA253E">
        <w:rPr>
          <w:rFonts w:cs="Times New Roman"/>
          <w:szCs w:val="24"/>
        </w:rPr>
        <w:t xml:space="preserve"> by 1.3% while 0.142 for RF implied that enhanced </w:t>
      </w:r>
      <w:r w:rsidR="0001131B">
        <w:rPr>
          <w:rFonts w:cs="Times New Roman"/>
          <w:szCs w:val="24"/>
        </w:rPr>
        <w:t>Regulatory Framework</w:t>
      </w:r>
      <w:r w:rsidRPr="00AA253E">
        <w:rPr>
          <w:rFonts w:cs="Times New Roman"/>
          <w:szCs w:val="24"/>
        </w:rPr>
        <w:t xml:space="preserve"> improves performance of </w:t>
      </w:r>
      <w:r w:rsidR="005353D2">
        <w:rPr>
          <w:rFonts w:cs="Times New Roman"/>
          <w:szCs w:val="24"/>
        </w:rPr>
        <w:t>FTAs</w:t>
      </w:r>
      <w:r w:rsidRPr="00AA253E">
        <w:rPr>
          <w:rFonts w:cs="Times New Roman"/>
          <w:szCs w:val="24"/>
        </w:rPr>
        <w:t xml:space="preserve"> by 14.2% in </w:t>
      </w:r>
      <w:r w:rsidR="00577D47">
        <w:rPr>
          <w:rFonts w:eastAsia="Calibri" w:cs="Times New Roman"/>
          <w:szCs w:val="24"/>
        </w:rPr>
        <w:t>Nyamira</w:t>
      </w:r>
      <w:r w:rsidRPr="00AA253E">
        <w:rPr>
          <w:rFonts w:cs="Times New Roman"/>
          <w:szCs w:val="24"/>
        </w:rPr>
        <w:t>.</w:t>
      </w:r>
    </w:p>
    <w:p w14:paraId="39762123" w14:textId="62BAEE6D" w:rsidR="00AA253E" w:rsidRDefault="00AA253E" w:rsidP="0081167F">
      <w:pPr>
        <w:spacing w:before="240" w:line="360" w:lineRule="auto"/>
        <w:rPr>
          <w:rFonts w:eastAsia="Calibri" w:cs="Times New Roman"/>
          <w:szCs w:val="24"/>
        </w:rPr>
      </w:pPr>
      <w:r w:rsidRPr="00AA253E">
        <w:rPr>
          <w:rFonts w:cs="Times New Roman"/>
          <w:szCs w:val="24"/>
          <w:lang w:eastAsia="zh-CN"/>
        </w:rPr>
        <w:t>The relations</w:t>
      </w:r>
      <w:r w:rsidR="00392AF2">
        <w:rPr>
          <w:rFonts w:cs="Times New Roman"/>
          <w:szCs w:val="24"/>
          <w:lang w:eastAsia="zh-CN"/>
        </w:rPr>
        <w:t>hip represented by equation 4.22</w:t>
      </w:r>
      <w:r w:rsidRPr="00AA253E">
        <w:rPr>
          <w:rFonts w:cs="Times New Roman"/>
          <w:szCs w:val="24"/>
          <w:lang w:eastAsia="zh-CN"/>
        </w:rPr>
        <w:t xml:space="preserve"> was confirmed to be a good fit model given that the F-statistic 8.487 had a p-value 0.006 </w:t>
      </w:r>
      <w:r w:rsidR="00392AF2">
        <w:rPr>
          <w:rFonts w:cs="Times New Roman"/>
          <w:szCs w:val="24"/>
          <w:lang w:eastAsia="zh-CN"/>
        </w:rPr>
        <w:t>&lt; 0.05 as in the ANOVA Table 102</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2DA2C575">
          <v:shape id="_x0000_i1203" type="#_x0000_t75" style="width:14.9pt;height:13.25pt" o:ole="">
            <v:imagedata r:id="rId315" o:title=""/>
          </v:shape>
          <o:OLEObject Type="Embed" ProgID="Equation.3" ShapeID="_x0000_i1203" DrawAspect="Content" ObjectID="_1791779117" r:id="rId376"/>
        </w:object>
      </w:r>
      <w:r w:rsidRPr="00AA253E">
        <w:rPr>
          <w:rFonts w:eastAsia="Calibri" w:cs="Times New Roman"/>
          <w:szCs w:val="24"/>
        </w:rPr>
        <w:t>) determined the model’s goodness of fit.</w:t>
      </w:r>
    </w:p>
    <w:p w14:paraId="03E21170" w14:textId="5E143681" w:rsidR="00AA253E" w:rsidRPr="00CF11A5" w:rsidRDefault="002F382D" w:rsidP="00CF11A5">
      <w:pPr>
        <w:spacing w:before="240"/>
        <w:rPr>
          <w:rFonts w:eastAsia="Calibri" w:cs="Times New Roman"/>
          <w:b/>
          <w:szCs w:val="24"/>
        </w:rPr>
      </w:pPr>
      <w:r>
        <w:rPr>
          <w:rFonts w:eastAsia="Calibri" w:cs="Times New Roman"/>
          <w:b/>
          <w:szCs w:val="24"/>
        </w:rPr>
        <w:t>Table 10</w:t>
      </w:r>
      <w:r w:rsidR="00D3368C">
        <w:rPr>
          <w:rFonts w:eastAsia="Calibri" w:cs="Times New Roman"/>
          <w:b/>
          <w:szCs w:val="24"/>
        </w:rPr>
        <w:t>1</w:t>
      </w:r>
      <w:r w:rsidR="00AA253E" w:rsidRPr="00CF11A5">
        <w:rPr>
          <w:rFonts w:eastAsia="Calibri" w:cs="Times New Roman"/>
          <w:b/>
          <w:szCs w:val="24"/>
        </w:rPr>
        <w:t xml:space="preserve">: </w:t>
      </w:r>
      <w:bookmarkStart w:id="229" w:name="_Hlk179142500"/>
      <w:r w:rsidR="00AA253E" w:rsidRPr="00CF11A5">
        <w:rPr>
          <w:rFonts w:eastAsia="Calibri" w:cs="Times New Roman"/>
          <w:b/>
          <w:szCs w:val="24"/>
        </w:rPr>
        <w:t xml:space="preserve">ANOVA Results on IL and P for </w:t>
      </w:r>
      <w:r w:rsidR="00CF11A5" w:rsidRPr="00CF11A5">
        <w:rPr>
          <w:rFonts w:eastAsia="Calibri" w:cs="Times New Roman"/>
          <w:b/>
          <w:szCs w:val="24"/>
        </w:rPr>
        <w:t>Nyamira County</w:t>
      </w:r>
      <w:bookmarkEnd w:id="229"/>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CE7B94" w14:paraId="5810ED7C" w14:textId="77777777" w:rsidTr="00CE7B94">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tcBorders>
              <w:top w:val="single" w:sz="8" w:space="0" w:color="000000" w:themeColor="text1"/>
              <w:bottom w:val="single" w:sz="4" w:space="0" w:color="auto"/>
            </w:tcBorders>
            <w:shd w:val="clear" w:color="auto" w:fill="auto"/>
          </w:tcPr>
          <w:p w14:paraId="12C3A160" w14:textId="77777777" w:rsidR="00AA253E" w:rsidRPr="00CE7B94" w:rsidRDefault="00AA253E" w:rsidP="00CE7B94">
            <w:pPr>
              <w:autoSpaceDE w:val="0"/>
              <w:autoSpaceDN w:val="0"/>
              <w:adjustRightInd w:val="0"/>
              <w:jc w:val="left"/>
              <w:rPr>
                <w:rFonts w:cs="Times New Roman"/>
                <w:b/>
                <w:color w:val="000000"/>
                <w:szCs w:val="24"/>
                <w:lang w:val="en-US"/>
              </w:rPr>
            </w:pPr>
            <w:r w:rsidRPr="00CE7B94">
              <w:rPr>
                <w:rFonts w:cs="Times New Roman"/>
                <w:b/>
                <w:color w:val="000000"/>
                <w:szCs w:val="24"/>
                <w:lang w:val="en-US"/>
              </w:rPr>
              <w:t>Model</w:t>
            </w:r>
          </w:p>
        </w:tc>
        <w:tc>
          <w:tcPr>
            <w:tcW w:w="931" w:type="pct"/>
            <w:tcBorders>
              <w:top w:val="single" w:sz="8" w:space="0" w:color="000000" w:themeColor="text1"/>
              <w:bottom w:val="single" w:sz="4" w:space="0" w:color="auto"/>
            </w:tcBorders>
            <w:shd w:val="clear" w:color="auto" w:fill="auto"/>
          </w:tcPr>
          <w:p w14:paraId="76128F60" w14:textId="77777777" w:rsidR="00AA253E" w:rsidRPr="00CE7B94"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41135C39" w14:textId="77777777" w:rsidR="00AA253E" w:rsidRPr="00CE7B94" w:rsidRDefault="00AA253E" w:rsidP="00CE7B94">
            <w:pPr>
              <w:autoSpaceDE w:val="0"/>
              <w:autoSpaceDN w:val="0"/>
              <w:adjustRightInd w:val="0"/>
              <w:jc w:val="left"/>
              <w:rPr>
                <w:rFonts w:cs="Times New Roman"/>
                <w:b/>
                <w:color w:val="000000"/>
                <w:szCs w:val="24"/>
                <w:lang w:val="en-US"/>
              </w:rPr>
            </w:pPr>
            <w:r w:rsidRPr="00CE7B94">
              <w:rPr>
                <w:rFonts w:cs="Times New Roman"/>
                <w:b/>
                <w:color w:val="000000"/>
                <w:szCs w:val="24"/>
                <w:lang w:val="en-US"/>
              </w:rPr>
              <w:t>Df</w:t>
            </w:r>
          </w:p>
        </w:tc>
        <w:tc>
          <w:tcPr>
            <w:tcW w:w="882" w:type="pct"/>
            <w:tcBorders>
              <w:top w:val="single" w:sz="8" w:space="0" w:color="000000" w:themeColor="text1"/>
              <w:bottom w:val="single" w:sz="4" w:space="0" w:color="auto"/>
            </w:tcBorders>
            <w:shd w:val="clear" w:color="auto" w:fill="auto"/>
          </w:tcPr>
          <w:p w14:paraId="1EC5C469" w14:textId="77777777" w:rsidR="00AA253E" w:rsidRPr="00CE7B94"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240CB17C" w14:textId="77777777" w:rsidR="00AA253E" w:rsidRPr="00CE7B94" w:rsidRDefault="00AA253E" w:rsidP="00CE7B94">
            <w:pPr>
              <w:autoSpaceDE w:val="0"/>
              <w:autoSpaceDN w:val="0"/>
              <w:adjustRightInd w:val="0"/>
              <w:jc w:val="left"/>
              <w:rPr>
                <w:rFonts w:cs="Times New Roman"/>
                <w:b/>
                <w:color w:val="000000"/>
                <w:szCs w:val="24"/>
                <w:lang w:val="en-US"/>
              </w:rPr>
            </w:pPr>
            <w:r w:rsidRPr="00CE7B94">
              <w:rPr>
                <w:rFonts w:cs="Times New Roman"/>
                <w:b/>
                <w:color w:val="000000"/>
                <w:szCs w:val="24"/>
                <w:lang w:val="en-US"/>
              </w:rPr>
              <w:t>F</w:t>
            </w:r>
          </w:p>
        </w:tc>
        <w:tc>
          <w:tcPr>
            <w:tcW w:w="639" w:type="pct"/>
            <w:tcBorders>
              <w:top w:val="single" w:sz="8" w:space="0" w:color="000000" w:themeColor="text1"/>
              <w:bottom w:val="single" w:sz="4" w:space="0" w:color="auto"/>
            </w:tcBorders>
            <w:shd w:val="clear" w:color="auto" w:fill="auto"/>
          </w:tcPr>
          <w:p w14:paraId="1601A483" w14:textId="77777777" w:rsidR="00AA253E" w:rsidRPr="00CE7B94"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Sig.</w:t>
            </w:r>
          </w:p>
        </w:tc>
      </w:tr>
      <w:tr w:rsidR="00AA253E" w:rsidRPr="00AA253E" w14:paraId="4F3E4698" w14:textId="77777777" w:rsidTr="00CE7B94">
        <w:tc>
          <w:tcPr>
            <w:cnfStyle w:val="000010000000" w:firstRow="0" w:lastRow="0" w:firstColumn="0" w:lastColumn="0" w:oddVBand="1" w:evenVBand="0" w:oddHBand="0" w:evenHBand="0" w:firstRowFirstColumn="0" w:firstRowLastColumn="0" w:lastRowFirstColumn="0" w:lastRowLastColumn="0"/>
            <w:tcW w:w="464" w:type="pct"/>
            <w:vMerge w:val="restart"/>
            <w:tcBorders>
              <w:top w:val="single" w:sz="4" w:space="0" w:color="auto"/>
            </w:tcBorders>
            <w:shd w:val="clear" w:color="auto" w:fill="auto"/>
          </w:tcPr>
          <w:p w14:paraId="1C739B38" w14:textId="77777777" w:rsidR="00AA253E" w:rsidRPr="00AA253E" w:rsidRDefault="00AA253E" w:rsidP="00626D3B">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tcBorders>
              <w:top w:val="single" w:sz="4" w:space="0" w:color="auto"/>
            </w:tcBorders>
            <w:shd w:val="clear" w:color="auto" w:fill="auto"/>
          </w:tcPr>
          <w:p w14:paraId="1A167FC6" w14:textId="77777777" w:rsidR="00AA253E" w:rsidRPr="00AA253E" w:rsidRDefault="00AA253E" w:rsidP="00626D3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tcBorders>
              <w:top w:val="single" w:sz="4" w:space="0" w:color="auto"/>
            </w:tcBorders>
            <w:shd w:val="clear" w:color="auto" w:fill="auto"/>
            <w:vAlign w:val="center"/>
          </w:tcPr>
          <w:p w14:paraId="6C308CE5" w14:textId="77777777" w:rsidR="00AA253E" w:rsidRPr="00AA253E" w:rsidRDefault="00AA253E" w:rsidP="00626D3B">
            <w:pPr>
              <w:autoSpaceDE w:val="0"/>
              <w:autoSpaceDN w:val="0"/>
              <w:adjustRightInd w:val="0"/>
              <w:rPr>
                <w:rFonts w:cs="Times New Roman"/>
                <w:color w:val="000000"/>
                <w:szCs w:val="24"/>
              </w:rPr>
            </w:pPr>
            <w:r w:rsidRPr="00AA253E">
              <w:rPr>
                <w:rFonts w:cs="Times New Roman"/>
                <w:color w:val="000000"/>
                <w:szCs w:val="24"/>
              </w:rPr>
              <w:t>.028</w:t>
            </w:r>
          </w:p>
        </w:tc>
        <w:tc>
          <w:tcPr>
            <w:tcW w:w="640" w:type="pct"/>
            <w:tcBorders>
              <w:top w:val="single" w:sz="4" w:space="0" w:color="auto"/>
            </w:tcBorders>
            <w:shd w:val="clear" w:color="auto" w:fill="auto"/>
            <w:vAlign w:val="center"/>
          </w:tcPr>
          <w:p w14:paraId="1D9A0F5A" w14:textId="77777777" w:rsidR="00AA253E" w:rsidRPr="00AA253E" w:rsidRDefault="00AA253E" w:rsidP="00626D3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tcBorders>
              <w:top w:val="single" w:sz="4" w:space="0" w:color="auto"/>
            </w:tcBorders>
            <w:shd w:val="clear" w:color="auto" w:fill="auto"/>
            <w:vAlign w:val="center"/>
          </w:tcPr>
          <w:p w14:paraId="3A4BA160" w14:textId="77777777" w:rsidR="00AA253E" w:rsidRPr="00AA253E" w:rsidRDefault="00AA253E" w:rsidP="00626D3B">
            <w:pPr>
              <w:autoSpaceDE w:val="0"/>
              <w:autoSpaceDN w:val="0"/>
              <w:adjustRightInd w:val="0"/>
              <w:rPr>
                <w:rFonts w:cs="Times New Roman"/>
                <w:color w:val="000000"/>
                <w:szCs w:val="24"/>
              </w:rPr>
            </w:pPr>
            <w:r w:rsidRPr="00AA253E">
              <w:rPr>
                <w:rFonts w:cs="Times New Roman"/>
                <w:color w:val="000000"/>
                <w:szCs w:val="24"/>
              </w:rPr>
              <w:t>.009</w:t>
            </w:r>
          </w:p>
        </w:tc>
        <w:tc>
          <w:tcPr>
            <w:tcW w:w="640" w:type="pct"/>
            <w:tcBorders>
              <w:top w:val="single" w:sz="4" w:space="0" w:color="auto"/>
            </w:tcBorders>
            <w:shd w:val="clear" w:color="auto" w:fill="auto"/>
            <w:vAlign w:val="center"/>
          </w:tcPr>
          <w:p w14:paraId="027AA3C4" w14:textId="77777777" w:rsidR="00AA253E" w:rsidRPr="00AA253E" w:rsidRDefault="00AA253E" w:rsidP="00626D3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8.487</w:t>
            </w:r>
          </w:p>
        </w:tc>
        <w:tc>
          <w:tcPr>
            <w:cnfStyle w:val="000010000000" w:firstRow="0" w:lastRow="0" w:firstColumn="0" w:lastColumn="0" w:oddVBand="1" w:evenVBand="0" w:oddHBand="0" w:evenHBand="0" w:firstRowFirstColumn="0" w:firstRowLastColumn="0" w:lastRowFirstColumn="0" w:lastRowLastColumn="0"/>
            <w:tcW w:w="639" w:type="pct"/>
            <w:tcBorders>
              <w:top w:val="single" w:sz="4" w:space="0" w:color="auto"/>
            </w:tcBorders>
            <w:shd w:val="clear" w:color="auto" w:fill="auto"/>
            <w:vAlign w:val="center"/>
          </w:tcPr>
          <w:p w14:paraId="35E9390C" w14:textId="77777777" w:rsidR="00AA253E" w:rsidRPr="00AA253E" w:rsidRDefault="00AA253E" w:rsidP="00626D3B">
            <w:pPr>
              <w:autoSpaceDE w:val="0"/>
              <w:autoSpaceDN w:val="0"/>
              <w:adjustRightInd w:val="0"/>
              <w:rPr>
                <w:rFonts w:cs="Times New Roman"/>
                <w:color w:val="000000"/>
                <w:szCs w:val="24"/>
              </w:rPr>
            </w:pPr>
            <w:r w:rsidRPr="00AA253E">
              <w:rPr>
                <w:rFonts w:cs="Times New Roman"/>
                <w:color w:val="000000"/>
                <w:szCs w:val="24"/>
              </w:rPr>
              <w:t>.002</w:t>
            </w:r>
            <w:r w:rsidRPr="00AA253E">
              <w:rPr>
                <w:rFonts w:cs="Times New Roman"/>
                <w:color w:val="000000"/>
                <w:szCs w:val="24"/>
                <w:vertAlign w:val="superscript"/>
              </w:rPr>
              <w:t>b</w:t>
            </w:r>
          </w:p>
        </w:tc>
      </w:tr>
      <w:tr w:rsidR="00AA253E" w:rsidRPr="00AA253E" w14:paraId="1AF1AC7E"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23271FC5" w14:textId="77777777" w:rsidR="00AA253E" w:rsidRPr="00AA253E" w:rsidRDefault="00AA253E" w:rsidP="00626D3B">
            <w:pPr>
              <w:autoSpaceDE w:val="0"/>
              <w:autoSpaceDN w:val="0"/>
              <w:adjustRightInd w:val="0"/>
              <w:rPr>
                <w:rFonts w:cs="Times New Roman"/>
                <w:color w:val="000000"/>
                <w:szCs w:val="24"/>
                <w:lang w:val="en-US"/>
              </w:rPr>
            </w:pPr>
          </w:p>
        </w:tc>
        <w:tc>
          <w:tcPr>
            <w:tcW w:w="804" w:type="pct"/>
            <w:shd w:val="clear" w:color="auto" w:fill="auto"/>
          </w:tcPr>
          <w:p w14:paraId="2EFA8748" w14:textId="77777777" w:rsidR="00AA253E" w:rsidRPr="00AA253E" w:rsidRDefault="00AA253E" w:rsidP="00626D3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C24B045" w14:textId="77777777" w:rsidR="00AA253E" w:rsidRPr="00AA253E" w:rsidRDefault="00AA253E" w:rsidP="00626D3B">
            <w:pPr>
              <w:autoSpaceDE w:val="0"/>
              <w:autoSpaceDN w:val="0"/>
              <w:adjustRightInd w:val="0"/>
              <w:rPr>
                <w:rFonts w:cs="Times New Roman"/>
                <w:color w:val="000000"/>
                <w:szCs w:val="24"/>
              </w:rPr>
            </w:pPr>
            <w:r w:rsidRPr="00AA253E">
              <w:rPr>
                <w:rFonts w:cs="Times New Roman"/>
                <w:color w:val="000000"/>
                <w:szCs w:val="24"/>
              </w:rPr>
              <w:t>.014</w:t>
            </w:r>
          </w:p>
        </w:tc>
        <w:tc>
          <w:tcPr>
            <w:tcW w:w="640" w:type="pct"/>
            <w:shd w:val="clear" w:color="auto" w:fill="auto"/>
            <w:vAlign w:val="center"/>
          </w:tcPr>
          <w:p w14:paraId="068B1C1D" w14:textId="77777777" w:rsidR="00AA253E" w:rsidRPr="00AA253E" w:rsidRDefault="00AA253E" w:rsidP="00626D3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13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21C23E3B" w14:textId="77777777" w:rsidR="00AA253E" w:rsidRPr="00AA253E" w:rsidRDefault="00AA253E" w:rsidP="00626D3B">
            <w:pPr>
              <w:autoSpaceDE w:val="0"/>
              <w:autoSpaceDN w:val="0"/>
              <w:adjustRightInd w:val="0"/>
              <w:rPr>
                <w:rFonts w:cs="Times New Roman"/>
                <w:color w:val="000000"/>
                <w:szCs w:val="24"/>
              </w:rPr>
            </w:pPr>
            <w:r w:rsidRPr="00AA253E">
              <w:rPr>
                <w:rFonts w:cs="Times New Roman"/>
                <w:color w:val="000000"/>
                <w:szCs w:val="24"/>
              </w:rPr>
              <w:t>.001</w:t>
            </w:r>
          </w:p>
        </w:tc>
        <w:tc>
          <w:tcPr>
            <w:tcW w:w="640" w:type="pct"/>
            <w:shd w:val="clear" w:color="auto" w:fill="auto"/>
          </w:tcPr>
          <w:p w14:paraId="33DA3207" w14:textId="77777777" w:rsidR="00AA253E" w:rsidRPr="00AA253E" w:rsidRDefault="00AA253E" w:rsidP="00626D3B">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54BE1327" w14:textId="77777777" w:rsidR="00AA253E" w:rsidRPr="00AA253E" w:rsidRDefault="00AA253E" w:rsidP="00626D3B">
            <w:pPr>
              <w:autoSpaceDE w:val="0"/>
              <w:autoSpaceDN w:val="0"/>
              <w:adjustRightInd w:val="0"/>
              <w:rPr>
                <w:rFonts w:cs="Times New Roman"/>
                <w:szCs w:val="24"/>
              </w:rPr>
            </w:pPr>
          </w:p>
        </w:tc>
      </w:tr>
      <w:tr w:rsidR="00AA253E" w:rsidRPr="00AA253E" w14:paraId="6721121E" w14:textId="77777777" w:rsidTr="00AA253E">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447311C6" w14:textId="77777777" w:rsidR="00AA253E" w:rsidRPr="00AA253E" w:rsidRDefault="00AA253E" w:rsidP="00626D3B">
            <w:pPr>
              <w:autoSpaceDE w:val="0"/>
              <w:autoSpaceDN w:val="0"/>
              <w:adjustRightInd w:val="0"/>
              <w:rPr>
                <w:rFonts w:cs="Times New Roman"/>
                <w:szCs w:val="24"/>
                <w:lang w:val="en-US"/>
              </w:rPr>
            </w:pPr>
          </w:p>
        </w:tc>
        <w:tc>
          <w:tcPr>
            <w:tcW w:w="804" w:type="pct"/>
            <w:shd w:val="clear" w:color="auto" w:fill="auto"/>
          </w:tcPr>
          <w:p w14:paraId="0D7DB505" w14:textId="77777777" w:rsidR="00AA253E" w:rsidRPr="00AA253E" w:rsidRDefault="00AA253E" w:rsidP="00626D3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2A963D5C" w14:textId="77777777" w:rsidR="00AA253E" w:rsidRPr="00AA253E" w:rsidRDefault="00AA253E" w:rsidP="00626D3B">
            <w:pPr>
              <w:autoSpaceDE w:val="0"/>
              <w:autoSpaceDN w:val="0"/>
              <w:adjustRightInd w:val="0"/>
              <w:rPr>
                <w:rFonts w:cs="Times New Roman"/>
                <w:color w:val="000000"/>
                <w:szCs w:val="24"/>
              </w:rPr>
            </w:pPr>
            <w:r w:rsidRPr="00AA253E">
              <w:rPr>
                <w:rFonts w:cs="Times New Roman"/>
                <w:color w:val="000000"/>
                <w:szCs w:val="24"/>
              </w:rPr>
              <w:t>.042</w:t>
            </w:r>
          </w:p>
        </w:tc>
        <w:tc>
          <w:tcPr>
            <w:tcW w:w="640" w:type="pct"/>
            <w:shd w:val="clear" w:color="auto" w:fill="auto"/>
            <w:vAlign w:val="center"/>
          </w:tcPr>
          <w:p w14:paraId="60BCC345" w14:textId="77777777" w:rsidR="00AA253E" w:rsidRPr="00AA253E" w:rsidRDefault="00AA253E" w:rsidP="00626D3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16</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449C0788" w14:textId="77777777" w:rsidR="00AA253E" w:rsidRPr="00AA253E" w:rsidRDefault="00AA253E" w:rsidP="00626D3B">
            <w:pPr>
              <w:autoSpaceDE w:val="0"/>
              <w:autoSpaceDN w:val="0"/>
              <w:adjustRightInd w:val="0"/>
              <w:rPr>
                <w:rFonts w:cs="Times New Roman"/>
                <w:szCs w:val="24"/>
              </w:rPr>
            </w:pPr>
          </w:p>
        </w:tc>
        <w:tc>
          <w:tcPr>
            <w:tcW w:w="640" w:type="pct"/>
            <w:shd w:val="clear" w:color="auto" w:fill="auto"/>
          </w:tcPr>
          <w:p w14:paraId="30D9C19A" w14:textId="77777777" w:rsidR="00AA253E" w:rsidRPr="00AA253E" w:rsidRDefault="00AA253E" w:rsidP="00626D3B">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2CE4F894" w14:textId="77777777" w:rsidR="00AA253E" w:rsidRPr="00AA253E" w:rsidRDefault="00AA253E" w:rsidP="00626D3B">
            <w:pPr>
              <w:autoSpaceDE w:val="0"/>
              <w:autoSpaceDN w:val="0"/>
              <w:adjustRightInd w:val="0"/>
              <w:rPr>
                <w:rFonts w:cs="Times New Roman"/>
                <w:szCs w:val="24"/>
              </w:rPr>
            </w:pPr>
          </w:p>
        </w:tc>
      </w:tr>
      <w:tr w:rsidR="00AA253E" w:rsidRPr="00AA253E" w14:paraId="554E5841"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7AC0E641" w14:textId="77777777" w:rsidR="00AA253E" w:rsidRPr="00CE7B94" w:rsidRDefault="00AA253E" w:rsidP="00626D3B">
            <w:pPr>
              <w:autoSpaceDE w:val="0"/>
              <w:autoSpaceDN w:val="0"/>
              <w:adjustRightInd w:val="0"/>
              <w:rPr>
                <w:rFonts w:cs="Times New Roman"/>
                <w:b/>
                <w:color w:val="000000"/>
                <w:szCs w:val="24"/>
                <w:lang w:val="en-US"/>
              </w:rPr>
            </w:pPr>
            <w:r w:rsidRPr="00CE7B94">
              <w:rPr>
                <w:rFonts w:cs="Times New Roman"/>
                <w:b/>
                <w:color w:val="000000"/>
                <w:szCs w:val="24"/>
                <w:lang w:val="en-US"/>
              </w:rPr>
              <w:t>a. Dependent Variable: P</w:t>
            </w:r>
          </w:p>
        </w:tc>
      </w:tr>
      <w:tr w:rsidR="00AA253E" w:rsidRPr="00AA253E" w14:paraId="45E1EAB1"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399C8D35" w14:textId="77777777" w:rsidR="00AA253E" w:rsidRPr="00CE7B94" w:rsidRDefault="00AA253E" w:rsidP="00626D3B">
            <w:pPr>
              <w:autoSpaceDE w:val="0"/>
              <w:autoSpaceDN w:val="0"/>
              <w:adjustRightInd w:val="0"/>
              <w:rPr>
                <w:rFonts w:cs="Times New Roman"/>
                <w:b/>
                <w:color w:val="000000"/>
                <w:szCs w:val="24"/>
                <w:lang w:val="en-US"/>
              </w:rPr>
            </w:pPr>
            <w:r w:rsidRPr="00CE7B94">
              <w:rPr>
                <w:rFonts w:cs="Times New Roman"/>
                <w:b/>
                <w:color w:val="000000"/>
                <w:szCs w:val="24"/>
                <w:lang w:val="en-US"/>
              </w:rPr>
              <w:t>b. Predictors: (Constant), IL, VCM, RF</w:t>
            </w:r>
          </w:p>
        </w:tc>
      </w:tr>
    </w:tbl>
    <w:p w14:paraId="5DF081A1" w14:textId="77777777" w:rsidR="00F70CBD" w:rsidRPr="00F70CBD" w:rsidRDefault="00F70CBD" w:rsidP="00F70CBD">
      <w:pPr>
        <w:rPr>
          <w:rFonts w:eastAsia="Calibri" w:cs="Times New Roman"/>
          <w:szCs w:val="24"/>
        </w:rPr>
      </w:pPr>
      <w:r w:rsidRPr="00F70CBD">
        <w:rPr>
          <w:rFonts w:eastAsia="Calibri" w:cs="Times New Roman"/>
          <w:bCs/>
          <w:i/>
          <w:szCs w:val="24"/>
          <w:lang w:val="en-US"/>
        </w:rPr>
        <w:t>Note: DF- Degree of Freedom, Sig- Level of Significance</w:t>
      </w:r>
    </w:p>
    <w:p w14:paraId="06F56A3C" w14:textId="77777777" w:rsidR="00AA253E" w:rsidRPr="00AA253E" w:rsidRDefault="00AA253E" w:rsidP="00AA253E">
      <w:pPr>
        <w:rPr>
          <w:rFonts w:eastAsia="Calibri" w:cs="Times New Roman"/>
          <w:szCs w:val="24"/>
        </w:rPr>
      </w:pPr>
    </w:p>
    <w:p w14:paraId="0FF942C9" w14:textId="66AB290C" w:rsidR="00AA253E" w:rsidRDefault="00AA253E" w:rsidP="00AA253E">
      <w:pPr>
        <w:spacing w:line="360" w:lineRule="auto"/>
        <w:rPr>
          <w:rFonts w:eastAsia="Calibri" w:cs="Times New Roman"/>
          <w:szCs w:val="24"/>
        </w:rPr>
      </w:pPr>
      <w:r w:rsidRPr="00AA253E">
        <w:rPr>
          <w:rFonts w:eastAsia="Calibri" w:cs="Times New Roman"/>
          <w:szCs w:val="24"/>
        </w:rPr>
        <w:t>More importantly, mod</w:t>
      </w:r>
      <w:r w:rsidR="001872DA">
        <w:rPr>
          <w:rFonts w:eastAsia="Calibri" w:cs="Times New Roman"/>
          <w:szCs w:val="24"/>
        </w:rPr>
        <w:t xml:space="preserve">el summary results in Table </w:t>
      </w:r>
      <w:r w:rsidR="002F382D">
        <w:rPr>
          <w:rFonts w:eastAsia="Calibri" w:cs="Times New Roman"/>
          <w:szCs w:val="24"/>
        </w:rPr>
        <w:t>10</w:t>
      </w:r>
      <w:r w:rsidR="00D3368C">
        <w:rPr>
          <w:rFonts w:eastAsia="Calibri" w:cs="Times New Roman"/>
          <w:szCs w:val="24"/>
        </w:rPr>
        <w:t>2</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587DEB40">
          <v:shape id="_x0000_i1204" type="#_x0000_t75" style="width:14.9pt;height:13.25pt" o:ole="">
            <v:imagedata r:id="rId315" o:title=""/>
          </v:shape>
          <o:OLEObject Type="Embed" ProgID="Equation.3" ShapeID="_x0000_i1204" DrawAspect="Content" ObjectID="_1791779118" r:id="rId377"/>
        </w:object>
      </w:r>
      <w:r w:rsidRPr="00AA253E">
        <w:rPr>
          <w:rFonts w:eastAsia="Calibri" w:cs="Times New Roman"/>
          <w:szCs w:val="24"/>
        </w:rPr>
        <w:t xml:space="preserve">) of 0.662 which indicated that 66.2% of variations in the performance of </w:t>
      </w:r>
      <w:r w:rsidR="00A87FD4">
        <w:rPr>
          <w:rFonts w:eastAsia="Calibri" w:cs="Times New Roman"/>
          <w:szCs w:val="24"/>
        </w:rPr>
        <w:t>Fresh Tomato Agribusiness</w:t>
      </w:r>
      <w:r w:rsidRPr="00AA253E">
        <w:rPr>
          <w:rFonts w:eastAsia="Calibri" w:cs="Times New Roman"/>
          <w:szCs w:val="24"/>
        </w:rPr>
        <w:t xml:space="preserve"> in </w:t>
      </w:r>
      <w:r w:rsidR="00BA3A8B">
        <w:rPr>
          <w:rFonts w:eastAsia="Calibri" w:cs="Times New Roman"/>
          <w:szCs w:val="24"/>
        </w:rPr>
        <w:t>Nyamira</w:t>
      </w:r>
      <w:r w:rsidR="00700C3E">
        <w:rPr>
          <w:rFonts w:eastAsia="Calibri" w:cs="Times New Roman"/>
          <w:szCs w:val="24"/>
        </w:rPr>
        <w:t xml:space="preserve"> county </w:t>
      </w:r>
      <w:r w:rsidRPr="00AA253E">
        <w:rPr>
          <w:rFonts w:eastAsia="Calibri" w:cs="Times New Roman"/>
          <w:szCs w:val="24"/>
        </w:rPr>
        <w:t xml:space="preserve">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4F529F0E" w14:textId="69182F84" w:rsidR="00152E2C" w:rsidRDefault="00152E2C" w:rsidP="00AA253E">
      <w:pPr>
        <w:spacing w:line="360" w:lineRule="auto"/>
        <w:rPr>
          <w:rFonts w:eastAsia="Calibri" w:cs="Times New Roman"/>
          <w:szCs w:val="24"/>
        </w:rPr>
      </w:pPr>
    </w:p>
    <w:p w14:paraId="5FE3DD2D" w14:textId="30FD741E" w:rsidR="00152E2C" w:rsidRDefault="00152E2C" w:rsidP="00AA253E">
      <w:pPr>
        <w:spacing w:line="360" w:lineRule="auto"/>
        <w:rPr>
          <w:rFonts w:eastAsia="Calibri" w:cs="Times New Roman"/>
          <w:szCs w:val="24"/>
        </w:rPr>
      </w:pPr>
    </w:p>
    <w:p w14:paraId="065C6BF5" w14:textId="61853959" w:rsidR="00152E2C" w:rsidRDefault="00152E2C" w:rsidP="00AA253E">
      <w:pPr>
        <w:spacing w:line="360" w:lineRule="auto"/>
        <w:rPr>
          <w:rFonts w:eastAsia="Calibri" w:cs="Times New Roman"/>
          <w:szCs w:val="24"/>
        </w:rPr>
      </w:pPr>
    </w:p>
    <w:p w14:paraId="4EF5E5D8" w14:textId="77777777" w:rsidR="00152E2C" w:rsidRDefault="00152E2C" w:rsidP="00AA253E">
      <w:pPr>
        <w:spacing w:line="360" w:lineRule="auto"/>
        <w:rPr>
          <w:rFonts w:eastAsia="Calibri" w:cs="Times New Roman"/>
          <w:szCs w:val="24"/>
        </w:rPr>
      </w:pPr>
    </w:p>
    <w:p w14:paraId="25821C34" w14:textId="1EA7F980" w:rsidR="00AA253E" w:rsidRPr="00626D3B" w:rsidRDefault="00BB76B4" w:rsidP="00626D3B">
      <w:pPr>
        <w:spacing w:before="240"/>
        <w:rPr>
          <w:rFonts w:eastAsia="Calibri" w:cs="Times New Roman"/>
          <w:b/>
          <w:szCs w:val="24"/>
        </w:rPr>
      </w:pPr>
      <w:r>
        <w:rPr>
          <w:rFonts w:eastAsia="Calibri" w:cs="Times New Roman"/>
          <w:b/>
          <w:szCs w:val="24"/>
        </w:rPr>
        <w:t>T</w:t>
      </w:r>
      <w:r w:rsidR="002F382D">
        <w:rPr>
          <w:rFonts w:eastAsia="Calibri" w:cs="Times New Roman"/>
          <w:b/>
          <w:szCs w:val="24"/>
        </w:rPr>
        <w:t>able 10</w:t>
      </w:r>
      <w:r w:rsidR="00D3368C">
        <w:rPr>
          <w:rFonts w:eastAsia="Calibri" w:cs="Times New Roman"/>
          <w:b/>
          <w:szCs w:val="24"/>
        </w:rPr>
        <w:t>2</w:t>
      </w:r>
      <w:r w:rsidR="00AA253E" w:rsidRPr="00626D3B">
        <w:rPr>
          <w:rFonts w:eastAsia="Calibri" w:cs="Times New Roman"/>
          <w:b/>
          <w:szCs w:val="24"/>
        </w:rPr>
        <w:t xml:space="preserve">: </w:t>
      </w:r>
      <w:bookmarkStart w:id="230" w:name="_Hlk179142539"/>
      <w:r w:rsidR="00AA253E" w:rsidRPr="00626D3B">
        <w:rPr>
          <w:rFonts w:eastAsia="Calibri" w:cs="Times New Roman"/>
          <w:b/>
          <w:szCs w:val="24"/>
        </w:rPr>
        <w:t>Mode</w:t>
      </w:r>
      <w:r w:rsidR="00981FF9">
        <w:rPr>
          <w:rFonts w:eastAsia="Calibri" w:cs="Times New Roman"/>
          <w:b/>
          <w:szCs w:val="24"/>
        </w:rPr>
        <w:t>l Summary Results for Nyamira County</w:t>
      </w:r>
      <w:bookmarkEnd w:id="230"/>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CE7B94" w14:paraId="2E7A4444"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0B80C5F2" w14:textId="77777777" w:rsidR="00AA253E" w:rsidRPr="00CE7B94" w:rsidRDefault="00AA253E" w:rsidP="00CE7B94">
            <w:pPr>
              <w:autoSpaceDE w:val="0"/>
              <w:autoSpaceDN w:val="0"/>
              <w:adjustRightInd w:val="0"/>
              <w:jc w:val="left"/>
              <w:rPr>
                <w:rFonts w:cs="Times New Roman"/>
                <w:b/>
                <w:color w:val="000000"/>
                <w:szCs w:val="24"/>
                <w:lang w:val="en-US"/>
              </w:rPr>
            </w:pPr>
            <w:r w:rsidRPr="00CE7B94">
              <w:rPr>
                <w:rFonts w:cs="Times New Roman"/>
                <w:b/>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66367A3A" w14:textId="77777777" w:rsidR="00AA253E" w:rsidRPr="00CE7B94"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52FBEE71" w14:textId="77777777" w:rsidR="00AA253E" w:rsidRPr="00CE7B94" w:rsidRDefault="00AA253E" w:rsidP="00CE7B94">
            <w:pPr>
              <w:autoSpaceDE w:val="0"/>
              <w:autoSpaceDN w:val="0"/>
              <w:adjustRightInd w:val="0"/>
              <w:jc w:val="left"/>
              <w:rPr>
                <w:rFonts w:cs="Times New Roman"/>
                <w:b/>
                <w:color w:val="000000"/>
                <w:szCs w:val="24"/>
                <w:lang w:val="en-US"/>
              </w:rPr>
            </w:pPr>
            <w:r w:rsidRPr="00CE7B94">
              <w:rPr>
                <w:rFonts w:cs="Times New Roman"/>
                <w:b/>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25F74A0E" w14:textId="77777777" w:rsidR="00AA253E" w:rsidRPr="00CE7B94"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1AE0CF3C" w14:textId="77777777" w:rsidR="00AA253E" w:rsidRPr="00CE7B94" w:rsidRDefault="00AA253E" w:rsidP="00CE7B94">
            <w:pPr>
              <w:autoSpaceDE w:val="0"/>
              <w:autoSpaceDN w:val="0"/>
              <w:adjustRightInd w:val="0"/>
              <w:jc w:val="left"/>
              <w:rPr>
                <w:rFonts w:cs="Times New Roman"/>
                <w:b/>
                <w:color w:val="000000"/>
                <w:szCs w:val="24"/>
                <w:lang w:val="en-US"/>
              </w:rPr>
            </w:pPr>
            <w:r w:rsidRPr="00CE7B94">
              <w:rPr>
                <w:rFonts w:cs="Times New Roman"/>
                <w:b/>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3D7AE399" w14:textId="77777777" w:rsidR="00AA253E" w:rsidRPr="00CE7B94"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p>
        </w:tc>
      </w:tr>
      <w:tr w:rsidR="00AA253E" w:rsidRPr="00AA253E" w14:paraId="44015044" w14:textId="77777777" w:rsidTr="00AA253E">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2399BCD2" w14:textId="77777777" w:rsidR="00AA253E" w:rsidRPr="00AA253E" w:rsidRDefault="00AA253E" w:rsidP="00CD6592">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single" w:sz="4" w:space="0" w:color="auto"/>
            </w:tcBorders>
            <w:shd w:val="clear" w:color="auto" w:fill="auto"/>
            <w:vAlign w:val="center"/>
          </w:tcPr>
          <w:p w14:paraId="5BED8F24" w14:textId="77777777" w:rsidR="00AA253E" w:rsidRPr="00AA253E" w:rsidRDefault="00AA253E" w:rsidP="00CD659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.814</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43994387" w14:textId="77777777" w:rsidR="00AA253E" w:rsidRPr="00AA253E" w:rsidRDefault="00AA253E" w:rsidP="00CD6592">
            <w:pPr>
              <w:autoSpaceDE w:val="0"/>
              <w:autoSpaceDN w:val="0"/>
              <w:adjustRightInd w:val="0"/>
              <w:rPr>
                <w:rFonts w:cs="Times New Roman"/>
                <w:color w:val="000000"/>
                <w:szCs w:val="24"/>
              </w:rPr>
            </w:pPr>
            <w:r w:rsidRPr="00AA253E">
              <w:rPr>
                <w:rFonts w:cs="Times New Roman"/>
                <w:color w:val="000000"/>
                <w:szCs w:val="24"/>
              </w:rPr>
              <w:t>.662</w:t>
            </w:r>
          </w:p>
        </w:tc>
        <w:tc>
          <w:tcPr>
            <w:tcW w:w="1011" w:type="pct"/>
            <w:tcBorders>
              <w:top w:val="single" w:sz="4" w:space="0" w:color="auto"/>
            </w:tcBorders>
            <w:shd w:val="clear" w:color="auto" w:fill="auto"/>
            <w:vAlign w:val="center"/>
          </w:tcPr>
          <w:p w14:paraId="69C057A6" w14:textId="77777777" w:rsidR="00AA253E" w:rsidRPr="00AA253E" w:rsidRDefault="00AA253E" w:rsidP="00CD659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.584</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12EF71B2" w14:textId="77777777" w:rsidR="00AA253E" w:rsidRPr="00AA253E" w:rsidRDefault="00AA253E" w:rsidP="00CD6592">
            <w:pPr>
              <w:autoSpaceDE w:val="0"/>
              <w:autoSpaceDN w:val="0"/>
              <w:adjustRightInd w:val="0"/>
              <w:rPr>
                <w:rFonts w:cs="Times New Roman"/>
                <w:color w:val="000000"/>
                <w:szCs w:val="24"/>
              </w:rPr>
            </w:pPr>
            <w:r w:rsidRPr="00AA253E">
              <w:rPr>
                <w:rFonts w:cs="Times New Roman"/>
                <w:color w:val="000000"/>
                <w:szCs w:val="24"/>
              </w:rPr>
              <w:t>.033</w:t>
            </w:r>
          </w:p>
        </w:tc>
        <w:tc>
          <w:tcPr>
            <w:tcW w:w="1011" w:type="pct"/>
            <w:tcBorders>
              <w:top w:val="single" w:sz="4" w:space="0" w:color="auto"/>
            </w:tcBorders>
            <w:shd w:val="clear" w:color="auto" w:fill="auto"/>
          </w:tcPr>
          <w:p w14:paraId="06E96CD8" w14:textId="77777777" w:rsidR="00AA253E" w:rsidRPr="00AA253E" w:rsidRDefault="00AA253E" w:rsidP="00CD6592">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6D7B3C7D"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01712A95" w14:textId="77777777" w:rsidR="00AA253E" w:rsidRPr="00CE7B94" w:rsidRDefault="00AA253E" w:rsidP="00CD6592">
            <w:pPr>
              <w:autoSpaceDE w:val="0"/>
              <w:autoSpaceDN w:val="0"/>
              <w:adjustRightInd w:val="0"/>
              <w:rPr>
                <w:rFonts w:cs="Times New Roman"/>
                <w:b/>
                <w:color w:val="000000"/>
                <w:szCs w:val="24"/>
                <w:lang w:val="en-US"/>
              </w:rPr>
            </w:pPr>
            <w:r w:rsidRPr="00CE7B94">
              <w:rPr>
                <w:rFonts w:cs="Times New Roman"/>
                <w:b/>
                <w:color w:val="000000"/>
                <w:szCs w:val="24"/>
                <w:lang w:val="en-US"/>
              </w:rPr>
              <w:t>a. Predictors: (Constant), IL, VCM, RF</w:t>
            </w:r>
          </w:p>
        </w:tc>
      </w:tr>
      <w:tr w:rsidR="00AA253E" w:rsidRPr="00AA253E" w14:paraId="607B6F52"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2BCC879D" w14:textId="77777777" w:rsidR="00AA253E" w:rsidRPr="00CE7B94" w:rsidRDefault="00AA253E" w:rsidP="00CD6592">
            <w:pPr>
              <w:autoSpaceDE w:val="0"/>
              <w:autoSpaceDN w:val="0"/>
              <w:adjustRightInd w:val="0"/>
              <w:rPr>
                <w:rFonts w:cs="Times New Roman"/>
                <w:b/>
                <w:color w:val="000000"/>
                <w:szCs w:val="24"/>
                <w:lang w:val="en-US"/>
              </w:rPr>
            </w:pPr>
            <w:r w:rsidRPr="00CE7B94">
              <w:rPr>
                <w:rFonts w:cs="Times New Roman"/>
                <w:b/>
                <w:color w:val="000000"/>
                <w:szCs w:val="24"/>
                <w:lang w:val="en-US"/>
              </w:rPr>
              <w:t>b. Dependent Variable: P</w:t>
            </w:r>
          </w:p>
        </w:tc>
      </w:tr>
    </w:tbl>
    <w:p w14:paraId="7A6A7C18" w14:textId="7473E789" w:rsidR="00AA253E" w:rsidRPr="00AA253E" w:rsidRDefault="001847BB" w:rsidP="00F70CBD">
      <w:pPr>
        <w:spacing w:before="240" w:after="240"/>
        <w:rPr>
          <w:rFonts w:eastAsia="Calibri" w:cs="Times New Roman"/>
          <w:b/>
          <w:bCs/>
        </w:rPr>
      </w:pPr>
      <w:r>
        <w:rPr>
          <w:rFonts w:eastAsia="Calibri" w:cs="Times New Roman"/>
          <w:b/>
          <w:bCs/>
        </w:rPr>
        <w:t>4.8</w:t>
      </w:r>
      <w:r w:rsidR="00CD4872">
        <w:rPr>
          <w:rFonts w:eastAsia="Calibri" w:cs="Times New Roman"/>
          <w:b/>
          <w:bCs/>
        </w:rPr>
        <w:t>.2</w:t>
      </w:r>
      <w:r w:rsidR="00AA253E" w:rsidRPr="00AA253E">
        <w:rPr>
          <w:rFonts w:eastAsia="Calibri" w:cs="Times New Roman"/>
          <w:b/>
          <w:bCs/>
        </w:rPr>
        <w:t xml:space="preserve">.14 </w:t>
      </w:r>
      <w:r w:rsidR="00CD477E">
        <w:rPr>
          <w:rFonts w:eastAsia="Calibri" w:cs="Times New Roman"/>
          <w:b/>
        </w:rPr>
        <w:t>Integrative Leadership</w:t>
      </w:r>
      <w:r w:rsidR="00B12C32">
        <w:rPr>
          <w:rFonts w:eastAsia="Calibri" w:cs="Times New Roman"/>
          <w:b/>
        </w:rPr>
        <w:t xml:space="preserve"> </w:t>
      </w:r>
      <w:r w:rsidR="00AA253E" w:rsidRPr="00AA253E">
        <w:rPr>
          <w:rFonts w:eastAsiaTheme="majorEastAsia" w:cstheme="majorBidi"/>
          <w:b/>
          <w:bCs/>
          <w:lang w:eastAsia="zh-CN"/>
        </w:rPr>
        <w:t xml:space="preserve">and Performance of </w:t>
      </w:r>
      <w:r w:rsidR="00093EA0">
        <w:rPr>
          <w:rFonts w:eastAsiaTheme="majorEastAsia" w:cstheme="majorBidi"/>
          <w:b/>
          <w:bCs/>
          <w:lang w:eastAsia="zh-CN"/>
        </w:rPr>
        <w:t>FTAs</w:t>
      </w:r>
      <w:r w:rsidR="00AA253E" w:rsidRPr="00AA253E">
        <w:rPr>
          <w:rFonts w:eastAsiaTheme="majorEastAsia" w:cstheme="majorBidi"/>
          <w:b/>
          <w:bCs/>
          <w:lang w:eastAsia="zh-CN"/>
        </w:rPr>
        <w:t xml:space="preserve"> in </w:t>
      </w:r>
      <w:r w:rsidR="00AA253E" w:rsidRPr="00AA253E">
        <w:rPr>
          <w:rFonts w:eastAsia="Calibri" w:cs="Times New Roman"/>
          <w:b/>
          <w:bCs/>
          <w:szCs w:val="24"/>
        </w:rPr>
        <w:t>Vihiga</w:t>
      </w:r>
    </w:p>
    <w:p w14:paraId="6227A6B8" w14:textId="36494ED9" w:rsidR="00AA253E" w:rsidRDefault="00AA253E" w:rsidP="00AA253E">
      <w:pPr>
        <w:spacing w:line="360" w:lineRule="auto"/>
        <w:rPr>
          <w:rFonts w:cs="Times New Roman"/>
          <w:szCs w:val="24"/>
          <w:lang w:eastAsia="zh-CN"/>
        </w:rPr>
      </w:pPr>
      <w:r w:rsidRPr="00AA253E">
        <w:rPr>
          <w:rFonts w:eastAsia="Calibri" w:cs="Times New Roman"/>
          <w:szCs w:val="24"/>
        </w:rPr>
        <w:t xml:space="preserve">Regression analysis where integrative leadership (IL) was the independent variable while </w:t>
      </w:r>
      <w:r w:rsidRPr="00AA253E">
        <w:rPr>
          <w:rFonts w:cs="Times New Roman"/>
          <w:szCs w:val="24"/>
          <w:lang w:eastAsia="zh-CN"/>
        </w:rPr>
        <w:t xml:space="preserve">performance of </w:t>
      </w:r>
      <w:r w:rsidR="00A87FD4">
        <w:rPr>
          <w:rFonts w:cs="Times New Roman"/>
          <w:szCs w:val="24"/>
          <w:lang w:eastAsia="zh-CN"/>
        </w:rPr>
        <w:t>Fresh Tomato Agribusiness</w:t>
      </w:r>
      <w:r w:rsidRPr="00AA253E">
        <w:rPr>
          <w:rFonts w:cs="Times New Roman"/>
          <w:szCs w:val="24"/>
          <w:lang w:eastAsia="zh-CN"/>
        </w:rPr>
        <w:t xml:space="preserve"> (P) was the dependent variable as </w:t>
      </w:r>
      <w:r w:rsidR="0001131B">
        <w:rPr>
          <w:rFonts w:cs="Times New Roman"/>
          <w:szCs w:val="24"/>
          <w:lang w:eastAsia="zh-CN"/>
        </w:rPr>
        <w:t>Value Chain Management</w:t>
      </w:r>
      <w:r w:rsidRPr="00AA253E">
        <w:rPr>
          <w:rFonts w:cs="Times New Roman"/>
          <w:szCs w:val="24"/>
          <w:lang w:eastAsia="zh-CN"/>
        </w:rPr>
        <w:t xml:space="preserve"> (VCM) and </w:t>
      </w:r>
      <w:r w:rsidR="0001131B">
        <w:rPr>
          <w:rFonts w:cs="Times New Roman"/>
          <w:szCs w:val="24"/>
          <w:lang w:eastAsia="zh-CN"/>
        </w:rPr>
        <w:t>Regulatory Framework</w:t>
      </w:r>
      <w:r w:rsidRPr="00AA253E">
        <w:rPr>
          <w:rFonts w:cs="Times New Roman"/>
          <w:szCs w:val="24"/>
          <w:lang w:eastAsia="zh-CN"/>
        </w:rPr>
        <w:t xml:space="preserve"> (RF) were control variables in the model was conducted to understand how the variables relate in </w:t>
      </w:r>
      <w:r w:rsidRPr="00AA253E">
        <w:rPr>
          <w:rFonts w:eastAsia="Calibri" w:cs="Times New Roman"/>
          <w:szCs w:val="24"/>
        </w:rPr>
        <w:t>Vihiga</w:t>
      </w:r>
      <w:r w:rsidRPr="00AA253E">
        <w:rPr>
          <w:rFonts w:cs="Times New Roman"/>
          <w:szCs w:val="24"/>
          <w:lang w:eastAsia="zh-CN"/>
        </w:rPr>
        <w:t xml:space="preserve"> County.</w:t>
      </w:r>
    </w:p>
    <w:p w14:paraId="2633C061" w14:textId="7070948C" w:rsidR="00AA253E" w:rsidRPr="00E90DE3" w:rsidRDefault="002F382D" w:rsidP="00E90DE3">
      <w:pPr>
        <w:spacing w:before="240"/>
        <w:rPr>
          <w:rFonts w:eastAsia="Calibri" w:cs="Times New Roman"/>
          <w:b/>
          <w:szCs w:val="24"/>
        </w:rPr>
      </w:pPr>
      <w:r>
        <w:rPr>
          <w:rFonts w:eastAsia="Calibri" w:cs="Times New Roman"/>
          <w:b/>
          <w:szCs w:val="24"/>
        </w:rPr>
        <w:t>Table 10</w:t>
      </w:r>
      <w:r w:rsidR="00D3368C">
        <w:rPr>
          <w:rFonts w:eastAsia="Calibri" w:cs="Times New Roman"/>
          <w:b/>
          <w:szCs w:val="24"/>
        </w:rPr>
        <w:t>3</w:t>
      </w:r>
      <w:r w:rsidR="00AA253E" w:rsidRPr="00E90DE3">
        <w:rPr>
          <w:rFonts w:eastAsia="Calibri" w:cs="Times New Roman"/>
          <w:b/>
          <w:szCs w:val="24"/>
        </w:rPr>
        <w:t xml:space="preserve">: </w:t>
      </w:r>
      <w:bookmarkStart w:id="231" w:name="_Hlk179142649"/>
      <w:r w:rsidR="00AA253E" w:rsidRPr="00E90DE3">
        <w:rPr>
          <w:rFonts w:eastAsia="Calibri" w:cs="Times New Roman"/>
          <w:b/>
          <w:szCs w:val="24"/>
        </w:rPr>
        <w:t>OLS Results for P, IL and VCM in Vihiga</w:t>
      </w:r>
      <w:bookmarkEnd w:id="231"/>
    </w:p>
    <w:tbl>
      <w:tblPr>
        <w:tblStyle w:val="LightShading9"/>
        <w:tblW w:w="5000" w:type="pct"/>
        <w:tblLook w:val="0000" w:firstRow="0" w:lastRow="0" w:firstColumn="0" w:lastColumn="0" w:noHBand="0" w:noVBand="0"/>
      </w:tblPr>
      <w:tblGrid>
        <w:gridCol w:w="717"/>
        <w:gridCol w:w="2636"/>
        <w:gridCol w:w="1567"/>
        <w:gridCol w:w="1572"/>
        <w:gridCol w:w="1359"/>
        <w:gridCol w:w="1175"/>
      </w:tblGrid>
      <w:tr w:rsidR="00AA253E" w:rsidRPr="00CE7B94" w14:paraId="08A629E9"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857" w:type="pct"/>
            <w:gridSpan w:val="2"/>
            <w:vMerge w:val="restart"/>
            <w:tcBorders>
              <w:top w:val="single" w:sz="8" w:space="0" w:color="000000" w:themeColor="text1"/>
            </w:tcBorders>
            <w:shd w:val="clear" w:color="auto" w:fill="auto"/>
          </w:tcPr>
          <w:p w14:paraId="2A68136B" w14:textId="77777777" w:rsidR="00AA253E" w:rsidRPr="00CE7B94" w:rsidRDefault="00AA253E" w:rsidP="00052A2C">
            <w:pPr>
              <w:autoSpaceDE w:val="0"/>
              <w:autoSpaceDN w:val="0"/>
              <w:adjustRightInd w:val="0"/>
              <w:rPr>
                <w:rFonts w:cs="Times New Roman"/>
                <w:b/>
                <w:color w:val="000000"/>
                <w:szCs w:val="24"/>
                <w:lang w:val="en-US"/>
              </w:rPr>
            </w:pPr>
            <w:r w:rsidRPr="00CE7B94">
              <w:rPr>
                <w:rFonts w:cs="Times New Roman"/>
                <w:b/>
                <w:color w:val="000000"/>
                <w:szCs w:val="24"/>
                <w:lang w:val="en-US"/>
              </w:rPr>
              <w:t>Model</w:t>
            </w:r>
          </w:p>
        </w:tc>
        <w:tc>
          <w:tcPr>
            <w:tcW w:w="1739" w:type="pct"/>
            <w:gridSpan w:val="2"/>
            <w:tcBorders>
              <w:top w:val="single" w:sz="8" w:space="0" w:color="000000" w:themeColor="text1"/>
              <w:bottom w:val="nil"/>
            </w:tcBorders>
            <w:shd w:val="clear" w:color="auto" w:fill="auto"/>
          </w:tcPr>
          <w:p w14:paraId="75BDC2F7" w14:textId="77777777" w:rsidR="00AA253E" w:rsidRPr="00CE7B94" w:rsidRDefault="00AA253E" w:rsidP="00052A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Unstandardized Coefficients</w:t>
            </w:r>
          </w:p>
        </w:tc>
        <w:tc>
          <w:tcPr>
            <w:cnfStyle w:val="000010000000" w:firstRow="0" w:lastRow="0" w:firstColumn="0" w:lastColumn="0" w:oddVBand="1" w:evenVBand="0" w:oddHBand="0" w:evenHBand="0" w:firstRowFirstColumn="0" w:firstRowLastColumn="0" w:lastRowFirstColumn="0" w:lastRowLastColumn="0"/>
            <w:tcW w:w="753" w:type="pct"/>
            <w:vMerge w:val="restart"/>
            <w:tcBorders>
              <w:top w:val="single" w:sz="8" w:space="0" w:color="000000" w:themeColor="text1"/>
            </w:tcBorders>
            <w:shd w:val="clear" w:color="auto" w:fill="auto"/>
          </w:tcPr>
          <w:p w14:paraId="0BED686F" w14:textId="77777777" w:rsidR="00AA253E" w:rsidRPr="00CE7B94" w:rsidRDefault="00AA253E" w:rsidP="00052A2C">
            <w:pPr>
              <w:autoSpaceDE w:val="0"/>
              <w:autoSpaceDN w:val="0"/>
              <w:adjustRightInd w:val="0"/>
              <w:rPr>
                <w:rFonts w:cs="Times New Roman"/>
                <w:b/>
                <w:color w:val="000000"/>
                <w:szCs w:val="24"/>
                <w:lang w:val="en-US"/>
              </w:rPr>
            </w:pPr>
            <w:r w:rsidRPr="00CE7B94">
              <w:rPr>
                <w:rFonts w:cs="Times New Roman"/>
                <w:b/>
                <w:color w:val="000000"/>
                <w:szCs w:val="24"/>
                <w:lang w:val="en-US"/>
              </w:rPr>
              <w:t>T</w:t>
            </w:r>
          </w:p>
        </w:tc>
        <w:tc>
          <w:tcPr>
            <w:tcW w:w="651" w:type="pct"/>
            <w:vMerge w:val="restart"/>
            <w:tcBorders>
              <w:top w:val="single" w:sz="8" w:space="0" w:color="000000" w:themeColor="text1"/>
              <w:bottom w:val="nil"/>
            </w:tcBorders>
            <w:shd w:val="clear" w:color="auto" w:fill="auto"/>
          </w:tcPr>
          <w:p w14:paraId="2DCC109D" w14:textId="77777777" w:rsidR="00AA253E" w:rsidRPr="00CE7B94" w:rsidRDefault="00AA253E" w:rsidP="00052A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Sig.</w:t>
            </w:r>
          </w:p>
        </w:tc>
      </w:tr>
      <w:tr w:rsidR="00AA253E" w:rsidRPr="00CE7B94" w14:paraId="399FBF80" w14:textId="77777777" w:rsidTr="00AA253E">
        <w:tc>
          <w:tcPr>
            <w:cnfStyle w:val="000010000000" w:firstRow="0" w:lastRow="0" w:firstColumn="0" w:lastColumn="0" w:oddVBand="1" w:evenVBand="0" w:oddHBand="0" w:evenHBand="0" w:firstRowFirstColumn="0" w:firstRowLastColumn="0" w:lastRowFirstColumn="0" w:lastRowLastColumn="0"/>
            <w:tcW w:w="1857" w:type="pct"/>
            <w:gridSpan w:val="2"/>
            <w:vMerge/>
            <w:tcBorders>
              <w:bottom w:val="single" w:sz="4" w:space="0" w:color="auto"/>
            </w:tcBorders>
            <w:shd w:val="clear" w:color="auto" w:fill="auto"/>
          </w:tcPr>
          <w:p w14:paraId="69A27F12" w14:textId="77777777" w:rsidR="00AA253E" w:rsidRPr="00CE7B94" w:rsidRDefault="00AA253E" w:rsidP="00052A2C">
            <w:pPr>
              <w:autoSpaceDE w:val="0"/>
              <w:autoSpaceDN w:val="0"/>
              <w:adjustRightInd w:val="0"/>
              <w:rPr>
                <w:rFonts w:cs="Times New Roman"/>
                <w:b/>
                <w:color w:val="000000"/>
                <w:szCs w:val="24"/>
                <w:lang w:val="en-US"/>
              </w:rPr>
            </w:pPr>
          </w:p>
        </w:tc>
        <w:tc>
          <w:tcPr>
            <w:tcW w:w="868" w:type="pct"/>
            <w:tcBorders>
              <w:top w:val="nil"/>
              <w:bottom w:val="single" w:sz="4" w:space="0" w:color="auto"/>
            </w:tcBorders>
            <w:shd w:val="clear" w:color="auto" w:fill="auto"/>
          </w:tcPr>
          <w:p w14:paraId="19F1D4EB" w14:textId="77777777" w:rsidR="00AA253E" w:rsidRPr="00CE7B94" w:rsidRDefault="00AA253E" w:rsidP="00052A2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CE7B94">
              <w:rPr>
                <w:rFonts w:cs="Times New Roman"/>
                <w:b/>
                <w:color w:val="000000"/>
                <w:szCs w:val="24"/>
                <w:lang w:val="en-US"/>
              </w:rPr>
              <w:t>B</w:t>
            </w:r>
          </w:p>
        </w:tc>
        <w:tc>
          <w:tcPr>
            <w:cnfStyle w:val="000010000000" w:firstRow="0" w:lastRow="0" w:firstColumn="0" w:lastColumn="0" w:oddVBand="1" w:evenVBand="0" w:oddHBand="0" w:evenHBand="0" w:firstRowFirstColumn="0" w:firstRowLastColumn="0" w:lastRowFirstColumn="0" w:lastRowLastColumn="0"/>
            <w:tcW w:w="871" w:type="pct"/>
            <w:tcBorders>
              <w:bottom w:val="single" w:sz="4" w:space="0" w:color="auto"/>
            </w:tcBorders>
            <w:shd w:val="clear" w:color="auto" w:fill="auto"/>
          </w:tcPr>
          <w:p w14:paraId="6D820D1E" w14:textId="77777777" w:rsidR="00AA253E" w:rsidRPr="00CE7B94" w:rsidRDefault="00AA253E" w:rsidP="00052A2C">
            <w:pPr>
              <w:autoSpaceDE w:val="0"/>
              <w:autoSpaceDN w:val="0"/>
              <w:adjustRightInd w:val="0"/>
              <w:rPr>
                <w:rFonts w:cs="Times New Roman"/>
                <w:b/>
                <w:color w:val="000000"/>
                <w:szCs w:val="24"/>
                <w:lang w:val="en-US"/>
              </w:rPr>
            </w:pPr>
            <w:r w:rsidRPr="00CE7B94">
              <w:rPr>
                <w:rFonts w:cs="Times New Roman"/>
                <w:b/>
                <w:color w:val="000000"/>
                <w:szCs w:val="24"/>
                <w:lang w:val="en-US"/>
              </w:rPr>
              <w:t>Std. Error</w:t>
            </w:r>
          </w:p>
        </w:tc>
        <w:tc>
          <w:tcPr>
            <w:tcW w:w="753" w:type="pct"/>
            <w:vMerge/>
            <w:tcBorders>
              <w:top w:val="nil"/>
              <w:bottom w:val="single" w:sz="4" w:space="0" w:color="auto"/>
            </w:tcBorders>
            <w:shd w:val="clear" w:color="auto" w:fill="auto"/>
          </w:tcPr>
          <w:p w14:paraId="313E1842" w14:textId="77777777" w:rsidR="00AA253E" w:rsidRPr="00CE7B94" w:rsidRDefault="00AA253E" w:rsidP="00052A2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p>
        </w:tc>
        <w:tc>
          <w:tcPr>
            <w:cnfStyle w:val="000010000000" w:firstRow="0" w:lastRow="0" w:firstColumn="0" w:lastColumn="0" w:oddVBand="1" w:evenVBand="0" w:oddHBand="0" w:evenHBand="0" w:firstRowFirstColumn="0" w:firstRowLastColumn="0" w:lastRowFirstColumn="0" w:lastRowLastColumn="0"/>
            <w:tcW w:w="651" w:type="pct"/>
            <w:vMerge/>
            <w:tcBorders>
              <w:bottom w:val="single" w:sz="4" w:space="0" w:color="auto"/>
            </w:tcBorders>
            <w:shd w:val="clear" w:color="auto" w:fill="auto"/>
          </w:tcPr>
          <w:p w14:paraId="3635663B" w14:textId="77777777" w:rsidR="00AA253E" w:rsidRPr="00CE7B94" w:rsidRDefault="00AA253E" w:rsidP="00052A2C">
            <w:pPr>
              <w:autoSpaceDE w:val="0"/>
              <w:autoSpaceDN w:val="0"/>
              <w:adjustRightInd w:val="0"/>
              <w:rPr>
                <w:rFonts w:cs="Times New Roman"/>
                <w:b/>
                <w:color w:val="000000"/>
                <w:szCs w:val="24"/>
                <w:lang w:val="en-US"/>
              </w:rPr>
            </w:pPr>
          </w:p>
        </w:tc>
      </w:tr>
      <w:tr w:rsidR="00AA253E" w:rsidRPr="00AA253E" w14:paraId="1A407EEC"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val="restart"/>
            <w:tcBorders>
              <w:top w:val="single" w:sz="4" w:space="0" w:color="auto"/>
            </w:tcBorders>
            <w:shd w:val="clear" w:color="auto" w:fill="auto"/>
          </w:tcPr>
          <w:p w14:paraId="408251B7" w14:textId="77777777" w:rsidR="00AA253E" w:rsidRPr="00AA253E" w:rsidRDefault="00AA253E" w:rsidP="00052A2C">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1460" w:type="pct"/>
            <w:tcBorders>
              <w:top w:val="single" w:sz="4" w:space="0" w:color="auto"/>
            </w:tcBorders>
            <w:shd w:val="clear" w:color="auto" w:fill="auto"/>
          </w:tcPr>
          <w:p w14:paraId="6285A681" w14:textId="77777777" w:rsidR="00AA253E" w:rsidRPr="00AA253E" w:rsidRDefault="00AA253E" w:rsidP="00052A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Constant</w:t>
            </w:r>
          </w:p>
        </w:tc>
        <w:tc>
          <w:tcPr>
            <w:cnfStyle w:val="000010000000" w:firstRow="0" w:lastRow="0" w:firstColumn="0" w:lastColumn="0" w:oddVBand="1" w:evenVBand="0" w:oddHBand="0" w:evenHBand="0" w:firstRowFirstColumn="0" w:firstRowLastColumn="0" w:lastRowFirstColumn="0" w:lastRowLastColumn="0"/>
            <w:tcW w:w="868" w:type="pct"/>
            <w:tcBorders>
              <w:top w:val="single" w:sz="4" w:space="0" w:color="auto"/>
            </w:tcBorders>
            <w:shd w:val="clear" w:color="auto" w:fill="auto"/>
            <w:vAlign w:val="center"/>
          </w:tcPr>
          <w:p w14:paraId="3C519894" w14:textId="77777777" w:rsidR="00AA253E" w:rsidRPr="00AA253E" w:rsidRDefault="00AA253E" w:rsidP="00052A2C">
            <w:pPr>
              <w:autoSpaceDE w:val="0"/>
              <w:autoSpaceDN w:val="0"/>
              <w:adjustRightInd w:val="0"/>
              <w:rPr>
                <w:rFonts w:cs="Times New Roman"/>
                <w:color w:val="000000"/>
                <w:szCs w:val="24"/>
              </w:rPr>
            </w:pPr>
            <w:r w:rsidRPr="00AA253E">
              <w:rPr>
                <w:rFonts w:cs="Times New Roman"/>
                <w:color w:val="000000"/>
                <w:szCs w:val="24"/>
              </w:rPr>
              <w:t>.131</w:t>
            </w:r>
          </w:p>
        </w:tc>
        <w:tc>
          <w:tcPr>
            <w:tcW w:w="871" w:type="pct"/>
            <w:tcBorders>
              <w:top w:val="single" w:sz="4" w:space="0" w:color="auto"/>
            </w:tcBorders>
            <w:shd w:val="clear" w:color="auto" w:fill="auto"/>
            <w:vAlign w:val="center"/>
          </w:tcPr>
          <w:p w14:paraId="215726F5" w14:textId="77777777" w:rsidR="00AA253E" w:rsidRPr="00AA253E" w:rsidRDefault="00AA253E" w:rsidP="00052A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.021</w:t>
            </w:r>
          </w:p>
        </w:tc>
        <w:tc>
          <w:tcPr>
            <w:cnfStyle w:val="000010000000" w:firstRow="0" w:lastRow="0" w:firstColumn="0" w:lastColumn="0" w:oddVBand="1" w:evenVBand="0" w:oddHBand="0" w:evenHBand="0" w:firstRowFirstColumn="0" w:firstRowLastColumn="0" w:lastRowFirstColumn="0" w:lastRowLastColumn="0"/>
            <w:tcW w:w="753" w:type="pct"/>
            <w:tcBorders>
              <w:top w:val="single" w:sz="4" w:space="0" w:color="auto"/>
            </w:tcBorders>
            <w:shd w:val="clear" w:color="auto" w:fill="auto"/>
            <w:vAlign w:val="center"/>
          </w:tcPr>
          <w:p w14:paraId="277E3988" w14:textId="77777777" w:rsidR="00AA253E" w:rsidRPr="00AA253E" w:rsidRDefault="00AA253E" w:rsidP="00052A2C">
            <w:pPr>
              <w:autoSpaceDE w:val="0"/>
              <w:autoSpaceDN w:val="0"/>
              <w:adjustRightInd w:val="0"/>
              <w:rPr>
                <w:rFonts w:cs="Times New Roman"/>
                <w:color w:val="000000"/>
                <w:szCs w:val="24"/>
              </w:rPr>
            </w:pPr>
            <w:r w:rsidRPr="00AA253E">
              <w:rPr>
                <w:rFonts w:cs="Times New Roman"/>
                <w:color w:val="000000"/>
                <w:szCs w:val="24"/>
              </w:rPr>
              <w:t>6.238</w:t>
            </w:r>
          </w:p>
        </w:tc>
        <w:tc>
          <w:tcPr>
            <w:tcW w:w="651" w:type="pct"/>
            <w:tcBorders>
              <w:top w:val="single" w:sz="4" w:space="0" w:color="auto"/>
            </w:tcBorders>
            <w:shd w:val="clear" w:color="auto" w:fill="auto"/>
            <w:vAlign w:val="center"/>
          </w:tcPr>
          <w:p w14:paraId="3071D68C" w14:textId="77777777" w:rsidR="00AA253E" w:rsidRPr="00AA253E" w:rsidRDefault="00AA253E" w:rsidP="00052A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r w:rsidR="00AA253E" w:rsidRPr="00AA253E" w14:paraId="0AD71F65" w14:textId="77777777" w:rsidTr="00AA253E">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3751D0D8" w14:textId="77777777" w:rsidR="00AA253E" w:rsidRPr="00AA253E" w:rsidRDefault="00AA253E" w:rsidP="00052A2C">
            <w:pPr>
              <w:autoSpaceDE w:val="0"/>
              <w:autoSpaceDN w:val="0"/>
              <w:adjustRightInd w:val="0"/>
              <w:rPr>
                <w:rFonts w:cs="Times New Roman"/>
                <w:szCs w:val="24"/>
                <w:lang w:val="en-US"/>
              </w:rPr>
            </w:pPr>
          </w:p>
        </w:tc>
        <w:tc>
          <w:tcPr>
            <w:tcW w:w="1460" w:type="pct"/>
            <w:shd w:val="clear" w:color="auto" w:fill="auto"/>
          </w:tcPr>
          <w:p w14:paraId="58C5AF48" w14:textId="77777777" w:rsidR="00AA253E" w:rsidRPr="00AA253E" w:rsidRDefault="00AA253E" w:rsidP="00052A2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IL</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32E23B91" w14:textId="77777777" w:rsidR="00AA253E" w:rsidRPr="00AA253E" w:rsidRDefault="00AA253E" w:rsidP="00052A2C">
            <w:pPr>
              <w:autoSpaceDE w:val="0"/>
              <w:autoSpaceDN w:val="0"/>
              <w:adjustRightInd w:val="0"/>
              <w:rPr>
                <w:rFonts w:cs="Times New Roman"/>
                <w:color w:val="000000"/>
                <w:szCs w:val="24"/>
              </w:rPr>
            </w:pPr>
            <w:r w:rsidRPr="00AA253E">
              <w:rPr>
                <w:rFonts w:cs="Times New Roman"/>
                <w:color w:val="000000"/>
                <w:szCs w:val="24"/>
              </w:rPr>
              <w:t>.092</w:t>
            </w:r>
          </w:p>
        </w:tc>
        <w:tc>
          <w:tcPr>
            <w:tcW w:w="871" w:type="pct"/>
            <w:shd w:val="clear" w:color="auto" w:fill="auto"/>
            <w:vAlign w:val="center"/>
          </w:tcPr>
          <w:p w14:paraId="2C13FE6C" w14:textId="77777777" w:rsidR="00AA253E" w:rsidRPr="00AA253E" w:rsidRDefault="00AA253E" w:rsidP="00052A2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.028</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1614396C" w14:textId="77777777" w:rsidR="00AA253E" w:rsidRPr="00AA253E" w:rsidRDefault="00AA253E" w:rsidP="00052A2C">
            <w:pPr>
              <w:autoSpaceDE w:val="0"/>
              <w:autoSpaceDN w:val="0"/>
              <w:adjustRightInd w:val="0"/>
              <w:rPr>
                <w:rFonts w:cs="Times New Roman"/>
                <w:color w:val="000000"/>
                <w:szCs w:val="24"/>
              </w:rPr>
            </w:pPr>
            <w:r w:rsidRPr="00AA253E">
              <w:rPr>
                <w:rFonts w:cs="Times New Roman"/>
                <w:color w:val="000000"/>
                <w:szCs w:val="24"/>
              </w:rPr>
              <w:t>3.286</w:t>
            </w:r>
          </w:p>
        </w:tc>
        <w:tc>
          <w:tcPr>
            <w:tcW w:w="651" w:type="pct"/>
            <w:shd w:val="clear" w:color="auto" w:fill="auto"/>
            <w:vAlign w:val="center"/>
          </w:tcPr>
          <w:p w14:paraId="20EBA2F4" w14:textId="77777777" w:rsidR="00AA253E" w:rsidRPr="00AA253E" w:rsidRDefault="00AA253E" w:rsidP="00052A2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.019</w:t>
            </w:r>
          </w:p>
        </w:tc>
      </w:tr>
      <w:tr w:rsidR="00AA253E" w:rsidRPr="00AA253E" w14:paraId="062D124D"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97" w:type="pct"/>
            <w:vMerge/>
            <w:shd w:val="clear" w:color="auto" w:fill="auto"/>
          </w:tcPr>
          <w:p w14:paraId="79DC145E" w14:textId="77777777" w:rsidR="00AA253E" w:rsidRPr="00AA253E" w:rsidRDefault="00AA253E" w:rsidP="00052A2C">
            <w:pPr>
              <w:autoSpaceDE w:val="0"/>
              <w:autoSpaceDN w:val="0"/>
              <w:adjustRightInd w:val="0"/>
              <w:rPr>
                <w:rFonts w:cs="Times New Roman"/>
                <w:color w:val="000000"/>
                <w:szCs w:val="24"/>
                <w:lang w:val="en-US"/>
              </w:rPr>
            </w:pPr>
          </w:p>
        </w:tc>
        <w:tc>
          <w:tcPr>
            <w:tcW w:w="1460" w:type="pct"/>
            <w:shd w:val="clear" w:color="auto" w:fill="auto"/>
          </w:tcPr>
          <w:p w14:paraId="0B066093" w14:textId="77777777" w:rsidR="00AA253E" w:rsidRPr="00AA253E" w:rsidRDefault="00AA253E" w:rsidP="00052A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VCM</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0EB395C9" w14:textId="77777777" w:rsidR="00AA253E" w:rsidRPr="00AA253E" w:rsidRDefault="00AA253E" w:rsidP="00052A2C">
            <w:pPr>
              <w:autoSpaceDE w:val="0"/>
              <w:autoSpaceDN w:val="0"/>
              <w:adjustRightInd w:val="0"/>
              <w:rPr>
                <w:rFonts w:cs="Times New Roman"/>
                <w:color w:val="000000"/>
                <w:szCs w:val="24"/>
              </w:rPr>
            </w:pPr>
            <w:r w:rsidRPr="00AA253E">
              <w:rPr>
                <w:rFonts w:cs="Times New Roman"/>
                <w:color w:val="000000"/>
                <w:szCs w:val="24"/>
              </w:rPr>
              <w:t>.041</w:t>
            </w:r>
          </w:p>
        </w:tc>
        <w:tc>
          <w:tcPr>
            <w:tcW w:w="871" w:type="pct"/>
            <w:shd w:val="clear" w:color="auto" w:fill="auto"/>
            <w:vAlign w:val="center"/>
          </w:tcPr>
          <w:p w14:paraId="1A860435" w14:textId="77777777" w:rsidR="00AA253E" w:rsidRPr="00AA253E" w:rsidRDefault="00AA253E" w:rsidP="00052A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.013</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225C23F9" w14:textId="77777777" w:rsidR="00AA253E" w:rsidRPr="00AA253E" w:rsidRDefault="00AA253E" w:rsidP="00052A2C">
            <w:pPr>
              <w:autoSpaceDE w:val="0"/>
              <w:autoSpaceDN w:val="0"/>
              <w:adjustRightInd w:val="0"/>
              <w:rPr>
                <w:rFonts w:cs="Times New Roman"/>
                <w:color w:val="000000"/>
                <w:szCs w:val="24"/>
              </w:rPr>
            </w:pPr>
            <w:r w:rsidRPr="00AA253E">
              <w:rPr>
                <w:rFonts w:cs="Times New Roman"/>
                <w:color w:val="000000"/>
                <w:szCs w:val="24"/>
              </w:rPr>
              <w:t>3.154</w:t>
            </w:r>
          </w:p>
        </w:tc>
        <w:tc>
          <w:tcPr>
            <w:tcW w:w="651" w:type="pct"/>
            <w:shd w:val="clear" w:color="auto" w:fill="auto"/>
            <w:vAlign w:val="center"/>
          </w:tcPr>
          <w:p w14:paraId="43DCBC35" w14:textId="77777777" w:rsidR="00AA253E" w:rsidRPr="00AA253E" w:rsidRDefault="00AA253E" w:rsidP="00052A2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.026</w:t>
            </w:r>
          </w:p>
        </w:tc>
      </w:tr>
      <w:tr w:rsidR="00AA253E" w:rsidRPr="00AA253E" w14:paraId="65D83F4B" w14:textId="77777777" w:rsidTr="00AA253E">
        <w:tc>
          <w:tcPr>
            <w:cnfStyle w:val="000010000000" w:firstRow="0" w:lastRow="0" w:firstColumn="0" w:lastColumn="0" w:oddVBand="1" w:evenVBand="0" w:oddHBand="0" w:evenHBand="0" w:firstRowFirstColumn="0" w:firstRowLastColumn="0" w:lastRowFirstColumn="0" w:lastRowLastColumn="0"/>
            <w:tcW w:w="397" w:type="pct"/>
            <w:shd w:val="clear" w:color="auto" w:fill="auto"/>
          </w:tcPr>
          <w:p w14:paraId="0A23CDAC" w14:textId="77777777" w:rsidR="00AA253E" w:rsidRPr="00AA253E" w:rsidRDefault="00AA253E" w:rsidP="00052A2C">
            <w:pPr>
              <w:autoSpaceDE w:val="0"/>
              <w:autoSpaceDN w:val="0"/>
              <w:adjustRightInd w:val="0"/>
              <w:rPr>
                <w:rFonts w:cs="Times New Roman"/>
                <w:color w:val="000000"/>
                <w:szCs w:val="24"/>
                <w:lang w:val="en-US"/>
              </w:rPr>
            </w:pPr>
          </w:p>
        </w:tc>
        <w:tc>
          <w:tcPr>
            <w:tcW w:w="1460" w:type="pct"/>
            <w:shd w:val="clear" w:color="auto" w:fill="auto"/>
          </w:tcPr>
          <w:p w14:paraId="1A95EDB8" w14:textId="77777777" w:rsidR="00AA253E" w:rsidRPr="00AA253E" w:rsidRDefault="00AA253E" w:rsidP="00052A2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RF</w:t>
            </w:r>
          </w:p>
        </w:tc>
        <w:tc>
          <w:tcPr>
            <w:cnfStyle w:val="000010000000" w:firstRow="0" w:lastRow="0" w:firstColumn="0" w:lastColumn="0" w:oddVBand="1" w:evenVBand="0" w:oddHBand="0" w:evenHBand="0" w:firstRowFirstColumn="0" w:firstRowLastColumn="0" w:lastRowFirstColumn="0" w:lastRowLastColumn="0"/>
            <w:tcW w:w="868" w:type="pct"/>
            <w:shd w:val="clear" w:color="auto" w:fill="auto"/>
            <w:vAlign w:val="center"/>
          </w:tcPr>
          <w:p w14:paraId="04CD6219" w14:textId="77777777" w:rsidR="00AA253E" w:rsidRPr="00AA253E" w:rsidRDefault="00AA253E" w:rsidP="00052A2C">
            <w:pPr>
              <w:autoSpaceDE w:val="0"/>
              <w:autoSpaceDN w:val="0"/>
              <w:adjustRightInd w:val="0"/>
              <w:rPr>
                <w:rFonts w:cs="Times New Roman"/>
                <w:color w:val="000000"/>
                <w:szCs w:val="24"/>
              </w:rPr>
            </w:pPr>
            <w:r w:rsidRPr="00AA253E">
              <w:rPr>
                <w:rFonts w:cs="Times New Roman"/>
                <w:color w:val="000000"/>
                <w:szCs w:val="24"/>
              </w:rPr>
              <w:t>.351</w:t>
            </w:r>
          </w:p>
        </w:tc>
        <w:tc>
          <w:tcPr>
            <w:tcW w:w="871" w:type="pct"/>
            <w:shd w:val="clear" w:color="auto" w:fill="auto"/>
            <w:vAlign w:val="center"/>
          </w:tcPr>
          <w:p w14:paraId="5638F9AD" w14:textId="77777777" w:rsidR="00AA253E" w:rsidRPr="00AA253E" w:rsidRDefault="00AA253E" w:rsidP="00052A2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.070</w:t>
            </w:r>
          </w:p>
        </w:tc>
        <w:tc>
          <w:tcPr>
            <w:cnfStyle w:val="000010000000" w:firstRow="0" w:lastRow="0" w:firstColumn="0" w:lastColumn="0" w:oddVBand="1" w:evenVBand="0" w:oddHBand="0" w:evenHBand="0" w:firstRowFirstColumn="0" w:firstRowLastColumn="0" w:lastRowFirstColumn="0" w:lastRowLastColumn="0"/>
            <w:tcW w:w="753" w:type="pct"/>
            <w:shd w:val="clear" w:color="auto" w:fill="auto"/>
            <w:vAlign w:val="center"/>
          </w:tcPr>
          <w:p w14:paraId="62CF3C36" w14:textId="77777777" w:rsidR="00AA253E" w:rsidRPr="00AA253E" w:rsidRDefault="00AA253E" w:rsidP="00052A2C">
            <w:pPr>
              <w:autoSpaceDE w:val="0"/>
              <w:autoSpaceDN w:val="0"/>
              <w:adjustRightInd w:val="0"/>
              <w:rPr>
                <w:rFonts w:cs="Times New Roman"/>
                <w:color w:val="000000"/>
                <w:szCs w:val="24"/>
              </w:rPr>
            </w:pPr>
            <w:r w:rsidRPr="00AA253E">
              <w:rPr>
                <w:rFonts w:cs="Times New Roman"/>
                <w:color w:val="000000"/>
                <w:szCs w:val="24"/>
              </w:rPr>
              <w:t>5.014</w:t>
            </w:r>
          </w:p>
        </w:tc>
        <w:tc>
          <w:tcPr>
            <w:tcW w:w="651" w:type="pct"/>
            <w:shd w:val="clear" w:color="auto" w:fill="auto"/>
            <w:vAlign w:val="center"/>
          </w:tcPr>
          <w:p w14:paraId="4345BFB4" w14:textId="77777777" w:rsidR="00AA253E" w:rsidRPr="00AA253E" w:rsidRDefault="00AA253E" w:rsidP="00052A2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.000</w:t>
            </w:r>
          </w:p>
        </w:tc>
      </w:tr>
    </w:tbl>
    <w:p w14:paraId="34011775" w14:textId="77777777" w:rsidR="00AA253E" w:rsidRPr="00CE7B94" w:rsidRDefault="00AA253E" w:rsidP="00AA253E">
      <w:pPr>
        <w:autoSpaceDE w:val="0"/>
        <w:autoSpaceDN w:val="0"/>
        <w:adjustRightInd w:val="0"/>
        <w:spacing w:line="400" w:lineRule="atLeast"/>
        <w:rPr>
          <w:rFonts w:cs="Times New Roman"/>
          <w:b/>
          <w:szCs w:val="24"/>
        </w:rPr>
      </w:pPr>
      <w:r w:rsidRPr="00CE7B94">
        <w:rPr>
          <w:rFonts w:cs="Times New Roman"/>
          <w:b/>
          <w:color w:val="000000"/>
          <w:szCs w:val="24"/>
        </w:rPr>
        <w:t>a. Dependent Variable: P</w:t>
      </w:r>
    </w:p>
    <w:p w14:paraId="28EDBCF8" w14:textId="77777777" w:rsidR="00AA253E" w:rsidRPr="00AA253E" w:rsidRDefault="00AA253E" w:rsidP="00AA253E">
      <w:pPr>
        <w:spacing w:line="360" w:lineRule="auto"/>
        <w:rPr>
          <w:rFonts w:cs="Times New Roman"/>
          <w:szCs w:val="24"/>
          <w:lang w:eastAsia="zh-CN"/>
        </w:rPr>
      </w:pPr>
    </w:p>
    <w:p w14:paraId="43774B4A" w14:textId="5EF37453" w:rsidR="00AA253E" w:rsidRPr="00D920A7" w:rsidRDefault="002F382D" w:rsidP="00AA253E">
      <w:pPr>
        <w:autoSpaceDE w:val="0"/>
        <w:autoSpaceDN w:val="0"/>
        <w:adjustRightInd w:val="0"/>
        <w:spacing w:line="360" w:lineRule="auto"/>
        <w:rPr>
          <w:rFonts w:cs="Times New Roman"/>
          <w:szCs w:val="24"/>
        </w:rPr>
      </w:pPr>
      <w:r>
        <w:rPr>
          <w:rFonts w:cs="Times New Roman"/>
          <w:szCs w:val="24"/>
        </w:rPr>
        <w:t>Results in Table 10</w:t>
      </w:r>
      <w:r w:rsidR="00D3368C">
        <w:rPr>
          <w:rFonts w:cs="Times New Roman"/>
          <w:szCs w:val="24"/>
        </w:rPr>
        <w:t>3</w:t>
      </w:r>
      <w:r w:rsidR="00651EE2">
        <w:rPr>
          <w:rFonts w:cs="Times New Roman"/>
          <w:szCs w:val="24"/>
        </w:rPr>
        <w:t xml:space="preserve"> </w:t>
      </w:r>
      <w:r w:rsidR="00AA253E" w:rsidRPr="00AA253E">
        <w:rPr>
          <w:rFonts w:cs="Times New Roman"/>
          <w:szCs w:val="24"/>
        </w:rPr>
        <w:t xml:space="preserve">showed a coefficients </w:t>
      </w:r>
      <w:r w:rsidR="00F70CBD">
        <w:rPr>
          <w:rFonts w:cs="Times New Roman"/>
          <w:szCs w:val="24"/>
        </w:rPr>
        <w:t xml:space="preserve">(B) </w:t>
      </w:r>
      <w:r w:rsidR="00AA253E" w:rsidRPr="00AA253E">
        <w:rPr>
          <w:rFonts w:cs="Times New Roman"/>
          <w:szCs w:val="24"/>
        </w:rPr>
        <w:t>of 0.092 having a t-statistic</w:t>
      </w:r>
      <w:r w:rsidR="00F70CBD">
        <w:rPr>
          <w:rFonts w:cs="Times New Roman"/>
          <w:szCs w:val="24"/>
        </w:rPr>
        <w:t xml:space="preserve"> (T)</w:t>
      </w:r>
      <w:r w:rsidR="00AA253E" w:rsidRPr="00AA253E">
        <w:rPr>
          <w:rFonts w:cs="Times New Roman"/>
          <w:szCs w:val="24"/>
        </w:rPr>
        <w:t xml:space="preserve"> of 3.286 &gt; 2 and a p-value</w:t>
      </w:r>
      <w:r w:rsidR="00F70CBD">
        <w:rPr>
          <w:rFonts w:cs="Times New Roman"/>
          <w:szCs w:val="24"/>
        </w:rPr>
        <w:t xml:space="preserve"> (Sig)</w:t>
      </w:r>
      <w:r w:rsidR="00AA253E" w:rsidRPr="00AA253E">
        <w:rPr>
          <w:rFonts w:cs="Times New Roman"/>
          <w:szCs w:val="24"/>
        </w:rPr>
        <w:t xml:space="preserve"> of 0.019&lt;0.05 for </w:t>
      </w:r>
      <w:r w:rsidR="0032710E">
        <w:rPr>
          <w:rFonts w:cs="Times New Roman"/>
          <w:szCs w:val="24"/>
        </w:rPr>
        <w:t>integrative leadership (</w:t>
      </w:r>
      <w:r w:rsidR="00AA253E" w:rsidRPr="00AA253E">
        <w:rPr>
          <w:rFonts w:cs="Times New Roman"/>
          <w:szCs w:val="24"/>
        </w:rPr>
        <w:t>IL</w:t>
      </w:r>
      <w:r w:rsidR="0032710E">
        <w:rPr>
          <w:rFonts w:cs="Times New Roman"/>
          <w:szCs w:val="24"/>
        </w:rPr>
        <w:t>)</w:t>
      </w:r>
      <w:r w:rsidR="00AA253E" w:rsidRPr="00AA253E">
        <w:rPr>
          <w:rFonts w:cs="Times New Roman"/>
          <w:szCs w:val="24"/>
        </w:rPr>
        <w:t xml:space="preserve">, 0.041 having a t-statistic of 3.154 &gt; 2 and a p-value of 0.026&lt;0.05 for </w:t>
      </w:r>
      <w:r w:rsidR="0001131B">
        <w:rPr>
          <w:rFonts w:cs="Times New Roman"/>
          <w:szCs w:val="24"/>
        </w:rPr>
        <w:t>Value Chain Management</w:t>
      </w:r>
      <w:r w:rsidR="0032710E">
        <w:rPr>
          <w:rFonts w:cs="Times New Roman"/>
          <w:szCs w:val="24"/>
        </w:rPr>
        <w:t xml:space="preserve"> (</w:t>
      </w:r>
      <w:r w:rsidR="00AA253E" w:rsidRPr="00AA253E">
        <w:rPr>
          <w:rFonts w:cs="Times New Roman"/>
          <w:szCs w:val="24"/>
        </w:rPr>
        <w:t>VCM</w:t>
      </w:r>
      <w:r w:rsidR="0032710E">
        <w:rPr>
          <w:rFonts w:cs="Times New Roman"/>
          <w:szCs w:val="24"/>
        </w:rPr>
        <w:t>)</w:t>
      </w:r>
      <w:r w:rsidR="00AA253E" w:rsidRPr="00AA253E">
        <w:rPr>
          <w:rFonts w:cs="Times New Roman"/>
          <w:szCs w:val="24"/>
        </w:rPr>
        <w:t xml:space="preserve">, 0.351 having a t-statistic of 5.014 </w:t>
      </w:r>
      <w:r w:rsidR="00AA253E" w:rsidRPr="00D920A7">
        <w:rPr>
          <w:rFonts w:cs="Times New Roman"/>
          <w:szCs w:val="24"/>
        </w:rPr>
        <w:t>&gt; 2 and a p-value of 0.000&lt;0.05 for RF and a constant 0.131 with a t-statistic of 6.238 &gt; 2 and a p-value of 0.000&lt;0.05 which produced a mu</w:t>
      </w:r>
      <w:r w:rsidR="00E818D0" w:rsidRPr="00D920A7">
        <w:rPr>
          <w:rFonts w:cs="Times New Roman"/>
          <w:szCs w:val="24"/>
        </w:rPr>
        <w:t>ltiple regression equation (4.2</w:t>
      </w:r>
      <w:r w:rsidR="0089216D" w:rsidRPr="00D920A7">
        <w:rPr>
          <w:rFonts w:cs="Times New Roman"/>
          <w:szCs w:val="24"/>
        </w:rPr>
        <w:t>4</w:t>
      </w:r>
      <w:r w:rsidR="00AA253E" w:rsidRPr="00D920A7">
        <w:rPr>
          <w:rFonts w:cs="Times New Roman"/>
          <w:szCs w:val="24"/>
        </w:rPr>
        <w:t>).</w:t>
      </w:r>
    </w:p>
    <w:p w14:paraId="52901D83" w14:textId="57C5D3A4" w:rsidR="00AA253E" w:rsidRPr="00D920A7" w:rsidRDefault="00AA253E" w:rsidP="00AA253E">
      <w:pPr>
        <w:autoSpaceDE w:val="0"/>
        <w:autoSpaceDN w:val="0"/>
        <w:adjustRightInd w:val="0"/>
        <w:spacing w:line="360" w:lineRule="auto"/>
        <w:rPr>
          <w:rFonts w:cs="Times New Roman"/>
          <w:szCs w:val="24"/>
        </w:rPr>
      </w:pPr>
      <w:r w:rsidRPr="00D920A7">
        <w:rPr>
          <w:rFonts w:cs="Times New Roman"/>
          <w:position w:val="-6"/>
          <w:szCs w:val="24"/>
        </w:rPr>
        <w:t xml:space="preserve">        </w:t>
      </w:r>
      <w:r w:rsidR="00CA4B6D" w:rsidRPr="00D920A7">
        <w:rPr>
          <w:rFonts w:cs="Times New Roman"/>
          <w:noProof/>
          <w:position w:val="-6"/>
          <w:szCs w:val="24"/>
        </w:rPr>
      </w:r>
      <w:r w:rsidR="00CA4B6D" w:rsidRPr="00D920A7">
        <w:rPr>
          <w:rFonts w:cs="Times New Roman"/>
          <w:noProof/>
          <w:position w:val="-6"/>
          <w:szCs w:val="24"/>
        </w:rPr>
        <w:object w:dxaOrig="4360" w:dyaOrig="279" w14:anchorId="71B6D69B">
          <v:shape id="_x0000_i1205" type="#_x0000_t75" style="width:216.85pt;height:12.4pt" o:ole="">
            <v:imagedata r:id="rId378" o:title=""/>
          </v:shape>
          <o:OLEObject Type="Embed" ProgID="Equation.3" ShapeID="_x0000_i1205" DrawAspect="Content" ObjectID="_1791779119" r:id="rId379"/>
        </w:object>
      </w:r>
      <w:r w:rsidRPr="00D920A7">
        <w:rPr>
          <w:rFonts w:cs="Times New Roman"/>
          <w:szCs w:val="24"/>
        </w:rPr>
        <w:t xml:space="preserve">                                                     </w:t>
      </w:r>
      <w:r w:rsidR="0089216D" w:rsidRPr="00D920A7">
        <w:rPr>
          <w:rFonts w:cs="Times New Roman"/>
          <w:szCs w:val="24"/>
        </w:rPr>
        <w:t>(4.23</w:t>
      </w:r>
      <w:r w:rsidRPr="00D920A7">
        <w:rPr>
          <w:rFonts w:cs="Times New Roman"/>
          <w:szCs w:val="24"/>
        </w:rPr>
        <w:t>)</w:t>
      </w:r>
    </w:p>
    <w:p w14:paraId="7DC91D4D" w14:textId="053184B6" w:rsidR="00AA253E" w:rsidRPr="00AA253E" w:rsidRDefault="00C77B7A" w:rsidP="00AA253E">
      <w:pPr>
        <w:autoSpaceDE w:val="0"/>
        <w:autoSpaceDN w:val="0"/>
        <w:adjustRightInd w:val="0"/>
        <w:spacing w:line="360" w:lineRule="auto"/>
        <w:rPr>
          <w:rFonts w:cs="Times New Roman"/>
          <w:szCs w:val="24"/>
        </w:rPr>
      </w:pPr>
      <w:r>
        <w:rPr>
          <w:rFonts w:cs="Times New Roman"/>
          <w:szCs w:val="24"/>
        </w:rPr>
        <w:t>From</w:t>
      </w:r>
      <w:r w:rsidR="00D920A7" w:rsidRPr="007758E9">
        <w:rPr>
          <w:rFonts w:cs="Times New Roman"/>
          <w:szCs w:val="24"/>
        </w:rPr>
        <w:t xml:space="preserve"> equation</w:t>
      </w:r>
      <w:r w:rsidR="00C80CE2">
        <w:rPr>
          <w:rFonts w:cs="Times New Roman"/>
          <w:szCs w:val="24"/>
        </w:rPr>
        <w:t xml:space="preserve"> </w:t>
      </w:r>
      <w:r w:rsidR="00C80CE2" w:rsidRPr="00D920A7">
        <w:rPr>
          <w:rFonts w:cs="Times New Roman"/>
          <w:szCs w:val="24"/>
        </w:rPr>
        <w:t>(4.23)</w:t>
      </w:r>
      <w:r w:rsidR="00D920A7" w:rsidRPr="007758E9">
        <w:rPr>
          <w:rFonts w:cs="Times New Roman"/>
          <w:szCs w:val="24"/>
        </w:rPr>
        <w:t>, P = 0.65</w:t>
      </w:r>
      <w:r w:rsidR="00C80CE2">
        <w:rPr>
          <w:rFonts w:cs="Times New Roman"/>
          <w:szCs w:val="24"/>
        </w:rPr>
        <w:t>, indicating</w:t>
      </w:r>
      <w:r w:rsidR="00D920A7" w:rsidRPr="007758E9">
        <w:rPr>
          <w:rFonts w:cs="Times New Roman"/>
          <w:szCs w:val="24"/>
        </w:rPr>
        <w:t xml:space="preserve"> that enhanced </w:t>
      </w:r>
      <w:r w:rsidR="00C80CE2">
        <w:rPr>
          <w:rFonts w:cs="Times New Roman"/>
          <w:szCs w:val="24"/>
        </w:rPr>
        <w:t>IL</w:t>
      </w:r>
      <w:r w:rsidR="00D920A7" w:rsidRPr="007758E9">
        <w:rPr>
          <w:rFonts w:cs="Times New Roman"/>
          <w:szCs w:val="24"/>
        </w:rPr>
        <w:t xml:space="preserve">, </w:t>
      </w:r>
      <w:r w:rsidR="00C80CE2">
        <w:rPr>
          <w:rFonts w:cs="Times New Roman"/>
          <w:szCs w:val="24"/>
        </w:rPr>
        <w:t>VCM</w:t>
      </w:r>
      <w:r w:rsidR="00D920A7" w:rsidRPr="007758E9">
        <w:rPr>
          <w:rFonts w:cs="Times New Roman"/>
          <w:szCs w:val="24"/>
        </w:rPr>
        <w:t xml:space="preserve"> and </w:t>
      </w:r>
      <w:r w:rsidR="00C80CE2">
        <w:rPr>
          <w:rFonts w:cs="Times New Roman"/>
          <w:szCs w:val="24"/>
        </w:rPr>
        <w:t>RF</w:t>
      </w:r>
      <w:r w:rsidR="00D920A7" w:rsidRPr="007758E9">
        <w:rPr>
          <w:rFonts w:cs="Times New Roman"/>
          <w:szCs w:val="24"/>
        </w:rPr>
        <w:t xml:space="preserve"> independent direct effect on performance </w:t>
      </w:r>
      <w:r w:rsidR="00D920A7" w:rsidRPr="00962159">
        <w:rPr>
          <w:rFonts w:cs="Times New Roman"/>
          <w:szCs w:val="24"/>
        </w:rPr>
        <w:t>improve</w:t>
      </w:r>
      <w:r w:rsidR="00D920A7">
        <w:rPr>
          <w:rFonts w:cs="Times New Roman"/>
          <w:szCs w:val="24"/>
        </w:rPr>
        <w:t>d</w:t>
      </w:r>
      <w:r w:rsidR="00D920A7" w:rsidRPr="00962159">
        <w:rPr>
          <w:rFonts w:cs="Times New Roman"/>
          <w:szCs w:val="24"/>
        </w:rPr>
        <w:t xml:space="preserve"> Performance of Fresh </w:t>
      </w:r>
      <w:r w:rsidR="00D920A7">
        <w:rPr>
          <w:rFonts w:cs="Times New Roman"/>
          <w:szCs w:val="24"/>
        </w:rPr>
        <w:t>Tomato Agribusinesses for suppliers to retailers from 13.1% to 61.5%.</w:t>
      </w:r>
      <w:r w:rsidR="00AA253E" w:rsidRPr="00D920A7">
        <w:rPr>
          <w:rFonts w:cs="Times New Roman"/>
          <w:szCs w:val="24"/>
        </w:rPr>
        <w:t>The model showed that there existed a signifi</w:t>
      </w:r>
      <w:r w:rsidR="00B46E07" w:rsidRPr="00D920A7">
        <w:rPr>
          <w:rFonts w:cs="Times New Roman"/>
          <w:szCs w:val="24"/>
        </w:rPr>
        <w:t>cant positive relationship at 5</w:t>
      </w:r>
      <w:r w:rsidR="00AA253E" w:rsidRPr="00D920A7">
        <w:rPr>
          <w:rFonts w:cs="Times New Roman"/>
          <w:szCs w:val="24"/>
        </w:rPr>
        <w:t xml:space="preserve">% level of significance between independent variables of integrative leadership, </w:t>
      </w:r>
      <w:r w:rsidR="0001131B" w:rsidRPr="00D920A7">
        <w:rPr>
          <w:rFonts w:cs="Times New Roman"/>
          <w:szCs w:val="24"/>
        </w:rPr>
        <w:t>Value Chain Management</w:t>
      </w:r>
      <w:r w:rsidR="00AA253E" w:rsidRPr="00D920A7">
        <w:rPr>
          <w:rFonts w:cs="Times New Roman"/>
          <w:szCs w:val="24"/>
        </w:rPr>
        <w:t xml:space="preserve"> and </w:t>
      </w:r>
      <w:r w:rsidR="0001131B" w:rsidRPr="00D920A7">
        <w:rPr>
          <w:rFonts w:cs="Times New Roman"/>
          <w:szCs w:val="24"/>
        </w:rPr>
        <w:t>Regulatory Framework</w:t>
      </w:r>
      <w:r w:rsidR="00AA253E" w:rsidRPr="00D920A7">
        <w:rPr>
          <w:rFonts w:cs="Times New Roman"/>
          <w:szCs w:val="24"/>
        </w:rPr>
        <w:t xml:space="preserve"> with the dependent variable of performance of tomato agribusiness in </w:t>
      </w:r>
      <w:r w:rsidR="00AA253E" w:rsidRPr="00D920A7">
        <w:rPr>
          <w:rFonts w:eastAsia="Calibri" w:cs="Times New Roman"/>
          <w:szCs w:val="24"/>
        </w:rPr>
        <w:t>Vihiga</w:t>
      </w:r>
      <w:r w:rsidR="00AA253E" w:rsidRPr="00D920A7">
        <w:rPr>
          <w:rFonts w:cs="Times New Roman"/>
          <w:szCs w:val="24"/>
          <w:lang w:eastAsia="zh-CN"/>
        </w:rPr>
        <w:t xml:space="preserve"> </w:t>
      </w:r>
      <w:r w:rsidR="00AA253E" w:rsidRPr="00D920A7">
        <w:rPr>
          <w:rFonts w:cs="Times New Roman"/>
          <w:szCs w:val="24"/>
        </w:rPr>
        <w:t>County. The coefficient of; 0.092 for IL implied that enhanced integrative leadership improves performance</w:t>
      </w:r>
      <w:r w:rsidR="00AA253E" w:rsidRPr="00AA253E">
        <w:rPr>
          <w:rFonts w:cs="Times New Roman"/>
          <w:szCs w:val="24"/>
        </w:rPr>
        <w:t xml:space="preserve"> of </w:t>
      </w:r>
      <w:r w:rsidR="00A87FD4">
        <w:rPr>
          <w:rFonts w:cs="Times New Roman"/>
          <w:szCs w:val="24"/>
        </w:rPr>
        <w:t>Fresh Tomato Agribusiness</w:t>
      </w:r>
      <w:r w:rsidR="00AA253E" w:rsidRPr="00AA253E">
        <w:rPr>
          <w:rFonts w:cs="Times New Roman"/>
          <w:szCs w:val="24"/>
        </w:rPr>
        <w:t xml:space="preserve"> by 9.2%, 0.041 for </w:t>
      </w:r>
      <w:r w:rsidR="004037AB">
        <w:rPr>
          <w:rFonts w:cs="Times New Roman"/>
          <w:szCs w:val="24"/>
        </w:rPr>
        <w:t>VCM</w:t>
      </w:r>
      <w:r w:rsidR="00AA253E" w:rsidRPr="00AA253E">
        <w:rPr>
          <w:rFonts w:cs="Times New Roman"/>
          <w:szCs w:val="24"/>
        </w:rPr>
        <w:t xml:space="preserve"> implied that enhanced </w:t>
      </w:r>
      <w:r w:rsidR="0001131B">
        <w:rPr>
          <w:rFonts w:cs="Times New Roman"/>
          <w:szCs w:val="24"/>
        </w:rPr>
        <w:t>Value Chain Management</w:t>
      </w:r>
      <w:r w:rsidR="00AA253E" w:rsidRPr="00AA253E">
        <w:rPr>
          <w:rFonts w:cs="Times New Roman"/>
          <w:szCs w:val="24"/>
        </w:rPr>
        <w:t xml:space="preserve"> improves performance of </w:t>
      </w:r>
      <w:r w:rsidR="00A87FD4">
        <w:rPr>
          <w:rFonts w:cs="Times New Roman"/>
          <w:szCs w:val="24"/>
        </w:rPr>
        <w:t>Fresh Tomato Agribusiness</w:t>
      </w:r>
      <w:r w:rsidR="00AA253E" w:rsidRPr="00AA253E">
        <w:rPr>
          <w:rFonts w:cs="Times New Roman"/>
          <w:szCs w:val="24"/>
        </w:rPr>
        <w:t xml:space="preserve"> by 4.1% while 0.351 for RF implied that enhanced </w:t>
      </w:r>
      <w:r w:rsidR="0001131B">
        <w:rPr>
          <w:rFonts w:cs="Times New Roman"/>
          <w:szCs w:val="24"/>
        </w:rPr>
        <w:t>Regulatory Framework</w:t>
      </w:r>
      <w:r w:rsidR="00AA253E" w:rsidRPr="00AA253E">
        <w:rPr>
          <w:rFonts w:cs="Times New Roman"/>
          <w:szCs w:val="24"/>
        </w:rPr>
        <w:t xml:space="preserve"> improves performance of </w:t>
      </w:r>
      <w:r w:rsidR="00A87FD4">
        <w:rPr>
          <w:rFonts w:cs="Times New Roman"/>
          <w:szCs w:val="24"/>
        </w:rPr>
        <w:t>Fresh Tomato Agribusiness</w:t>
      </w:r>
      <w:r w:rsidR="00AA253E" w:rsidRPr="00AA253E">
        <w:rPr>
          <w:rFonts w:cs="Times New Roman"/>
          <w:szCs w:val="24"/>
        </w:rPr>
        <w:t xml:space="preserve"> by 35.1% in </w:t>
      </w:r>
      <w:r w:rsidR="00AA253E" w:rsidRPr="00AA253E">
        <w:rPr>
          <w:rFonts w:eastAsia="Calibri" w:cs="Times New Roman"/>
          <w:szCs w:val="24"/>
        </w:rPr>
        <w:t>Vihiga</w:t>
      </w:r>
      <w:r w:rsidR="00AA253E" w:rsidRPr="00AA253E">
        <w:rPr>
          <w:rFonts w:cs="Times New Roman"/>
          <w:szCs w:val="24"/>
        </w:rPr>
        <w:t>.</w:t>
      </w:r>
    </w:p>
    <w:p w14:paraId="277616B3" w14:textId="77777777" w:rsidR="00AA253E" w:rsidRPr="009D073A" w:rsidRDefault="00AA253E" w:rsidP="00AA253E">
      <w:pPr>
        <w:spacing w:line="360" w:lineRule="auto"/>
        <w:rPr>
          <w:rFonts w:cs="Times New Roman"/>
          <w:b/>
          <w:sz w:val="2"/>
          <w:szCs w:val="24"/>
          <w:lang w:eastAsia="zh-CN"/>
        </w:rPr>
      </w:pPr>
    </w:p>
    <w:p w14:paraId="78519117" w14:textId="53C4947D" w:rsidR="00AA253E" w:rsidRDefault="00AA253E" w:rsidP="009D073A">
      <w:pPr>
        <w:spacing w:before="240" w:line="360" w:lineRule="auto"/>
        <w:rPr>
          <w:rFonts w:eastAsia="Calibri" w:cs="Times New Roman"/>
          <w:szCs w:val="24"/>
        </w:rPr>
      </w:pPr>
      <w:r w:rsidRPr="00AA253E">
        <w:rPr>
          <w:rFonts w:cs="Times New Roman"/>
          <w:szCs w:val="24"/>
          <w:lang w:eastAsia="zh-CN"/>
        </w:rPr>
        <w:t>The relations</w:t>
      </w:r>
      <w:r w:rsidR="00D920A7">
        <w:rPr>
          <w:rFonts w:cs="Times New Roman"/>
          <w:szCs w:val="24"/>
          <w:lang w:eastAsia="zh-CN"/>
        </w:rPr>
        <w:t>hip represented by equation 4.23</w:t>
      </w:r>
      <w:r w:rsidRPr="00AA253E">
        <w:rPr>
          <w:rFonts w:cs="Times New Roman"/>
          <w:szCs w:val="24"/>
          <w:lang w:eastAsia="zh-CN"/>
        </w:rPr>
        <w:t xml:space="preserve"> was confirmed to be a good fit model given that the F-statistic 10.544 had a p-value 0.006 </w:t>
      </w:r>
      <w:r w:rsidR="002F382D">
        <w:rPr>
          <w:rFonts w:cs="Times New Roman"/>
          <w:szCs w:val="24"/>
          <w:lang w:eastAsia="zh-CN"/>
        </w:rPr>
        <w:t>&lt; 0.05 as in the ANOVA Table 105</w:t>
      </w:r>
      <w:r w:rsidRPr="00AA253E">
        <w:rPr>
          <w:rFonts w:cs="Times New Roman"/>
          <w:szCs w:val="24"/>
          <w:lang w:eastAsia="zh-CN"/>
        </w:rPr>
        <w:t xml:space="preserve">. The coefficient of determination </w:t>
      </w:r>
      <w:r w:rsidRPr="00AA253E">
        <w:rPr>
          <w:rFonts w:eastAsia="Calibri" w:cs="Times New Roman"/>
          <w:szCs w:val="24"/>
        </w:rPr>
        <w:t>(</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0E53E8C8">
          <v:shape id="_x0000_i1206" type="#_x0000_t75" style="width:14.9pt;height:13.25pt" o:ole="">
            <v:imagedata r:id="rId315" o:title=""/>
          </v:shape>
          <o:OLEObject Type="Embed" ProgID="Equation.3" ShapeID="_x0000_i1206" DrawAspect="Content" ObjectID="_1791779120" r:id="rId380"/>
        </w:object>
      </w:r>
      <w:r w:rsidRPr="00AA253E">
        <w:rPr>
          <w:rFonts w:eastAsia="Calibri" w:cs="Times New Roman"/>
          <w:szCs w:val="24"/>
        </w:rPr>
        <w:t>) determined the model’s goodness of fit.</w:t>
      </w:r>
    </w:p>
    <w:p w14:paraId="6C3804CE" w14:textId="2EEF79CE" w:rsidR="00AA253E" w:rsidRPr="007E5DCB" w:rsidRDefault="00BB76B4" w:rsidP="007E5DCB">
      <w:pPr>
        <w:spacing w:before="240"/>
        <w:rPr>
          <w:rFonts w:eastAsia="Calibri" w:cs="Times New Roman"/>
          <w:b/>
          <w:szCs w:val="24"/>
        </w:rPr>
      </w:pPr>
      <w:r>
        <w:rPr>
          <w:rFonts w:eastAsia="Calibri" w:cs="Times New Roman"/>
          <w:b/>
          <w:szCs w:val="24"/>
        </w:rPr>
        <w:t>Table 1</w:t>
      </w:r>
      <w:r w:rsidR="00A93235">
        <w:rPr>
          <w:rFonts w:eastAsia="Calibri" w:cs="Times New Roman"/>
          <w:b/>
          <w:szCs w:val="24"/>
        </w:rPr>
        <w:t>0</w:t>
      </w:r>
      <w:r w:rsidR="00D3368C">
        <w:rPr>
          <w:rFonts w:eastAsia="Calibri" w:cs="Times New Roman"/>
          <w:b/>
          <w:szCs w:val="24"/>
        </w:rPr>
        <w:t>4</w:t>
      </w:r>
      <w:r w:rsidR="00AA253E" w:rsidRPr="007E5DCB">
        <w:rPr>
          <w:rFonts w:eastAsia="Calibri" w:cs="Times New Roman"/>
          <w:b/>
          <w:szCs w:val="24"/>
        </w:rPr>
        <w:t xml:space="preserve">: </w:t>
      </w:r>
      <w:bookmarkStart w:id="232" w:name="_Hlk179142697"/>
      <w:r w:rsidR="00AA253E" w:rsidRPr="007E5DCB">
        <w:rPr>
          <w:rFonts w:eastAsia="Calibri" w:cs="Times New Roman"/>
          <w:b/>
          <w:szCs w:val="24"/>
        </w:rPr>
        <w:t>ANOVA Results on IL and P for Vihiga</w:t>
      </w:r>
      <w:r w:rsidR="00B4192A">
        <w:rPr>
          <w:rFonts w:eastAsia="Calibri" w:cs="Times New Roman"/>
          <w:b/>
          <w:szCs w:val="24"/>
        </w:rPr>
        <w:t xml:space="preserve"> County</w:t>
      </w:r>
    </w:p>
    <w:tbl>
      <w:tblPr>
        <w:tblStyle w:val="LightShading9"/>
        <w:tblW w:w="5000" w:type="pct"/>
        <w:tblLook w:val="0000" w:firstRow="0" w:lastRow="0" w:firstColumn="0" w:lastColumn="0" w:noHBand="0" w:noVBand="0"/>
      </w:tblPr>
      <w:tblGrid>
        <w:gridCol w:w="838"/>
        <w:gridCol w:w="1451"/>
        <w:gridCol w:w="1681"/>
        <w:gridCol w:w="1155"/>
        <w:gridCol w:w="1592"/>
        <w:gridCol w:w="1155"/>
        <w:gridCol w:w="1154"/>
      </w:tblGrid>
      <w:tr w:rsidR="00AA253E" w:rsidRPr="001130F3" w14:paraId="4C7B82CE" w14:textId="77777777" w:rsidTr="001130F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268" w:type="pct"/>
            <w:gridSpan w:val="2"/>
            <w:tcBorders>
              <w:top w:val="single" w:sz="8" w:space="0" w:color="000000" w:themeColor="text1"/>
              <w:bottom w:val="single" w:sz="4" w:space="0" w:color="auto"/>
            </w:tcBorders>
            <w:shd w:val="clear" w:color="auto" w:fill="auto"/>
          </w:tcPr>
          <w:bookmarkEnd w:id="232"/>
          <w:p w14:paraId="3C1D50F1" w14:textId="77777777" w:rsidR="00AA253E" w:rsidRPr="001130F3" w:rsidRDefault="00AA253E" w:rsidP="00CE7B94">
            <w:pPr>
              <w:autoSpaceDE w:val="0"/>
              <w:autoSpaceDN w:val="0"/>
              <w:adjustRightInd w:val="0"/>
              <w:jc w:val="left"/>
              <w:rPr>
                <w:rFonts w:cs="Times New Roman"/>
                <w:b/>
                <w:color w:val="000000"/>
                <w:szCs w:val="24"/>
                <w:lang w:val="en-US"/>
              </w:rPr>
            </w:pPr>
            <w:r w:rsidRPr="001130F3">
              <w:rPr>
                <w:rFonts w:cs="Times New Roman"/>
                <w:b/>
                <w:color w:val="000000"/>
                <w:szCs w:val="24"/>
                <w:lang w:val="en-US"/>
              </w:rPr>
              <w:t>Model</w:t>
            </w:r>
          </w:p>
        </w:tc>
        <w:tc>
          <w:tcPr>
            <w:tcW w:w="931" w:type="pct"/>
            <w:tcBorders>
              <w:top w:val="single" w:sz="8" w:space="0" w:color="000000" w:themeColor="text1"/>
              <w:bottom w:val="single" w:sz="4" w:space="0" w:color="auto"/>
            </w:tcBorders>
            <w:shd w:val="clear" w:color="auto" w:fill="auto"/>
          </w:tcPr>
          <w:p w14:paraId="4BB6FC00" w14:textId="77777777" w:rsidR="00AA253E" w:rsidRPr="001130F3"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Sum of Squares</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45EE6CA8" w14:textId="77777777" w:rsidR="00AA253E" w:rsidRPr="001130F3" w:rsidRDefault="00AA253E" w:rsidP="00CE7B94">
            <w:pPr>
              <w:autoSpaceDE w:val="0"/>
              <w:autoSpaceDN w:val="0"/>
              <w:adjustRightInd w:val="0"/>
              <w:jc w:val="left"/>
              <w:rPr>
                <w:rFonts w:cs="Times New Roman"/>
                <w:b/>
                <w:color w:val="000000"/>
                <w:szCs w:val="24"/>
                <w:lang w:val="en-US"/>
              </w:rPr>
            </w:pPr>
            <w:r w:rsidRPr="001130F3">
              <w:rPr>
                <w:rFonts w:cs="Times New Roman"/>
                <w:b/>
                <w:color w:val="000000"/>
                <w:szCs w:val="24"/>
                <w:lang w:val="en-US"/>
              </w:rPr>
              <w:t>Df</w:t>
            </w:r>
          </w:p>
        </w:tc>
        <w:tc>
          <w:tcPr>
            <w:tcW w:w="882" w:type="pct"/>
            <w:tcBorders>
              <w:top w:val="single" w:sz="8" w:space="0" w:color="000000" w:themeColor="text1"/>
              <w:bottom w:val="single" w:sz="4" w:space="0" w:color="auto"/>
            </w:tcBorders>
            <w:shd w:val="clear" w:color="auto" w:fill="auto"/>
          </w:tcPr>
          <w:p w14:paraId="66CB4F02" w14:textId="77777777" w:rsidR="00AA253E" w:rsidRPr="001130F3"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Mean Square</w:t>
            </w:r>
          </w:p>
        </w:tc>
        <w:tc>
          <w:tcPr>
            <w:cnfStyle w:val="000010000000" w:firstRow="0" w:lastRow="0" w:firstColumn="0" w:lastColumn="0" w:oddVBand="1" w:evenVBand="0" w:oddHBand="0" w:evenHBand="0" w:firstRowFirstColumn="0" w:firstRowLastColumn="0" w:lastRowFirstColumn="0" w:lastRowLastColumn="0"/>
            <w:tcW w:w="640" w:type="pct"/>
            <w:tcBorders>
              <w:top w:val="single" w:sz="8" w:space="0" w:color="000000" w:themeColor="text1"/>
              <w:bottom w:val="single" w:sz="4" w:space="0" w:color="auto"/>
            </w:tcBorders>
            <w:shd w:val="clear" w:color="auto" w:fill="auto"/>
          </w:tcPr>
          <w:p w14:paraId="20A2E1BC" w14:textId="77777777" w:rsidR="00AA253E" w:rsidRPr="001130F3" w:rsidRDefault="00AA253E" w:rsidP="00CE7B94">
            <w:pPr>
              <w:autoSpaceDE w:val="0"/>
              <w:autoSpaceDN w:val="0"/>
              <w:adjustRightInd w:val="0"/>
              <w:jc w:val="left"/>
              <w:rPr>
                <w:rFonts w:cs="Times New Roman"/>
                <w:b/>
                <w:color w:val="000000"/>
                <w:szCs w:val="24"/>
                <w:lang w:val="en-US"/>
              </w:rPr>
            </w:pPr>
            <w:r w:rsidRPr="001130F3">
              <w:rPr>
                <w:rFonts w:cs="Times New Roman"/>
                <w:b/>
                <w:color w:val="000000"/>
                <w:szCs w:val="24"/>
                <w:lang w:val="en-US"/>
              </w:rPr>
              <w:t>F</w:t>
            </w:r>
          </w:p>
        </w:tc>
        <w:tc>
          <w:tcPr>
            <w:tcW w:w="639" w:type="pct"/>
            <w:tcBorders>
              <w:top w:val="single" w:sz="8" w:space="0" w:color="000000" w:themeColor="text1"/>
              <w:bottom w:val="single" w:sz="4" w:space="0" w:color="auto"/>
            </w:tcBorders>
            <w:shd w:val="clear" w:color="auto" w:fill="auto"/>
          </w:tcPr>
          <w:p w14:paraId="23BAB341" w14:textId="77777777" w:rsidR="00AA253E" w:rsidRPr="001130F3" w:rsidRDefault="00AA253E" w:rsidP="00CE7B94">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Sig.</w:t>
            </w:r>
          </w:p>
        </w:tc>
      </w:tr>
      <w:tr w:rsidR="00AA253E" w:rsidRPr="00AA253E" w14:paraId="59E8100D" w14:textId="77777777" w:rsidTr="001130F3">
        <w:tc>
          <w:tcPr>
            <w:cnfStyle w:val="000010000000" w:firstRow="0" w:lastRow="0" w:firstColumn="0" w:lastColumn="0" w:oddVBand="1" w:evenVBand="0" w:oddHBand="0" w:evenHBand="0" w:firstRowFirstColumn="0" w:firstRowLastColumn="0" w:lastRowFirstColumn="0" w:lastRowLastColumn="0"/>
            <w:tcW w:w="464" w:type="pct"/>
            <w:vMerge w:val="restart"/>
            <w:tcBorders>
              <w:top w:val="single" w:sz="4" w:space="0" w:color="auto"/>
            </w:tcBorders>
            <w:shd w:val="clear" w:color="auto" w:fill="auto"/>
          </w:tcPr>
          <w:p w14:paraId="3955E989" w14:textId="77777777" w:rsidR="00AA253E" w:rsidRPr="00AA253E" w:rsidRDefault="00AA253E" w:rsidP="008F6498">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804" w:type="pct"/>
            <w:tcBorders>
              <w:top w:val="single" w:sz="4" w:space="0" w:color="auto"/>
              <w:bottom w:val="nil"/>
            </w:tcBorders>
            <w:shd w:val="clear" w:color="auto" w:fill="auto"/>
          </w:tcPr>
          <w:p w14:paraId="2FECF84C" w14:textId="77777777" w:rsidR="00AA253E" w:rsidRPr="00AA253E" w:rsidRDefault="00AA253E" w:rsidP="008F649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Regression</w:t>
            </w:r>
          </w:p>
        </w:tc>
        <w:tc>
          <w:tcPr>
            <w:cnfStyle w:val="000010000000" w:firstRow="0" w:lastRow="0" w:firstColumn="0" w:lastColumn="0" w:oddVBand="1" w:evenVBand="0" w:oddHBand="0" w:evenHBand="0" w:firstRowFirstColumn="0" w:firstRowLastColumn="0" w:lastRowFirstColumn="0" w:lastRowLastColumn="0"/>
            <w:tcW w:w="931" w:type="pct"/>
            <w:tcBorders>
              <w:top w:val="single" w:sz="4" w:space="0" w:color="auto"/>
            </w:tcBorders>
            <w:shd w:val="clear" w:color="auto" w:fill="auto"/>
            <w:vAlign w:val="center"/>
          </w:tcPr>
          <w:p w14:paraId="30FE590C" w14:textId="77777777" w:rsidR="00AA253E" w:rsidRPr="00AA253E" w:rsidRDefault="00AA253E" w:rsidP="008F6498">
            <w:pPr>
              <w:autoSpaceDE w:val="0"/>
              <w:autoSpaceDN w:val="0"/>
              <w:adjustRightInd w:val="0"/>
              <w:rPr>
                <w:rFonts w:cs="Times New Roman"/>
                <w:color w:val="000000"/>
                <w:szCs w:val="24"/>
              </w:rPr>
            </w:pPr>
            <w:r w:rsidRPr="00AA253E">
              <w:rPr>
                <w:rFonts w:cs="Times New Roman"/>
                <w:color w:val="000000"/>
                <w:szCs w:val="24"/>
              </w:rPr>
              <w:t>.029</w:t>
            </w:r>
          </w:p>
        </w:tc>
        <w:tc>
          <w:tcPr>
            <w:tcW w:w="640" w:type="pct"/>
            <w:tcBorders>
              <w:top w:val="single" w:sz="4" w:space="0" w:color="auto"/>
              <w:bottom w:val="nil"/>
            </w:tcBorders>
            <w:shd w:val="clear" w:color="auto" w:fill="auto"/>
            <w:vAlign w:val="center"/>
          </w:tcPr>
          <w:p w14:paraId="28AAE83E" w14:textId="77777777" w:rsidR="00AA253E" w:rsidRPr="00AA253E" w:rsidRDefault="00AA253E" w:rsidP="008F649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3</w:t>
            </w:r>
          </w:p>
        </w:tc>
        <w:tc>
          <w:tcPr>
            <w:cnfStyle w:val="000010000000" w:firstRow="0" w:lastRow="0" w:firstColumn="0" w:lastColumn="0" w:oddVBand="1" w:evenVBand="0" w:oddHBand="0" w:evenHBand="0" w:firstRowFirstColumn="0" w:firstRowLastColumn="0" w:lastRowFirstColumn="0" w:lastRowLastColumn="0"/>
            <w:tcW w:w="882" w:type="pct"/>
            <w:tcBorders>
              <w:top w:val="single" w:sz="4" w:space="0" w:color="auto"/>
            </w:tcBorders>
            <w:shd w:val="clear" w:color="auto" w:fill="auto"/>
            <w:vAlign w:val="center"/>
          </w:tcPr>
          <w:p w14:paraId="3F9C65EB" w14:textId="77777777" w:rsidR="00AA253E" w:rsidRPr="00AA253E" w:rsidRDefault="00AA253E" w:rsidP="008F6498">
            <w:pPr>
              <w:autoSpaceDE w:val="0"/>
              <w:autoSpaceDN w:val="0"/>
              <w:adjustRightInd w:val="0"/>
              <w:rPr>
                <w:rFonts w:cs="Times New Roman"/>
                <w:color w:val="000000"/>
                <w:szCs w:val="24"/>
              </w:rPr>
            </w:pPr>
            <w:r w:rsidRPr="00AA253E">
              <w:rPr>
                <w:rFonts w:cs="Times New Roman"/>
                <w:color w:val="000000"/>
                <w:szCs w:val="24"/>
              </w:rPr>
              <w:t>.010</w:t>
            </w:r>
          </w:p>
        </w:tc>
        <w:tc>
          <w:tcPr>
            <w:tcW w:w="640" w:type="pct"/>
            <w:tcBorders>
              <w:top w:val="single" w:sz="4" w:space="0" w:color="auto"/>
              <w:bottom w:val="nil"/>
            </w:tcBorders>
            <w:shd w:val="clear" w:color="auto" w:fill="auto"/>
            <w:vAlign w:val="center"/>
          </w:tcPr>
          <w:p w14:paraId="6DFEC894" w14:textId="77777777" w:rsidR="00AA253E" w:rsidRPr="00AA253E" w:rsidRDefault="00AA253E" w:rsidP="008F649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10.544</w:t>
            </w:r>
          </w:p>
        </w:tc>
        <w:tc>
          <w:tcPr>
            <w:cnfStyle w:val="000010000000" w:firstRow="0" w:lastRow="0" w:firstColumn="0" w:lastColumn="0" w:oddVBand="1" w:evenVBand="0" w:oddHBand="0" w:evenHBand="0" w:firstRowFirstColumn="0" w:firstRowLastColumn="0" w:lastRowFirstColumn="0" w:lastRowLastColumn="0"/>
            <w:tcW w:w="639" w:type="pct"/>
            <w:tcBorders>
              <w:top w:val="single" w:sz="4" w:space="0" w:color="auto"/>
            </w:tcBorders>
            <w:shd w:val="clear" w:color="auto" w:fill="auto"/>
            <w:vAlign w:val="center"/>
          </w:tcPr>
          <w:p w14:paraId="6261B84B" w14:textId="77777777" w:rsidR="00AA253E" w:rsidRPr="00AA253E" w:rsidRDefault="00AA253E" w:rsidP="008F6498">
            <w:pPr>
              <w:autoSpaceDE w:val="0"/>
              <w:autoSpaceDN w:val="0"/>
              <w:adjustRightInd w:val="0"/>
              <w:rPr>
                <w:rFonts w:cs="Times New Roman"/>
                <w:color w:val="000000"/>
                <w:szCs w:val="24"/>
              </w:rPr>
            </w:pPr>
            <w:r w:rsidRPr="00AA253E">
              <w:rPr>
                <w:rFonts w:cs="Times New Roman"/>
                <w:color w:val="000000"/>
                <w:szCs w:val="24"/>
              </w:rPr>
              <w:t>.001</w:t>
            </w:r>
            <w:r w:rsidRPr="00AA253E">
              <w:rPr>
                <w:rFonts w:cs="Times New Roman"/>
                <w:color w:val="000000"/>
                <w:szCs w:val="24"/>
                <w:vertAlign w:val="superscript"/>
              </w:rPr>
              <w:t>b</w:t>
            </w:r>
          </w:p>
        </w:tc>
      </w:tr>
      <w:tr w:rsidR="00AA253E" w:rsidRPr="00AA253E" w14:paraId="56128A7C" w14:textId="77777777" w:rsidTr="001130F3">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36BCB7C3" w14:textId="77777777" w:rsidR="00AA253E" w:rsidRPr="00AA253E" w:rsidRDefault="00AA253E" w:rsidP="008F6498">
            <w:pPr>
              <w:autoSpaceDE w:val="0"/>
              <w:autoSpaceDN w:val="0"/>
              <w:adjustRightInd w:val="0"/>
              <w:rPr>
                <w:rFonts w:cs="Times New Roman"/>
                <w:color w:val="000000"/>
                <w:szCs w:val="24"/>
                <w:lang w:val="en-US"/>
              </w:rPr>
            </w:pPr>
          </w:p>
        </w:tc>
        <w:tc>
          <w:tcPr>
            <w:tcW w:w="804" w:type="pct"/>
            <w:tcBorders>
              <w:top w:val="nil"/>
              <w:bottom w:val="nil"/>
            </w:tcBorders>
            <w:shd w:val="clear" w:color="auto" w:fill="auto"/>
          </w:tcPr>
          <w:p w14:paraId="00E2830B" w14:textId="77777777" w:rsidR="00AA253E" w:rsidRPr="00AA253E" w:rsidRDefault="00AA253E" w:rsidP="008F649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Residual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0CC9F040" w14:textId="77777777" w:rsidR="00AA253E" w:rsidRPr="00AA253E" w:rsidRDefault="00AA253E" w:rsidP="008F6498">
            <w:pPr>
              <w:autoSpaceDE w:val="0"/>
              <w:autoSpaceDN w:val="0"/>
              <w:adjustRightInd w:val="0"/>
              <w:rPr>
                <w:rFonts w:cs="Times New Roman"/>
                <w:color w:val="000000"/>
                <w:szCs w:val="24"/>
              </w:rPr>
            </w:pPr>
            <w:r w:rsidRPr="00AA253E">
              <w:rPr>
                <w:rFonts w:cs="Times New Roman"/>
                <w:color w:val="000000"/>
                <w:szCs w:val="24"/>
              </w:rPr>
              <w:t>.012</w:t>
            </w:r>
          </w:p>
        </w:tc>
        <w:tc>
          <w:tcPr>
            <w:tcW w:w="640" w:type="pct"/>
            <w:tcBorders>
              <w:top w:val="nil"/>
              <w:bottom w:val="nil"/>
            </w:tcBorders>
            <w:shd w:val="clear" w:color="auto" w:fill="auto"/>
            <w:vAlign w:val="center"/>
          </w:tcPr>
          <w:p w14:paraId="3A128405" w14:textId="77777777" w:rsidR="00AA253E" w:rsidRPr="00AA253E" w:rsidRDefault="00AA253E" w:rsidP="008F649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AA253E">
              <w:rPr>
                <w:rFonts w:cs="Times New Roman"/>
                <w:color w:val="000000"/>
                <w:szCs w:val="24"/>
              </w:rPr>
              <w:t>13</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vAlign w:val="center"/>
          </w:tcPr>
          <w:p w14:paraId="735F7EB4" w14:textId="77777777" w:rsidR="00AA253E" w:rsidRPr="00AA253E" w:rsidRDefault="00AA253E" w:rsidP="008F6498">
            <w:pPr>
              <w:autoSpaceDE w:val="0"/>
              <w:autoSpaceDN w:val="0"/>
              <w:adjustRightInd w:val="0"/>
              <w:rPr>
                <w:rFonts w:cs="Times New Roman"/>
                <w:color w:val="000000"/>
                <w:szCs w:val="24"/>
              </w:rPr>
            </w:pPr>
            <w:r w:rsidRPr="00AA253E">
              <w:rPr>
                <w:rFonts w:cs="Times New Roman"/>
                <w:color w:val="000000"/>
                <w:szCs w:val="24"/>
              </w:rPr>
              <w:t>.001</w:t>
            </w:r>
          </w:p>
        </w:tc>
        <w:tc>
          <w:tcPr>
            <w:tcW w:w="640" w:type="pct"/>
            <w:tcBorders>
              <w:top w:val="nil"/>
              <w:bottom w:val="nil"/>
            </w:tcBorders>
            <w:shd w:val="clear" w:color="auto" w:fill="auto"/>
          </w:tcPr>
          <w:p w14:paraId="318CC178" w14:textId="77777777" w:rsidR="00AA253E" w:rsidRPr="00AA253E" w:rsidRDefault="00AA253E" w:rsidP="008F6498">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7FE6D8A7" w14:textId="77777777" w:rsidR="00AA253E" w:rsidRPr="00AA253E" w:rsidRDefault="00AA253E" w:rsidP="008F6498">
            <w:pPr>
              <w:autoSpaceDE w:val="0"/>
              <w:autoSpaceDN w:val="0"/>
              <w:adjustRightInd w:val="0"/>
              <w:rPr>
                <w:rFonts w:cs="Times New Roman"/>
                <w:szCs w:val="24"/>
              </w:rPr>
            </w:pPr>
          </w:p>
        </w:tc>
      </w:tr>
      <w:tr w:rsidR="00AA253E" w:rsidRPr="00AA253E" w14:paraId="1D9E332F" w14:textId="77777777" w:rsidTr="001130F3">
        <w:tc>
          <w:tcPr>
            <w:cnfStyle w:val="000010000000" w:firstRow="0" w:lastRow="0" w:firstColumn="0" w:lastColumn="0" w:oddVBand="1" w:evenVBand="0" w:oddHBand="0" w:evenHBand="0" w:firstRowFirstColumn="0" w:firstRowLastColumn="0" w:lastRowFirstColumn="0" w:lastRowLastColumn="0"/>
            <w:tcW w:w="464" w:type="pct"/>
            <w:vMerge/>
            <w:shd w:val="clear" w:color="auto" w:fill="auto"/>
          </w:tcPr>
          <w:p w14:paraId="20578ECA" w14:textId="77777777" w:rsidR="00AA253E" w:rsidRPr="00AA253E" w:rsidRDefault="00AA253E" w:rsidP="008F6498">
            <w:pPr>
              <w:autoSpaceDE w:val="0"/>
              <w:autoSpaceDN w:val="0"/>
              <w:adjustRightInd w:val="0"/>
              <w:rPr>
                <w:rFonts w:cs="Times New Roman"/>
                <w:szCs w:val="24"/>
                <w:lang w:val="en-US"/>
              </w:rPr>
            </w:pPr>
          </w:p>
        </w:tc>
        <w:tc>
          <w:tcPr>
            <w:tcW w:w="804" w:type="pct"/>
            <w:tcBorders>
              <w:top w:val="nil"/>
            </w:tcBorders>
            <w:shd w:val="clear" w:color="auto" w:fill="auto"/>
          </w:tcPr>
          <w:p w14:paraId="5A0DA9C2" w14:textId="77777777" w:rsidR="00AA253E" w:rsidRPr="00AA253E" w:rsidRDefault="00AA253E" w:rsidP="008F649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sidRPr="00AA253E">
              <w:rPr>
                <w:rFonts w:cs="Times New Roman"/>
                <w:color w:val="000000"/>
                <w:szCs w:val="24"/>
                <w:lang w:val="en-US"/>
              </w:rPr>
              <w:t>Total</w:t>
            </w:r>
          </w:p>
        </w:tc>
        <w:tc>
          <w:tcPr>
            <w:cnfStyle w:val="000010000000" w:firstRow="0" w:lastRow="0" w:firstColumn="0" w:lastColumn="0" w:oddVBand="1" w:evenVBand="0" w:oddHBand="0" w:evenHBand="0" w:firstRowFirstColumn="0" w:firstRowLastColumn="0" w:lastRowFirstColumn="0" w:lastRowLastColumn="0"/>
            <w:tcW w:w="931" w:type="pct"/>
            <w:shd w:val="clear" w:color="auto" w:fill="auto"/>
            <w:vAlign w:val="center"/>
          </w:tcPr>
          <w:p w14:paraId="5936512A" w14:textId="77777777" w:rsidR="00AA253E" w:rsidRPr="00AA253E" w:rsidRDefault="00AA253E" w:rsidP="008F6498">
            <w:pPr>
              <w:autoSpaceDE w:val="0"/>
              <w:autoSpaceDN w:val="0"/>
              <w:adjustRightInd w:val="0"/>
              <w:rPr>
                <w:rFonts w:cs="Times New Roman"/>
                <w:color w:val="000000"/>
                <w:szCs w:val="24"/>
              </w:rPr>
            </w:pPr>
            <w:r w:rsidRPr="00AA253E">
              <w:rPr>
                <w:rFonts w:cs="Times New Roman"/>
                <w:color w:val="000000"/>
                <w:szCs w:val="24"/>
              </w:rPr>
              <w:t>.041</w:t>
            </w:r>
          </w:p>
        </w:tc>
        <w:tc>
          <w:tcPr>
            <w:tcW w:w="640" w:type="pct"/>
            <w:tcBorders>
              <w:top w:val="nil"/>
            </w:tcBorders>
            <w:shd w:val="clear" w:color="auto" w:fill="auto"/>
            <w:vAlign w:val="center"/>
          </w:tcPr>
          <w:p w14:paraId="13D4A25C" w14:textId="77777777" w:rsidR="00AA253E" w:rsidRPr="00AA253E" w:rsidRDefault="00AA253E" w:rsidP="008F649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16</w:t>
            </w:r>
          </w:p>
        </w:tc>
        <w:tc>
          <w:tcPr>
            <w:cnfStyle w:val="000010000000" w:firstRow="0" w:lastRow="0" w:firstColumn="0" w:lastColumn="0" w:oddVBand="1" w:evenVBand="0" w:oddHBand="0" w:evenHBand="0" w:firstRowFirstColumn="0" w:firstRowLastColumn="0" w:lastRowFirstColumn="0" w:lastRowLastColumn="0"/>
            <w:tcW w:w="882" w:type="pct"/>
            <w:shd w:val="clear" w:color="auto" w:fill="auto"/>
          </w:tcPr>
          <w:p w14:paraId="5F655EB0" w14:textId="77777777" w:rsidR="00AA253E" w:rsidRPr="00AA253E" w:rsidRDefault="00AA253E" w:rsidP="008F6498">
            <w:pPr>
              <w:autoSpaceDE w:val="0"/>
              <w:autoSpaceDN w:val="0"/>
              <w:adjustRightInd w:val="0"/>
              <w:rPr>
                <w:rFonts w:cs="Times New Roman"/>
                <w:szCs w:val="24"/>
              </w:rPr>
            </w:pPr>
          </w:p>
        </w:tc>
        <w:tc>
          <w:tcPr>
            <w:tcW w:w="640" w:type="pct"/>
            <w:tcBorders>
              <w:top w:val="nil"/>
            </w:tcBorders>
            <w:shd w:val="clear" w:color="auto" w:fill="auto"/>
          </w:tcPr>
          <w:p w14:paraId="4EEE79C7" w14:textId="77777777" w:rsidR="00AA253E" w:rsidRPr="00AA253E" w:rsidRDefault="00AA253E" w:rsidP="008F6498">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rPr>
            </w:pPr>
          </w:p>
        </w:tc>
        <w:tc>
          <w:tcPr>
            <w:cnfStyle w:val="000010000000" w:firstRow="0" w:lastRow="0" w:firstColumn="0" w:lastColumn="0" w:oddVBand="1" w:evenVBand="0" w:oddHBand="0" w:evenHBand="0" w:firstRowFirstColumn="0" w:firstRowLastColumn="0" w:lastRowFirstColumn="0" w:lastRowLastColumn="0"/>
            <w:tcW w:w="639" w:type="pct"/>
            <w:shd w:val="clear" w:color="auto" w:fill="auto"/>
          </w:tcPr>
          <w:p w14:paraId="2DC29A17" w14:textId="77777777" w:rsidR="00AA253E" w:rsidRPr="00AA253E" w:rsidRDefault="00AA253E" w:rsidP="008F6498">
            <w:pPr>
              <w:autoSpaceDE w:val="0"/>
              <w:autoSpaceDN w:val="0"/>
              <w:adjustRightInd w:val="0"/>
              <w:rPr>
                <w:rFonts w:cs="Times New Roman"/>
                <w:szCs w:val="24"/>
              </w:rPr>
            </w:pPr>
          </w:p>
        </w:tc>
      </w:tr>
      <w:tr w:rsidR="00AA253E" w:rsidRPr="00AA253E" w14:paraId="79DD7E33"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591E48D8" w14:textId="77777777" w:rsidR="00AA253E" w:rsidRPr="00CE7B94" w:rsidRDefault="00AA253E" w:rsidP="008F6498">
            <w:pPr>
              <w:autoSpaceDE w:val="0"/>
              <w:autoSpaceDN w:val="0"/>
              <w:adjustRightInd w:val="0"/>
              <w:rPr>
                <w:rFonts w:cs="Times New Roman"/>
                <w:b/>
                <w:color w:val="000000"/>
                <w:szCs w:val="24"/>
                <w:lang w:val="en-US"/>
              </w:rPr>
            </w:pPr>
            <w:r w:rsidRPr="00CE7B94">
              <w:rPr>
                <w:rFonts w:cs="Times New Roman"/>
                <w:b/>
                <w:color w:val="000000"/>
                <w:szCs w:val="24"/>
                <w:lang w:val="en-US"/>
              </w:rPr>
              <w:t>a. Dependent Variable: P</w:t>
            </w:r>
          </w:p>
        </w:tc>
      </w:tr>
      <w:tr w:rsidR="00AA253E" w:rsidRPr="00AA253E" w14:paraId="3A6F885A"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7"/>
            <w:shd w:val="clear" w:color="auto" w:fill="auto"/>
          </w:tcPr>
          <w:p w14:paraId="413F74C5" w14:textId="77777777" w:rsidR="00AA253E" w:rsidRPr="00CE7B94" w:rsidRDefault="00AA253E" w:rsidP="008F6498">
            <w:pPr>
              <w:autoSpaceDE w:val="0"/>
              <w:autoSpaceDN w:val="0"/>
              <w:adjustRightInd w:val="0"/>
              <w:rPr>
                <w:rFonts w:cs="Times New Roman"/>
                <w:b/>
                <w:color w:val="000000"/>
                <w:szCs w:val="24"/>
                <w:lang w:val="en-US"/>
              </w:rPr>
            </w:pPr>
            <w:r w:rsidRPr="00CE7B94">
              <w:rPr>
                <w:rFonts w:cs="Times New Roman"/>
                <w:b/>
                <w:color w:val="000000"/>
                <w:szCs w:val="24"/>
                <w:lang w:val="en-US"/>
              </w:rPr>
              <w:t>b. Predictors: (Constant), IL, VCM, RF</w:t>
            </w:r>
          </w:p>
        </w:tc>
      </w:tr>
    </w:tbl>
    <w:p w14:paraId="63CEB5EA" w14:textId="77777777" w:rsidR="00AA253E" w:rsidRDefault="00AA253E" w:rsidP="00AA253E">
      <w:pPr>
        <w:rPr>
          <w:rFonts w:eastAsia="Calibri" w:cs="Times New Roman"/>
          <w:sz w:val="2"/>
          <w:szCs w:val="24"/>
        </w:rPr>
      </w:pPr>
    </w:p>
    <w:p w14:paraId="4FF652F9" w14:textId="77777777" w:rsidR="00F70CBD" w:rsidRPr="009D073A" w:rsidRDefault="00F70CBD" w:rsidP="00AA253E">
      <w:pPr>
        <w:rPr>
          <w:rFonts w:eastAsia="Calibri" w:cs="Times New Roman"/>
          <w:sz w:val="2"/>
          <w:szCs w:val="24"/>
        </w:rPr>
      </w:pPr>
    </w:p>
    <w:p w14:paraId="6312683F" w14:textId="7B320689" w:rsidR="00F70CBD" w:rsidRDefault="00F70CBD" w:rsidP="00F70CBD">
      <w:pPr>
        <w:spacing w:line="360" w:lineRule="auto"/>
        <w:rPr>
          <w:rFonts w:eastAsia="Calibri" w:cs="Times New Roman"/>
          <w:szCs w:val="24"/>
        </w:rPr>
      </w:pPr>
      <w:r w:rsidRPr="00F70CBD">
        <w:rPr>
          <w:rFonts w:eastAsia="Calibri" w:cs="Times New Roman"/>
          <w:bCs/>
          <w:i/>
          <w:szCs w:val="24"/>
          <w:lang w:val="en-US"/>
        </w:rPr>
        <w:t>Note: DF- Degree of Freedom, Sig- Level of Significance</w:t>
      </w:r>
    </w:p>
    <w:p w14:paraId="0C25CE51" w14:textId="1FE659DE" w:rsidR="00AA253E" w:rsidRDefault="00AA253E" w:rsidP="00681689">
      <w:pPr>
        <w:spacing w:before="240" w:line="360" w:lineRule="auto"/>
        <w:rPr>
          <w:rFonts w:eastAsia="Calibri" w:cs="Times New Roman"/>
          <w:szCs w:val="24"/>
        </w:rPr>
      </w:pPr>
      <w:r w:rsidRPr="00AA253E">
        <w:rPr>
          <w:rFonts w:eastAsia="Calibri" w:cs="Times New Roman"/>
          <w:szCs w:val="24"/>
        </w:rPr>
        <w:t>More importantly, mo</w:t>
      </w:r>
      <w:r w:rsidR="002F382D">
        <w:rPr>
          <w:rFonts w:eastAsia="Calibri" w:cs="Times New Roman"/>
          <w:szCs w:val="24"/>
        </w:rPr>
        <w:t>del summary results in Table 106</w:t>
      </w:r>
      <w:r w:rsidRPr="00AA253E">
        <w:rPr>
          <w:rFonts w:eastAsia="Calibri" w:cs="Times New Roman"/>
          <w:szCs w:val="24"/>
        </w:rPr>
        <w:t>, the regression model had coefficient of determination (</w:t>
      </w:r>
      <w:r w:rsidR="00CA4B6D" w:rsidRPr="00AA253E">
        <w:rPr>
          <w:rFonts w:eastAsia="Calibri" w:cs="Times New Roman"/>
          <w:noProof/>
          <w:position w:val="-4"/>
          <w:szCs w:val="24"/>
        </w:rPr>
      </w:r>
      <w:r w:rsidR="00CA4B6D" w:rsidRPr="00AA253E">
        <w:rPr>
          <w:rFonts w:eastAsia="Calibri" w:cs="Times New Roman"/>
          <w:noProof/>
          <w:position w:val="-4"/>
          <w:szCs w:val="24"/>
        </w:rPr>
        <w:object w:dxaOrig="320" w:dyaOrig="300" w14:anchorId="4415E67F">
          <v:shape id="_x0000_i1207" type="#_x0000_t75" style="width:14.9pt;height:13.25pt" o:ole="">
            <v:imagedata r:id="rId315" o:title=""/>
          </v:shape>
          <o:OLEObject Type="Embed" ProgID="Equation.3" ShapeID="_x0000_i1207" DrawAspect="Content" ObjectID="_1791779121" r:id="rId381"/>
        </w:object>
      </w:r>
      <w:r w:rsidRPr="00AA253E">
        <w:rPr>
          <w:rFonts w:eastAsia="Calibri" w:cs="Times New Roman"/>
          <w:szCs w:val="24"/>
        </w:rPr>
        <w:t xml:space="preserve">) of 0.709 which indicated that 70.9% of variations in the performance of </w:t>
      </w:r>
      <w:r w:rsidR="00A87FD4">
        <w:rPr>
          <w:rFonts w:eastAsia="Calibri" w:cs="Times New Roman"/>
          <w:szCs w:val="24"/>
        </w:rPr>
        <w:t>Fresh Tomato Agribusiness</w:t>
      </w:r>
      <w:r w:rsidRPr="00AA253E">
        <w:rPr>
          <w:rFonts w:eastAsia="Calibri" w:cs="Times New Roman"/>
          <w:szCs w:val="24"/>
        </w:rPr>
        <w:t xml:space="preserve"> in Vihiga</w:t>
      </w:r>
      <w:r w:rsidRPr="00AA253E">
        <w:rPr>
          <w:rFonts w:cs="Times New Roman"/>
          <w:szCs w:val="24"/>
          <w:lang w:eastAsia="zh-CN"/>
        </w:rPr>
        <w:t xml:space="preserve"> </w:t>
      </w:r>
      <w:r w:rsidRPr="00AA253E">
        <w:rPr>
          <w:rFonts w:eastAsia="Calibri" w:cs="Times New Roman"/>
          <w:szCs w:val="24"/>
        </w:rPr>
        <w:t xml:space="preserve">is explained by changes in integrative leadership, </w:t>
      </w:r>
      <w:r w:rsidR="0001131B">
        <w:rPr>
          <w:rFonts w:eastAsia="Calibri" w:cs="Times New Roman"/>
          <w:szCs w:val="24"/>
        </w:rPr>
        <w:t>Value Chain Management</w:t>
      </w:r>
      <w:r w:rsidRPr="00AA253E">
        <w:rPr>
          <w:rFonts w:eastAsia="Calibri" w:cs="Times New Roman"/>
          <w:szCs w:val="24"/>
        </w:rPr>
        <w:t xml:space="preserve"> and </w:t>
      </w:r>
      <w:r w:rsidR="0001131B">
        <w:rPr>
          <w:rFonts w:eastAsia="Calibri" w:cs="Times New Roman"/>
          <w:szCs w:val="24"/>
        </w:rPr>
        <w:t>Regulatory Framework</w:t>
      </w:r>
      <w:r w:rsidRPr="00AA253E">
        <w:rPr>
          <w:rFonts w:eastAsia="Calibri" w:cs="Times New Roman"/>
          <w:szCs w:val="24"/>
        </w:rPr>
        <w:t>.</w:t>
      </w:r>
    </w:p>
    <w:p w14:paraId="49B4F4F5" w14:textId="1F5EC537" w:rsidR="00AA253E" w:rsidRPr="00480DBD" w:rsidRDefault="00A93235" w:rsidP="00480DBD">
      <w:pPr>
        <w:spacing w:before="240"/>
        <w:rPr>
          <w:rFonts w:eastAsia="Calibri" w:cs="Times New Roman"/>
          <w:b/>
          <w:szCs w:val="24"/>
        </w:rPr>
      </w:pPr>
      <w:r>
        <w:rPr>
          <w:rFonts w:eastAsia="Calibri" w:cs="Times New Roman"/>
          <w:b/>
          <w:szCs w:val="24"/>
        </w:rPr>
        <w:t xml:space="preserve">Table </w:t>
      </w:r>
      <w:r w:rsidR="00BB76B4">
        <w:rPr>
          <w:rFonts w:eastAsia="Calibri" w:cs="Times New Roman"/>
          <w:b/>
          <w:szCs w:val="24"/>
        </w:rPr>
        <w:t>10</w:t>
      </w:r>
      <w:r w:rsidR="00D3368C">
        <w:rPr>
          <w:rFonts w:eastAsia="Calibri" w:cs="Times New Roman"/>
          <w:b/>
          <w:szCs w:val="24"/>
        </w:rPr>
        <w:t>5</w:t>
      </w:r>
      <w:r w:rsidR="00AA253E" w:rsidRPr="00480DBD">
        <w:rPr>
          <w:rFonts w:eastAsia="Calibri" w:cs="Times New Roman"/>
          <w:b/>
          <w:szCs w:val="24"/>
        </w:rPr>
        <w:t xml:space="preserve">: </w:t>
      </w:r>
      <w:bookmarkStart w:id="233" w:name="_Hlk179142727"/>
      <w:r w:rsidR="00AA253E" w:rsidRPr="00480DBD">
        <w:rPr>
          <w:rFonts w:eastAsia="Calibri" w:cs="Times New Roman"/>
          <w:b/>
          <w:szCs w:val="24"/>
        </w:rPr>
        <w:t>Model Summary Results for Vihiga</w:t>
      </w:r>
      <w:r w:rsidR="00B4192A">
        <w:rPr>
          <w:rFonts w:eastAsia="Calibri" w:cs="Times New Roman"/>
          <w:b/>
          <w:szCs w:val="24"/>
        </w:rPr>
        <w:t xml:space="preserve"> County</w:t>
      </w:r>
      <w:bookmarkEnd w:id="233"/>
    </w:p>
    <w:tbl>
      <w:tblPr>
        <w:tblStyle w:val="LightShading9"/>
        <w:tblW w:w="5000" w:type="pct"/>
        <w:tblLook w:val="0000" w:firstRow="0" w:lastRow="0" w:firstColumn="0" w:lastColumn="0" w:noHBand="0" w:noVBand="0"/>
      </w:tblPr>
      <w:tblGrid>
        <w:gridCol w:w="969"/>
        <w:gridCol w:w="1253"/>
        <w:gridCol w:w="1329"/>
        <w:gridCol w:w="1825"/>
        <w:gridCol w:w="1825"/>
        <w:gridCol w:w="1825"/>
      </w:tblGrid>
      <w:tr w:rsidR="00AA253E" w:rsidRPr="001130F3" w14:paraId="7F928051"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37" w:type="pct"/>
            <w:tcBorders>
              <w:top w:val="single" w:sz="8" w:space="0" w:color="000000" w:themeColor="text1"/>
              <w:bottom w:val="single" w:sz="4" w:space="0" w:color="auto"/>
            </w:tcBorders>
            <w:shd w:val="clear" w:color="auto" w:fill="auto"/>
          </w:tcPr>
          <w:p w14:paraId="3E263C1D" w14:textId="77777777" w:rsidR="00AA253E" w:rsidRPr="001130F3" w:rsidRDefault="00AA253E" w:rsidP="001130F3">
            <w:pPr>
              <w:autoSpaceDE w:val="0"/>
              <w:autoSpaceDN w:val="0"/>
              <w:adjustRightInd w:val="0"/>
              <w:jc w:val="left"/>
              <w:rPr>
                <w:rFonts w:cs="Times New Roman"/>
                <w:b/>
                <w:color w:val="000000"/>
                <w:szCs w:val="24"/>
                <w:lang w:val="en-US"/>
              </w:rPr>
            </w:pPr>
            <w:r w:rsidRPr="001130F3">
              <w:rPr>
                <w:rFonts w:cs="Times New Roman"/>
                <w:b/>
                <w:color w:val="000000"/>
                <w:szCs w:val="24"/>
                <w:lang w:val="en-US"/>
              </w:rPr>
              <w:t>Model</w:t>
            </w:r>
          </w:p>
        </w:tc>
        <w:tc>
          <w:tcPr>
            <w:tcW w:w="694" w:type="pct"/>
            <w:tcBorders>
              <w:top w:val="single" w:sz="8" w:space="0" w:color="000000" w:themeColor="text1"/>
              <w:bottom w:val="single" w:sz="4" w:space="0" w:color="auto"/>
            </w:tcBorders>
            <w:shd w:val="clear" w:color="auto" w:fill="auto"/>
          </w:tcPr>
          <w:p w14:paraId="5BDCE798" w14:textId="77777777" w:rsidR="00AA253E" w:rsidRPr="001130F3" w:rsidRDefault="00AA253E" w:rsidP="001130F3">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R</w:t>
            </w:r>
          </w:p>
        </w:tc>
        <w:tc>
          <w:tcPr>
            <w:cnfStyle w:val="000010000000" w:firstRow="0" w:lastRow="0" w:firstColumn="0" w:lastColumn="0" w:oddVBand="1" w:evenVBand="0" w:oddHBand="0" w:evenHBand="0" w:firstRowFirstColumn="0" w:firstRowLastColumn="0" w:lastRowFirstColumn="0" w:lastRowLastColumn="0"/>
            <w:tcW w:w="736" w:type="pct"/>
            <w:tcBorders>
              <w:top w:val="single" w:sz="8" w:space="0" w:color="000000" w:themeColor="text1"/>
              <w:bottom w:val="single" w:sz="4" w:space="0" w:color="auto"/>
            </w:tcBorders>
            <w:shd w:val="clear" w:color="auto" w:fill="auto"/>
          </w:tcPr>
          <w:p w14:paraId="44ADA1DD" w14:textId="77777777" w:rsidR="00AA253E" w:rsidRPr="001130F3" w:rsidRDefault="00AA253E" w:rsidP="001130F3">
            <w:pPr>
              <w:autoSpaceDE w:val="0"/>
              <w:autoSpaceDN w:val="0"/>
              <w:adjustRightInd w:val="0"/>
              <w:jc w:val="left"/>
              <w:rPr>
                <w:rFonts w:cs="Times New Roman"/>
                <w:b/>
                <w:color w:val="000000"/>
                <w:szCs w:val="24"/>
                <w:lang w:val="en-US"/>
              </w:rPr>
            </w:pPr>
            <w:r w:rsidRPr="001130F3">
              <w:rPr>
                <w:rFonts w:cs="Times New Roman"/>
                <w:b/>
                <w:color w:val="000000"/>
                <w:szCs w:val="24"/>
                <w:lang w:val="en-US"/>
              </w:rPr>
              <w:t>R Square</w:t>
            </w:r>
          </w:p>
        </w:tc>
        <w:tc>
          <w:tcPr>
            <w:tcW w:w="1011" w:type="pct"/>
            <w:tcBorders>
              <w:top w:val="single" w:sz="8" w:space="0" w:color="000000" w:themeColor="text1"/>
              <w:bottom w:val="single" w:sz="4" w:space="0" w:color="auto"/>
            </w:tcBorders>
            <w:shd w:val="clear" w:color="auto" w:fill="auto"/>
          </w:tcPr>
          <w:p w14:paraId="5427677C" w14:textId="77777777" w:rsidR="00AA253E" w:rsidRPr="001130F3" w:rsidRDefault="00AA253E" w:rsidP="001130F3">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r w:rsidRPr="001130F3">
              <w:rPr>
                <w:rFonts w:cs="Times New Roman"/>
                <w:b/>
                <w:color w:val="000000"/>
                <w:szCs w:val="24"/>
                <w:lang w:val="en-US"/>
              </w:rPr>
              <w:t>Adjusted R Square</w:t>
            </w:r>
          </w:p>
        </w:tc>
        <w:tc>
          <w:tcPr>
            <w:cnfStyle w:val="000010000000" w:firstRow="0" w:lastRow="0" w:firstColumn="0" w:lastColumn="0" w:oddVBand="1" w:evenVBand="0" w:oddHBand="0" w:evenHBand="0" w:firstRowFirstColumn="0" w:firstRowLastColumn="0" w:lastRowFirstColumn="0" w:lastRowLastColumn="0"/>
            <w:tcW w:w="1011" w:type="pct"/>
            <w:tcBorders>
              <w:top w:val="single" w:sz="8" w:space="0" w:color="000000" w:themeColor="text1"/>
              <w:bottom w:val="single" w:sz="4" w:space="0" w:color="auto"/>
            </w:tcBorders>
            <w:shd w:val="clear" w:color="auto" w:fill="auto"/>
          </w:tcPr>
          <w:p w14:paraId="06B9F5D7" w14:textId="77777777" w:rsidR="00AA253E" w:rsidRPr="001130F3" w:rsidRDefault="00AA253E" w:rsidP="001130F3">
            <w:pPr>
              <w:autoSpaceDE w:val="0"/>
              <w:autoSpaceDN w:val="0"/>
              <w:adjustRightInd w:val="0"/>
              <w:jc w:val="left"/>
              <w:rPr>
                <w:rFonts w:cs="Times New Roman"/>
                <w:b/>
                <w:color w:val="000000"/>
                <w:szCs w:val="24"/>
                <w:lang w:val="en-US"/>
              </w:rPr>
            </w:pPr>
            <w:r w:rsidRPr="001130F3">
              <w:rPr>
                <w:rFonts w:cs="Times New Roman"/>
                <w:b/>
                <w:color w:val="000000"/>
                <w:szCs w:val="24"/>
                <w:lang w:val="en-US"/>
              </w:rPr>
              <w:t>Std. Error of the Estimate</w:t>
            </w:r>
          </w:p>
        </w:tc>
        <w:tc>
          <w:tcPr>
            <w:tcW w:w="1011" w:type="pct"/>
            <w:tcBorders>
              <w:top w:val="single" w:sz="8" w:space="0" w:color="000000" w:themeColor="text1"/>
              <w:bottom w:val="single" w:sz="4" w:space="0" w:color="auto"/>
            </w:tcBorders>
            <w:shd w:val="clear" w:color="auto" w:fill="auto"/>
          </w:tcPr>
          <w:p w14:paraId="2718DAE6" w14:textId="77777777" w:rsidR="00AA253E" w:rsidRPr="001130F3" w:rsidRDefault="00AA253E" w:rsidP="001130F3">
            <w:pPr>
              <w:autoSpaceDE w:val="0"/>
              <w:autoSpaceDN w:val="0"/>
              <w:adjustRightInd w:val="0"/>
              <w:jc w:val="left"/>
              <w:cnfStyle w:val="000000100000" w:firstRow="0" w:lastRow="0" w:firstColumn="0" w:lastColumn="0" w:oddVBand="0" w:evenVBand="0" w:oddHBand="1" w:evenHBand="0" w:firstRowFirstColumn="0" w:firstRowLastColumn="0" w:lastRowFirstColumn="0" w:lastRowLastColumn="0"/>
              <w:rPr>
                <w:rFonts w:cs="Times New Roman"/>
                <w:b/>
                <w:color w:val="000000"/>
                <w:szCs w:val="24"/>
                <w:lang w:val="en-US"/>
              </w:rPr>
            </w:pPr>
          </w:p>
        </w:tc>
      </w:tr>
      <w:tr w:rsidR="00AA253E" w:rsidRPr="00AA253E" w14:paraId="6855AD2F" w14:textId="77777777" w:rsidTr="00AA253E">
        <w:tc>
          <w:tcPr>
            <w:cnfStyle w:val="000010000000" w:firstRow="0" w:lastRow="0" w:firstColumn="0" w:lastColumn="0" w:oddVBand="1" w:evenVBand="0" w:oddHBand="0" w:evenHBand="0" w:firstRowFirstColumn="0" w:firstRowLastColumn="0" w:lastRowFirstColumn="0" w:lastRowLastColumn="0"/>
            <w:tcW w:w="537" w:type="pct"/>
            <w:tcBorders>
              <w:top w:val="single" w:sz="4" w:space="0" w:color="auto"/>
            </w:tcBorders>
            <w:shd w:val="clear" w:color="auto" w:fill="auto"/>
          </w:tcPr>
          <w:p w14:paraId="3251B0AB" w14:textId="77777777" w:rsidR="00AA253E" w:rsidRPr="00AA253E" w:rsidRDefault="00AA253E" w:rsidP="00480DBD">
            <w:pPr>
              <w:autoSpaceDE w:val="0"/>
              <w:autoSpaceDN w:val="0"/>
              <w:adjustRightInd w:val="0"/>
              <w:rPr>
                <w:rFonts w:cs="Times New Roman"/>
                <w:color w:val="000000"/>
                <w:szCs w:val="24"/>
                <w:lang w:val="en-US"/>
              </w:rPr>
            </w:pPr>
            <w:r w:rsidRPr="00AA253E">
              <w:rPr>
                <w:rFonts w:cs="Times New Roman"/>
                <w:color w:val="000000"/>
                <w:szCs w:val="24"/>
                <w:lang w:val="en-US"/>
              </w:rPr>
              <w:t>1</w:t>
            </w:r>
          </w:p>
        </w:tc>
        <w:tc>
          <w:tcPr>
            <w:tcW w:w="694" w:type="pct"/>
            <w:tcBorders>
              <w:top w:val="single" w:sz="4" w:space="0" w:color="auto"/>
            </w:tcBorders>
            <w:shd w:val="clear" w:color="auto" w:fill="auto"/>
            <w:vAlign w:val="center"/>
          </w:tcPr>
          <w:p w14:paraId="02F352BD" w14:textId="77777777" w:rsidR="00AA253E" w:rsidRPr="00AA253E" w:rsidRDefault="00AA253E" w:rsidP="00480DB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.842</w:t>
            </w:r>
            <w:r w:rsidRPr="00AA253E">
              <w:rPr>
                <w:rFonts w:cs="Times New Roman"/>
                <w:color w:val="000000"/>
                <w:szCs w:val="24"/>
                <w:vertAlign w:val="superscript"/>
              </w:rPr>
              <w:t>a</w:t>
            </w:r>
          </w:p>
        </w:tc>
        <w:tc>
          <w:tcPr>
            <w:cnfStyle w:val="000010000000" w:firstRow="0" w:lastRow="0" w:firstColumn="0" w:lastColumn="0" w:oddVBand="1" w:evenVBand="0" w:oddHBand="0" w:evenHBand="0" w:firstRowFirstColumn="0" w:firstRowLastColumn="0" w:lastRowFirstColumn="0" w:lastRowLastColumn="0"/>
            <w:tcW w:w="736" w:type="pct"/>
            <w:tcBorders>
              <w:top w:val="single" w:sz="4" w:space="0" w:color="auto"/>
            </w:tcBorders>
            <w:shd w:val="clear" w:color="auto" w:fill="auto"/>
            <w:vAlign w:val="center"/>
          </w:tcPr>
          <w:p w14:paraId="4BB9BC21" w14:textId="77777777" w:rsidR="00AA253E" w:rsidRPr="00AA253E" w:rsidRDefault="00AA253E" w:rsidP="00480DBD">
            <w:pPr>
              <w:autoSpaceDE w:val="0"/>
              <w:autoSpaceDN w:val="0"/>
              <w:adjustRightInd w:val="0"/>
              <w:rPr>
                <w:rFonts w:cs="Times New Roman"/>
                <w:color w:val="000000"/>
                <w:szCs w:val="24"/>
              </w:rPr>
            </w:pPr>
            <w:r w:rsidRPr="00AA253E">
              <w:rPr>
                <w:rFonts w:cs="Times New Roman"/>
                <w:color w:val="000000"/>
                <w:szCs w:val="24"/>
              </w:rPr>
              <w:t>.709</w:t>
            </w:r>
          </w:p>
        </w:tc>
        <w:tc>
          <w:tcPr>
            <w:tcW w:w="1011" w:type="pct"/>
            <w:tcBorders>
              <w:top w:val="single" w:sz="4" w:space="0" w:color="auto"/>
            </w:tcBorders>
            <w:shd w:val="clear" w:color="auto" w:fill="auto"/>
            <w:vAlign w:val="center"/>
          </w:tcPr>
          <w:p w14:paraId="2F7322EC" w14:textId="77777777" w:rsidR="00AA253E" w:rsidRPr="00AA253E" w:rsidRDefault="00AA253E" w:rsidP="00480DB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AA253E">
              <w:rPr>
                <w:rFonts w:cs="Times New Roman"/>
                <w:color w:val="000000"/>
                <w:szCs w:val="24"/>
              </w:rPr>
              <w:t>.642</w:t>
            </w:r>
          </w:p>
        </w:tc>
        <w:tc>
          <w:tcPr>
            <w:cnfStyle w:val="000010000000" w:firstRow="0" w:lastRow="0" w:firstColumn="0" w:lastColumn="0" w:oddVBand="1" w:evenVBand="0" w:oddHBand="0" w:evenHBand="0" w:firstRowFirstColumn="0" w:firstRowLastColumn="0" w:lastRowFirstColumn="0" w:lastRowLastColumn="0"/>
            <w:tcW w:w="1011" w:type="pct"/>
            <w:tcBorders>
              <w:top w:val="single" w:sz="4" w:space="0" w:color="auto"/>
            </w:tcBorders>
            <w:shd w:val="clear" w:color="auto" w:fill="auto"/>
            <w:vAlign w:val="center"/>
          </w:tcPr>
          <w:p w14:paraId="6F0F758C" w14:textId="77777777" w:rsidR="00AA253E" w:rsidRPr="00AA253E" w:rsidRDefault="00AA253E" w:rsidP="00480DBD">
            <w:pPr>
              <w:autoSpaceDE w:val="0"/>
              <w:autoSpaceDN w:val="0"/>
              <w:adjustRightInd w:val="0"/>
              <w:rPr>
                <w:rFonts w:cs="Times New Roman"/>
                <w:color w:val="000000"/>
                <w:szCs w:val="24"/>
              </w:rPr>
            </w:pPr>
            <w:r w:rsidRPr="00AA253E">
              <w:rPr>
                <w:rFonts w:cs="Times New Roman"/>
                <w:color w:val="000000"/>
                <w:szCs w:val="24"/>
              </w:rPr>
              <w:t>.030</w:t>
            </w:r>
          </w:p>
        </w:tc>
        <w:tc>
          <w:tcPr>
            <w:tcW w:w="1011" w:type="pct"/>
            <w:tcBorders>
              <w:top w:val="single" w:sz="4" w:space="0" w:color="auto"/>
            </w:tcBorders>
            <w:shd w:val="clear" w:color="auto" w:fill="auto"/>
          </w:tcPr>
          <w:p w14:paraId="3F1D7671" w14:textId="77777777" w:rsidR="00AA253E" w:rsidRPr="00AA253E" w:rsidRDefault="00AA253E" w:rsidP="00480DBD">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AA253E" w:rsidRPr="00AA253E" w14:paraId="2481A8B5" w14:textId="77777777" w:rsidTr="00AA253E">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39E1BFA3" w14:textId="77777777" w:rsidR="00AA253E" w:rsidRPr="00AA253E" w:rsidRDefault="00AA253E" w:rsidP="00480DBD">
            <w:pPr>
              <w:autoSpaceDE w:val="0"/>
              <w:autoSpaceDN w:val="0"/>
              <w:adjustRightInd w:val="0"/>
              <w:rPr>
                <w:rFonts w:cs="Times New Roman"/>
                <w:color w:val="000000"/>
                <w:szCs w:val="24"/>
                <w:lang w:val="en-US"/>
              </w:rPr>
            </w:pPr>
            <w:r w:rsidRPr="00AA253E">
              <w:rPr>
                <w:rFonts w:cs="Times New Roman"/>
                <w:color w:val="000000"/>
                <w:szCs w:val="24"/>
                <w:lang w:val="en-US"/>
              </w:rPr>
              <w:t>a. Predictors: (Constant), IL, VCM, RF</w:t>
            </w:r>
          </w:p>
        </w:tc>
      </w:tr>
      <w:tr w:rsidR="00AA253E" w:rsidRPr="00AA253E" w14:paraId="1FADF5D6" w14:textId="77777777" w:rsidTr="00AA253E">
        <w:tc>
          <w:tcPr>
            <w:cnfStyle w:val="000010000000" w:firstRow="0" w:lastRow="0" w:firstColumn="0" w:lastColumn="0" w:oddVBand="1" w:evenVBand="0" w:oddHBand="0" w:evenHBand="0" w:firstRowFirstColumn="0" w:firstRowLastColumn="0" w:lastRowFirstColumn="0" w:lastRowLastColumn="0"/>
            <w:tcW w:w="5000" w:type="pct"/>
            <w:gridSpan w:val="6"/>
            <w:shd w:val="clear" w:color="auto" w:fill="auto"/>
          </w:tcPr>
          <w:p w14:paraId="1D31EF17" w14:textId="77777777" w:rsidR="00AA253E" w:rsidRPr="00AA253E" w:rsidRDefault="00AA253E" w:rsidP="00480DBD">
            <w:pPr>
              <w:autoSpaceDE w:val="0"/>
              <w:autoSpaceDN w:val="0"/>
              <w:adjustRightInd w:val="0"/>
              <w:rPr>
                <w:rFonts w:cs="Times New Roman"/>
                <w:color w:val="000000"/>
                <w:szCs w:val="24"/>
                <w:lang w:val="en-US"/>
              </w:rPr>
            </w:pPr>
            <w:r w:rsidRPr="00AA253E">
              <w:rPr>
                <w:rFonts w:cs="Times New Roman"/>
                <w:color w:val="000000"/>
                <w:szCs w:val="24"/>
                <w:lang w:val="en-US"/>
              </w:rPr>
              <w:t>b. Dependent Variable: P</w:t>
            </w:r>
          </w:p>
        </w:tc>
      </w:tr>
    </w:tbl>
    <w:p w14:paraId="4E9A3A6E" w14:textId="21A98697" w:rsidR="0089216D" w:rsidRDefault="0089216D" w:rsidP="00917BDA">
      <w:pPr>
        <w:spacing w:before="240" w:after="240"/>
        <w:ind w:left="720" w:hanging="720"/>
        <w:rPr>
          <w:rFonts w:eastAsia="Calibri" w:cs="Times New Roman"/>
          <w:b/>
          <w:bCs/>
          <w:sz w:val="2"/>
        </w:rPr>
      </w:pPr>
    </w:p>
    <w:p w14:paraId="029C60DD" w14:textId="3FDE872B" w:rsidR="00581AAD" w:rsidRPr="001D712E" w:rsidRDefault="001847BB" w:rsidP="001204E2">
      <w:pPr>
        <w:spacing w:before="240" w:after="240"/>
        <w:ind w:left="720" w:hanging="720"/>
        <w:rPr>
          <w:rFonts w:eastAsia="Calibri"/>
          <w:b/>
        </w:rPr>
      </w:pPr>
      <w:r>
        <w:rPr>
          <w:rFonts w:eastAsia="Calibri"/>
          <w:b/>
        </w:rPr>
        <w:t>4.8</w:t>
      </w:r>
      <w:r w:rsidR="00FE047E">
        <w:rPr>
          <w:rFonts w:eastAsia="Calibri"/>
          <w:b/>
        </w:rPr>
        <w:t>.3</w:t>
      </w:r>
      <w:r w:rsidR="004F1FE9" w:rsidRPr="00E71F5F">
        <w:rPr>
          <w:rFonts w:eastAsia="Calibri"/>
          <w:b/>
        </w:rPr>
        <w:t xml:space="preserve"> Med</w:t>
      </w:r>
      <w:r w:rsidR="00562092">
        <w:rPr>
          <w:rFonts w:eastAsia="Calibri"/>
          <w:b/>
        </w:rPr>
        <w:t xml:space="preserve">iating Effect of </w:t>
      </w:r>
      <w:r w:rsidR="0001131B">
        <w:rPr>
          <w:rFonts w:eastAsia="Calibri"/>
          <w:b/>
        </w:rPr>
        <w:t>Value Chain Management</w:t>
      </w:r>
      <w:r w:rsidR="00562092">
        <w:rPr>
          <w:rFonts w:eastAsia="Calibri"/>
          <w:b/>
        </w:rPr>
        <w:t xml:space="preserve"> (VC</w:t>
      </w:r>
      <w:r w:rsidR="000B1CFB">
        <w:rPr>
          <w:rFonts w:eastAsia="Calibri"/>
          <w:b/>
        </w:rPr>
        <w:t>M</w:t>
      </w:r>
      <w:r w:rsidR="00562092">
        <w:rPr>
          <w:rFonts w:eastAsia="Calibri"/>
          <w:b/>
        </w:rPr>
        <w:t>)</w:t>
      </w:r>
      <w:r w:rsidR="004F1FE9" w:rsidRPr="00E71F5F">
        <w:rPr>
          <w:rFonts w:eastAsia="Calibri"/>
          <w:b/>
        </w:rPr>
        <w:t xml:space="preserve"> on </w:t>
      </w:r>
      <w:r w:rsidR="00562092">
        <w:rPr>
          <w:rFonts w:eastAsia="Calibri"/>
          <w:b/>
        </w:rPr>
        <w:t>integrative leadership (</w:t>
      </w:r>
      <w:r w:rsidR="004F1FE9" w:rsidRPr="00E71F5F">
        <w:rPr>
          <w:rFonts w:eastAsia="Calibri"/>
          <w:b/>
        </w:rPr>
        <w:t>IL</w:t>
      </w:r>
      <w:r w:rsidR="00562092">
        <w:rPr>
          <w:rFonts w:eastAsia="Calibri"/>
          <w:b/>
        </w:rPr>
        <w:t>)</w:t>
      </w:r>
      <w:r w:rsidR="004F1FE9" w:rsidRPr="00E71F5F">
        <w:rPr>
          <w:b/>
          <w:lang w:eastAsia="zh-CN"/>
        </w:rPr>
        <w:t xml:space="preserve"> and </w:t>
      </w:r>
      <w:r w:rsidR="00562092">
        <w:rPr>
          <w:b/>
          <w:lang w:eastAsia="zh-CN"/>
        </w:rPr>
        <w:t>performance (</w:t>
      </w:r>
      <w:r w:rsidR="004F1FE9" w:rsidRPr="00E71F5F">
        <w:rPr>
          <w:b/>
          <w:lang w:eastAsia="zh-CN"/>
        </w:rPr>
        <w:t>P</w:t>
      </w:r>
      <w:r w:rsidR="00562092">
        <w:rPr>
          <w:b/>
          <w:lang w:eastAsia="zh-CN"/>
        </w:rPr>
        <w:t>)</w:t>
      </w:r>
      <w:r w:rsidR="004F1FE9" w:rsidRPr="00E71F5F">
        <w:rPr>
          <w:b/>
          <w:lang w:eastAsia="zh-CN"/>
        </w:rPr>
        <w:t xml:space="preserve"> Relationship</w:t>
      </w:r>
    </w:p>
    <w:p w14:paraId="443CC218" w14:textId="564D0849" w:rsidR="00581AAD" w:rsidRDefault="004F1FE9">
      <w:pPr>
        <w:spacing w:line="360" w:lineRule="auto"/>
        <w:rPr>
          <w:szCs w:val="24"/>
          <w:lang w:eastAsia="zh-CN"/>
        </w:rPr>
      </w:pPr>
      <w:r>
        <w:rPr>
          <w:rFonts w:eastAsia="Calibri" w:cs="Times New Roman"/>
          <w:szCs w:val="24"/>
        </w:rPr>
        <w:t xml:space="preserve">Regression analysis on objective 2 involved two steps. The first step engaged regression analysis where integrative leadership (IL) was independent variable while </w:t>
      </w:r>
      <w:r w:rsidR="0001131B">
        <w:rPr>
          <w:rFonts w:eastAsia="Calibri" w:cs="Times New Roman"/>
          <w:szCs w:val="24"/>
        </w:rPr>
        <w:t>Value Chain Management</w:t>
      </w:r>
      <w:r>
        <w:rPr>
          <w:rFonts w:eastAsia="Calibri" w:cs="Times New Roman"/>
          <w:szCs w:val="24"/>
        </w:rPr>
        <w:t xml:space="preserve"> (VCM) was the dependent variable</w:t>
      </w:r>
      <w:r>
        <w:rPr>
          <w:szCs w:val="24"/>
          <w:lang w:eastAsia="zh-CN"/>
        </w:rPr>
        <w:t>.</w:t>
      </w:r>
    </w:p>
    <w:p w14:paraId="6443CB15" w14:textId="6185CF2D" w:rsidR="00152E2C" w:rsidRDefault="00152E2C">
      <w:pPr>
        <w:spacing w:line="360" w:lineRule="auto"/>
        <w:rPr>
          <w:szCs w:val="24"/>
          <w:lang w:eastAsia="zh-CN"/>
        </w:rPr>
      </w:pPr>
    </w:p>
    <w:p w14:paraId="6569EE07" w14:textId="048FD954" w:rsidR="00152E2C" w:rsidRDefault="00152E2C">
      <w:pPr>
        <w:spacing w:line="360" w:lineRule="auto"/>
        <w:rPr>
          <w:szCs w:val="24"/>
          <w:lang w:eastAsia="zh-CN"/>
        </w:rPr>
      </w:pPr>
    </w:p>
    <w:p w14:paraId="1D9126C9" w14:textId="7B24DFC4" w:rsidR="00152E2C" w:rsidRDefault="00152E2C">
      <w:pPr>
        <w:spacing w:line="360" w:lineRule="auto"/>
        <w:rPr>
          <w:szCs w:val="24"/>
          <w:lang w:eastAsia="zh-CN"/>
        </w:rPr>
      </w:pPr>
    </w:p>
    <w:p w14:paraId="50A95511" w14:textId="74880130" w:rsidR="00152E2C" w:rsidRDefault="00152E2C">
      <w:pPr>
        <w:spacing w:line="360" w:lineRule="auto"/>
        <w:rPr>
          <w:szCs w:val="24"/>
          <w:lang w:eastAsia="zh-CN"/>
        </w:rPr>
      </w:pPr>
    </w:p>
    <w:p w14:paraId="20A28414" w14:textId="77777777" w:rsidR="00152E2C" w:rsidRDefault="00152E2C">
      <w:pPr>
        <w:spacing w:line="360" w:lineRule="auto"/>
        <w:rPr>
          <w:szCs w:val="24"/>
          <w:lang w:eastAsia="zh-CN"/>
        </w:rPr>
      </w:pPr>
    </w:p>
    <w:p w14:paraId="69EEFB52" w14:textId="77777777" w:rsidR="00581AAD" w:rsidRDefault="00581AAD">
      <w:pPr>
        <w:rPr>
          <w:rFonts w:eastAsia="Calibri" w:cs="Times New Roman"/>
          <w:szCs w:val="24"/>
        </w:rPr>
      </w:pPr>
    </w:p>
    <w:p w14:paraId="102C5926" w14:textId="4D05FEC8" w:rsidR="00581AAD" w:rsidRPr="00FE56D7" w:rsidRDefault="00A54C32">
      <w:pPr>
        <w:rPr>
          <w:rFonts w:eastAsia="Calibri" w:cs="Times New Roman"/>
          <w:b/>
          <w:szCs w:val="24"/>
        </w:rPr>
      </w:pPr>
      <w:r>
        <w:rPr>
          <w:rFonts w:eastAsia="Calibri" w:cs="Times New Roman"/>
          <w:b/>
          <w:szCs w:val="24"/>
        </w:rPr>
        <w:t>Table 10</w:t>
      </w:r>
      <w:r w:rsidR="00D3368C">
        <w:rPr>
          <w:rFonts w:eastAsia="Calibri" w:cs="Times New Roman"/>
          <w:b/>
          <w:szCs w:val="24"/>
        </w:rPr>
        <w:t>6</w:t>
      </w:r>
      <w:r w:rsidR="004F1FE9" w:rsidRPr="00FE56D7">
        <w:rPr>
          <w:rFonts w:eastAsia="Calibri" w:cs="Times New Roman"/>
          <w:b/>
          <w:szCs w:val="24"/>
        </w:rPr>
        <w:t>: OLS Results for IL and VCM</w:t>
      </w:r>
    </w:p>
    <w:tbl>
      <w:tblPr>
        <w:tblStyle w:val="LightShading"/>
        <w:tblW w:w="5000" w:type="pct"/>
        <w:tblLook w:val="04A0" w:firstRow="1" w:lastRow="0" w:firstColumn="1" w:lastColumn="0" w:noHBand="0" w:noVBand="1"/>
      </w:tblPr>
      <w:tblGrid>
        <w:gridCol w:w="717"/>
        <w:gridCol w:w="2636"/>
        <w:gridCol w:w="1567"/>
        <w:gridCol w:w="1572"/>
        <w:gridCol w:w="1359"/>
        <w:gridCol w:w="1175"/>
      </w:tblGrid>
      <w:tr w:rsidR="00581AAD" w14:paraId="08416CEB" w14:textId="77777777" w:rsidTr="00581A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57" w:type="pct"/>
            <w:gridSpan w:val="2"/>
            <w:vMerge w:val="restart"/>
            <w:tcBorders>
              <w:bottom w:val="nil"/>
            </w:tcBorders>
            <w:shd w:val="clear" w:color="auto" w:fill="auto"/>
          </w:tcPr>
          <w:p w14:paraId="1064D0E9" w14:textId="77777777" w:rsidR="00581AAD" w:rsidRDefault="004F1FE9" w:rsidP="00457CDC">
            <w:pPr>
              <w:autoSpaceDE w:val="0"/>
              <w:autoSpaceDN w:val="0"/>
              <w:adjustRightInd w:val="0"/>
              <w:ind w:right="288"/>
              <w:rPr>
                <w:rFonts w:cs="Times New Roman"/>
                <w:color w:val="000000"/>
                <w:szCs w:val="24"/>
                <w:lang w:val="en-US"/>
              </w:rPr>
            </w:pPr>
            <w:r>
              <w:rPr>
                <w:rFonts w:cs="Times New Roman"/>
                <w:color w:val="000000"/>
                <w:szCs w:val="24"/>
                <w:lang w:val="en-US"/>
              </w:rPr>
              <w:t>Model</w:t>
            </w:r>
          </w:p>
        </w:tc>
        <w:tc>
          <w:tcPr>
            <w:tcW w:w="1739" w:type="pct"/>
            <w:gridSpan w:val="2"/>
            <w:tcBorders>
              <w:bottom w:val="nil"/>
            </w:tcBorders>
            <w:shd w:val="clear" w:color="auto" w:fill="auto"/>
          </w:tcPr>
          <w:p w14:paraId="06AF46C7" w14:textId="77777777" w:rsidR="00581AAD" w:rsidRDefault="004F1FE9" w:rsidP="00457CDC">
            <w:pPr>
              <w:autoSpaceDE w:val="0"/>
              <w:autoSpaceDN w:val="0"/>
              <w:adjustRightInd w:val="0"/>
              <w:ind w:right="288"/>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Unstandardized Coefficients</w:t>
            </w:r>
          </w:p>
        </w:tc>
        <w:tc>
          <w:tcPr>
            <w:tcW w:w="753" w:type="pct"/>
            <w:vMerge w:val="restart"/>
            <w:tcBorders>
              <w:bottom w:val="nil"/>
            </w:tcBorders>
            <w:shd w:val="clear" w:color="auto" w:fill="auto"/>
          </w:tcPr>
          <w:p w14:paraId="0D3AE264" w14:textId="77777777" w:rsidR="00581AAD" w:rsidRDefault="004F1FE9" w:rsidP="00457CDC">
            <w:pPr>
              <w:autoSpaceDE w:val="0"/>
              <w:autoSpaceDN w:val="0"/>
              <w:adjustRightInd w:val="0"/>
              <w:ind w:right="288"/>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T</w:t>
            </w:r>
          </w:p>
        </w:tc>
        <w:tc>
          <w:tcPr>
            <w:tcW w:w="651" w:type="pct"/>
            <w:vMerge w:val="restart"/>
            <w:tcBorders>
              <w:bottom w:val="nil"/>
            </w:tcBorders>
            <w:shd w:val="clear" w:color="auto" w:fill="auto"/>
          </w:tcPr>
          <w:p w14:paraId="270BBC3E" w14:textId="77777777" w:rsidR="00581AAD" w:rsidRDefault="004F1FE9" w:rsidP="00457CDC">
            <w:pPr>
              <w:autoSpaceDE w:val="0"/>
              <w:autoSpaceDN w:val="0"/>
              <w:adjustRightInd w:val="0"/>
              <w:ind w:right="288"/>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Sig.</w:t>
            </w:r>
          </w:p>
        </w:tc>
      </w:tr>
      <w:tr w:rsidR="00581AAD" w14:paraId="60A5EC63" w14:textId="77777777" w:rsidTr="00581AAD">
        <w:tc>
          <w:tcPr>
            <w:cnfStyle w:val="001000000000" w:firstRow="0" w:lastRow="0" w:firstColumn="1" w:lastColumn="0" w:oddVBand="0" w:evenVBand="0" w:oddHBand="0" w:evenHBand="0" w:firstRowFirstColumn="0" w:firstRowLastColumn="0" w:lastRowFirstColumn="0" w:lastRowLastColumn="0"/>
            <w:tcW w:w="1857" w:type="pct"/>
            <w:gridSpan w:val="2"/>
            <w:vMerge/>
            <w:tcBorders>
              <w:top w:val="nil"/>
              <w:left w:val="nil"/>
              <w:bottom w:val="nil"/>
              <w:right w:val="nil"/>
            </w:tcBorders>
            <w:shd w:val="clear" w:color="auto" w:fill="auto"/>
          </w:tcPr>
          <w:p w14:paraId="50FC3768" w14:textId="77777777" w:rsidR="00581AAD" w:rsidRDefault="00581AAD" w:rsidP="00457CDC">
            <w:pPr>
              <w:autoSpaceDE w:val="0"/>
              <w:autoSpaceDN w:val="0"/>
              <w:adjustRightInd w:val="0"/>
              <w:ind w:right="288"/>
              <w:rPr>
                <w:rFonts w:cs="Times New Roman"/>
                <w:color w:val="000000"/>
                <w:szCs w:val="24"/>
                <w:lang w:val="en-US"/>
              </w:rPr>
            </w:pPr>
          </w:p>
        </w:tc>
        <w:tc>
          <w:tcPr>
            <w:tcW w:w="868" w:type="pct"/>
            <w:tcBorders>
              <w:top w:val="nil"/>
              <w:bottom w:val="single" w:sz="4" w:space="0" w:color="auto"/>
            </w:tcBorders>
            <w:shd w:val="clear" w:color="auto" w:fill="auto"/>
          </w:tcPr>
          <w:p w14:paraId="76E667EB"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B</w:t>
            </w:r>
          </w:p>
        </w:tc>
        <w:tc>
          <w:tcPr>
            <w:tcW w:w="871" w:type="pct"/>
            <w:tcBorders>
              <w:top w:val="nil"/>
              <w:left w:val="nil"/>
              <w:bottom w:val="nil"/>
              <w:right w:val="nil"/>
            </w:tcBorders>
            <w:shd w:val="clear" w:color="auto" w:fill="auto"/>
          </w:tcPr>
          <w:p w14:paraId="002DAC18"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Std. Error</w:t>
            </w:r>
          </w:p>
        </w:tc>
        <w:tc>
          <w:tcPr>
            <w:tcW w:w="753" w:type="pct"/>
            <w:vMerge/>
            <w:tcBorders>
              <w:top w:val="nil"/>
              <w:bottom w:val="single" w:sz="4" w:space="0" w:color="auto"/>
            </w:tcBorders>
            <w:shd w:val="clear" w:color="auto" w:fill="auto"/>
          </w:tcPr>
          <w:p w14:paraId="732FC2CC" w14:textId="77777777" w:rsidR="00581AAD" w:rsidRDefault="00581AAD"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tcW w:w="651" w:type="pct"/>
            <w:vMerge/>
            <w:tcBorders>
              <w:top w:val="nil"/>
              <w:left w:val="nil"/>
              <w:bottom w:val="nil"/>
              <w:right w:val="nil"/>
            </w:tcBorders>
            <w:shd w:val="clear" w:color="auto" w:fill="auto"/>
          </w:tcPr>
          <w:p w14:paraId="0A510127" w14:textId="77777777" w:rsidR="00581AAD" w:rsidRDefault="00581AAD"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14:paraId="51303DDB" w14:textId="77777777" w:rsidTr="00581AAD">
        <w:tc>
          <w:tcPr>
            <w:cnfStyle w:val="001000000000" w:firstRow="0" w:lastRow="0" w:firstColumn="1" w:lastColumn="0" w:oddVBand="0" w:evenVBand="0" w:oddHBand="0" w:evenHBand="0" w:firstRowFirstColumn="0" w:firstRowLastColumn="0" w:lastRowFirstColumn="0" w:lastRowLastColumn="0"/>
            <w:tcW w:w="397" w:type="pct"/>
            <w:vMerge w:val="restart"/>
            <w:tcBorders>
              <w:top w:val="single" w:sz="4" w:space="0" w:color="auto"/>
              <w:left w:val="nil"/>
              <w:bottom w:val="nil"/>
              <w:right w:val="nil"/>
            </w:tcBorders>
            <w:shd w:val="clear" w:color="auto" w:fill="auto"/>
          </w:tcPr>
          <w:p w14:paraId="586A8D25" w14:textId="77777777" w:rsidR="00581AAD" w:rsidRDefault="004F1FE9" w:rsidP="00457CDC">
            <w:pPr>
              <w:autoSpaceDE w:val="0"/>
              <w:autoSpaceDN w:val="0"/>
              <w:adjustRightInd w:val="0"/>
              <w:ind w:right="288"/>
              <w:rPr>
                <w:rFonts w:cs="Times New Roman"/>
                <w:color w:val="000000"/>
                <w:szCs w:val="24"/>
                <w:lang w:val="en-US"/>
              </w:rPr>
            </w:pPr>
            <w:r>
              <w:rPr>
                <w:rFonts w:cs="Times New Roman"/>
                <w:color w:val="000000"/>
                <w:szCs w:val="24"/>
                <w:lang w:val="en-US"/>
              </w:rPr>
              <w:t>1</w:t>
            </w:r>
          </w:p>
        </w:tc>
        <w:tc>
          <w:tcPr>
            <w:tcW w:w="1460" w:type="pct"/>
            <w:tcBorders>
              <w:top w:val="single" w:sz="4" w:space="0" w:color="auto"/>
              <w:right w:val="nil"/>
            </w:tcBorders>
            <w:shd w:val="clear" w:color="auto" w:fill="auto"/>
          </w:tcPr>
          <w:p w14:paraId="0AB5B5F6"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Constant</w:t>
            </w:r>
          </w:p>
        </w:tc>
        <w:tc>
          <w:tcPr>
            <w:tcW w:w="868" w:type="pct"/>
            <w:tcBorders>
              <w:top w:val="single" w:sz="4" w:space="0" w:color="auto"/>
              <w:left w:val="nil"/>
              <w:bottom w:val="nil"/>
              <w:right w:val="nil"/>
            </w:tcBorders>
            <w:shd w:val="clear" w:color="auto" w:fill="auto"/>
          </w:tcPr>
          <w:p w14:paraId="781258F5"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.156</w:t>
            </w:r>
          </w:p>
        </w:tc>
        <w:tc>
          <w:tcPr>
            <w:tcW w:w="871" w:type="pct"/>
            <w:tcBorders>
              <w:top w:val="single" w:sz="4" w:space="0" w:color="auto"/>
              <w:right w:val="nil"/>
            </w:tcBorders>
            <w:shd w:val="clear" w:color="auto" w:fill="auto"/>
          </w:tcPr>
          <w:p w14:paraId="72EBB0DA"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.030</w:t>
            </w:r>
          </w:p>
        </w:tc>
        <w:tc>
          <w:tcPr>
            <w:tcW w:w="753" w:type="pct"/>
            <w:tcBorders>
              <w:top w:val="single" w:sz="4" w:space="0" w:color="auto"/>
              <w:left w:val="nil"/>
              <w:bottom w:val="nil"/>
              <w:right w:val="nil"/>
            </w:tcBorders>
            <w:shd w:val="clear" w:color="auto" w:fill="auto"/>
          </w:tcPr>
          <w:p w14:paraId="56EC9328"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5.261</w:t>
            </w:r>
          </w:p>
        </w:tc>
        <w:tc>
          <w:tcPr>
            <w:tcW w:w="651" w:type="pct"/>
            <w:tcBorders>
              <w:top w:val="single" w:sz="4" w:space="0" w:color="auto"/>
              <w:right w:val="nil"/>
            </w:tcBorders>
            <w:shd w:val="clear" w:color="auto" w:fill="auto"/>
          </w:tcPr>
          <w:p w14:paraId="4CD63807"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.000</w:t>
            </w:r>
          </w:p>
        </w:tc>
      </w:tr>
      <w:tr w:rsidR="00581AAD" w14:paraId="3BB7CEFC" w14:textId="77777777" w:rsidTr="00581AAD">
        <w:tc>
          <w:tcPr>
            <w:cnfStyle w:val="001000000000" w:firstRow="0" w:lastRow="0" w:firstColumn="1" w:lastColumn="0" w:oddVBand="0" w:evenVBand="0" w:oddHBand="0" w:evenHBand="0" w:firstRowFirstColumn="0" w:firstRowLastColumn="0" w:lastRowFirstColumn="0" w:lastRowLastColumn="0"/>
            <w:tcW w:w="397" w:type="pct"/>
            <w:vMerge/>
            <w:tcBorders>
              <w:left w:val="nil"/>
              <w:right w:val="nil"/>
            </w:tcBorders>
            <w:shd w:val="clear" w:color="auto" w:fill="auto"/>
          </w:tcPr>
          <w:p w14:paraId="42C1E82E" w14:textId="77777777" w:rsidR="00581AAD" w:rsidRDefault="00581AAD" w:rsidP="00457CDC">
            <w:pPr>
              <w:autoSpaceDE w:val="0"/>
              <w:autoSpaceDN w:val="0"/>
              <w:adjustRightInd w:val="0"/>
              <w:ind w:right="288"/>
              <w:rPr>
                <w:rFonts w:cs="Times New Roman"/>
                <w:szCs w:val="24"/>
                <w:lang w:val="en-US"/>
              </w:rPr>
            </w:pPr>
          </w:p>
        </w:tc>
        <w:tc>
          <w:tcPr>
            <w:tcW w:w="1460" w:type="pct"/>
            <w:shd w:val="clear" w:color="auto" w:fill="auto"/>
          </w:tcPr>
          <w:p w14:paraId="23F4FC96"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IL</w:t>
            </w:r>
          </w:p>
        </w:tc>
        <w:tc>
          <w:tcPr>
            <w:tcW w:w="868" w:type="pct"/>
            <w:tcBorders>
              <w:left w:val="nil"/>
              <w:right w:val="nil"/>
            </w:tcBorders>
            <w:shd w:val="clear" w:color="auto" w:fill="auto"/>
          </w:tcPr>
          <w:p w14:paraId="088AD219"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.059</w:t>
            </w:r>
          </w:p>
        </w:tc>
        <w:tc>
          <w:tcPr>
            <w:tcW w:w="871" w:type="pct"/>
            <w:shd w:val="clear" w:color="auto" w:fill="auto"/>
          </w:tcPr>
          <w:p w14:paraId="50AAC71F"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.008</w:t>
            </w:r>
          </w:p>
        </w:tc>
        <w:tc>
          <w:tcPr>
            <w:tcW w:w="753" w:type="pct"/>
            <w:tcBorders>
              <w:left w:val="nil"/>
              <w:right w:val="nil"/>
            </w:tcBorders>
            <w:shd w:val="clear" w:color="auto" w:fill="auto"/>
          </w:tcPr>
          <w:p w14:paraId="42A5D963"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7.375</w:t>
            </w:r>
          </w:p>
        </w:tc>
        <w:tc>
          <w:tcPr>
            <w:tcW w:w="651" w:type="pct"/>
            <w:shd w:val="clear" w:color="auto" w:fill="auto"/>
          </w:tcPr>
          <w:p w14:paraId="6F917EBB" w14:textId="77777777" w:rsidR="00581AAD" w:rsidRDefault="004F1FE9" w:rsidP="00457CDC">
            <w:pPr>
              <w:autoSpaceDE w:val="0"/>
              <w:autoSpaceDN w:val="0"/>
              <w:adjustRightInd w:val="0"/>
              <w:ind w:right="288"/>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.000</w:t>
            </w:r>
          </w:p>
        </w:tc>
      </w:tr>
    </w:tbl>
    <w:p w14:paraId="158C678D" w14:textId="77777777" w:rsidR="00581AAD" w:rsidRDefault="004F1FE9">
      <w:pPr>
        <w:autoSpaceDE w:val="0"/>
        <w:autoSpaceDN w:val="0"/>
        <w:adjustRightInd w:val="0"/>
        <w:spacing w:line="400" w:lineRule="atLeast"/>
        <w:jc w:val="left"/>
        <w:rPr>
          <w:rFonts w:cs="Times New Roman"/>
          <w:szCs w:val="24"/>
          <w:lang w:val="en-US"/>
        </w:rPr>
      </w:pPr>
      <w:r>
        <w:rPr>
          <w:rFonts w:cs="Times New Roman"/>
          <w:color w:val="000000"/>
          <w:szCs w:val="24"/>
          <w:lang w:val="en-US"/>
        </w:rPr>
        <w:t>a. Dependent Variable: VCM</w:t>
      </w:r>
    </w:p>
    <w:p w14:paraId="7757BE7E" w14:textId="05B0DE33" w:rsidR="00F074B6" w:rsidRDefault="00F074B6">
      <w:pPr>
        <w:spacing w:line="360" w:lineRule="auto"/>
        <w:rPr>
          <w:szCs w:val="24"/>
          <w:lang w:eastAsia="zh-CN"/>
        </w:rPr>
      </w:pPr>
    </w:p>
    <w:p w14:paraId="43C15A7C" w14:textId="3ADFE0F1" w:rsidR="00AA3840" w:rsidRDefault="00A54C32" w:rsidP="00AA3840">
      <w:pPr>
        <w:spacing w:line="360" w:lineRule="auto"/>
        <w:rPr>
          <w:szCs w:val="24"/>
          <w:lang w:eastAsia="zh-CN"/>
        </w:rPr>
      </w:pPr>
      <w:r>
        <w:rPr>
          <w:szCs w:val="24"/>
          <w:lang w:eastAsia="zh-CN"/>
        </w:rPr>
        <w:t>Table 10</w:t>
      </w:r>
      <w:r w:rsidR="00D3368C">
        <w:rPr>
          <w:szCs w:val="24"/>
          <w:lang w:eastAsia="zh-CN"/>
        </w:rPr>
        <w:t>6</w:t>
      </w:r>
      <w:r w:rsidR="004F1FE9">
        <w:rPr>
          <w:szCs w:val="24"/>
          <w:lang w:eastAsia="zh-CN"/>
        </w:rPr>
        <w:t xml:space="preserve"> results showed a constant</w:t>
      </w:r>
      <w:r w:rsidR="00F70CBD">
        <w:rPr>
          <w:szCs w:val="24"/>
          <w:lang w:eastAsia="zh-CN"/>
        </w:rPr>
        <w:t xml:space="preserve"> (B)</w:t>
      </w:r>
      <w:r w:rsidR="004F1FE9">
        <w:rPr>
          <w:szCs w:val="24"/>
          <w:lang w:eastAsia="zh-CN"/>
        </w:rPr>
        <w:t xml:space="preserve"> of 0.156 and a coefficient </w:t>
      </w:r>
      <w:r w:rsidR="00F70CBD">
        <w:rPr>
          <w:szCs w:val="24"/>
          <w:lang w:eastAsia="zh-CN"/>
        </w:rPr>
        <w:t xml:space="preserve">(B) </w:t>
      </w:r>
      <w:r w:rsidR="004F1FE9">
        <w:rPr>
          <w:szCs w:val="24"/>
          <w:lang w:eastAsia="zh-CN"/>
        </w:rPr>
        <w:t>of 0.059 for IL with t-statistic</w:t>
      </w:r>
      <w:r w:rsidR="00F70CBD">
        <w:rPr>
          <w:szCs w:val="24"/>
          <w:lang w:eastAsia="zh-CN"/>
        </w:rPr>
        <w:t xml:space="preserve"> (T)</w:t>
      </w:r>
      <w:r w:rsidR="004F1FE9">
        <w:rPr>
          <w:szCs w:val="24"/>
          <w:lang w:eastAsia="zh-CN"/>
        </w:rPr>
        <w:t xml:space="preserve"> </w:t>
      </w:r>
      <w:r w:rsidR="004F1FE9" w:rsidRPr="00D920A7">
        <w:rPr>
          <w:szCs w:val="24"/>
          <w:lang w:eastAsia="zh-CN"/>
        </w:rPr>
        <w:t xml:space="preserve">7.375 &gt;2 having a p-value </w:t>
      </w:r>
      <w:r w:rsidR="00F70CBD">
        <w:rPr>
          <w:szCs w:val="24"/>
          <w:lang w:eastAsia="zh-CN"/>
        </w:rPr>
        <w:t xml:space="preserve">(Sig) </w:t>
      </w:r>
      <w:r w:rsidR="004F1FE9" w:rsidRPr="00D920A7">
        <w:rPr>
          <w:szCs w:val="24"/>
          <w:lang w:eastAsia="zh-CN"/>
        </w:rPr>
        <w:t>0.000 &lt; 0.05 p</w:t>
      </w:r>
      <w:r w:rsidR="00E818D0" w:rsidRPr="00D920A7">
        <w:rPr>
          <w:szCs w:val="24"/>
          <w:lang w:eastAsia="zh-CN"/>
        </w:rPr>
        <w:t>r</w:t>
      </w:r>
      <w:r w:rsidR="0012521A" w:rsidRPr="00D920A7">
        <w:rPr>
          <w:szCs w:val="24"/>
          <w:lang w:eastAsia="zh-CN"/>
        </w:rPr>
        <w:t>oducing regression equation 4.24</w:t>
      </w:r>
      <w:r w:rsidR="004F1FE9" w:rsidRPr="00D920A7">
        <w:rPr>
          <w:szCs w:val="24"/>
          <w:lang w:eastAsia="zh-CN"/>
        </w:rPr>
        <w:t xml:space="preserve">. </w:t>
      </w:r>
      <w:r w:rsidR="00AA3840">
        <w:rPr>
          <w:szCs w:val="24"/>
          <w:lang w:eastAsia="zh-CN"/>
        </w:rPr>
        <w:t>Equation (3.5) adopted for chapter three.</w:t>
      </w:r>
    </w:p>
    <w:p w14:paraId="6BB917BE" w14:textId="3CA8F2F0" w:rsidR="00AA3840" w:rsidRDefault="00AA3840" w:rsidP="00AA3840">
      <w:pPr>
        <w:spacing w:line="360" w:lineRule="auto"/>
        <w:rPr>
          <w:rFonts w:eastAsia="Calibri" w:cs="Times New Roman"/>
        </w:rPr>
      </w:pPr>
      <w:r w:rsidRPr="00F074B6">
        <w:rPr>
          <w:rFonts w:eastAsia="Calibri" w:cs="Times New Roman"/>
        </w:rPr>
        <w:t>VCM = α + β</w:t>
      </w:r>
      <w:r w:rsidRPr="00F074B6">
        <w:rPr>
          <w:rFonts w:eastAsia="Calibri" w:cs="Times New Roman"/>
          <w:vertAlign w:val="subscript"/>
        </w:rPr>
        <w:t>1</w:t>
      </w:r>
      <w:r w:rsidRPr="00F074B6">
        <w:rPr>
          <w:rFonts w:eastAsia="Calibri" w:cs="Times New Roman"/>
        </w:rPr>
        <w:t xml:space="preserve"> IL</w:t>
      </w:r>
      <w:r>
        <w:rPr>
          <w:szCs w:val="24"/>
        </w:rPr>
        <w:t>+ €</w:t>
      </w:r>
      <w:r w:rsidRPr="00F074B6">
        <w:rPr>
          <w:rFonts w:eastAsia="Calibri" w:cs="Times New Roman"/>
        </w:rPr>
        <w:t xml:space="preserve">                                               </w:t>
      </w:r>
      <w:r w:rsidR="00A031D1">
        <w:rPr>
          <w:rFonts w:eastAsia="Calibri" w:cs="Times New Roman"/>
        </w:rPr>
        <w:t xml:space="preserve">                  </w:t>
      </w:r>
      <w:r w:rsidRPr="00F074B6">
        <w:rPr>
          <w:rFonts w:eastAsia="Calibri" w:cs="Times New Roman"/>
        </w:rPr>
        <w:t xml:space="preserve"> </w:t>
      </w:r>
      <w:r>
        <w:rPr>
          <w:rFonts w:eastAsia="Calibri" w:cs="Times New Roman"/>
        </w:rPr>
        <w:t xml:space="preserve"> </w:t>
      </w:r>
      <w:r w:rsidRPr="00F074B6">
        <w:rPr>
          <w:rFonts w:eastAsia="Calibri" w:cs="Times New Roman"/>
        </w:rPr>
        <w:t xml:space="preserve">          </w:t>
      </w:r>
      <w:r w:rsidR="00A031D1">
        <w:rPr>
          <w:rFonts w:eastAsia="Calibri" w:cs="Times New Roman"/>
        </w:rPr>
        <w:t xml:space="preserve"> </w:t>
      </w:r>
      <w:r w:rsidRPr="00F074B6">
        <w:rPr>
          <w:rFonts w:eastAsia="Calibri" w:cs="Times New Roman"/>
        </w:rPr>
        <w:t xml:space="preserve">                       (3.5)</w:t>
      </w:r>
    </w:p>
    <w:p w14:paraId="36D0C5EA" w14:textId="5C74129B" w:rsidR="00AA3840" w:rsidRDefault="00AA3840" w:rsidP="00AA3840">
      <w:pPr>
        <w:autoSpaceDE w:val="0"/>
        <w:autoSpaceDN w:val="0"/>
        <w:adjustRightInd w:val="0"/>
        <w:spacing w:line="360" w:lineRule="auto"/>
        <w:jc w:val="left"/>
        <w:rPr>
          <w:rFonts w:cs="Times New Roman"/>
          <w:szCs w:val="24"/>
          <w:lang w:val="en-US"/>
        </w:rPr>
      </w:pPr>
      <w:r w:rsidRPr="00D920A7">
        <w:rPr>
          <w:rFonts w:cs="Times New Roman"/>
          <w:szCs w:val="24"/>
          <w:lang w:val="en-US"/>
        </w:rPr>
        <w:t xml:space="preserve">VCM = 0.156 + 0.059IL                                                         </w:t>
      </w:r>
      <w:r w:rsidR="00A031D1">
        <w:rPr>
          <w:rFonts w:cs="Times New Roman"/>
          <w:szCs w:val="24"/>
          <w:lang w:val="en-US"/>
        </w:rPr>
        <w:t xml:space="preserve">                  </w:t>
      </w:r>
      <w:r w:rsidRPr="00D920A7">
        <w:rPr>
          <w:rFonts w:cs="Times New Roman"/>
          <w:szCs w:val="24"/>
          <w:lang w:val="en-US"/>
        </w:rPr>
        <w:t xml:space="preserve">                  (4.24)</w:t>
      </w:r>
    </w:p>
    <w:p w14:paraId="68B2E1E1" w14:textId="5B5C19D4" w:rsidR="00581AAD" w:rsidRPr="00D920A7" w:rsidRDefault="00581AAD">
      <w:pPr>
        <w:spacing w:line="360" w:lineRule="auto"/>
        <w:rPr>
          <w:szCs w:val="24"/>
          <w:lang w:eastAsia="zh-CN"/>
        </w:rPr>
      </w:pPr>
    </w:p>
    <w:p w14:paraId="2E511083" w14:textId="1EE9113D" w:rsidR="009259A7" w:rsidRPr="00747BCA" w:rsidRDefault="009259A7" w:rsidP="009259A7">
      <w:pPr>
        <w:spacing w:line="360" w:lineRule="auto"/>
        <w:rPr>
          <w:rFonts w:eastAsia="Calibri" w:cs="Times New Roman"/>
          <w:b/>
          <w:szCs w:val="24"/>
        </w:rPr>
      </w:pPr>
      <w:r w:rsidRPr="00747BCA">
        <w:rPr>
          <w:rFonts w:eastAsia="Calibri" w:cs="Times New Roman"/>
        </w:rPr>
        <w:t>VCM = 0.156 + 0.059 = 0.215</w:t>
      </w:r>
    </w:p>
    <w:p w14:paraId="7BAA0ADC" w14:textId="478F9534" w:rsidR="00C80CE2" w:rsidRPr="00747BCA" w:rsidRDefault="00C80CE2" w:rsidP="00C80CE2">
      <w:pPr>
        <w:spacing w:line="360" w:lineRule="auto"/>
        <w:rPr>
          <w:szCs w:val="24"/>
          <w:lang w:eastAsia="zh-CN"/>
        </w:rPr>
      </w:pPr>
      <w:r w:rsidRPr="00747BCA">
        <w:rPr>
          <w:rFonts w:cs="Times New Roman"/>
          <w:szCs w:val="24"/>
        </w:rPr>
        <w:t xml:space="preserve">    </w:t>
      </w:r>
      <w:r w:rsidRPr="00747BCA">
        <w:rPr>
          <w:szCs w:val="24"/>
          <w:lang w:eastAsia="zh-CN"/>
        </w:rPr>
        <w:t>Equation (3.6) adopted for chapter three</w:t>
      </w:r>
    </w:p>
    <w:p w14:paraId="11F28071" w14:textId="1EC52BF2" w:rsidR="00C80CE2" w:rsidRPr="00747BCA" w:rsidRDefault="00C80CE2" w:rsidP="00C80CE2">
      <w:pPr>
        <w:tabs>
          <w:tab w:val="left" w:pos="425"/>
        </w:tabs>
        <w:spacing w:line="360" w:lineRule="auto"/>
        <w:contextualSpacing/>
        <w:rPr>
          <w:rFonts w:cs="Times New Roman"/>
          <w:szCs w:val="24"/>
        </w:rPr>
      </w:pPr>
      <w:r w:rsidRPr="00747BCA">
        <w:rPr>
          <w:rFonts w:cs="Times New Roman"/>
          <w:szCs w:val="24"/>
        </w:rPr>
        <w:t xml:space="preserve">    P = α</w:t>
      </w:r>
      <w:r w:rsidRPr="00747BCA">
        <w:t xml:space="preserve"> + β</w:t>
      </w:r>
      <w:r w:rsidRPr="00747BCA">
        <w:rPr>
          <w:vertAlign w:val="subscript"/>
        </w:rPr>
        <w:t>1</w:t>
      </w:r>
      <w:r w:rsidR="00747BCA" w:rsidRPr="00747BCA">
        <w:t xml:space="preserve"> VCM     </w:t>
      </w:r>
      <w:r w:rsidRPr="00747BCA">
        <w:t xml:space="preserve">  </w:t>
      </w:r>
      <w:r w:rsidRPr="00747BCA">
        <w:rPr>
          <w:rFonts w:cs="Times New Roman"/>
          <w:szCs w:val="24"/>
        </w:rPr>
        <w:t xml:space="preserve">                                                                          </w:t>
      </w:r>
      <w:r w:rsidR="00A031D1">
        <w:rPr>
          <w:rFonts w:cs="Times New Roman"/>
          <w:szCs w:val="24"/>
        </w:rPr>
        <w:t xml:space="preserve">           </w:t>
      </w:r>
      <w:r w:rsidRPr="00747BCA">
        <w:rPr>
          <w:rFonts w:cs="Times New Roman"/>
          <w:szCs w:val="24"/>
        </w:rPr>
        <w:t xml:space="preserve">           (3.6)</w:t>
      </w:r>
    </w:p>
    <w:p w14:paraId="5FD468A9" w14:textId="10EDEC48" w:rsidR="00747BCA" w:rsidRPr="00747BCA" w:rsidRDefault="00C80CE2">
      <w:pPr>
        <w:autoSpaceDE w:val="0"/>
        <w:autoSpaceDN w:val="0"/>
        <w:adjustRightInd w:val="0"/>
        <w:spacing w:line="360" w:lineRule="auto"/>
        <w:jc w:val="left"/>
        <w:rPr>
          <w:rFonts w:cs="Times New Roman"/>
          <w:szCs w:val="24"/>
          <w:lang w:val="en-US"/>
        </w:rPr>
      </w:pPr>
      <w:r w:rsidRPr="00747BCA">
        <w:rPr>
          <w:rFonts w:cs="Times New Roman"/>
          <w:szCs w:val="24"/>
          <w:lang w:val="en-US"/>
        </w:rPr>
        <w:t>P</w:t>
      </w:r>
      <w:r w:rsidR="00C77B7A" w:rsidRPr="00747BCA">
        <w:rPr>
          <w:rFonts w:cs="Times New Roman"/>
          <w:szCs w:val="24"/>
          <w:lang w:val="en-US"/>
        </w:rPr>
        <w:t>= 0.156</w:t>
      </w:r>
      <w:r w:rsidRPr="00747BCA">
        <w:rPr>
          <w:rFonts w:cs="Times New Roman"/>
          <w:szCs w:val="24"/>
          <w:lang w:val="en-US"/>
        </w:rPr>
        <w:t xml:space="preserve"> + 0.215</w:t>
      </w:r>
      <w:r w:rsidR="00CF1CB4" w:rsidRPr="00747BCA">
        <w:rPr>
          <w:rFonts w:cs="Times New Roman"/>
          <w:szCs w:val="24"/>
          <w:lang w:val="en-US"/>
        </w:rPr>
        <w:t xml:space="preserve">VCM                                                               </w:t>
      </w:r>
      <w:r w:rsidR="00A031D1">
        <w:rPr>
          <w:rFonts w:cs="Times New Roman"/>
          <w:szCs w:val="24"/>
          <w:lang w:val="en-US"/>
        </w:rPr>
        <w:t xml:space="preserve">           </w:t>
      </w:r>
      <w:r w:rsidR="00CF1CB4" w:rsidRPr="00747BCA">
        <w:rPr>
          <w:rFonts w:cs="Times New Roman"/>
          <w:szCs w:val="24"/>
          <w:lang w:val="en-US"/>
        </w:rPr>
        <w:t xml:space="preserve">                      (4.2</w:t>
      </w:r>
      <w:r w:rsidR="00BE4EF0" w:rsidRPr="00747BCA">
        <w:rPr>
          <w:rFonts w:cs="Times New Roman"/>
          <w:szCs w:val="24"/>
          <w:lang w:val="en-US"/>
        </w:rPr>
        <w:t>5</w:t>
      </w:r>
      <w:r w:rsidR="00CF1CB4" w:rsidRPr="00747BCA">
        <w:rPr>
          <w:rFonts w:cs="Times New Roman"/>
          <w:szCs w:val="24"/>
          <w:lang w:val="en-US"/>
        </w:rPr>
        <w:t>)</w:t>
      </w:r>
    </w:p>
    <w:p w14:paraId="19210D88" w14:textId="7D2C3142" w:rsidR="00BC7CF0" w:rsidRDefault="00CF1CB4" w:rsidP="00747BCA">
      <w:pPr>
        <w:autoSpaceDE w:val="0"/>
        <w:autoSpaceDN w:val="0"/>
        <w:adjustRightInd w:val="0"/>
        <w:spacing w:before="240" w:line="360" w:lineRule="auto"/>
        <w:rPr>
          <w:szCs w:val="24"/>
          <w:lang w:eastAsia="zh-CN"/>
        </w:rPr>
      </w:pPr>
      <w:r w:rsidRPr="00747BCA">
        <w:rPr>
          <w:rFonts w:cs="Times New Roman"/>
          <w:szCs w:val="24"/>
        </w:rPr>
        <w:t>From equation (4.2</w:t>
      </w:r>
      <w:r w:rsidR="00BE4EF0" w:rsidRPr="00747BCA">
        <w:rPr>
          <w:rFonts w:cs="Times New Roman"/>
          <w:szCs w:val="24"/>
        </w:rPr>
        <w:t>5</w:t>
      </w:r>
      <w:r w:rsidRPr="00747BCA">
        <w:rPr>
          <w:rFonts w:cs="Times New Roman"/>
          <w:szCs w:val="24"/>
        </w:rPr>
        <w:t>), P = 0.371, indicating that enhanced mediation by Value Chain Management Improved Performance of Fresh Tomato Agribusinesses in Kenya Lake Region Economic Bloc from 15.6% to 37.1%.</w:t>
      </w:r>
      <w:r w:rsidR="00366039" w:rsidRPr="00747BCA">
        <w:rPr>
          <w:rFonts w:cs="Times New Roman"/>
          <w:szCs w:val="24"/>
        </w:rPr>
        <w:t xml:space="preserve"> </w:t>
      </w:r>
      <w:r w:rsidR="00747BCA" w:rsidRPr="00747BCA">
        <w:rPr>
          <w:szCs w:val="24"/>
        </w:rPr>
        <w:t>The results from equation</w:t>
      </w:r>
      <w:r w:rsidR="00F3444F" w:rsidRPr="00747BCA">
        <w:rPr>
          <w:szCs w:val="24"/>
        </w:rPr>
        <w:t xml:space="preserve"> (4.2</w:t>
      </w:r>
      <w:r w:rsidR="00D052C5" w:rsidRPr="00747BCA">
        <w:rPr>
          <w:szCs w:val="24"/>
        </w:rPr>
        <w:t>4</w:t>
      </w:r>
      <w:r w:rsidR="00F3444F" w:rsidRPr="00747BCA">
        <w:rPr>
          <w:szCs w:val="24"/>
        </w:rPr>
        <w:t>) indicates that m</w:t>
      </w:r>
      <w:r w:rsidR="009259A7" w:rsidRPr="00747BCA">
        <w:rPr>
          <w:szCs w:val="24"/>
        </w:rPr>
        <w:t xml:space="preserve">ediation effect of enhanced </w:t>
      </w:r>
      <w:r w:rsidR="00F3444F" w:rsidRPr="00747BCA">
        <w:rPr>
          <w:szCs w:val="24"/>
        </w:rPr>
        <w:t>V</w:t>
      </w:r>
      <w:r w:rsidR="00747BCA" w:rsidRPr="00747BCA">
        <w:rPr>
          <w:szCs w:val="24"/>
        </w:rPr>
        <w:t xml:space="preserve">alue </w:t>
      </w:r>
      <w:r w:rsidR="00F3444F" w:rsidRPr="00747BCA">
        <w:rPr>
          <w:szCs w:val="24"/>
        </w:rPr>
        <w:t>C</w:t>
      </w:r>
      <w:r w:rsidR="00747BCA" w:rsidRPr="00747BCA">
        <w:rPr>
          <w:szCs w:val="24"/>
        </w:rPr>
        <w:t xml:space="preserve">hain </w:t>
      </w:r>
      <w:r w:rsidR="00F3444F" w:rsidRPr="00747BCA">
        <w:rPr>
          <w:szCs w:val="24"/>
        </w:rPr>
        <w:t>M</w:t>
      </w:r>
      <w:r w:rsidR="00747BCA" w:rsidRPr="00747BCA">
        <w:rPr>
          <w:szCs w:val="24"/>
        </w:rPr>
        <w:t>anagement</w:t>
      </w:r>
      <w:r w:rsidR="009259A7" w:rsidRPr="00747BCA">
        <w:rPr>
          <w:szCs w:val="24"/>
        </w:rPr>
        <w:t xml:space="preserve"> improve</w:t>
      </w:r>
      <w:r w:rsidR="00F3444F" w:rsidRPr="00747BCA">
        <w:rPr>
          <w:szCs w:val="24"/>
        </w:rPr>
        <w:t>d</w:t>
      </w:r>
      <w:r w:rsidR="009259A7" w:rsidRPr="00747BCA">
        <w:rPr>
          <w:szCs w:val="24"/>
        </w:rPr>
        <w:t xml:space="preserve"> performance of Fresh Tomato Agribusinesses in Kenya lake Region Economic Bloc by 21.5</w:t>
      </w:r>
      <w:r w:rsidR="009259A7" w:rsidRPr="00D920A7">
        <w:rPr>
          <w:szCs w:val="24"/>
        </w:rPr>
        <w:t>%.</w:t>
      </w:r>
      <w:r w:rsidR="00366039">
        <w:rPr>
          <w:szCs w:val="24"/>
        </w:rPr>
        <w:t xml:space="preserve"> </w:t>
      </w:r>
      <w:r w:rsidR="004F1FE9">
        <w:rPr>
          <w:szCs w:val="24"/>
          <w:lang w:eastAsia="zh-CN"/>
        </w:rPr>
        <w:t xml:space="preserve">The results implied that there was a positive and significant relationship between IL and VCM such that enhanced integrative leadership improved </w:t>
      </w:r>
      <w:r w:rsidR="0001131B">
        <w:rPr>
          <w:szCs w:val="24"/>
          <w:lang w:eastAsia="zh-CN"/>
        </w:rPr>
        <w:t>Value Chain Management</w:t>
      </w:r>
      <w:r w:rsidR="004F1FE9">
        <w:rPr>
          <w:szCs w:val="24"/>
          <w:lang w:eastAsia="zh-CN"/>
        </w:rPr>
        <w:t xml:space="preserve"> by 5.9%. </w:t>
      </w:r>
    </w:p>
    <w:p w14:paraId="1ADCA879" w14:textId="07D1B985" w:rsidR="00581AAD" w:rsidRDefault="004F1FE9" w:rsidP="00BC7CF0">
      <w:pPr>
        <w:spacing w:before="240" w:line="360" w:lineRule="auto"/>
        <w:rPr>
          <w:szCs w:val="24"/>
        </w:rPr>
      </w:pPr>
      <w:r>
        <w:rPr>
          <w:szCs w:val="24"/>
          <w:lang w:eastAsia="zh-CN"/>
        </w:rPr>
        <w:t xml:space="preserve">The second stage involved the use of a Sobel test to examine the mediation effect of </w:t>
      </w:r>
      <w:r w:rsidR="0001131B">
        <w:rPr>
          <w:szCs w:val="24"/>
          <w:lang w:eastAsia="zh-CN"/>
        </w:rPr>
        <w:t>Value Chain Management</w:t>
      </w:r>
      <w:r w:rsidR="00DB3145">
        <w:rPr>
          <w:szCs w:val="24"/>
          <w:lang w:eastAsia="zh-CN"/>
        </w:rPr>
        <w:t xml:space="preserve"> </w:t>
      </w:r>
      <w:r>
        <w:rPr>
          <w:szCs w:val="24"/>
          <w:lang w:eastAsia="zh-CN"/>
        </w:rPr>
        <w:t xml:space="preserve">on </w:t>
      </w:r>
      <w:r w:rsidR="00DB3145">
        <w:rPr>
          <w:szCs w:val="24"/>
          <w:lang w:eastAsia="zh-CN"/>
        </w:rPr>
        <w:t xml:space="preserve">integrative leadership </w:t>
      </w:r>
      <w:r>
        <w:rPr>
          <w:szCs w:val="24"/>
          <w:lang w:eastAsia="zh-CN"/>
        </w:rPr>
        <w:t xml:space="preserve">and performance (P) relationship. </w:t>
      </w:r>
      <w:r>
        <w:rPr>
          <w:szCs w:val="24"/>
        </w:rPr>
        <w:t xml:space="preserve">The Sobel test involved use of an online Sobel mediation calculator where the coefficient and standard error of </w:t>
      </w:r>
      <w:r w:rsidR="00511FF1">
        <w:rPr>
          <w:szCs w:val="24"/>
        </w:rPr>
        <w:t>VCM</w:t>
      </w:r>
      <w:r w:rsidR="00DB3145">
        <w:rPr>
          <w:szCs w:val="24"/>
        </w:rPr>
        <w:t xml:space="preserve"> </w:t>
      </w:r>
      <w:r>
        <w:rPr>
          <w:szCs w:val="24"/>
        </w:rPr>
        <w:t xml:space="preserve">regressed on </w:t>
      </w:r>
      <w:r w:rsidR="00511FF1">
        <w:rPr>
          <w:szCs w:val="24"/>
        </w:rPr>
        <w:t>IL</w:t>
      </w:r>
      <w:r w:rsidR="00DB3145">
        <w:rPr>
          <w:szCs w:val="24"/>
        </w:rPr>
        <w:t xml:space="preserve"> </w:t>
      </w:r>
      <w:r>
        <w:rPr>
          <w:szCs w:val="24"/>
        </w:rPr>
        <w:t>i.e. 0.059</w:t>
      </w:r>
      <w:r w:rsidR="005C6A30">
        <w:rPr>
          <w:szCs w:val="24"/>
        </w:rPr>
        <w:t xml:space="preserve"> </w:t>
      </w:r>
      <w:r w:rsidR="00393BC2">
        <w:rPr>
          <w:szCs w:val="24"/>
        </w:rPr>
        <w:t>(0.008) as in Table 108</w:t>
      </w:r>
      <w:r>
        <w:rPr>
          <w:szCs w:val="24"/>
        </w:rPr>
        <w:t xml:space="preserve"> and coefficient and standard error of VCM regressed on P i.e</w:t>
      </w:r>
      <w:r w:rsidR="00693DA8">
        <w:rPr>
          <w:szCs w:val="24"/>
        </w:rPr>
        <w:t xml:space="preserve">. 0.062 (0.022) </w:t>
      </w:r>
      <w:r w:rsidR="00CE7A9B">
        <w:rPr>
          <w:szCs w:val="24"/>
        </w:rPr>
        <w:t>as in figure 34</w:t>
      </w:r>
      <w:r w:rsidRPr="003F1EC8">
        <w:rPr>
          <w:szCs w:val="24"/>
        </w:rPr>
        <w:t xml:space="preserve"> were input in the online Sobel calculator that produced results displayed in Figur</w:t>
      </w:r>
      <w:r w:rsidR="00CE7A9B">
        <w:rPr>
          <w:szCs w:val="24"/>
        </w:rPr>
        <w:t>e 34 that reproduced Table 107</w:t>
      </w:r>
      <w:r w:rsidRPr="003F1EC8">
        <w:rPr>
          <w:szCs w:val="24"/>
        </w:rPr>
        <w:t xml:space="preserve"> results.</w:t>
      </w:r>
      <w:r w:rsidR="00AF2789">
        <w:rPr>
          <w:szCs w:val="24"/>
        </w:rPr>
        <w:t xml:space="preserve"> </w:t>
      </w:r>
    </w:p>
    <w:p w14:paraId="23ED735C" w14:textId="2169B223" w:rsidR="00FC4303" w:rsidRDefault="00FC4303" w:rsidP="00BC7CF0">
      <w:pPr>
        <w:spacing w:before="240" w:line="360" w:lineRule="auto"/>
        <w:rPr>
          <w:szCs w:val="24"/>
        </w:rPr>
      </w:pPr>
    </w:p>
    <w:p w14:paraId="6EE3BC7B" w14:textId="77777777" w:rsidR="00FC4303" w:rsidRDefault="00FC4303" w:rsidP="00BC7CF0">
      <w:pPr>
        <w:spacing w:before="240" w:line="360" w:lineRule="auto"/>
        <w:rPr>
          <w:szCs w:val="24"/>
        </w:rPr>
      </w:pPr>
    </w:p>
    <w:p w14:paraId="012C1A4A" w14:textId="13F288A9" w:rsidR="00BC223C" w:rsidRPr="00BC7741" w:rsidRDefault="00A54C32">
      <w:pPr>
        <w:spacing w:line="360" w:lineRule="auto"/>
        <w:rPr>
          <w:b/>
          <w:color w:val="000000" w:themeColor="text1"/>
          <w:szCs w:val="24"/>
          <w:vertAlign w:val="subscript"/>
          <w:lang w:eastAsia="zh-CN"/>
        </w:rPr>
      </w:pPr>
      <w:r w:rsidRPr="00BC7741">
        <w:rPr>
          <w:b/>
          <w:color w:val="000000" w:themeColor="text1"/>
          <w:szCs w:val="24"/>
        </w:rPr>
        <w:t>Table 10</w:t>
      </w:r>
      <w:r w:rsidR="00BC7741">
        <w:rPr>
          <w:b/>
          <w:color w:val="000000" w:themeColor="text1"/>
          <w:szCs w:val="24"/>
        </w:rPr>
        <w:t>7</w:t>
      </w:r>
      <w:r w:rsidR="00BC223C" w:rsidRPr="00BC7741">
        <w:rPr>
          <w:b/>
          <w:color w:val="000000" w:themeColor="text1"/>
          <w:szCs w:val="24"/>
        </w:rPr>
        <w:t>: A:, B:, SE</w:t>
      </w:r>
      <w:r w:rsidR="00BC223C" w:rsidRPr="00BC7741">
        <w:rPr>
          <w:b/>
          <w:color w:val="000000" w:themeColor="text1"/>
          <w:szCs w:val="24"/>
          <w:vertAlign w:val="subscript"/>
        </w:rPr>
        <w:t>A</w:t>
      </w:r>
      <w:r w:rsidR="00BE1BA1" w:rsidRPr="00BC7741">
        <w:rPr>
          <w:b/>
          <w:color w:val="000000" w:themeColor="text1"/>
          <w:szCs w:val="24"/>
        </w:rPr>
        <w:t>: SE</w:t>
      </w:r>
      <w:r w:rsidR="00BE1BA1" w:rsidRPr="00BC7741">
        <w:rPr>
          <w:b/>
          <w:color w:val="000000" w:themeColor="text1"/>
          <w:szCs w:val="24"/>
          <w:vertAlign w:val="subscript"/>
        </w:rPr>
        <w:t>B</w:t>
      </w:r>
      <w:r w:rsidR="00DF6EB9" w:rsidRPr="00BC7741">
        <w:rPr>
          <w:b/>
          <w:color w:val="000000" w:themeColor="text1"/>
          <w:szCs w:val="24"/>
          <w:vertAlign w:val="subscript"/>
        </w:rPr>
        <w:t xml:space="preserve">, </w:t>
      </w:r>
      <w:r w:rsidR="006723A8" w:rsidRPr="00BC7741">
        <w:rPr>
          <w:b/>
          <w:color w:val="000000" w:themeColor="text1"/>
          <w:szCs w:val="24"/>
        </w:rPr>
        <w:t>Sobel test Statistic Results</w:t>
      </w:r>
    </w:p>
    <w:p w14:paraId="1E37F989" w14:textId="77777777" w:rsidR="00581AAD" w:rsidRDefault="004F1FE9" w:rsidP="008E2B7D">
      <w:pPr>
        <w:jc w:val="center"/>
        <w:rPr>
          <w:rFonts w:eastAsia="Calibri" w:cs="Times New Roman"/>
          <w:szCs w:val="24"/>
        </w:rPr>
      </w:pPr>
      <w:r>
        <w:rPr>
          <w:rFonts w:eastAsia="Calibri" w:cs="Times New Roman"/>
          <w:noProof/>
          <w:szCs w:val="24"/>
          <w:lang w:val="en-US"/>
        </w:rPr>
        <w:drawing>
          <wp:inline distT="0" distB="0" distL="0" distR="0" wp14:anchorId="24390C57" wp14:editId="4A950F19">
            <wp:extent cx="3479800" cy="2768422"/>
            <wp:effectExtent l="0" t="0" r="635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382">
                      <a:extLst>
                        <a:ext uri="{BEBA8EAE-BF5A-486C-A8C5-ECC9F3942E4B}">
                          <a14:imgProps xmlns:a14="http://schemas.microsoft.com/office/drawing/2010/main">
                            <a14:imgLayer r:embed="rId383">
                              <a14:imgEffect>
                                <a14:saturation sat="0"/>
                              </a14:imgEffect>
                            </a14:imgLayer>
                          </a14:imgProps>
                        </a:ext>
                        <a:ext uri="{28A0092B-C50C-407E-A947-70E740481C1C}">
                          <a14:useLocalDpi xmlns:a14="http://schemas.microsoft.com/office/drawing/2010/main" val="0"/>
                        </a:ext>
                      </a:extLst>
                    </a:blip>
                    <a:srcRect/>
                    <a:stretch>
                      <a:fillRect/>
                    </a:stretch>
                  </pic:blipFill>
                  <pic:spPr>
                    <a:xfrm>
                      <a:off x="0" y="0"/>
                      <a:ext cx="3533570" cy="2811200"/>
                    </a:xfrm>
                    <a:prstGeom prst="rect">
                      <a:avLst/>
                    </a:prstGeom>
                    <a:noFill/>
                    <a:ln>
                      <a:noFill/>
                    </a:ln>
                  </pic:spPr>
                </pic:pic>
              </a:graphicData>
            </a:graphic>
          </wp:inline>
        </w:drawing>
      </w:r>
    </w:p>
    <w:p w14:paraId="646CB800" w14:textId="77777777" w:rsidR="00581AAD" w:rsidRDefault="00581AAD">
      <w:pPr>
        <w:jc w:val="left"/>
        <w:rPr>
          <w:rFonts w:eastAsia="Calibri" w:cs="Times New Roman"/>
          <w:szCs w:val="24"/>
        </w:rPr>
      </w:pPr>
    </w:p>
    <w:p w14:paraId="39DBB52D" w14:textId="7F337DB1" w:rsidR="00581AAD" w:rsidRDefault="004F1FE9" w:rsidP="00DF6EB9">
      <w:pPr>
        <w:jc w:val="left"/>
        <w:rPr>
          <w:rFonts w:eastAsia="Calibri" w:cs="Times New Roman"/>
          <w:szCs w:val="24"/>
        </w:rPr>
      </w:pPr>
      <w:r>
        <w:rPr>
          <w:rFonts w:eastAsia="Calibri" w:cs="Times New Roman"/>
          <w:szCs w:val="24"/>
        </w:rPr>
        <w:t>Figur</w:t>
      </w:r>
      <w:r w:rsidR="00CE7A9B">
        <w:rPr>
          <w:rFonts w:eastAsia="Calibri" w:cs="Times New Roman"/>
          <w:szCs w:val="24"/>
        </w:rPr>
        <w:t>e 34</w:t>
      </w:r>
      <w:r>
        <w:rPr>
          <w:rFonts w:eastAsia="Calibri" w:cs="Times New Roman"/>
          <w:szCs w:val="24"/>
        </w:rPr>
        <w:t xml:space="preserve">: Sobel VCM </w:t>
      </w:r>
      <w:r w:rsidR="00DF6EB9">
        <w:rPr>
          <w:rFonts w:eastAsia="Calibri" w:cs="Times New Roman"/>
          <w:szCs w:val="24"/>
        </w:rPr>
        <w:t xml:space="preserve">(Mediator variable) </w:t>
      </w:r>
      <w:r w:rsidR="00074FB5">
        <w:rPr>
          <w:rFonts w:eastAsia="Calibri" w:cs="Times New Roman"/>
          <w:szCs w:val="24"/>
        </w:rPr>
        <w:t xml:space="preserve">Mediation Test on IL </w:t>
      </w:r>
      <w:r w:rsidR="00DF6EB9">
        <w:rPr>
          <w:rFonts w:eastAsia="Calibri" w:cs="Times New Roman"/>
          <w:szCs w:val="24"/>
        </w:rPr>
        <w:t xml:space="preserve">(independent variable) </w:t>
      </w:r>
      <w:r>
        <w:rPr>
          <w:rFonts w:eastAsia="Calibri" w:cs="Times New Roman"/>
          <w:szCs w:val="24"/>
        </w:rPr>
        <w:t xml:space="preserve">and P </w:t>
      </w:r>
      <w:r w:rsidR="00DF6EB9">
        <w:rPr>
          <w:rFonts w:eastAsia="Calibri" w:cs="Times New Roman"/>
          <w:szCs w:val="24"/>
        </w:rPr>
        <w:t xml:space="preserve">(Dependent variable) </w:t>
      </w:r>
      <w:r>
        <w:rPr>
          <w:rFonts w:eastAsia="Calibri" w:cs="Times New Roman"/>
          <w:szCs w:val="24"/>
        </w:rPr>
        <w:t>Relationship</w:t>
      </w:r>
    </w:p>
    <w:p w14:paraId="3CC240FC" w14:textId="77777777" w:rsidR="00581AAD" w:rsidRDefault="00581AAD">
      <w:pPr>
        <w:spacing w:line="360" w:lineRule="auto"/>
        <w:rPr>
          <w:rFonts w:eastAsia="Calibri" w:cs="Times New Roman"/>
          <w:szCs w:val="24"/>
        </w:rPr>
      </w:pPr>
    </w:p>
    <w:p w14:paraId="0343E1E3" w14:textId="19C010C6" w:rsidR="00581AAD" w:rsidRDefault="00CE7A9B">
      <w:pPr>
        <w:spacing w:line="360" w:lineRule="auto"/>
        <w:rPr>
          <w:rFonts w:eastAsia="Calibri" w:cs="Times New Roman"/>
          <w:szCs w:val="24"/>
        </w:rPr>
      </w:pPr>
      <w:r>
        <w:rPr>
          <w:rFonts w:eastAsia="Calibri" w:cs="Times New Roman"/>
          <w:szCs w:val="24"/>
        </w:rPr>
        <w:t>In Figure 34</w:t>
      </w:r>
      <w:r w:rsidR="004F1FE9">
        <w:rPr>
          <w:rFonts w:eastAsia="Calibri" w:cs="Times New Roman"/>
          <w:szCs w:val="24"/>
        </w:rPr>
        <w:t xml:space="preserve">, A denotes the coefficient for relationship between independent variable (IL) and mediator </w:t>
      </w:r>
      <w:r w:rsidR="00511FF1">
        <w:rPr>
          <w:rFonts w:eastAsia="Calibri" w:cs="Times New Roman"/>
          <w:szCs w:val="24"/>
        </w:rPr>
        <w:t>(</w:t>
      </w:r>
      <w:r w:rsidR="004F1FE9">
        <w:rPr>
          <w:rFonts w:eastAsia="Calibri" w:cs="Times New Roman"/>
          <w:szCs w:val="24"/>
        </w:rPr>
        <w:t>VCM) and B denotes the coefficient for relationship between mediator (VCM) and dependent variable (P) while SE is the standard error for the respective variables.</w:t>
      </w:r>
    </w:p>
    <w:p w14:paraId="5E3D68E0" w14:textId="13F2F1BE" w:rsidR="00581AAD" w:rsidRPr="00186602" w:rsidRDefault="00A54C32" w:rsidP="00186602">
      <w:pPr>
        <w:spacing w:before="240"/>
        <w:jc w:val="left"/>
        <w:rPr>
          <w:rFonts w:eastAsia="Calibri" w:cs="Times New Roman"/>
          <w:b/>
          <w:szCs w:val="24"/>
        </w:rPr>
      </w:pPr>
      <w:r>
        <w:rPr>
          <w:rFonts w:eastAsia="Calibri" w:cs="Times New Roman"/>
          <w:b/>
          <w:szCs w:val="24"/>
        </w:rPr>
        <w:t>Table 10</w:t>
      </w:r>
      <w:r w:rsidR="00BC7741">
        <w:rPr>
          <w:rFonts w:eastAsia="Calibri" w:cs="Times New Roman"/>
          <w:b/>
          <w:szCs w:val="24"/>
        </w:rPr>
        <w:t>8</w:t>
      </w:r>
      <w:r w:rsidR="004F1FE9" w:rsidRPr="00186602">
        <w:rPr>
          <w:rFonts w:eastAsia="Calibri" w:cs="Times New Roman"/>
          <w:b/>
          <w:szCs w:val="24"/>
        </w:rPr>
        <w:t xml:space="preserve">: </w:t>
      </w:r>
      <w:bookmarkStart w:id="234" w:name="_Hlk179142981"/>
      <w:r w:rsidR="004F1FE9" w:rsidRPr="00186602">
        <w:rPr>
          <w:rFonts w:eastAsia="Calibri" w:cs="Times New Roman"/>
          <w:b/>
          <w:szCs w:val="24"/>
        </w:rPr>
        <w:t>Sobel Mediation Test Results</w:t>
      </w:r>
      <w:bookmarkEnd w:id="234"/>
    </w:p>
    <w:tbl>
      <w:tblPr>
        <w:tblStyle w:val="LightShading"/>
        <w:tblW w:w="0" w:type="auto"/>
        <w:tblLook w:val="04A0" w:firstRow="1" w:lastRow="0" w:firstColumn="1" w:lastColumn="0" w:noHBand="0" w:noVBand="1"/>
      </w:tblPr>
      <w:tblGrid>
        <w:gridCol w:w="1705"/>
        <w:gridCol w:w="1323"/>
        <w:gridCol w:w="1614"/>
        <w:gridCol w:w="1490"/>
        <w:gridCol w:w="1545"/>
        <w:gridCol w:w="1349"/>
      </w:tblGrid>
      <w:tr w:rsidR="00581AAD" w14:paraId="2A2E0166" w14:textId="77777777" w:rsidTr="00581A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3" w:type="dxa"/>
            <w:gridSpan w:val="2"/>
            <w:shd w:val="clear" w:color="auto" w:fill="auto"/>
          </w:tcPr>
          <w:p w14:paraId="74ED480B" w14:textId="77777777" w:rsidR="00581AAD" w:rsidRDefault="004F1FE9" w:rsidP="00186602">
            <w:pPr>
              <w:rPr>
                <w:rFonts w:eastAsia="Calibri" w:cs="Times New Roman"/>
                <w:bCs w:val="0"/>
                <w:szCs w:val="24"/>
              </w:rPr>
            </w:pPr>
            <w:r>
              <w:rPr>
                <w:rFonts w:eastAsia="Calibri" w:cs="Times New Roman"/>
                <w:szCs w:val="24"/>
              </w:rPr>
              <w:t>Variable</w:t>
            </w:r>
          </w:p>
        </w:tc>
        <w:tc>
          <w:tcPr>
            <w:tcW w:w="1723" w:type="dxa"/>
            <w:shd w:val="clear" w:color="auto" w:fill="auto"/>
          </w:tcPr>
          <w:p w14:paraId="4DF1C9B4" w14:textId="77777777" w:rsidR="00581AAD" w:rsidRDefault="004F1FE9" w:rsidP="00186602">
            <w:pP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Pr>
                <w:rFonts w:eastAsia="Calibri" w:cs="Times New Roman"/>
                <w:szCs w:val="24"/>
              </w:rPr>
              <w:t>Regression Coefficient</w:t>
            </w:r>
          </w:p>
        </w:tc>
        <w:tc>
          <w:tcPr>
            <w:tcW w:w="1550" w:type="dxa"/>
            <w:shd w:val="clear" w:color="auto" w:fill="auto"/>
          </w:tcPr>
          <w:p w14:paraId="4FD3D408" w14:textId="77777777" w:rsidR="00581AAD" w:rsidRDefault="004F1FE9" w:rsidP="00186602">
            <w:pP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Pr>
                <w:rFonts w:eastAsia="Calibri" w:cs="Times New Roman"/>
                <w:szCs w:val="24"/>
              </w:rPr>
              <w:t>Direct Effect Coefficient</w:t>
            </w:r>
          </w:p>
        </w:tc>
        <w:tc>
          <w:tcPr>
            <w:tcW w:w="1626" w:type="dxa"/>
            <w:shd w:val="clear" w:color="auto" w:fill="auto"/>
          </w:tcPr>
          <w:p w14:paraId="0C7A285A" w14:textId="77777777" w:rsidR="00581AAD" w:rsidRDefault="004F1FE9" w:rsidP="00186602">
            <w:pP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Pr>
                <w:rFonts w:eastAsia="Calibri" w:cs="Times New Roman"/>
                <w:szCs w:val="24"/>
              </w:rPr>
              <w:t>Indirect Effect Coefficient</w:t>
            </w:r>
          </w:p>
        </w:tc>
        <w:tc>
          <w:tcPr>
            <w:tcW w:w="1354" w:type="dxa"/>
            <w:shd w:val="clear" w:color="auto" w:fill="auto"/>
          </w:tcPr>
          <w:p w14:paraId="456AB852" w14:textId="77777777" w:rsidR="00581AAD" w:rsidRDefault="004F1FE9" w:rsidP="00186602">
            <w:pP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Pr>
                <w:rFonts w:eastAsia="Calibri" w:cs="Times New Roman"/>
                <w:szCs w:val="24"/>
              </w:rPr>
              <w:t>Total Effect Coefficient</w:t>
            </w:r>
          </w:p>
        </w:tc>
      </w:tr>
      <w:tr w:rsidR="00581AAD" w14:paraId="30DFD3E5" w14:textId="77777777" w:rsidTr="00581AAD">
        <w:tc>
          <w:tcPr>
            <w:cnfStyle w:val="001000000000" w:firstRow="0" w:lastRow="0" w:firstColumn="1" w:lastColumn="0" w:oddVBand="0" w:evenVBand="0" w:oddHBand="0" w:evenHBand="0" w:firstRowFirstColumn="0" w:firstRowLastColumn="0" w:lastRowFirstColumn="0" w:lastRowLastColumn="0"/>
            <w:tcW w:w="1781" w:type="dxa"/>
            <w:tcBorders>
              <w:left w:val="nil"/>
              <w:right w:val="nil"/>
            </w:tcBorders>
            <w:shd w:val="clear" w:color="auto" w:fill="auto"/>
          </w:tcPr>
          <w:p w14:paraId="41F87734" w14:textId="77777777" w:rsidR="00581AAD" w:rsidRDefault="004F1FE9" w:rsidP="00186602">
            <w:pPr>
              <w:rPr>
                <w:rFonts w:eastAsia="Calibri" w:cs="Times New Roman"/>
                <w:bCs w:val="0"/>
                <w:szCs w:val="24"/>
              </w:rPr>
            </w:pPr>
            <w:r>
              <w:rPr>
                <w:rFonts w:eastAsia="Calibri" w:cs="Times New Roman"/>
                <w:szCs w:val="24"/>
              </w:rPr>
              <w:t xml:space="preserve">Independent </w:t>
            </w:r>
          </w:p>
        </w:tc>
        <w:tc>
          <w:tcPr>
            <w:tcW w:w="1542" w:type="dxa"/>
            <w:tcBorders>
              <w:right w:val="nil"/>
            </w:tcBorders>
            <w:shd w:val="clear" w:color="auto" w:fill="auto"/>
          </w:tcPr>
          <w:p w14:paraId="7401D4DD" w14:textId="77777777" w:rsidR="00581AAD" w:rsidRDefault="004F1FE9"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IL</w:t>
            </w:r>
          </w:p>
        </w:tc>
        <w:tc>
          <w:tcPr>
            <w:tcW w:w="1723" w:type="dxa"/>
            <w:tcBorders>
              <w:right w:val="nil"/>
            </w:tcBorders>
            <w:shd w:val="clear" w:color="auto" w:fill="auto"/>
          </w:tcPr>
          <w:p w14:paraId="05500D5D" w14:textId="77777777" w:rsidR="00581AAD" w:rsidRDefault="004F1FE9"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0.059</w:t>
            </w:r>
          </w:p>
        </w:tc>
        <w:tc>
          <w:tcPr>
            <w:tcW w:w="1550" w:type="dxa"/>
            <w:tcBorders>
              <w:right w:val="nil"/>
            </w:tcBorders>
            <w:shd w:val="clear" w:color="auto" w:fill="auto"/>
          </w:tcPr>
          <w:p w14:paraId="6B1D4BA0" w14:textId="77777777" w:rsidR="00581AAD" w:rsidRDefault="004F1FE9"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0.059</w:t>
            </w:r>
          </w:p>
        </w:tc>
        <w:tc>
          <w:tcPr>
            <w:tcW w:w="1626" w:type="dxa"/>
            <w:tcBorders>
              <w:right w:val="nil"/>
            </w:tcBorders>
            <w:shd w:val="clear" w:color="auto" w:fill="auto"/>
          </w:tcPr>
          <w:p w14:paraId="5DEB24B8" w14:textId="77777777" w:rsidR="00581AAD" w:rsidRDefault="004F1FE9"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0.062</w:t>
            </w:r>
          </w:p>
        </w:tc>
        <w:tc>
          <w:tcPr>
            <w:tcW w:w="1354" w:type="dxa"/>
            <w:tcBorders>
              <w:right w:val="nil"/>
            </w:tcBorders>
            <w:shd w:val="clear" w:color="auto" w:fill="auto"/>
          </w:tcPr>
          <w:p w14:paraId="20ECA0C1" w14:textId="77777777" w:rsidR="00581AAD" w:rsidRDefault="004F1FE9"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0.121</w:t>
            </w:r>
          </w:p>
        </w:tc>
      </w:tr>
      <w:tr w:rsidR="00581AAD" w14:paraId="58856BD3" w14:textId="77777777" w:rsidTr="00581AAD">
        <w:tc>
          <w:tcPr>
            <w:cnfStyle w:val="001000000000" w:firstRow="0" w:lastRow="0" w:firstColumn="1" w:lastColumn="0" w:oddVBand="0" w:evenVBand="0" w:oddHBand="0" w:evenHBand="0" w:firstRowFirstColumn="0" w:firstRowLastColumn="0" w:lastRowFirstColumn="0" w:lastRowLastColumn="0"/>
            <w:tcW w:w="1781" w:type="dxa"/>
            <w:shd w:val="clear" w:color="auto" w:fill="auto"/>
          </w:tcPr>
          <w:p w14:paraId="15D0D27C" w14:textId="77777777" w:rsidR="00581AAD" w:rsidRDefault="004F1FE9" w:rsidP="00186602">
            <w:pPr>
              <w:rPr>
                <w:rFonts w:eastAsia="Calibri" w:cs="Times New Roman"/>
                <w:bCs w:val="0"/>
                <w:szCs w:val="24"/>
              </w:rPr>
            </w:pPr>
            <w:r>
              <w:rPr>
                <w:rFonts w:eastAsia="Calibri" w:cs="Times New Roman"/>
                <w:szCs w:val="24"/>
              </w:rPr>
              <w:t>Mediator</w:t>
            </w:r>
          </w:p>
        </w:tc>
        <w:tc>
          <w:tcPr>
            <w:tcW w:w="1542" w:type="dxa"/>
            <w:shd w:val="clear" w:color="auto" w:fill="auto"/>
          </w:tcPr>
          <w:p w14:paraId="07278DCE" w14:textId="77777777" w:rsidR="00581AAD" w:rsidRDefault="004F1FE9"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VCM</w:t>
            </w:r>
          </w:p>
        </w:tc>
        <w:tc>
          <w:tcPr>
            <w:tcW w:w="1723" w:type="dxa"/>
            <w:shd w:val="clear" w:color="auto" w:fill="auto"/>
          </w:tcPr>
          <w:p w14:paraId="1377D881" w14:textId="77777777" w:rsidR="00581AAD" w:rsidRDefault="004F1FE9"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0.062</w:t>
            </w:r>
          </w:p>
        </w:tc>
        <w:tc>
          <w:tcPr>
            <w:tcW w:w="1550" w:type="dxa"/>
            <w:shd w:val="clear" w:color="auto" w:fill="auto"/>
          </w:tcPr>
          <w:p w14:paraId="77B976F8" w14:textId="77777777" w:rsidR="00581AAD" w:rsidRDefault="00581AAD"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p>
        </w:tc>
        <w:tc>
          <w:tcPr>
            <w:tcW w:w="1626" w:type="dxa"/>
            <w:shd w:val="clear" w:color="auto" w:fill="auto"/>
          </w:tcPr>
          <w:p w14:paraId="21160B72" w14:textId="77777777" w:rsidR="00581AAD" w:rsidRDefault="00581AAD"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p>
        </w:tc>
        <w:tc>
          <w:tcPr>
            <w:tcW w:w="1354" w:type="dxa"/>
            <w:shd w:val="clear" w:color="auto" w:fill="auto"/>
          </w:tcPr>
          <w:p w14:paraId="65C1D7EC" w14:textId="77777777" w:rsidR="00581AAD" w:rsidRDefault="00581AAD" w:rsidP="00186602">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p>
        </w:tc>
      </w:tr>
    </w:tbl>
    <w:p w14:paraId="1186577F" w14:textId="77777777" w:rsidR="00581AAD" w:rsidRDefault="004F1FE9">
      <w:pPr>
        <w:spacing w:after="200" w:line="276" w:lineRule="auto"/>
        <w:jc w:val="left"/>
        <w:rPr>
          <w:rFonts w:eastAsia="Calibri" w:cs="Times New Roman"/>
          <w:szCs w:val="24"/>
        </w:rPr>
      </w:pPr>
      <w:r>
        <w:rPr>
          <w:rFonts w:eastAsia="Calibri" w:cs="Times New Roman"/>
          <w:szCs w:val="24"/>
        </w:rPr>
        <w:t>Dependent P</w:t>
      </w:r>
    </w:p>
    <w:p w14:paraId="69D74E71" w14:textId="4BFB3030" w:rsidR="00581AAD" w:rsidRDefault="00CE7A9B">
      <w:pPr>
        <w:spacing w:line="360" w:lineRule="auto"/>
        <w:rPr>
          <w:szCs w:val="24"/>
        </w:rPr>
      </w:pPr>
      <w:r>
        <w:rPr>
          <w:szCs w:val="24"/>
        </w:rPr>
        <w:t>Results in Figure 34</w:t>
      </w:r>
      <w:r w:rsidR="004F1FE9">
        <w:rPr>
          <w:szCs w:val="24"/>
        </w:rPr>
        <w:t xml:space="preserve"> </w:t>
      </w:r>
      <w:r w:rsidR="00A54C32">
        <w:rPr>
          <w:szCs w:val="24"/>
        </w:rPr>
        <w:t>and Table 10</w:t>
      </w:r>
      <w:r>
        <w:rPr>
          <w:szCs w:val="24"/>
        </w:rPr>
        <w:t>8</w:t>
      </w:r>
      <w:r w:rsidR="00964D52">
        <w:rPr>
          <w:szCs w:val="24"/>
        </w:rPr>
        <w:t xml:space="preserve"> </w:t>
      </w:r>
      <w:r w:rsidR="004F1FE9">
        <w:rPr>
          <w:szCs w:val="24"/>
        </w:rPr>
        <w:t xml:space="preserve">indicated a Sobel test statistic of 2.633 having a p-value of 0.008 &lt; 0.05. This implied that </w:t>
      </w:r>
      <w:r w:rsidR="0001131B">
        <w:rPr>
          <w:szCs w:val="24"/>
        </w:rPr>
        <w:t>Value Chain Management</w:t>
      </w:r>
      <w:r w:rsidR="004F1FE9">
        <w:rPr>
          <w:szCs w:val="24"/>
        </w:rPr>
        <w:t xml:space="preserve"> had a significant mediation effect on the relationship between integrative leadership and performance of </w:t>
      </w:r>
      <w:r w:rsidR="00A87FD4">
        <w:rPr>
          <w:szCs w:val="24"/>
        </w:rPr>
        <w:t>Fresh Tomato Agribusiness</w:t>
      </w:r>
      <w:r w:rsidR="004F1FE9">
        <w:rPr>
          <w:szCs w:val="24"/>
        </w:rPr>
        <w:t xml:space="preserve"> in the </w:t>
      </w:r>
      <w:r w:rsidR="001B2BD1">
        <w:rPr>
          <w:szCs w:val="24"/>
        </w:rPr>
        <w:t xml:space="preserve">Kenya Lake Region Economic Bloc </w:t>
      </w:r>
      <w:r w:rsidR="006411FA">
        <w:rPr>
          <w:szCs w:val="24"/>
        </w:rPr>
        <w:t>at 5</w:t>
      </w:r>
      <w:r w:rsidR="004F1FE9">
        <w:rPr>
          <w:szCs w:val="24"/>
        </w:rPr>
        <w:t xml:space="preserve">% level of significance i.e. IL had direct and indirect effects on performance of </w:t>
      </w:r>
      <w:r w:rsidR="00A87FD4">
        <w:rPr>
          <w:szCs w:val="24"/>
        </w:rPr>
        <w:t>Fresh Tomato Agribusiness</w:t>
      </w:r>
      <w:r w:rsidR="004F1FE9">
        <w:rPr>
          <w:szCs w:val="24"/>
        </w:rPr>
        <w:t xml:space="preserve"> in the </w:t>
      </w:r>
      <w:r w:rsidR="001B2BD1">
        <w:rPr>
          <w:szCs w:val="24"/>
        </w:rPr>
        <w:t>Kenya Lake Region Economic Bloc</w:t>
      </w:r>
      <w:r w:rsidR="004F1FE9">
        <w:rPr>
          <w:szCs w:val="24"/>
        </w:rPr>
        <w:t xml:space="preserve">. The indirect effect of integrative leadership through </w:t>
      </w:r>
      <w:r w:rsidR="0001131B">
        <w:rPr>
          <w:szCs w:val="24"/>
        </w:rPr>
        <w:t>Value Chain Management</w:t>
      </w:r>
      <w:r w:rsidR="004F1FE9">
        <w:rPr>
          <w:szCs w:val="24"/>
        </w:rPr>
        <w:t xml:space="preserve"> to the performance was 6.2% while the direct effect was 5.9% yielding a total effect of 12.1% given coefficients 0.</w:t>
      </w:r>
      <w:r w:rsidR="00A23855">
        <w:rPr>
          <w:szCs w:val="24"/>
        </w:rPr>
        <w:t>062, 0.059 and 0.121 in Ta</w:t>
      </w:r>
      <w:r>
        <w:rPr>
          <w:szCs w:val="24"/>
        </w:rPr>
        <w:t>ble 108</w:t>
      </w:r>
      <w:r w:rsidR="004F1FE9">
        <w:rPr>
          <w:szCs w:val="24"/>
        </w:rPr>
        <w:t>.</w:t>
      </w:r>
    </w:p>
    <w:p w14:paraId="34583080" w14:textId="4352D759" w:rsidR="00AF6BE1" w:rsidRDefault="00AF6BE1">
      <w:pPr>
        <w:spacing w:line="360" w:lineRule="auto"/>
        <w:rPr>
          <w:szCs w:val="24"/>
        </w:rPr>
      </w:pPr>
    </w:p>
    <w:p w14:paraId="27016110" w14:textId="5A43A7F3" w:rsidR="00581AAD" w:rsidRPr="002A0DBF" w:rsidRDefault="001847BB" w:rsidP="001F6B30">
      <w:pPr>
        <w:spacing w:before="240" w:after="240"/>
        <w:ind w:left="720" w:hanging="720"/>
        <w:rPr>
          <w:rFonts w:eastAsia="Calibri"/>
          <w:b/>
        </w:rPr>
      </w:pPr>
      <w:r>
        <w:rPr>
          <w:rFonts w:eastAsia="Calibri"/>
          <w:b/>
        </w:rPr>
        <w:t>4.8</w:t>
      </w:r>
      <w:r w:rsidR="004F1FE9" w:rsidRPr="002A0DBF">
        <w:rPr>
          <w:rFonts w:eastAsia="Calibri"/>
          <w:b/>
        </w:rPr>
        <w:t>.</w:t>
      </w:r>
      <w:r w:rsidR="00FE047E">
        <w:rPr>
          <w:rFonts w:eastAsia="Calibri"/>
          <w:b/>
        </w:rPr>
        <w:t>4</w:t>
      </w:r>
      <w:r w:rsidR="004F1FE9" w:rsidRPr="002A0DBF">
        <w:rPr>
          <w:rFonts w:eastAsia="Calibri"/>
          <w:b/>
        </w:rPr>
        <w:t xml:space="preserve"> Moderating Effect of </w:t>
      </w:r>
      <w:r w:rsidR="0001131B">
        <w:rPr>
          <w:rFonts w:eastAsia="Calibri"/>
          <w:b/>
        </w:rPr>
        <w:t>Regulatory Framework</w:t>
      </w:r>
      <w:r w:rsidR="004F1FE9" w:rsidRPr="002A0DBF">
        <w:rPr>
          <w:rFonts w:eastAsia="Calibri"/>
          <w:b/>
        </w:rPr>
        <w:t xml:space="preserve"> on </w:t>
      </w:r>
      <w:r w:rsidR="00562092">
        <w:rPr>
          <w:rFonts w:eastAsia="Calibri"/>
          <w:b/>
        </w:rPr>
        <w:t>integrative leadership (</w:t>
      </w:r>
      <w:r w:rsidR="004F1FE9" w:rsidRPr="002A0DBF">
        <w:rPr>
          <w:rFonts w:eastAsia="Calibri"/>
          <w:b/>
        </w:rPr>
        <w:t>IL</w:t>
      </w:r>
      <w:r w:rsidR="00562092">
        <w:rPr>
          <w:rFonts w:eastAsia="Calibri"/>
          <w:b/>
        </w:rPr>
        <w:t>)</w:t>
      </w:r>
      <w:r w:rsidR="004F1FE9" w:rsidRPr="002A0DBF">
        <w:rPr>
          <w:rFonts w:eastAsia="Calibri"/>
          <w:b/>
        </w:rPr>
        <w:t xml:space="preserve"> &amp; </w:t>
      </w:r>
      <w:r w:rsidR="00562092">
        <w:rPr>
          <w:rFonts w:eastAsia="Calibri"/>
          <w:b/>
        </w:rPr>
        <w:t>performance (</w:t>
      </w:r>
      <w:r w:rsidR="004F1FE9" w:rsidRPr="002A0DBF">
        <w:rPr>
          <w:rFonts w:eastAsia="Calibri"/>
          <w:b/>
        </w:rPr>
        <w:t>P</w:t>
      </w:r>
      <w:r w:rsidR="00562092">
        <w:rPr>
          <w:rFonts w:eastAsia="Calibri"/>
          <w:b/>
        </w:rPr>
        <w:t>)</w:t>
      </w:r>
    </w:p>
    <w:p w14:paraId="7AF56E90" w14:textId="1F73AB5B" w:rsidR="00581AAD" w:rsidRDefault="004F1FE9">
      <w:pPr>
        <w:spacing w:line="360" w:lineRule="auto"/>
        <w:rPr>
          <w:szCs w:val="24"/>
        </w:rPr>
      </w:pPr>
      <w:r>
        <w:rPr>
          <w:szCs w:val="24"/>
          <w:lang w:eastAsia="zh-CN"/>
        </w:rPr>
        <w:t xml:space="preserve">The test involved a moderation effect test involving the independent variables of </w:t>
      </w:r>
      <w:r>
        <w:rPr>
          <w:szCs w:val="24"/>
        </w:rPr>
        <w:t xml:space="preserve">integrative leadership (IL), </w:t>
      </w:r>
      <w:r w:rsidR="0001131B">
        <w:rPr>
          <w:szCs w:val="24"/>
        </w:rPr>
        <w:t>Value Chain Management</w:t>
      </w:r>
      <w:r w:rsidR="0068004B">
        <w:rPr>
          <w:szCs w:val="24"/>
        </w:rPr>
        <w:t xml:space="preserve"> (</w:t>
      </w:r>
      <w:r>
        <w:rPr>
          <w:szCs w:val="24"/>
        </w:rPr>
        <w:t>VCM</w:t>
      </w:r>
      <w:r w:rsidR="0068004B">
        <w:rPr>
          <w:szCs w:val="24"/>
        </w:rPr>
        <w:t>)</w:t>
      </w:r>
      <w:r>
        <w:rPr>
          <w:szCs w:val="24"/>
        </w:rPr>
        <w:t xml:space="preserve">, </w:t>
      </w:r>
      <w:r w:rsidR="0001131B">
        <w:rPr>
          <w:szCs w:val="24"/>
        </w:rPr>
        <w:t>Regulatory Framework</w:t>
      </w:r>
      <w:r>
        <w:rPr>
          <w:szCs w:val="24"/>
        </w:rPr>
        <w:t xml:space="preserve"> (RF) and moderator (</w:t>
      </w:r>
      <w:r>
        <w:rPr>
          <w:rFonts w:cs="Times New Roman"/>
          <w:color w:val="000000"/>
          <w:szCs w:val="24"/>
          <w:lang w:val="en-US"/>
        </w:rPr>
        <w:t>IL*RF</w:t>
      </w:r>
      <w:r>
        <w:rPr>
          <w:szCs w:val="24"/>
        </w:rPr>
        <w:t xml:space="preserve">) with </w:t>
      </w:r>
      <w:r w:rsidR="007A4D37">
        <w:rPr>
          <w:szCs w:val="24"/>
          <w:lang w:eastAsia="zh-CN"/>
        </w:rPr>
        <w:t xml:space="preserve">performance of </w:t>
      </w:r>
      <w:r w:rsidR="00A87FD4">
        <w:rPr>
          <w:szCs w:val="24"/>
          <w:lang w:eastAsia="zh-CN"/>
        </w:rPr>
        <w:t>Fresh Tomato Agribusiness</w:t>
      </w:r>
      <w:r>
        <w:rPr>
          <w:szCs w:val="24"/>
          <w:lang w:eastAsia="zh-CN"/>
        </w:rPr>
        <w:t xml:space="preserve"> (</w:t>
      </w:r>
      <w:r>
        <w:rPr>
          <w:szCs w:val="24"/>
        </w:rPr>
        <w:t xml:space="preserve">P) as the dependent variable. </w:t>
      </w:r>
    </w:p>
    <w:p w14:paraId="349F7CA7" w14:textId="3C6195AB" w:rsidR="00581AAD" w:rsidRPr="00E54689" w:rsidRDefault="004F1FE9" w:rsidP="00E54689">
      <w:pPr>
        <w:spacing w:before="240"/>
        <w:rPr>
          <w:rFonts w:eastAsia="Calibri" w:cs="Times New Roman"/>
          <w:b/>
          <w:szCs w:val="24"/>
        </w:rPr>
      </w:pPr>
      <w:r>
        <w:rPr>
          <w:szCs w:val="24"/>
        </w:rPr>
        <w:t xml:space="preserve"> </w:t>
      </w:r>
      <w:r w:rsidR="00A54C32">
        <w:rPr>
          <w:rFonts w:eastAsia="Calibri" w:cs="Times New Roman"/>
          <w:b/>
          <w:szCs w:val="24"/>
        </w:rPr>
        <w:t>Table 1</w:t>
      </w:r>
      <w:r w:rsidR="00BC7741">
        <w:rPr>
          <w:rFonts w:eastAsia="Calibri" w:cs="Times New Roman"/>
          <w:b/>
          <w:szCs w:val="24"/>
        </w:rPr>
        <w:t>09</w:t>
      </w:r>
      <w:r w:rsidRPr="00E54689">
        <w:rPr>
          <w:rFonts w:eastAsia="Calibri" w:cs="Times New Roman"/>
          <w:b/>
          <w:szCs w:val="24"/>
        </w:rPr>
        <w:t>: Model Summary –</w:t>
      </w:r>
      <w:r w:rsidRPr="00E54689">
        <w:rPr>
          <w:rFonts w:cs="Times New Roman"/>
          <w:b/>
          <w:color w:val="000000"/>
          <w:szCs w:val="24"/>
          <w:lang w:val="en-US"/>
        </w:rPr>
        <w:t xml:space="preserve"> IL, VCM, RF, IL*RF</w:t>
      </w:r>
      <w:r w:rsidRPr="00E54689">
        <w:rPr>
          <w:rFonts w:eastAsia="Calibri" w:cs="Times New Roman"/>
          <w:b/>
          <w:szCs w:val="24"/>
        </w:rPr>
        <w:t xml:space="preserve"> and P</w:t>
      </w:r>
    </w:p>
    <w:tbl>
      <w:tblPr>
        <w:tblStyle w:val="LightShading"/>
        <w:tblW w:w="5000" w:type="pct"/>
        <w:tblLook w:val="04A0" w:firstRow="1" w:lastRow="0" w:firstColumn="1" w:lastColumn="0" w:noHBand="0" w:noVBand="1"/>
      </w:tblPr>
      <w:tblGrid>
        <w:gridCol w:w="969"/>
        <w:gridCol w:w="1253"/>
        <w:gridCol w:w="1329"/>
        <w:gridCol w:w="1825"/>
        <w:gridCol w:w="1825"/>
        <w:gridCol w:w="1825"/>
      </w:tblGrid>
      <w:tr w:rsidR="00581AAD" w14:paraId="049DAFA5" w14:textId="77777777" w:rsidTr="00581A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7" w:type="pct"/>
            <w:tcBorders>
              <w:bottom w:val="nil"/>
            </w:tcBorders>
            <w:shd w:val="clear" w:color="auto" w:fill="auto"/>
          </w:tcPr>
          <w:p w14:paraId="657DF3B3" w14:textId="77777777" w:rsidR="00581AAD" w:rsidRDefault="004F1FE9" w:rsidP="006411FA">
            <w:pPr>
              <w:autoSpaceDE w:val="0"/>
              <w:autoSpaceDN w:val="0"/>
              <w:adjustRightInd w:val="0"/>
              <w:rPr>
                <w:rFonts w:cs="Times New Roman"/>
                <w:color w:val="000000"/>
                <w:szCs w:val="24"/>
                <w:lang w:val="en-US"/>
              </w:rPr>
            </w:pPr>
            <w:r>
              <w:rPr>
                <w:rFonts w:cs="Times New Roman"/>
                <w:color w:val="000000"/>
                <w:szCs w:val="24"/>
                <w:lang w:val="en-US"/>
              </w:rPr>
              <w:t>Model</w:t>
            </w:r>
          </w:p>
        </w:tc>
        <w:tc>
          <w:tcPr>
            <w:tcW w:w="694" w:type="pct"/>
            <w:tcBorders>
              <w:bottom w:val="single" w:sz="4" w:space="0" w:color="auto"/>
            </w:tcBorders>
            <w:shd w:val="clear" w:color="auto" w:fill="auto"/>
          </w:tcPr>
          <w:p w14:paraId="2BFAFC7C" w14:textId="77777777" w:rsidR="00581AAD" w:rsidRDefault="004F1FE9" w:rsidP="006411FA">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w:t>
            </w:r>
          </w:p>
        </w:tc>
        <w:tc>
          <w:tcPr>
            <w:tcW w:w="736" w:type="pct"/>
            <w:tcBorders>
              <w:bottom w:val="nil"/>
            </w:tcBorders>
            <w:shd w:val="clear" w:color="auto" w:fill="auto"/>
          </w:tcPr>
          <w:p w14:paraId="56B4EE72" w14:textId="77777777" w:rsidR="00581AAD" w:rsidRDefault="004F1FE9" w:rsidP="006411FA">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 Square</w:t>
            </w:r>
          </w:p>
        </w:tc>
        <w:tc>
          <w:tcPr>
            <w:tcW w:w="1011" w:type="pct"/>
            <w:tcBorders>
              <w:bottom w:val="single" w:sz="4" w:space="0" w:color="auto"/>
            </w:tcBorders>
            <w:shd w:val="clear" w:color="auto" w:fill="auto"/>
          </w:tcPr>
          <w:p w14:paraId="762C7D9A" w14:textId="77777777" w:rsidR="00581AAD" w:rsidRDefault="004F1FE9" w:rsidP="006411FA">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Adjusted R Square</w:t>
            </w:r>
          </w:p>
        </w:tc>
        <w:tc>
          <w:tcPr>
            <w:tcW w:w="1011" w:type="pct"/>
            <w:tcBorders>
              <w:bottom w:val="nil"/>
            </w:tcBorders>
            <w:shd w:val="clear" w:color="auto" w:fill="auto"/>
          </w:tcPr>
          <w:p w14:paraId="23DB7642" w14:textId="77777777" w:rsidR="00581AAD" w:rsidRDefault="004F1FE9" w:rsidP="006411FA">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Std. Error of the Estimate</w:t>
            </w:r>
          </w:p>
        </w:tc>
        <w:tc>
          <w:tcPr>
            <w:tcW w:w="1011" w:type="pct"/>
            <w:tcBorders>
              <w:bottom w:val="single" w:sz="4" w:space="0" w:color="auto"/>
            </w:tcBorders>
            <w:shd w:val="clear" w:color="auto" w:fill="auto"/>
          </w:tcPr>
          <w:p w14:paraId="35547873" w14:textId="77777777" w:rsidR="00581AAD" w:rsidRDefault="00581AAD" w:rsidP="006411FA">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14:paraId="47A73E12" w14:textId="77777777" w:rsidTr="00581AAD">
        <w:tc>
          <w:tcPr>
            <w:cnfStyle w:val="001000000000" w:firstRow="0" w:lastRow="0" w:firstColumn="1" w:lastColumn="0" w:oddVBand="0" w:evenVBand="0" w:oddHBand="0" w:evenHBand="0" w:firstRowFirstColumn="0" w:firstRowLastColumn="0" w:lastRowFirstColumn="0" w:lastRowLastColumn="0"/>
            <w:tcW w:w="537" w:type="pct"/>
            <w:tcBorders>
              <w:top w:val="single" w:sz="4" w:space="0" w:color="auto"/>
              <w:left w:val="nil"/>
              <w:bottom w:val="nil"/>
              <w:right w:val="nil"/>
            </w:tcBorders>
            <w:shd w:val="clear" w:color="auto" w:fill="auto"/>
          </w:tcPr>
          <w:p w14:paraId="3067F494" w14:textId="77777777" w:rsidR="00581AAD" w:rsidRDefault="004F1FE9" w:rsidP="006411FA">
            <w:pPr>
              <w:autoSpaceDE w:val="0"/>
              <w:autoSpaceDN w:val="0"/>
              <w:adjustRightInd w:val="0"/>
              <w:rPr>
                <w:rFonts w:cs="Times New Roman"/>
                <w:color w:val="000000"/>
                <w:szCs w:val="24"/>
                <w:lang w:val="en-US"/>
              </w:rPr>
            </w:pPr>
            <w:r>
              <w:rPr>
                <w:rFonts w:cs="Times New Roman"/>
                <w:color w:val="000000"/>
                <w:szCs w:val="24"/>
                <w:lang w:val="en-US"/>
              </w:rPr>
              <w:t>1</w:t>
            </w:r>
          </w:p>
        </w:tc>
        <w:tc>
          <w:tcPr>
            <w:tcW w:w="694" w:type="pct"/>
            <w:tcBorders>
              <w:top w:val="single" w:sz="4" w:space="0" w:color="auto"/>
            </w:tcBorders>
            <w:shd w:val="clear" w:color="auto" w:fill="auto"/>
          </w:tcPr>
          <w:p w14:paraId="1F1EAEFB" w14:textId="77777777" w:rsidR="00581AAD" w:rsidRDefault="004F1FE9" w:rsidP="006411FA">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.866</w:t>
            </w:r>
            <w:r>
              <w:rPr>
                <w:rFonts w:cs="Times New Roman"/>
                <w:color w:val="000000"/>
                <w:szCs w:val="24"/>
                <w:vertAlign w:val="superscript"/>
                <w:lang w:val="en-US"/>
              </w:rPr>
              <w:t>a</w:t>
            </w:r>
          </w:p>
        </w:tc>
        <w:tc>
          <w:tcPr>
            <w:tcW w:w="736" w:type="pct"/>
            <w:tcBorders>
              <w:top w:val="single" w:sz="4" w:space="0" w:color="auto"/>
              <w:left w:val="nil"/>
              <w:bottom w:val="nil"/>
              <w:right w:val="nil"/>
            </w:tcBorders>
            <w:shd w:val="clear" w:color="auto" w:fill="auto"/>
          </w:tcPr>
          <w:p w14:paraId="772B8528" w14:textId="77777777" w:rsidR="00581AAD" w:rsidRDefault="004F1FE9" w:rsidP="006411FA">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.750</w:t>
            </w:r>
          </w:p>
        </w:tc>
        <w:tc>
          <w:tcPr>
            <w:tcW w:w="1011" w:type="pct"/>
            <w:tcBorders>
              <w:top w:val="single" w:sz="4" w:space="0" w:color="auto"/>
            </w:tcBorders>
            <w:shd w:val="clear" w:color="auto" w:fill="auto"/>
          </w:tcPr>
          <w:p w14:paraId="5BA055A7" w14:textId="77777777" w:rsidR="00581AAD" w:rsidRDefault="004F1FE9" w:rsidP="006411FA">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.743</w:t>
            </w:r>
          </w:p>
        </w:tc>
        <w:tc>
          <w:tcPr>
            <w:tcW w:w="1011" w:type="pct"/>
            <w:tcBorders>
              <w:top w:val="single" w:sz="4" w:space="0" w:color="auto"/>
              <w:left w:val="nil"/>
              <w:bottom w:val="nil"/>
              <w:right w:val="nil"/>
            </w:tcBorders>
            <w:shd w:val="clear" w:color="auto" w:fill="auto"/>
          </w:tcPr>
          <w:p w14:paraId="3102C6E7" w14:textId="77777777" w:rsidR="00581AAD" w:rsidRDefault="004F1FE9" w:rsidP="006411FA">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.062</w:t>
            </w:r>
          </w:p>
        </w:tc>
        <w:tc>
          <w:tcPr>
            <w:tcW w:w="1011" w:type="pct"/>
            <w:tcBorders>
              <w:top w:val="single" w:sz="4" w:space="0" w:color="auto"/>
            </w:tcBorders>
            <w:shd w:val="clear" w:color="auto" w:fill="auto"/>
          </w:tcPr>
          <w:p w14:paraId="52956096" w14:textId="77777777" w:rsidR="00581AAD" w:rsidRDefault="00581AAD" w:rsidP="006411FA">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14:paraId="3DEC2A66" w14:textId="77777777" w:rsidTr="00581AAD">
        <w:tc>
          <w:tcPr>
            <w:cnfStyle w:val="001000000000" w:firstRow="0" w:lastRow="0" w:firstColumn="1" w:lastColumn="0" w:oddVBand="0" w:evenVBand="0" w:oddHBand="0" w:evenHBand="0" w:firstRowFirstColumn="0" w:firstRowLastColumn="0" w:lastRowFirstColumn="0" w:lastRowLastColumn="0"/>
            <w:tcW w:w="5000" w:type="pct"/>
            <w:gridSpan w:val="6"/>
            <w:tcBorders>
              <w:left w:val="nil"/>
              <w:bottom w:val="nil"/>
              <w:right w:val="nil"/>
            </w:tcBorders>
            <w:shd w:val="clear" w:color="auto" w:fill="auto"/>
          </w:tcPr>
          <w:p w14:paraId="760521BC" w14:textId="77777777" w:rsidR="00581AAD" w:rsidRDefault="004F1FE9" w:rsidP="006411FA">
            <w:pPr>
              <w:autoSpaceDE w:val="0"/>
              <w:autoSpaceDN w:val="0"/>
              <w:adjustRightInd w:val="0"/>
              <w:rPr>
                <w:rFonts w:cs="Times New Roman"/>
                <w:color w:val="000000"/>
                <w:szCs w:val="24"/>
                <w:lang w:val="en-US"/>
              </w:rPr>
            </w:pPr>
            <w:r>
              <w:rPr>
                <w:rFonts w:cs="Times New Roman"/>
                <w:color w:val="000000"/>
                <w:szCs w:val="24"/>
                <w:lang w:val="en-US"/>
              </w:rPr>
              <w:t>a. Predictors: (Constant), IL, VCM, RF, IL*RF</w:t>
            </w:r>
          </w:p>
        </w:tc>
      </w:tr>
      <w:tr w:rsidR="00581AAD" w14:paraId="70B478EE" w14:textId="77777777" w:rsidTr="00581AAD">
        <w:tc>
          <w:tcPr>
            <w:cnfStyle w:val="001000000000" w:firstRow="0" w:lastRow="0" w:firstColumn="1" w:lastColumn="0" w:oddVBand="0" w:evenVBand="0" w:oddHBand="0" w:evenHBand="0" w:firstRowFirstColumn="0" w:firstRowLastColumn="0" w:lastRowFirstColumn="0" w:lastRowLastColumn="0"/>
            <w:tcW w:w="5000" w:type="pct"/>
            <w:gridSpan w:val="6"/>
            <w:tcBorders>
              <w:left w:val="nil"/>
              <w:right w:val="nil"/>
            </w:tcBorders>
            <w:shd w:val="clear" w:color="auto" w:fill="auto"/>
          </w:tcPr>
          <w:p w14:paraId="282363B2" w14:textId="77777777" w:rsidR="00581AAD" w:rsidRDefault="004F1FE9" w:rsidP="006411FA">
            <w:pPr>
              <w:autoSpaceDE w:val="0"/>
              <w:autoSpaceDN w:val="0"/>
              <w:adjustRightInd w:val="0"/>
              <w:rPr>
                <w:rFonts w:cs="Times New Roman"/>
                <w:color w:val="000000"/>
                <w:szCs w:val="24"/>
                <w:lang w:val="en-US"/>
              </w:rPr>
            </w:pPr>
            <w:r>
              <w:rPr>
                <w:rFonts w:cs="Times New Roman"/>
                <w:color w:val="000000"/>
                <w:szCs w:val="24"/>
                <w:lang w:val="en-US"/>
              </w:rPr>
              <w:t>b. Dependent Variable: P</w:t>
            </w:r>
          </w:p>
        </w:tc>
      </w:tr>
    </w:tbl>
    <w:p w14:paraId="5690376C" w14:textId="77777777" w:rsidR="00581AAD" w:rsidRDefault="00581AAD">
      <w:pPr>
        <w:autoSpaceDE w:val="0"/>
        <w:autoSpaceDN w:val="0"/>
        <w:adjustRightInd w:val="0"/>
        <w:spacing w:line="400" w:lineRule="atLeast"/>
        <w:jc w:val="left"/>
        <w:rPr>
          <w:rFonts w:cs="Times New Roman"/>
          <w:szCs w:val="24"/>
          <w:lang w:val="en-US"/>
        </w:rPr>
      </w:pPr>
    </w:p>
    <w:p w14:paraId="75AB18E7" w14:textId="09DB109A" w:rsidR="00581AAD" w:rsidRDefault="00A54C32">
      <w:pPr>
        <w:spacing w:line="360" w:lineRule="auto"/>
        <w:rPr>
          <w:szCs w:val="24"/>
          <w:lang w:eastAsia="zh-CN"/>
        </w:rPr>
      </w:pPr>
      <w:r>
        <w:rPr>
          <w:rFonts w:cs="Times New Roman"/>
          <w:szCs w:val="24"/>
          <w:lang w:val="en-US"/>
        </w:rPr>
        <w:t>Tables 110</w:t>
      </w:r>
      <w:r w:rsidR="004F1FE9">
        <w:rPr>
          <w:rFonts w:cs="Times New Roman"/>
          <w:szCs w:val="24"/>
          <w:lang w:val="en-US"/>
        </w:rPr>
        <w:t xml:space="preserve"> indicated that </w:t>
      </w:r>
      <w:r w:rsidR="004F1FE9">
        <w:rPr>
          <w:rFonts w:eastAsia="Calibri" w:cs="Times New Roman"/>
          <w:szCs w:val="24"/>
        </w:rPr>
        <w:t>(</w:t>
      </w:r>
      <w:r w:rsidR="00CA4B6D">
        <w:rPr>
          <w:rFonts w:eastAsia="Calibri" w:cs="Times New Roman"/>
          <w:noProof/>
          <w:position w:val="-6"/>
          <w:szCs w:val="24"/>
        </w:rPr>
      </w:r>
      <w:r w:rsidR="00CA4B6D">
        <w:rPr>
          <w:rFonts w:eastAsia="Calibri" w:cs="Times New Roman"/>
          <w:noProof/>
          <w:position w:val="-6"/>
          <w:szCs w:val="24"/>
        </w:rPr>
        <w:object w:dxaOrig="1141" w:dyaOrig="310" w14:anchorId="1AA35696">
          <v:shape id="_x0000_i1208" type="#_x0000_t75" style="width:57.95pt;height:14.9pt" o:ole="">
            <v:imagedata r:id="rId384" o:title=""/>
          </v:shape>
          <o:OLEObject Type="Embed" ProgID="Equation.3" ShapeID="_x0000_i1208" DrawAspect="Content" ObjectID="_1791779122" r:id="rId385"/>
        </w:object>
      </w:r>
      <w:r w:rsidR="004F1FE9">
        <w:rPr>
          <w:rFonts w:eastAsia="Calibri" w:cs="Times New Roman"/>
          <w:szCs w:val="24"/>
        </w:rPr>
        <w:t>) indicating that the variables I</w:t>
      </w:r>
      <w:r w:rsidR="005C0AC0">
        <w:rPr>
          <w:rFonts w:eastAsia="Calibri" w:cs="Times New Roman"/>
          <w:szCs w:val="24"/>
        </w:rPr>
        <w:t>ntegrative leadership</w:t>
      </w:r>
      <w:r w:rsidR="004F1FE9">
        <w:rPr>
          <w:rFonts w:eastAsia="Calibri" w:cs="Times New Roman"/>
          <w:szCs w:val="24"/>
        </w:rPr>
        <w:t xml:space="preserve">, </w:t>
      </w:r>
      <w:r w:rsidR="005C0AC0">
        <w:rPr>
          <w:rFonts w:eastAsia="Calibri" w:cs="Times New Roman"/>
          <w:szCs w:val="24"/>
        </w:rPr>
        <w:t xml:space="preserve">Value </w:t>
      </w:r>
      <w:r w:rsidR="004F1FE9">
        <w:rPr>
          <w:rFonts w:eastAsia="Calibri" w:cs="Times New Roman"/>
          <w:szCs w:val="24"/>
        </w:rPr>
        <w:t>C</w:t>
      </w:r>
      <w:r w:rsidR="005C0AC0">
        <w:rPr>
          <w:rFonts w:eastAsia="Calibri" w:cs="Times New Roman"/>
          <w:szCs w:val="24"/>
        </w:rPr>
        <w:t xml:space="preserve">hain </w:t>
      </w:r>
      <w:r w:rsidR="004F1FE9">
        <w:rPr>
          <w:rFonts w:eastAsia="Calibri" w:cs="Times New Roman"/>
          <w:szCs w:val="24"/>
        </w:rPr>
        <w:t>M</w:t>
      </w:r>
      <w:r w:rsidR="005C0AC0">
        <w:rPr>
          <w:rFonts w:eastAsia="Calibri" w:cs="Times New Roman"/>
          <w:szCs w:val="24"/>
        </w:rPr>
        <w:t>anagement</w:t>
      </w:r>
      <w:r w:rsidR="004F1FE9">
        <w:rPr>
          <w:rFonts w:eastAsia="Calibri" w:cs="Times New Roman"/>
          <w:szCs w:val="24"/>
        </w:rPr>
        <w:t xml:space="preserve">, </w:t>
      </w:r>
      <w:r w:rsidR="004F1FE9">
        <w:rPr>
          <w:rFonts w:cs="Times New Roman"/>
          <w:color w:val="000000"/>
          <w:szCs w:val="24"/>
          <w:lang w:val="en-US"/>
        </w:rPr>
        <w:t>R</w:t>
      </w:r>
      <w:r w:rsidR="005C0AC0">
        <w:rPr>
          <w:rFonts w:cs="Times New Roman"/>
          <w:color w:val="000000"/>
          <w:szCs w:val="24"/>
          <w:lang w:val="en-US"/>
        </w:rPr>
        <w:t xml:space="preserve">egulatory </w:t>
      </w:r>
      <w:r w:rsidR="004F1FE9">
        <w:rPr>
          <w:rFonts w:cs="Times New Roman"/>
          <w:color w:val="000000"/>
          <w:szCs w:val="24"/>
          <w:lang w:val="en-US"/>
        </w:rPr>
        <w:t>F</w:t>
      </w:r>
      <w:r w:rsidR="005C0AC0">
        <w:rPr>
          <w:rFonts w:cs="Times New Roman"/>
          <w:color w:val="000000"/>
          <w:szCs w:val="24"/>
          <w:lang w:val="en-US"/>
        </w:rPr>
        <w:t>ramework</w:t>
      </w:r>
      <w:r w:rsidR="004F1FE9">
        <w:rPr>
          <w:rFonts w:cs="Times New Roman"/>
          <w:color w:val="000000"/>
          <w:szCs w:val="24"/>
          <w:lang w:val="en-US"/>
        </w:rPr>
        <w:t xml:space="preserve"> and IL*RF</w:t>
      </w:r>
      <w:r w:rsidR="004F1FE9">
        <w:rPr>
          <w:rFonts w:eastAsia="Calibri" w:cs="Times New Roman"/>
          <w:szCs w:val="24"/>
        </w:rPr>
        <w:t xml:space="preserve"> explained 75.0% of variation i</w:t>
      </w:r>
      <w:r w:rsidR="00A23855">
        <w:rPr>
          <w:rFonts w:eastAsia="Calibri" w:cs="Times New Roman"/>
          <w:szCs w:val="24"/>
        </w:rPr>
        <w:t>n P</w:t>
      </w:r>
      <w:r w:rsidR="005C0AC0">
        <w:rPr>
          <w:rFonts w:eastAsia="Calibri" w:cs="Times New Roman"/>
          <w:szCs w:val="24"/>
        </w:rPr>
        <w:t>erformance of Fresh Tomato Agribusinesses In Kenya Lake Region Economic Bloc</w:t>
      </w:r>
      <w:r w:rsidR="00A23855">
        <w:rPr>
          <w:rFonts w:eastAsia="Calibri" w:cs="Times New Roman"/>
          <w:szCs w:val="24"/>
        </w:rPr>
        <w:t xml:space="preserve">.  </w:t>
      </w:r>
      <w:r w:rsidR="00AB4CDF">
        <w:rPr>
          <w:rFonts w:eastAsia="Calibri" w:cs="Times New Roman"/>
          <w:szCs w:val="24"/>
        </w:rPr>
        <w:t xml:space="preserve">Initially as </w:t>
      </w:r>
      <w:r w:rsidR="00AB4CDF" w:rsidRPr="00556562">
        <w:rPr>
          <w:rFonts w:eastAsia="Calibri" w:cs="Times New Roman"/>
          <w:szCs w:val="24"/>
        </w:rPr>
        <w:t xml:space="preserve">in </w:t>
      </w:r>
      <w:r w:rsidR="00556562" w:rsidRPr="00556562">
        <w:rPr>
          <w:rFonts w:eastAsia="Calibri" w:cs="Times New Roman"/>
          <w:szCs w:val="24"/>
        </w:rPr>
        <w:t xml:space="preserve">Table 63 </w:t>
      </w:r>
      <w:r w:rsidR="004F1FE9" w:rsidRPr="00556562">
        <w:rPr>
          <w:rFonts w:eastAsia="Calibri" w:cs="Times New Roman"/>
          <w:szCs w:val="24"/>
        </w:rPr>
        <w:t>before</w:t>
      </w:r>
      <w:r w:rsidR="004F1FE9" w:rsidRPr="00DA3FA5">
        <w:rPr>
          <w:rFonts w:eastAsia="Calibri" w:cs="Times New Roman"/>
          <w:szCs w:val="24"/>
        </w:rPr>
        <w:t xml:space="preserve"> moderation</w:t>
      </w:r>
      <w:r w:rsidR="004F1FE9">
        <w:rPr>
          <w:rFonts w:eastAsia="Calibri" w:cs="Times New Roman"/>
          <w:szCs w:val="24"/>
        </w:rPr>
        <w:t>, the variables I</w:t>
      </w:r>
      <w:r w:rsidR="00626ED3">
        <w:rPr>
          <w:rFonts w:eastAsia="Calibri" w:cs="Times New Roman"/>
          <w:szCs w:val="24"/>
        </w:rPr>
        <w:t xml:space="preserve">ntegrative </w:t>
      </w:r>
      <w:r w:rsidR="004F1FE9">
        <w:rPr>
          <w:rFonts w:eastAsia="Calibri" w:cs="Times New Roman"/>
          <w:szCs w:val="24"/>
        </w:rPr>
        <w:t>L</w:t>
      </w:r>
      <w:r w:rsidR="00626ED3">
        <w:rPr>
          <w:rFonts w:eastAsia="Calibri" w:cs="Times New Roman"/>
          <w:szCs w:val="24"/>
        </w:rPr>
        <w:t>eadership</w:t>
      </w:r>
      <w:r w:rsidR="004F1FE9">
        <w:rPr>
          <w:rFonts w:eastAsia="Calibri" w:cs="Times New Roman"/>
          <w:szCs w:val="24"/>
        </w:rPr>
        <w:t>, V</w:t>
      </w:r>
      <w:r w:rsidR="00626ED3">
        <w:rPr>
          <w:rFonts w:eastAsia="Calibri" w:cs="Times New Roman"/>
          <w:szCs w:val="24"/>
        </w:rPr>
        <w:t xml:space="preserve">alue </w:t>
      </w:r>
      <w:r w:rsidR="004F1FE9">
        <w:rPr>
          <w:rFonts w:eastAsia="Calibri" w:cs="Times New Roman"/>
          <w:szCs w:val="24"/>
        </w:rPr>
        <w:t>C</w:t>
      </w:r>
      <w:r w:rsidR="00626ED3">
        <w:rPr>
          <w:rFonts w:eastAsia="Calibri" w:cs="Times New Roman"/>
          <w:szCs w:val="24"/>
        </w:rPr>
        <w:t xml:space="preserve">hain </w:t>
      </w:r>
      <w:r w:rsidR="004F1FE9">
        <w:rPr>
          <w:rFonts w:eastAsia="Calibri" w:cs="Times New Roman"/>
          <w:szCs w:val="24"/>
        </w:rPr>
        <w:t>M</w:t>
      </w:r>
      <w:r w:rsidR="00626ED3">
        <w:rPr>
          <w:rFonts w:eastAsia="Calibri" w:cs="Times New Roman"/>
          <w:szCs w:val="24"/>
        </w:rPr>
        <w:t>anagement</w:t>
      </w:r>
      <w:r w:rsidR="004F1FE9">
        <w:rPr>
          <w:rFonts w:eastAsia="Calibri" w:cs="Times New Roman"/>
          <w:szCs w:val="24"/>
        </w:rPr>
        <w:t xml:space="preserve"> and </w:t>
      </w:r>
      <w:r w:rsidR="004F1FE9">
        <w:rPr>
          <w:rFonts w:cs="Times New Roman"/>
          <w:color w:val="000000"/>
          <w:szCs w:val="24"/>
          <w:lang w:val="en-US"/>
        </w:rPr>
        <w:t>R</w:t>
      </w:r>
      <w:r w:rsidR="00626ED3">
        <w:rPr>
          <w:rFonts w:cs="Times New Roman"/>
          <w:color w:val="000000"/>
          <w:szCs w:val="24"/>
          <w:lang w:val="en-US"/>
        </w:rPr>
        <w:t xml:space="preserve">egulatory </w:t>
      </w:r>
      <w:r w:rsidR="004F1FE9">
        <w:rPr>
          <w:rFonts w:cs="Times New Roman"/>
          <w:color w:val="000000"/>
          <w:szCs w:val="24"/>
          <w:lang w:val="en-US"/>
        </w:rPr>
        <w:t>F</w:t>
      </w:r>
      <w:r w:rsidR="00626ED3">
        <w:rPr>
          <w:rFonts w:cs="Times New Roman"/>
          <w:color w:val="000000"/>
          <w:szCs w:val="24"/>
          <w:lang w:val="en-US"/>
        </w:rPr>
        <w:t>ramework</w:t>
      </w:r>
      <w:r w:rsidR="004F1FE9">
        <w:rPr>
          <w:rFonts w:cs="Times New Roman"/>
          <w:color w:val="000000"/>
          <w:szCs w:val="24"/>
          <w:lang w:val="en-US"/>
        </w:rPr>
        <w:t xml:space="preserve"> explained 77.3% of variation in P</w:t>
      </w:r>
      <w:r w:rsidR="00A62E90">
        <w:rPr>
          <w:rFonts w:cs="Times New Roman"/>
          <w:color w:val="000000"/>
          <w:szCs w:val="24"/>
          <w:lang w:val="en-US"/>
        </w:rPr>
        <w:t xml:space="preserve">erformance of </w:t>
      </w:r>
      <w:r w:rsidR="00A87FD4">
        <w:rPr>
          <w:rFonts w:cs="Times New Roman"/>
          <w:color w:val="000000"/>
          <w:szCs w:val="24"/>
          <w:lang w:val="en-US"/>
        </w:rPr>
        <w:t>Fresh Tomato Agribusiness</w:t>
      </w:r>
      <w:r w:rsidR="00A62E90">
        <w:rPr>
          <w:rFonts w:cs="Times New Roman"/>
          <w:color w:val="000000"/>
          <w:szCs w:val="24"/>
          <w:lang w:val="en-US"/>
        </w:rPr>
        <w:t xml:space="preserve"> in Kenya Lake Region Economic B</w:t>
      </w:r>
      <w:r w:rsidR="00F90BEA">
        <w:rPr>
          <w:rFonts w:cs="Times New Roman"/>
          <w:color w:val="000000"/>
          <w:szCs w:val="24"/>
          <w:lang w:val="en-US"/>
        </w:rPr>
        <w:t>loc</w:t>
      </w:r>
      <w:r w:rsidR="004F1FE9">
        <w:rPr>
          <w:rFonts w:cs="Times New Roman"/>
          <w:color w:val="000000"/>
          <w:szCs w:val="24"/>
          <w:lang w:val="en-US"/>
        </w:rPr>
        <w:t xml:space="preserve">. It is noted that the moderation effect of </w:t>
      </w:r>
      <w:r w:rsidR="0001131B">
        <w:rPr>
          <w:rFonts w:cs="Times New Roman"/>
          <w:color w:val="000000"/>
          <w:szCs w:val="24"/>
          <w:lang w:val="en-US"/>
        </w:rPr>
        <w:t>Regulatory Framework</w:t>
      </w:r>
      <w:r w:rsidR="004F1FE9">
        <w:rPr>
          <w:rFonts w:cs="Times New Roman"/>
          <w:color w:val="000000"/>
          <w:szCs w:val="24"/>
          <w:lang w:val="en-US"/>
        </w:rPr>
        <w:t xml:space="preserve"> decreased the value of coefficient of determination </w:t>
      </w:r>
      <w:r w:rsidR="004F1FE9">
        <w:rPr>
          <w:rFonts w:eastAsia="Calibri" w:cs="Times New Roman"/>
          <w:szCs w:val="24"/>
        </w:rPr>
        <w:t>(</w:t>
      </w:r>
      <w:r w:rsidR="00CA4B6D">
        <w:rPr>
          <w:rFonts w:eastAsia="Calibri" w:cs="Times New Roman"/>
          <w:noProof/>
          <w:position w:val="-4"/>
          <w:szCs w:val="24"/>
        </w:rPr>
      </w:r>
      <w:r w:rsidR="00CA4B6D">
        <w:rPr>
          <w:rFonts w:eastAsia="Calibri" w:cs="Times New Roman"/>
          <w:noProof/>
          <w:position w:val="-4"/>
          <w:szCs w:val="24"/>
        </w:rPr>
        <w:object w:dxaOrig="310" w:dyaOrig="299" w14:anchorId="4210714C">
          <v:shape id="_x0000_i1209" type="#_x0000_t75" style="width:14.9pt;height:13.25pt" o:ole="">
            <v:imagedata r:id="rId386" o:title=""/>
          </v:shape>
          <o:OLEObject Type="Embed" ProgID="Equation.3" ShapeID="_x0000_i1209" DrawAspect="Content" ObjectID="_1791779123" r:id="rId387"/>
        </w:object>
      </w:r>
      <w:r w:rsidR="004F1FE9">
        <w:rPr>
          <w:rFonts w:eastAsia="Calibri" w:cs="Times New Roman"/>
          <w:szCs w:val="24"/>
        </w:rPr>
        <w:t>)</w:t>
      </w:r>
      <w:r w:rsidR="004F1FE9">
        <w:rPr>
          <w:rFonts w:cs="Times New Roman"/>
          <w:color w:val="000000"/>
          <w:szCs w:val="24"/>
          <w:lang w:val="en-US"/>
        </w:rPr>
        <w:t xml:space="preserve"> </w:t>
      </w:r>
      <w:r w:rsidR="004F1FE9" w:rsidRPr="007A6C76">
        <w:rPr>
          <w:rFonts w:cs="Times New Roman"/>
          <w:color w:val="000000"/>
          <w:szCs w:val="24"/>
          <w:lang w:val="en-US"/>
        </w:rPr>
        <w:t>by 2.3%.</w:t>
      </w:r>
      <w:r w:rsidR="00F90BEA">
        <w:rPr>
          <w:rFonts w:eastAsia="Calibri" w:cs="Times New Roman"/>
          <w:szCs w:val="24"/>
        </w:rPr>
        <w:t xml:space="preserve"> This</w:t>
      </w:r>
      <w:r w:rsidR="002C202F">
        <w:rPr>
          <w:rFonts w:eastAsia="Calibri" w:cs="Times New Roman"/>
          <w:szCs w:val="24"/>
        </w:rPr>
        <w:t xml:space="preserve"> </w:t>
      </w:r>
      <w:r w:rsidR="004F1FE9">
        <w:rPr>
          <w:rFonts w:eastAsia="Calibri" w:cs="Times New Roman"/>
          <w:szCs w:val="24"/>
        </w:rPr>
        <w:t>implied that the moderator (</w:t>
      </w:r>
      <w:r w:rsidR="0001131B">
        <w:rPr>
          <w:rFonts w:eastAsia="Calibri" w:cs="Times New Roman"/>
          <w:szCs w:val="24"/>
        </w:rPr>
        <w:t>Regulatory Framework</w:t>
      </w:r>
      <w:r w:rsidR="004F1FE9">
        <w:rPr>
          <w:rFonts w:eastAsia="Calibri" w:cs="Times New Roman"/>
          <w:szCs w:val="24"/>
        </w:rPr>
        <w:t>) had an effect on</w:t>
      </w:r>
      <w:r w:rsidR="004F1FE9">
        <w:rPr>
          <w:szCs w:val="24"/>
        </w:rPr>
        <w:t xml:space="preserve"> the relationship between integrative leadership and </w:t>
      </w:r>
      <w:r w:rsidR="00FD78BE">
        <w:rPr>
          <w:szCs w:val="24"/>
          <w:lang w:eastAsia="zh-CN"/>
        </w:rPr>
        <w:t xml:space="preserve">performance of </w:t>
      </w:r>
      <w:r w:rsidR="00D92B86">
        <w:rPr>
          <w:szCs w:val="24"/>
          <w:lang w:eastAsia="zh-CN"/>
        </w:rPr>
        <w:t>F</w:t>
      </w:r>
      <w:r w:rsidR="00626ED3">
        <w:rPr>
          <w:szCs w:val="24"/>
          <w:lang w:eastAsia="zh-CN"/>
        </w:rPr>
        <w:t xml:space="preserve">resh </w:t>
      </w:r>
      <w:r w:rsidR="00D92B86">
        <w:rPr>
          <w:szCs w:val="24"/>
          <w:lang w:eastAsia="zh-CN"/>
        </w:rPr>
        <w:t>T</w:t>
      </w:r>
      <w:r w:rsidR="00626ED3">
        <w:rPr>
          <w:szCs w:val="24"/>
          <w:lang w:eastAsia="zh-CN"/>
        </w:rPr>
        <w:t xml:space="preserve">omatoes Agribusinesses </w:t>
      </w:r>
      <w:r w:rsidR="004F1FE9">
        <w:rPr>
          <w:szCs w:val="24"/>
          <w:lang w:eastAsia="zh-CN"/>
        </w:rPr>
        <w:t xml:space="preserve">in </w:t>
      </w:r>
      <w:r w:rsidR="00422E5C">
        <w:rPr>
          <w:szCs w:val="24"/>
          <w:lang w:eastAsia="zh-CN"/>
        </w:rPr>
        <w:t>K</w:t>
      </w:r>
      <w:r w:rsidR="001463CC">
        <w:rPr>
          <w:szCs w:val="24"/>
          <w:lang w:eastAsia="zh-CN"/>
        </w:rPr>
        <w:t xml:space="preserve">enya </w:t>
      </w:r>
      <w:r w:rsidR="00422E5C">
        <w:rPr>
          <w:szCs w:val="24"/>
          <w:lang w:eastAsia="zh-CN"/>
        </w:rPr>
        <w:t>L</w:t>
      </w:r>
      <w:r w:rsidR="001463CC">
        <w:rPr>
          <w:szCs w:val="24"/>
          <w:lang w:eastAsia="zh-CN"/>
        </w:rPr>
        <w:t xml:space="preserve">ake </w:t>
      </w:r>
      <w:r w:rsidR="00422E5C">
        <w:rPr>
          <w:szCs w:val="24"/>
          <w:lang w:eastAsia="zh-CN"/>
        </w:rPr>
        <w:t>R</w:t>
      </w:r>
      <w:r w:rsidR="001463CC">
        <w:rPr>
          <w:szCs w:val="24"/>
          <w:lang w:eastAsia="zh-CN"/>
        </w:rPr>
        <w:t xml:space="preserve">egion </w:t>
      </w:r>
      <w:r w:rsidR="00422E5C">
        <w:rPr>
          <w:szCs w:val="24"/>
          <w:lang w:eastAsia="zh-CN"/>
        </w:rPr>
        <w:t>E</w:t>
      </w:r>
      <w:r w:rsidR="001463CC">
        <w:rPr>
          <w:szCs w:val="24"/>
          <w:lang w:eastAsia="zh-CN"/>
        </w:rPr>
        <w:t xml:space="preserve">conomic </w:t>
      </w:r>
      <w:r w:rsidR="00422E5C">
        <w:rPr>
          <w:szCs w:val="24"/>
          <w:lang w:eastAsia="zh-CN"/>
        </w:rPr>
        <w:t>B</w:t>
      </w:r>
      <w:r w:rsidR="001463CC">
        <w:rPr>
          <w:szCs w:val="24"/>
          <w:lang w:eastAsia="zh-CN"/>
        </w:rPr>
        <w:t>loc</w:t>
      </w:r>
      <w:r w:rsidR="00422E5C">
        <w:rPr>
          <w:szCs w:val="24"/>
          <w:lang w:eastAsia="zh-CN"/>
        </w:rPr>
        <w:t>.</w:t>
      </w:r>
    </w:p>
    <w:p w14:paraId="5E0DA6EA" w14:textId="08820DC1" w:rsidR="00581AAD" w:rsidRPr="009154D4" w:rsidRDefault="00A54C32" w:rsidP="009154D4">
      <w:pPr>
        <w:spacing w:before="240"/>
        <w:rPr>
          <w:rFonts w:eastAsia="Calibri" w:cs="Times New Roman"/>
          <w:b/>
          <w:szCs w:val="24"/>
        </w:rPr>
      </w:pPr>
      <w:r>
        <w:rPr>
          <w:rFonts w:eastAsia="Calibri" w:cs="Times New Roman"/>
          <w:b/>
          <w:szCs w:val="24"/>
        </w:rPr>
        <w:t>Table 11</w:t>
      </w:r>
      <w:r w:rsidR="00BC7741">
        <w:rPr>
          <w:rFonts w:eastAsia="Calibri" w:cs="Times New Roman"/>
          <w:b/>
          <w:szCs w:val="24"/>
        </w:rPr>
        <w:t>0</w:t>
      </w:r>
      <w:r w:rsidR="004F1FE9" w:rsidRPr="009154D4">
        <w:rPr>
          <w:rFonts w:eastAsia="Calibri" w:cs="Times New Roman"/>
          <w:b/>
          <w:szCs w:val="24"/>
        </w:rPr>
        <w:t>: OLS Results for Moderator RF (IL*RF)</w:t>
      </w:r>
    </w:p>
    <w:tbl>
      <w:tblPr>
        <w:tblStyle w:val="LightShading"/>
        <w:tblW w:w="5019" w:type="pct"/>
        <w:tblLook w:val="04A0" w:firstRow="1" w:lastRow="0" w:firstColumn="1" w:lastColumn="0" w:noHBand="0" w:noVBand="1"/>
      </w:tblPr>
      <w:tblGrid>
        <w:gridCol w:w="720"/>
        <w:gridCol w:w="2647"/>
        <w:gridCol w:w="1573"/>
        <w:gridCol w:w="1578"/>
        <w:gridCol w:w="1364"/>
        <w:gridCol w:w="1178"/>
      </w:tblGrid>
      <w:tr w:rsidR="00581AAD" w14:paraId="4D6F47AB" w14:textId="77777777" w:rsidTr="00DB219E">
        <w:trPr>
          <w:cnfStyle w:val="100000000000" w:firstRow="1" w:lastRow="0" w:firstColumn="0" w:lastColumn="0" w:oddVBand="0" w:evenVBand="0" w:oddHBand="0"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1858" w:type="pct"/>
            <w:gridSpan w:val="2"/>
            <w:vMerge w:val="restart"/>
            <w:tcBorders>
              <w:bottom w:val="nil"/>
            </w:tcBorders>
            <w:shd w:val="clear" w:color="auto" w:fill="auto"/>
          </w:tcPr>
          <w:p w14:paraId="4CC934F3" w14:textId="77777777" w:rsidR="00581AAD" w:rsidRDefault="004F1FE9" w:rsidP="009154D4">
            <w:pPr>
              <w:autoSpaceDE w:val="0"/>
              <w:autoSpaceDN w:val="0"/>
              <w:adjustRightInd w:val="0"/>
              <w:rPr>
                <w:rFonts w:cs="Times New Roman"/>
                <w:color w:val="000000"/>
                <w:szCs w:val="24"/>
                <w:lang w:val="en-US"/>
              </w:rPr>
            </w:pPr>
            <w:r>
              <w:rPr>
                <w:rFonts w:cs="Times New Roman"/>
                <w:color w:val="000000"/>
                <w:szCs w:val="24"/>
                <w:lang w:val="en-US"/>
              </w:rPr>
              <w:t>Model</w:t>
            </w:r>
          </w:p>
        </w:tc>
        <w:tc>
          <w:tcPr>
            <w:tcW w:w="1739" w:type="pct"/>
            <w:gridSpan w:val="2"/>
            <w:tcBorders>
              <w:bottom w:val="nil"/>
            </w:tcBorders>
            <w:shd w:val="clear" w:color="auto" w:fill="auto"/>
          </w:tcPr>
          <w:p w14:paraId="5E01353A" w14:textId="77777777" w:rsidR="00581AAD" w:rsidRDefault="004F1FE9" w:rsidP="009154D4">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Unstandardized Coefficients</w:t>
            </w:r>
          </w:p>
        </w:tc>
        <w:tc>
          <w:tcPr>
            <w:tcW w:w="753" w:type="pct"/>
            <w:vMerge w:val="restart"/>
            <w:tcBorders>
              <w:bottom w:val="single" w:sz="4" w:space="0" w:color="auto"/>
            </w:tcBorders>
            <w:shd w:val="clear" w:color="auto" w:fill="auto"/>
          </w:tcPr>
          <w:p w14:paraId="6F63E1F0" w14:textId="77777777" w:rsidR="00581AAD" w:rsidRDefault="004F1FE9" w:rsidP="009154D4">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T</w:t>
            </w:r>
          </w:p>
        </w:tc>
        <w:tc>
          <w:tcPr>
            <w:tcW w:w="650" w:type="pct"/>
            <w:vMerge w:val="restart"/>
            <w:tcBorders>
              <w:bottom w:val="single" w:sz="4" w:space="0" w:color="auto"/>
            </w:tcBorders>
            <w:shd w:val="clear" w:color="auto" w:fill="auto"/>
          </w:tcPr>
          <w:p w14:paraId="65DF954B" w14:textId="77777777" w:rsidR="00581AAD" w:rsidRDefault="004F1FE9" w:rsidP="009154D4">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Sig.</w:t>
            </w:r>
          </w:p>
        </w:tc>
      </w:tr>
      <w:tr w:rsidR="00581AAD" w14:paraId="458B8285" w14:textId="77777777" w:rsidTr="00DB219E">
        <w:trPr>
          <w:trHeight w:val="278"/>
        </w:trPr>
        <w:tc>
          <w:tcPr>
            <w:cnfStyle w:val="001000000000" w:firstRow="0" w:lastRow="0" w:firstColumn="1" w:lastColumn="0" w:oddVBand="0" w:evenVBand="0" w:oddHBand="0" w:evenHBand="0" w:firstRowFirstColumn="0" w:firstRowLastColumn="0" w:lastRowFirstColumn="0" w:lastRowLastColumn="0"/>
            <w:tcW w:w="1858" w:type="pct"/>
            <w:gridSpan w:val="2"/>
            <w:vMerge/>
            <w:tcBorders>
              <w:top w:val="nil"/>
              <w:left w:val="nil"/>
              <w:bottom w:val="single" w:sz="4" w:space="0" w:color="auto"/>
              <w:right w:val="nil"/>
            </w:tcBorders>
            <w:shd w:val="clear" w:color="auto" w:fill="auto"/>
          </w:tcPr>
          <w:p w14:paraId="411D5AC4" w14:textId="77777777" w:rsidR="00581AAD" w:rsidRDefault="00581AAD" w:rsidP="009154D4">
            <w:pPr>
              <w:autoSpaceDE w:val="0"/>
              <w:autoSpaceDN w:val="0"/>
              <w:adjustRightInd w:val="0"/>
              <w:rPr>
                <w:rFonts w:cs="Times New Roman"/>
                <w:color w:val="000000"/>
                <w:szCs w:val="24"/>
                <w:lang w:val="en-US"/>
              </w:rPr>
            </w:pPr>
          </w:p>
        </w:tc>
        <w:tc>
          <w:tcPr>
            <w:tcW w:w="868" w:type="pct"/>
            <w:tcBorders>
              <w:top w:val="nil"/>
              <w:bottom w:val="single" w:sz="4" w:space="0" w:color="auto"/>
            </w:tcBorders>
            <w:shd w:val="clear" w:color="auto" w:fill="auto"/>
          </w:tcPr>
          <w:p w14:paraId="1E2FDD68" w14:textId="77777777" w:rsidR="00581AAD" w:rsidRPr="00E51EA4"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E51EA4">
              <w:rPr>
                <w:rFonts w:cs="Times New Roman"/>
                <w:b/>
                <w:color w:val="000000"/>
                <w:szCs w:val="24"/>
                <w:lang w:val="en-US"/>
              </w:rPr>
              <w:t>B</w:t>
            </w:r>
          </w:p>
        </w:tc>
        <w:tc>
          <w:tcPr>
            <w:tcW w:w="871" w:type="pct"/>
            <w:tcBorders>
              <w:top w:val="nil"/>
              <w:left w:val="nil"/>
              <w:bottom w:val="single" w:sz="4" w:space="0" w:color="auto"/>
              <w:right w:val="nil"/>
            </w:tcBorders>
            <w:shd w:val="clear" w:color="auto" w:fill="auto"/>
          </w:tcPr>
          <w:p w14:paraId="2D4DAE35" w14:textId="77777777" w:rsidR="00581AAD" w:rsidRPr="00E51EA4"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b/>
                <w:color w:val="000000"/>
                <w:szCs w:val="24"/>
                <w:lang w:val="en-US"/>
              </w:rPr>
            </w:pPr>
            <w:r w:rsidRPr="00E51EA4">
              <w:rPr>
                <w:rFonts w:cs="Times New Roman"/>
                <w:b/>
                <w:color w:val="000000"/>
                <w:szCs w:val="24"/>
                <w:lang w:val="en-US"/>
              </w:rPr>
              <w:t>Std. Error</w:t>
            </w:r>
          </w:p>
        </w:tc>
        <w:tc>
          <w:tcPr>
            <w:tcW w:w="753" w:type="pct"/>
            <w:vMerge/>
            <w:tcBorders>
              <w:top w:val="nil"/>
              <w:bottom w:val="single" w:sz="4" w:space="0" w:color="auto"/>
            </w:tcBorders>
            <w:shd w:val="clear" w:color="auto" w:fill="auto"/>
          </w:tcPr>
          <w:p w14:paraId="1820EF6A" w14:textId="77777777" w:rsidR="00581AAD" w:rsidRDefault="00581AAD"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tcW w:w="650" w:type="pct"/>
            <w:vMerge/>
            <w:tcBorders>
              <w:top w:val="nil"/>
              <w:left w:val="nil"/>
              <w:bottom w:val="single" w:sz="4" w:space="0" w:color="auto"/>
              <w:right w:val="nil"/>
            </w:tcBorders>
            <w:shd w:val="clear" w:color="auto" w:fill="auto"/>
          </w:tcPr>
          <w:p w14:paraId="428D65E9" w14:textId="77777777" w:rsidR="00581AAD" w:rsidRDefault="00581AAD"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14:paraId="3CE23D9B" w14:textId="77777777" w:rsidTr="00DB219E">
        <w:trPr>
          <w:trHeight w:val="278"/>
        </w:trPr>
        <w:tc>
          <w:tcPr>
            <w:cnfStyle w:val="001000000000" w:firstRow="0" w:lastRow="0" w:firstColumn="1" w:lastColumn="0" w:oddVBand="0" w:evenVBand="0" w:oddHBand="0" w:evenHBand="0" w:firstRowFirstColumn="0" w:firstRowLastColumn="0" w:lastRowFirstColumn="0" w:lastRowLastColumn="0"/>
            <w:tcW w:w="397" w:type="pct"/>
            <w:tcBorders>
              <w:top w:val="single" w:sz="4" w:space="0" w:color="auto"/>
              <w:left w:val="nil"/>
              <w:bottom w:val="nil"/>
              <w:right w:val="nil"/>
            </w:tcBorders>
            <w:shd w:val="clear" w:color="auto" w:fill="auto"/>
          </w:tcPr>
          <w:p w14:paraId="141B1138" w14:textId="77777777" w:rsidR="00581AAD" w:rsidRDefault="004F1FE9" w:rsidP="009154D4">
            <w:pPr>
              <w:autoSpaceDE w:val="0"/>
              <w:autoSpaceDN w:val="0"/>
              <w:adjustRightInd w:val="0"/>
              <w:rPr>
                <w:rFonts w:cs="Times New Roman"/>
                <w:color w:val="000000"/>
                <w:szCs w:val="24"/>
                <w:lang w:val="en-US"/>
              </w:rPr>
            </w:pPr>
            <w:r>
              <w:rPr>
                <w:rFonts w:cs="Times New Roman"/>
                <w:color w:val="000000"/>
                <w:szCs w:val="24"/>
                <w:lang w:val="en-US"/>
              </w:rPr>
              <w:t>1</w:t>
            </w:r>
          </w:p>
        </w:tc>
        <w:tc>
          <w:tcPr>
            <w:tcW w:w="1461" w:type="pct"/>
            <w:tcBorders>
              <w:top w:val="single" w:sz="4" w:space="0" w:color="auto"/>
              <w:right w:val="nil"/>
            </w:tcBorders>
            <w:shd w:val="clear" w:color="auto" w:fill="auto"/>
          </w:tcPr>
          <w:p w14:paraId="6D705035"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Constant</w:t>
            </w:r>
          </w:p>
        </w:tc>
        <w:tc>
          <w:tcPr>
            <w:tcW w:w="868" w:type="pct"/>
            <w:tcBorders>
              <w:top w:val="single" w:sz="4" w:space="0" w:color="auto"/>
              <w:left w:val="nil"/>
              <w:bottom w:val="nil"/>
              <w:right w:val="nil"/>
            </w:tcBorders>
            <w:shd w:val="clear" w:color="auto" w:fill="auto"/>
          </w:tcPr>
          <w:p w14:paraId="08C1EA4F"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.337</w:t>
            </w:r>
          </w:p>
        </w:tc>
        <w:tc>
          <w:tcPr>
            <w:tcW w:w="871" w:type="pct"/>
            <w:tcBorders>
              <w:top w:val="single" w:sz="4" w:space="0" w:color="auto"/>
              <w:right w:val="nil"/>
            </w:tcBorders>
            <w:shd w:val="clear" w:color="auto" w:fill="auto"/>
          </w:tcPr>
          <w:p w14:paraId="12467F4A"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.029</w:t>
            </w:r>
          </w:p>
        </w:tc>
        <w:tc>
          <w:tcPr>
            <w:tcW w:w="753" w:type="pct"/>
            <w:tcBorders>
              <w:top w:val="single" w:sz="4" w:space="0" w:color="auto"/>
              <w:left w:val="nil"/>
              <w:bottom w:val="nil"/>
              <w:right w:val="nil"/>
            </w:tcBorders>
            <w:shd w:val="clear" w:color="auto" w:fill="auto"/>
          </w:tcPr>
          <w:p w14:paraId="358E0244"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11.621</w:t>
            </w:r>
          </w:p>
        </w:tc>
        <w:tc>
          <w:tcPr>
            <w:tcW w:w="650" w:type="pct"/>
            <w:tcBorders>
              <w:top w:val="single" w:sz="4" w:space="0" w:color="auto"/>
              <w:right w:val="nil"/>
            </w:tcBorders>
            <w:shd w:val="clear" w:color="auto" w:fill="auto"/>
          </w:tcPr>
          <w:p w14:paraId="23F9B004"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.000</w:t>
            </w:r>
          </w:p>
        </w:tc>
      </w:tr>
      <w:tr w:rsidR="00581AAD" w14:paraId="61DC931B" w14:textId="77777777" w:rsidTr="00DB219E">
        <w:trPr>
          <w:trHeight w:val="268"/>
        </w:trPr>
        <w:tc>
          <w:tcPr>
            <w:cnfStyle w:val="001000000000" w:firstRow="0" w:lastRow="0" w:firstColumn="1" w:lastColumn="0" w:oddVBand="0" w:evenVBand="0" w:oddHBand="0" w:evenHBand="0" w:firstRowFirstColumn="0" w:firstRowLastColumn="0" w:lastRowFirstColumn="0" w:lastRowLastColumn="0"/>
            <w:tcW w:w="397" w:type="pct"/>
            <w:tcBorders>
              <w:left w:val="nil"/>
              <w:bottom w:val="nil"/>
              <w:right w:val="nil"/>
            </w:tcBorders>
            <w:shd w:val="clear" w:color="auto" w:fill="auto"/>
          </w:tcPr>
          <w:p w14:paraId="4E6226F8" w14:textId="77777777" w:rsidR="00581AAD" w:rsidRDefault="00581AAD" w:rsidP="009154D4">
            <w:pPr>
              <w:autoSpaceDE w:val="0"/>
              <w:autoSpaceDN w:val="0"/>
              <w:adjustRightInd w:val="0"/>
              <w:rPr>
                <w:rFonts w:cs="Times New Roman"/>
                <w:szCs w:val="24"/>
                <w:lang w:val="en-US"/>
              </w:rPr>
            </w:pPr>
          </w:p>
        </w:tc>
        <w:tc>
          <w:tcPr>
            <w:tcW w:w="1461" w:type="pct"/>
            <w:shd w:val="clear" w:color="auto" w:fill="auto"/>
          </w:tcPr>
          <w:p w14:paraId="267DD2C2"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IL</w:t>
            </w:r>
          </w:p>
        </w:tc>
        <w:tc>
          <w:tcPr>
            <w:tcW w:w="868" w:type="pct"/>
            <w:tcBorders>
              <w:left w:val="nil"/>
              <w:bottom w:val="nil"/>
              <w:right w:val="nil"/>
            </w:tcBorders>
            <w:shd w:val="clear" w:color="auto" w:fill="auto"/>
          </w:tcPr>
          <w:p w14:paraId="440B2E13" w14:textId="2FE27D73" w:rsidR="00581AAD" w:rsidRDefault="002F599D"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.121</w:t>
            </w:r>
          </w:p>
        </w:tc>
        <w:tc>
          <w:tcPr>
            <w:tcW w:w="871" w:type="pct"/>
            <w:shd w:val="clear" w:color="auto" w:fill="auto"/>
          </w:tcPr>
          <w:p w14:paraId="7BF36152"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.011</w:t>
            </w:r>
          </w:p>
        </w:tc>
        <w:tc>
          <w:tcPr>
            <w:tcW w:w="753" w:type="pct"/>
            <w:tcBorders>
              <w:left w:val="nil"/>
              <w:bottom w:val="nil"/>
              <w:right w:val="nil"/>
            </w:tcBorders>
            <w:shd w:val="clear" w:color="auto" w:fill="auto"/>
          </w:tcPr>
          <w:p w14:paraId="42E97F80"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10.545</w:t>
            </w:r>
          </w:p>
        </w:tc>
        <w:tc>
          <w:tcPr>
            <w:tcW w:w="650" w:type="pct"/>
            <w:shd w:val="clear" w:color="auto" w:fill="auto"/>
          </w:tcPr>
          <w:p w14:paraId="12CD1CF5"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.000</w:t>
            </w:r>
          </w:p>
        </w:tc>
      </w:tr>
      <w:tr w:rsidR="00581AAD" w14:paraId="323714F5" w14:textId="77777777" w:rsidTr="00DB219E">
        <w:trPr>
          <w:trHeight w:val="278"/>
        </w:trPr>
        <w:tc>
          <w:tcPr>
            <w:cnfStyle w:val="001000000000" w:firstRow="0" w:lastRow="0" w:firstColumn="1" w:lastColumn="0" w:oddVBand="0" w:evenVBand="0" w:oddHBand="0" w:evenHBand="0" w:firstRowFirstColumn="0" w:firstRowLastColumn="0" w:lastRowFirstColumn="0" w:lastRowLastColumn="0"/>
            <w:tcW w:w="397" w:type="pct"/>
            <w:tcBorders>
              <w:left w:val="nil"/>
              <w:bottom w:val="nil"/>
              <w:right w:val="nil"/>
            </w:tcBorders>
            <w:shd w:val="clear" w:color="auto" w:fill="auto"/>
          </w:tcPr>
          <w:p w14:paraId="6604642C" w14:textId="77777777" w:rsidR="00581AAD" w:rsidRDefault="00581AAD" w:rsidP="009154D4">
            <w:pPr>
              <w:autoSpaceDE w:val="0"/>
              <w:autoSpaceDN w:val="0"/>
              <w:adjustRightInd w:val="0"/>
              <w:rPr>
                <w:rFonts w:cs="Times New Roman"/>
                <w:color w:val="000000"/>
                <w:szCs w:val="24"/>
                <w:lang w:val="en-US"/>
              </w:rPr>
            </w:pPr>
          </w:p>
        </w:tc>
        <w:tc>
          <w:tcPr>
            <w:tcW w:w="1461" w:type="pct"/>
            <w:tcBorders>
              <w:right w:val="nil"/>
            </w:tcBorders>
            <w:shd w:val="clear" w:color="auto" w:fill="auto"/>
          </w:tcPr>
          <w:p w14:paraId="5183E55E"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VCM</w:t>
            </w:r>
          </w:p>
        </w:tc>
        <w:tc>
          <w:tcPr>
            <w:tcW w:w="868" w:type="pct"/>
            <w:tcBorders>
              <w:left w:val="nil"/>
              <w:bottom w:val="nil"/>
              <w:right w:val="nil"/>
            </w:tcBorders>
            <w:shd w:val="clear" w:color="auto" w:fill="auto"/>
            <w:vAlign w:val="center"/>
          </w:tcPr>
          <w:p w14:paraId="4C032AE1"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.015</w:t>
            </w:r>
          </w:p>
        </w:tc>
        <w:tc>
          <w:tcPr>
            <w:tcW w:w="871" w:type="pct"/>
            <w:tcBorders>
              <w:right w:val="nil"/>
            </w:tcBorders>
            <w:shd w:val="clear" w:color="auto" w:fill="auto"/>
            <w:vAlign w:val="center"/>
          </w:tcPr>
          <w:p w14:paraId="3090CA83"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.006</w:t>
            </w:r>
          </w:p>
        </w:tc>
        <w:tc>
          <w:tcPr>
            <w:tcW w:w="753" w:type="pct"/>
            <w:tcBorders>
              <w:left w:val="nil"/>
              <w:bottom w:val="nil"/>
              <w:right w:val="nil"/>
            </w:tcBorders>
            <w:shd w:val="clear" w:color="auto" w:fill="auto"/>
            <w:vAlign w:val="center"/>
          </w:tcPr>
          <w:p w14:paraId="3DB5D616"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2.500</w:t>
            </w:r>
          </w:p>
        </w:tc>
        <w:tc>
          <w:tcPr>
            <w:tcW w:w="650" w:type="pct"/>
            <w:tcBorders>
              <w:right w:val="nil"/>
            </w:tcBorders>
            <w:shd w:val="clear" w:color="auto" w:fill="auto"/>
            <w:vAlign w:val="center"/>
          </w:tcPr>
          <w:p w14:paraId="03E2E350"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.008</w:t>
            </w:r>
          </w:p>
        </w:tc>
      </w:tr>
      <w:tr w:rsidR="00581AAD" w14:paraId="257A7CCC" w14:textId="77777777" w:rsidTr="00DB219E">
        <w:trPr>
          <w:trHeight w:val="278"/>
        </w:trPr>
        <w:tc>
          <w:tcPr>
            <w:cnfStyle w:val="001000000000" w:firstRow="0" w:lastRow="0" w:firstColumn="1" w:lastColumn="0" w:oddVBand="0" w:evenVBand="0" w:oddHBand="0" w:evenHBand="0" w:firstRowFirstColumn="0" w:firstRowLastColumn="0" w:lastRowFirstColumn="0" w:lastRowLastColumn="0"/>
            <w:tcW w:w="397" w:type="pct"/>
            <w:tcBorders>
              <w:left w:val="nil"/>
              <w:bottom w:val="nil"/>
              <w:right w:val="nil"/>
            </w:tcBorders>
            <w:shd w:val="clear" w:color="auto" w:fill="auto"/>
          </w:tcPr>
          <w:p w14:paraId="062BCAE2" w14:textId="77777777" w:rsidR="00581AAD" w:rsidRDefault="00581AAD" w:rsidP="009154D4">
            <w:pPr>
              <w:autoSpaceDE w:val="0"/>
              <w:autoSpaceDN w:val="0"/>
              <w:adjustRightInd w:val="0"/>
              <w:rPr>
                <w:rFonts w:cs="Times New Roman"/>
                <w:color w:val="000000"/>
                <w:szCs w:val="24"/>
                <w:lang w:val="en-US"/>
              </w:rPr>
            </w:pPr>
          </w:p>
        </w:tc>
        <w:tc>
          <w:tcPr>
            <w:tcW w:w="1461" w:type="pct"/>
            <w:shd w:val="clear" w:color="auto" w:fill="auto"/>
          </w:tcPr>
          <w:p w14:paraId="5912E557"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RF</w:t>
            </w:r>
          </w:p>
        </w:tc>
        <w:tc>
          <w:tcPr>
            <w:tcW w:w="868" w:type="pct"/>
            <w:tcBorders>
              <w:left w:val="nil"/>
              <w:bottom w:val="nil"/>
              <w:right w:val="nil"/>
            </w:tcBorders>
            <w:shd w:val="clear" w:color="auto" w:fill="auto"/>
          </w:tcPr>
          <w:p w14:paraId="44F51F02"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.214</w:t>
            </w:r>
          </w:p>
        </w:tc>
        <w:tc>
          <w:tcPr>
            <w:tcW w:w="871" w:type="pct"/>
            <w:shd w:val="clear" w:color="auto" w:fill="auto"/>
          </w:tcPr>
          <w:p w14:paraId="0AB378DB"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.077</w:t>
            </w:r>
          </w:p>
        </w:tc>
        <w:tc>
          <w:tcPr>
            <w:tcW w:w="753" w:type="pct"/>
            <w:tcBorders>
              <w:left w:val="nil"/>
              <w:bottom w:val="nil"/>
              <w:right w:val="nil"/>
            </w:tcBorders>
            <w:shd w:val="clear" w:color="auto" w:fill="auto"/>
          </w:tcPr>
          <w:p w14:paraId="223016F8"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2.779</w:t>
            </w:r>
          </w:p>
        </w:tc>
        <w:tc>
          <w:tcPr>
            <w:tcW w:w="650" w:type="pct"/>
            <w:shd w:val="clear" w:color="auto" w:fill="auto"/>
          </w:tcPr>
          <w:p w14:paraId="29EDDE6B"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.006</w:t>
            </w:r>
          </w:p>
        </w:tc>
      </w:tr>
      <w:tr w:rsidR="00581AAD" w14:paraId="1F712790" w14:textId="77777777" w:rsidTr="00DB219E">
        <w:trPr>
          <w:trHeight w:val="268"/>
        </w:trPr>
        <w:tc>
          <w:tcPr>
            <w:cnfStyle w:val="001000000000" w:firstRow="0" w:lastRow="0" w:firstColumn="1" w:lastColumn="0" w:oddVBand="0" w:evenVBand="0" w:oddHBand="0" w:evenHBand="0" w:firstRowFirstColumn="0" w:firstRowLastColumn="0" w:lastRowFirstColumn="0" w:lastRowLastColumn="0"/>
            <w:tcW w:w="397" w:type="pct"/>
            <w:tcBorders>
              <w:left w:val="nil"/>
              <w:right w:val="nil"/>
            </w:tcBorders>
            <w:shd w:val="clear" w:color="auto" w:fill="auto"/>
          </w:tcPr>
          <w:p w14:paraId="6712745A" w14:textId="77777777" w:rsidR="00581AAD" w:rsidRDefault="00581AAD" w:rsidP="009154D4">
            <w:pPr>
              <w:autoSpaceDE w:val="0"/>
              <w:autoSpaceDN w:val="0"/>
              <w:adjustRightInd w:val="0"/>
              <w:rPr>
                <w:rFonts w:cs="Times New Roman"/>
                <w:color w:val="000000"/>
                <w:szCs w:val="24"/>
                <w:lang w:val="en-US"/>
              </w:rPr>
            </w:pPr>
          </w:p>
        </w:tc>
        <w:tc>
          <w:tcPr>
            <w:tcW w:w="1461" w:type="pct"/>
            <w:tcBorders>
              <w:right w:val="nil"/>
            </w:tcBorders>
            <w:shd w:val="clear" w:color="auto" w:fill="auto"/>
            <w:vAlign w:val="center"/>
          </w:tcPr>
          <w:p w14:paraId="4A067D28"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IL*RF</w:t>
            </w:r>
          </w:p>
        </w:tc>
        <w:tc>
          <w:tcPr>
            <w:tcW w:w="868" w:type="pct"/>
            <w:tcBorders>
              <w:left w:val="nil"/>
              <w:right w:val="nil"/>
            </w:tcBorders>
            <w:shd w:val="clear" w:color="auto" w:fill="auto"/>
          </w:tcPr>
          <w:p w14:paraId="75FC46E9"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-.005</w:t>
            </w:r>
          </w:p>
        </w:tc>
        <w:tc>
          <w:tcPr>
            <w:tcW w:w="871" w:type="pct"/>
            <w:tcBorders>
              <w:right w:val="nil"/>
            </w:tcBorders>
            <w:shd w:val="clear" w:color="auto" w:fill="auto"/>
          </w:tcPr>
          <w:p w14:paraId="6A39619C"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.001</w:t>
            </w:r>
          </w:p>
        </w:tc>
        <w:tc>
          <w:tcPr>
            <w:tcW w:w="753" w:type="pct"/>
            <w:tcBorders>
              <w:left w:val="nil"/>
              <w:right w:val="nil"/>
            </w:tcBorders>
            <w:shd w:val="clear" w:color="auto" w:fill="auto"/>
          </w:tcPr>
          <w:p w14:paraId="36629F60"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-2.500</w:t>
            </w:r>
          </w:p>
        </w:tc>
        <w:tc>
          <w:tcPr>
            <w:tcW w:w="650" w:type="pct"/>
            <w:tcBorders>
              <w:right w:val="nil"/>
            </w:tcBorders>
            <w:shd w:val="clear" w:color="auto" w:fill="auto"/>
          </w:tcPr>
          <w:p w14:paraId="0088E977" w14:textId="77777777" w:rsidR="00581AAD" w:rsidRDefault="004F1FE9" w:rsidP="009154D4">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.012</w:t>
            </w:r>
          </w:p>
        </w:tc>
      </w:tr>
    </w:tbl>
    <w:p w14:paraId="53079508" w14:textId="77777777" w:rsidR="00581AAD" w:rsidRPr="00F16C41" w:rsidRDefault="004F1FE9" w:rsidP="00B34B22">
      <w:pPr>
        <w:pStyle w:val="ListParagraph"/>
      </w:pPr>
      <w:r w:rsidRPr="00F16C41">
        <w:t>Dependent Variable: P</w:t>
      </w:r>
    </w:p>
    <w:p w14:paraId="33DD981D" w14:textId="5258A41E" w:rsidR="00AB5273" w:rsidRPr="00AB5273" w:rsidRDefault="00A54C32" w:rsidP="00DB219E">
      <w:pPr>
        <w:autoSpaceDE w:val="0"/>
        <w:autoSpaceDN w:val="0"/>
        <w:adjustRightInd w:val="0"/>
        <w:spacing w:before="240" w:line="360" w:lineRule="auto"/>
        <w:rPr>
          <w:rFonts w:cs="Times New Roman"/>
          <w:szCs w:val="24"/>
          <w:lang w:val="en-US"/>
        </w:rPr>
      </w:pPr>
      <w:r>
        <w:rPr>
          <w:rFonts w:cs="Times New Roman"/>
          <w:szCs w:val="24"/>
          <w:lang w:val="en-US"/>
        </w:rPr>
        <w:t>Findings in Table 111</w:t>
      </w:r>
      <w:r w:rsidR="002F599D">
        <w:rPr>
          <w:rFonts w:cs="Times New Roman"/>
          <w:szCs w:val="24"/>
          <w:lang w:val="en-US"/>
        </w:rPr>
        <w:t xml:space="preserve"> indicated coefficients</w:t>
      </w:r>
      <w:r w:rsidR="00F70CBD">
        <w:rPr>
          <w:rFonts w:cs="Times New Roman"/>
          <w:szCs w:val="24"/>
          <w:lang w:val="en-US"/>
        </w:rPr>
        <w:t xml:space="preserve"> (B)</w:t>
      </w:r>
      <w:r w:rsidR="002F599D">
        <w:rPr>
          <w:rFonts w:cs="Times New Roman"/>
          <w:szCs w:val="24"/>
          <w:lang w:val="en-US"/>
        </w:rPr>
        <w:t xml:space="preserve"> of 0.121</w:t>
      </w:r>
      <w:r w:rsidR="004F1FE9">
        <w:rPr>
          <w:rFonts w:cs="Times New Roman"/>
          <w:szCs w:val="24"/>
          <w:lang w:val="en-US"/>
        </w:rPr>
        <w:t xml:space="preserve"> having a t-statistic</w:t>
      </w:r>
      <w:r w:rsidR="00F70CBD">
        <w:rPr>
          <w:rFonts w:cs="Times New Roman"/>
          <w:szCs w:val="24"/>
          <w:lang w:val="en-US"/>
        </w:rPr>
        <w:t xml:space="preserve"> (T)</w:t>
      </w:r>
      <w:r w:rsidR="004F1FE9">
        <w:rPr>
          <w:rFonts w:cs="Times New Roman"/>
          <w:szCs w:val="24"/>
          <w:lang w:val="en-US"/>
        </w:rPr>
        <w:t xml:space="preserve"> of 10.545 &gt; 2 and a p-value</w:t>
      </w:r>
      <w:r w:rsidR="00F70CBD">
        <w:rPr>
          <w:rFonts w:cs="Times New Roman"/>
          <w:szCs w:val="24"/>
          <w:lang w:val="en-US"/>
        </w:rPr>
        <w:t xml:space="preserve"> (Sig)</w:t>
      </w:r>
      <w:r w:rsidR="004F1FE9">
        <w:rPr>
          <w:rFonts w:cs="Times New Roman"/>
          <w:szCs w:val="24"/>
          <w:lang w:val="en-US"/>
        </w:rPr>
        <w:t xml:space="preserve"> of 0.000 &lt;0.05 for IL, 0.015 having a t-statistic of 2.5000 &gt; 2 and a p-value of 0.008&lt;0.05 for VCM, 0.214 having a t-statistic of 2.779 &gt; 2 </w:t>
      </w:r>
      <w:r w:rsidR="00AB5273" w:rsidRPr="00AB5273">
        <w:rPr>
          <w:rFonts w:cs="Times New Roman"/>
          <w:szCs w:val="24"/>
          <w:lang w:val="en-US"/>
        </w:rPr>
        <w:t xml:space="preserve">showing that </w:t>
      </w:r>
      <w:r w:rsidR="0001131B">
        <w:rPr>
          <w:rFonts w:cs="Times New Roman"/>
          <w:szCs w:val="24"/>
          <w:lang w:val="en-US"/>
        </w:rPr>
        <w:t>Regulatory Framework</w:t>
      </w:r>
      <w:r w:rsidR="00AB5273" w:rsidRPr="00AB5273">
        <w:rPr>
          <w:rFonts w:cs="Times New Roman"/>
          <w:szCs w:val="24"/>
          <w:lang w:val="en-US"/>
        </w:rPr>
        <w:t xml:space="preserve"> improved performance of </w:t>
      </w:r>
      <w:r w:rsidR="00A87FD4">
        <w:rPr>
          <w:rFonts w:cs="Times New Roman"/>
          <w:szCs w:val="24"/>
          <w:lang w:val="en-US"/>
        </w:rPr>
        <w:t>Fresh Tomato Agribusiness</w:t>
      </w:r>
      <w:r w:rsidR="00AB5273" w:rsidRPr="00AB5273">
        <w:rPr>
          <w:rFonts w:cs="Times New Roman"/>
          <w:szCs w:val="24"/>
          <w:lang w:val="en-US"/>
        </w:rPr>
        <w:t xml:space="preserve"> in the Kenya Lake Region Economic by 21.4%. </w:t>
      </w:r>
    </w:p>
    <w:p w14:paraId="7A8F13B1" w14:textId="059C7C82" w:rsidR="00581AAD" w:rsidRDefault="00AB5273" w:rsidP="00AB5273">
      <w:pPr>
        <w:autoSpaceDE w:val="0"/>
        <w:autoSpaceDN w:val="0"/>
        <w:adjustRightInd w:val="0"/>
        <w:spacing w:before="240" w:line="360" w:lineRule="auto"/>
        <w:rPr>
          <w:rFonts w:cs="Times New Roman"/>
          <w:szCs w:val="24"/>
          <w:lang w:val="en-US"/>
        </w:rPr>
      </w:pPr>
      <w:r>
        <w:rPr>
          <w:rFonts w:cs="Times New Roman"/>
          <w:szCs w:val="24"/>
          <w:lang w:val="en-US"/>
        </w:rPr>
        <w:t>The p</w:t>
      </w:r>
      <w:r w:rsidR="004F1FE9">
        <w:rPr>
          <w:rFonts w:cs="Times New Roman"/>
          <w:szCs w:val="24"/>
          <w:lang w:val="en-US"/>
        </w:rPr>
        <w:t xml:space="preserve">-value of 0.006 &lt; 0.05 for RF, -0.005 having a t-statistic of -2.500 &lt; -2 and a p-value of 0.012 &lt; 0.05 for IL*RF and a constant 0.337 with a t-statistic of 11.621 &gt; 2 and a p-value of </w:t>
      </w:r>
      <w:r w:rsidR="004F1FE9" w:rsidRPr="00C52576">
        <w:rPr>
          <w:rFonts w:cs="Times New Roman"/>
          <w:szCs w:val="24"/>
          <w:lang w:val="en-US"/>
        </w:rPr>
        <w:t xml:space="preserve">0.000&lt;0.05 which produced a </w:t>
      </w:r>
      <w:r w:rsidR="00E818D0" w:rsidRPr="00C52576">
        <w:rPr>
          <w:rFonts w:cs="Times New Roman"/>
          <w:szCs w:val="24"/>
          <w:lang w:val="en-US"/>
        </w:rPr>
        <w:t xml:space="preserve">multiple regression equation </w:t>
      </w:r>
      <w:r w:rsidR="00972AAA" w:rsidRPr="00C52576">
        <w:rPr>
          <w:rFonts w:cs="Times New Roman"/>
          <w:szCs w:val="24"/>
          <w:lang w:val="en-US"/>
        </w:rPr>
        <w:t>(</w:t>
      </w:r>
      <w:r w:rsidR="00E818D0" w:rsidRPr="00C52576">
        <w:rPr>
          <w:rFonts w:cs="Times New Roman"/>
          <w:szCs w:val="24"/>
          <w:lang w:val="en-US"/>
        </w:rPr>
        <w:t>4.2</w:t>
      </w:r>
      <w:r w:rsidR="004E0F10" w:rsidRPr="00C52576">
        <w:rPr>
          <w:rFonts w:cs="Times New Roman"/>
          <w:szCs w:val="24"/>
          <w:lang w:val="en-US"/>
        </w:rPr>
        <w:t>5</w:t>
      </w:r>
      <w:r w:rsidR="00AE0390">
        <w:rPr>
          <w:rFonts w:cs="Times New Roman"/>
          <w:szCs w:val="24"/>
          <w:lang w:val="en-US"/>
        </w:rPr>
        <w:t>) developed from equation (3.9</w:t>
      </w:r>
      <w:r w:rsidR="00972AAA" w:rsidRPr="00C52576">
        <w:rPr>
          <w:rFonts w:cs="Times New Roman"/>
          <w:szCs w:val="24"/>
          <w:lang w:val="en-US"/>
        </w:rPr>
        <w:t>) from Chapter</w:t>
      </w:r>
      <w:r w:rsidR="00972AAA">
        <w:rPr>
          <w:rFonts w:cs="Times New Roman"/>
          <w:szCs w:val="24"/>
          <w:lang w:val="en-US"/>
        </w:rPr>
        <w:t xml:space="preserve"> three.</w:t>
      </w:r>
      <w:r w:rsidR="004F1FE9">
        <w:rPr>
          <w:rFonts w:cs="Times New Roman"/>
          <w:szCs w:val="24"/>
          <w:lang w:val="en-US"/>
        </w:rPr>
        <w:t xml:space="preserve"> </w:t>
      </w:r>
    </w:p>
    <w:p w14:paraId="3E32F22F" w14:textId="457562E6" w:rsidR="00972AAA" w:rsidRPr="00972AAA" w:rsidRDefault="00CA4B6D" w:rsidP="00972AAA">
      <w:pPr>
        <w:tabs>
          <w:tab w:val="left" w:pos="425"/>
        </w:tabs>
        <w:spacing w:line="360" w:lineRule="auto"/>
        <w:contextualSpacing/>
        <w:rPr>
          <w:rFonts w:cs="Times New Roman"/>
          <w:szCs w:val="24"/>
        </w:rPr>
      </w:pPr>
      <w:r w:rsidRPr="00972AAA">
        <w:rPr>
          <w:rFonts w:cs="Times New Roman"/>
          <w:noProof/>
          <w:position w:val="-12"/>
          <w:szCs w:val="24"/>
        </w:rPr>
      </w:r>
      <w:r w:rsidR="00CA4B6D" w:rsidRPr="00972AAA">
        <w:rPr>
          <w:rFonts w:cs="Times New Roman"/>
          <w:noProof/>
          <w:position w:val="-12"/>
          <w:szCs w:val="24"/>
        </w:rPr>
        <w:object w:dxaOrig="4785" w:dyaOrig="366" w14:anchorId="6B693569">
          <v:shape id="_x0000_i1210" type="#_x0000_t75" style="width:239.15pt;height:19.05pt" o:ole="">
            <v:imagedata r:id="rId36" o:title=""/>
          </v:shape>
          <o:OLEObject Type="Embed" ProgID="Equation.3" ShapeID="_x0000_i1210" DrawAspect="Content" ObjectID="_1791779124" r:id="rId388"/>
        </w:object>
      </w:r>
      <w:r w:rsidR="00972AAA" w:rsidRPr="00972AAA">
        <w:rPr>
          <w:rFonts w:cs="Times New Roman"/>
          <w:szCs w:val="24"/>
        </w:rPr>
        <w:t xml:space="preserve">                 </w:t>
      </w:r>
      <w:r w:rsidR="00972AAA">
        <w:rPr>
          <w:rFonts w:cs="Times New Roman"/>
          <w:szCs w:val="24"/>
        </w:rPr>
        <w:t xml:space="preserve">           </w:t>
      </w:r>
      <w:r w:rsidR="00771BE0">
        <w:rPr>
          <w:rFonts w:cs="Times New Roman"/>
          <w:szCs w:val="24"/>
        </w:rPr>
        <w:t xml:space="preserve">   </w:t>
      </w:r>
      <w:r w:rsidR="00DC68E7">
        <w:rPr>
          <w:rFonts w:cs="Times New Roman"/>
          <w:szCs w:val="24"/>
        </w:rPr>
        <w:t xml:space="preserve">            </w:t>
      </w:r>
      <w:r w:rsidR="00771BE0">
        <w:rPr>
          <w:rFonts w:cs="Times New Roman"/>
          <w:szCs w:val="24"/>
        </w:rPr>
        <w:t xml:space="preserve">        </w:t>
      </w:r>
      <w:r w:rsidR="00E937A2">
        <w:rPr>
          <w:rFonts w:cs="Times New Roman"/>
          <w:szCs w:val="24"/>
        </w:rPr>
        <w:t>(3.9</w:t>
      </w:r>
      <w:r w:rsidR="00972AAA" w:rsidRPr="00972AAA">
        <w:rPr>
          <w:rFonts w:cs="Times New Roman"/>
          <w:szCs w:val="24"/>
        </w:rPr>
        <w:t>)</w:t>
      </w:r>
    </w:p>
    <w:p w14:paraId="5DF3645C" w14:textId="79A01429" w:rsidR="00581AAD" w:rsidRPr="00972AAA" w:rsidRDefault="004F1FE9">
      <w:pPr>
        <w:autoSpaceDE w:val="0"/>
        <w:autoSpaceDN w:val="0"/>
        <w:adjustRightInd w:val="0"/>
        <w:spacing w:line="360" w:lineRule="auto"/>
        <w:jc w:val="left"/>
        <w:rPr>
          <w:rFonts w:cs="Times New Roman"/>
          <w:szCs w:val="24"/>
          <w:lang w:val="en-US"/>
        </w:rPr>
      </w:pPr>
      <w:r>
        <w:rPr>
          <w:rFonts w:cs="Times New Roman"/>
          <w:position w:val="-6"/>
          <w:szCs w:val="24"/>
          <w:lang w:val="en-US"/>
        </w:rPr>
        <w:t xml:space="preserve">    </w:t>
      </w:r>
      <w:r w:rsidR="00366039" w:rsidRPr="00972AAA">
        <w:rPr>
          <w:rFonts w:cs="Times New Roman"/>
          <w:szCs w:val="24"/>
          <w:lang w:val="en-US"/>
        </w:rPr>
        <w:t>P</w:t>
      </w:r>
      <w:r w:rsidR="00366039">
        <w:rPr>
          <w:rFonts w:cs="Times New Roman"/>
          <w:position w:val="-6"/>
          <w:szCs w:val="24"/>
          <w:lang w:val="en-US"/>
        </w:rPr>
        <w:t xml:space="preserve"> =</w:t>
      </w:r>
      <w:r w:rsidR="00366039" w:rsidRPr="00972AAA">
        <w:rPr>
          <w:rFonts w:cs="Times New Roman"/>
          <w:szCs w:val="24"/>
          <w:lang w:val="en-US"/>
        </w:rPr>
        <w:t xml:space="preserve"> 0.337</w:t>
      </w:r>
      <w:r w:rsidR="00366039">
        <w:rPr>
          <w:rFonts w:cs="Times New Roman"/>
          <w:szCs w:val="24"/>
          <w:lang w:val="en-US"/>
        </w:rPr>
        <w:t xml:space="preserve"> + 0.121IL</w:t>
      </w:r>
      <w:r w:rsidR="00366039" w:rsidRPr="00972AAA">
        <w:rPr>
          <w:rFonts w:cs="Times New Roman"/>
          <w:szCs w:val="24"/>
          <w:lang w:val="en-US"/>
        </w:rPr>
        <w:t xml:space="preserve"> + 0.015</w:t>
      </w:r>
      <w:r w:rsidR="00366039">
        <w:rPr>
          <w:rFonts w:cs="Times New Roman"/>
          <w:szCs w:val="24"/>
          <w:lang w:val="en-US"/>
        </w:rPr>
        <w:t>VCM</w:t>
      </w:r>
      <w:r w:rsidR="00366039" w:rsidRPr="00972AAA">
        <w:rPr>
          <w:rFonts w:cs="Times New Roman"/>
          <w:szCs w:val="24"/>
          <w:lang w:val="en-US"/>
        </w:rPr>
        <w:t xml:space="preserve"> + 0.214</w:t>
      </w:r>
      <w:r w:rsidR="00366039">
        <w:rPr>
          <w:rFonts w:cs="Times New Roman"/>
          <w:szCs w:val="24"/>
          <w:lang w:val="en-US"/>
        </w:rPr>
        <w:t>RF</w:t>
      </w:r>
      <w:r w:rsidR="00366039" w:rsidRPr="00972AAA">
        <w:rPr>
          <w:rFonts w:cs="Times New Roman"/>
          <w:szCs w:val="24"/>
          <w:lang w:val="en-US"/>
        </w:rPr>
        <w:t xml:space="preserve"> – 0.005 </w:t>
      </w:r>
      <w:r w:rsidR="00366039">
        <w:rPr>
          <w:rFonts w:cs="Times New Roman"/>
          <w:szCs w:val="24"/>
          <w:lang w:val="en-US"/>
        </w:rPr>
        <w:t>IL*RF</w:t>
      </w:r>
      <w:r w:rsidRPr="00972AAA">
        <w:rPr>
          <w:rFonts w:cs="Times New Roman"/>
          <w:szCs w:val="24"/>
          <w:lang w:val="en-US"/>
        </w:rPr>
        <w:t xml:space="preserve">                 </w:t>
      </w:r>
      <w:r w:rsidR="00366039">
        <w:rPr>
          <w:rFonts w:cs="Times New Roman"/>
          <w:szCs w:val="24"/>
          <w:lang w:val="en-US"/>
        </w:rPr>
        <w:t xml:space="preserve">       </w:t>
      </w:r>
      <w:r w:rsidRPr="00972AAA">
        <w:rPr>
          <w:rFonts w:cs="Times New Roman"/>
          <w:szCs w:val="24"/>
          <w:lang w:val="en-US"/>
        </w:rPr>
        <w:t xml:space="preserve">  </w:t>
      </w:r>
      <w:r w:rsidR="00D052C5" w:rsidRPr="00972AAA">
        <w:rPr>
          <w:rFonts w:cs="Times New Roman"/>
          <w:szCs w:val="24"/>
          <w:lang w:val="en-US"/>
        </w:rPr>
        <w:t>(4.25</w:t>
      </w:r>
      <w:r w:rsidRPr="00972AAA">
        <w:rPr>
          <w:rFonts w:cs="Times New Roman"/>
          <w:szCs w:val="24"/>
          <w:lang w:val="en-US"/>
        </w:rPr>
        <w:t>)</w:t>
      </w:r>
    </w:p>
    <w:p w14:paraId="015B665D" w14:textId="54E3AEED" w:rsidR="00320B2F" w:rsidRPr="00972AAA" w:rsidRDefault="00366039">
      <w:pPr>
        <w:autoSpaceDE w:val="0"/>
        <w:autoSpaceDN w:val="0"/>
        <w:adjustRightInd w:val="0"/>
        <w:spacing w:line="360" w:lineRule="auto"/>
        <w:jc w:val="left"/>
        <w:rPr>
          <w:rFonts w:cs="Times New Roman"/>
          <w:szCs w:val="24"/>
          <w:lang w:val="en-US"/>
        </w:rPr>
      </w:pPr>
      <w:r>
        <w:rPr>
          <w:rFonts w:cs="Times New Roman"/>
          <w:szCs w:val="24"/>
          <w:lang w:val="en-US"/>
        </w:rPr>
        <w:t>P = 0.337 + 0.121</w:t>
      </w:r>
      <w:r w:rsidR="00320B2F" w:rsidRPr="00972AAA">
        <w:rPr>
          <w:rFonts w:cs="Times New Roman"/>
          <w:szCs w:val="24"/>
          <w:lang w:val="en-US"/>
        </w:rPr>
        <w:t xml:space="preserve"> + 0.015 + 0.214 – 0.005 = </w:t>
      </w:r>
      <w:r w:rsidR="00C52576">
        <w:rPr>
          <w:rFonts w:cs="Times New Roman"/>
          <w:b/>
          <w:szCs w:val="24"/>
          <w:lang w:val="en-US"/>
        </w:rPr>
        <w:t>0.68</w:t>
      </w:r>
      <w:r>
        <w:rPr>
          <w:rFonts w:cs="Times New Roman"/>
          <w:b/>
          <w:szCs w:val="24"/>
          <w:lang w:val="en-US"/>
        </w:rPr>
        <w:t>2</w:t>
      </w:r>
    </w:p>
    <w:p w14:paraId="21DB6CD6" w14:textId="5C2EB805" w:rsidR="00A54C32" w:rsidRDefault="00747BCA" w:rsidP="00957634">
      <w:pPr>
        <w:spacing w:line="360" w:lineRule="auto"/>
        <w:rPr>
          <w:rFonts w:cs="Times New Roman"/>
          <w:szCs w:val="24"/>
          <w:lang w:val="en-US"/>
        </w:rPr>
      </w:pPr>
      <w:r>
        <w:rPr>
          <w:szCs w:val="24"/>
        </w:rPr>
        <w:t>The results from equation</w:t>
      </w:r>
      <w:r w:rsidR="00320B2F" w:rsidRPr="00972AAA">
        <w:rPr>
          <w:szCs w:val="24"/>
        </w:rPr>
        <w:t xml:space="preserve"> (</w:t>
      </w:r>
      <w:r w:rsidR="0071419C" w:rsidRPr="00972AAA">
        <w:rPr>
          <w:szCs w:val="24"/>
        </w:rPr>
        <w:t>4.25</w:t>
      </w:r>
      <w:r w:rsidR="00320B2F" w:rsidRPr="00972AAA">
        <w:rPr>
          <w:szCs w:val="24"/>
        </w:rPr>
        <w:t>) indicates that moderation effect of enhanced R</w:t>
      </w:r>
      <w:r w:rsidR="00495093">
        <w:rPr>
          <w:szCs w:val="24"/>
        </w:rPr>
        <w:t xml:space="preserve">egulatory </w:t>
      </w:r>
      <w:r w:rsidR="00320B2F" w:rsidRPr="00972AAA">
        <w:rPr>
          <w:szCs w:val="24"/>
        </w:rPr>
        <w:t>F</w:t>
      </w:r>
      <w:r w:rsidR="00495093">
        <w:rPr>
          <w:szCs w:val="24"/>
        </w:rPr>
        <w:t>ramework</w:t>
      </w:r>
      <w:r w:rsidR="00320B2F" w:rsidRPr="00972AAA">
        <w:rPr>
          <w:szCs w:val="24"/>
        </w:rPr>
        <w:t xml:space="preserve"> improved performance of Fresh Tomato Agribusinesses in Kenya lake Region Economic Bloc </w:t>
      </w:r>
      <w:r w:rsidR="00972AAA">
        <w:rPr>
          <w:szCs w:val="24"/>
        </w:rPr>
        <w:t xml:space="preserve">from </w:t>
      </w:r>
      <w:r w:rsidR="003B331B">
        <w:rPr>
          <w:szCs w:val="24"/>
        </w:rPr>
        <w:t xml:space="preserve">33.7% to </w:t>
      </w:r>
      <w:r w:rsidR="00366039">
        <w:rPr>
          <w:szCs w:val="24"/>
        </w:rPr>
        <w:t>68.2</w:t>
      </w:r>
      <w:r w:rsidR="00320B2F" w:rsidRPr="00972AAA">
        <w:rPr>
          <w:szCs w:val="24"/>
        </w:rPr>
        <w:t>%.</w:t>
      </w:r>
      <w:r w:rsidR="00957634">
        <w:rPr>
          <w:szCs w:val="24"/>
        </w:rPr>
        <w:t xml:space="preserve"> </w:t>
      </w:r>
      <w:r w:rsidR="004F1FE9">
        <w:rPr>
          <w:rFonts w:cs="Times New Roman"/>
          <w:szCs w:val="24"/>
          <w:lang w:val="en-US"/>
        </w:rPr>
        <w:t xml:space="preserve">The model showed that there existed a significant </w:t>
      </w:r>
      <w:r w:rsidR="009154D4">
        <w:rPr>
          <w:rFonts w:cs="Times New Roman"/>
          <w:szCs w:val="24"/>
          <w:lang w:val="en-US"/>
        </w:rPr>
        <w:t>negative moderating effect at 5</w:t>
      </w:r>
      <w:r w:rsidR="004F1FE9">
        <w:rPr>
          <w:rFonts w:cs="Times New Roman"/>
          <w:szCs w:val="24"/>
          <w:lang w:val="en-US"/>
        </w:rPr>
        <w:t xml:space="preserve">% level of significance of </w:t>
      </w:r>
      <w:r w:rsidR="0001131B">
        <w:rPr>
          <w:rFonts w:cs="Times New Roman"/>
          <w:szCs w:val="24"/>
          <w:lang w:val="en-US"/>
        </w:rPr>
        <w:t>Regulatory Framework</w:t>
      </w:r>
      <w:r w:rsidR="004F1FE9">
        <w:rPr>
          <w:rFonts w:cs="Times New Roman"/>
          <w:szCs w:val="24"/>
          <w:lang w:val="en-US"/>
        </w:rPr>
        <w:t xml:space="preserve"> on the relationship between integrative leadership and performance of fresh tomato business in the </w:t>
      </w:r>
      <w:r w:rsidR="009154D4">
        <w:rPr>
          <w:rFonts w:cs="Times New Roman"/>
          <w:szCs w:val="24"/>
          <w:lang w:val="en-US"/>
        </w:rPr>
        <w:t>Kenya Lake Region Economic Bloc</w:t>
      </w:r>
      <w:r w:rsidR="004F1FE9">
        <w:rPr>
          <w:rFonts w:cs="Times New Roman"/>
          <w:szCs w:val="24"/>
          <w:lang w:val="en-US"/>
        </w:rPr>
        <w:t xml:space="preserve">. The coefficient of -0.005 for IL*RF implied that the moderating effect of </w:t>
      </w:r>
      <w:r w:rsidR="0001131B">
        <w:rPr>
          <w:rFonts w:cs="Times New Roman"/>
          <w:szCs w:val="24"/>
          <w:lang w:val="en-US"/>
        </w:rPr>
        <w:t>Regulatory Framework</w:t>
      </w:r>
      <w:r w:rsidR="004F1FE9">
        <w:rPr>
          <w:rFonts w:cs="Times New Roman"/>
          <w:szCs w:val="24"/>
          <w:lang w:val="en-US"/>
        </w:rPr>
        <w:t xml:space="preserve"> was negative where it decreased the effect of integrative leadership on performance of tomato agribusiness by 0.5% in </w:t>
      </w:r>
      <w:r w:rsidR="000B107C">
        <w:rPr>
          <w:rFonts w:cs="Times New Roman"/>
          <w:szCs w:val="24"/>
          <w:lang w:val="en-US"/>
        </w:rPr>
        <w:t>KLREB</w:t>
      </w:r>
      <w:r w:rsidR="004F1FE9">
        <w:rPr>
          <w:rFonts w:cs="Times New Roman"/>
          <w:szCs w:val="24"/>
          <w:lang w:val="en-US"/>
        </w:rPr>
        <w:t>.</w:t>
      </w:r>
      <w:r w:rsidR="008E2B7D">
        <w:rPr>
          <w:rFonts w:cs="Times New Roman"/>
          <w:szCs w:val="24"/>
          <w:lang w:val="en-US"/>
        </w:rPr>
        <w:t xml:space="preserve"> </w:t>
      </w:r>
    </w:p>
    <w:p w14:paraId="7F89ACAC" w14:textId="77777777" w:rsidR="00A54C32" w:rsidRDefault="00A54C32" w:rsidP="00A54C32">
      <w:pPr>
        <w:autoSpaceDE w:val="0"/>
        <w:autoSpaceDN w:val="0"/>
        <w:adjustRightInd w:val="0"/>
        <w:spacing w:line="360" w:lineRule="auto"/>
        <w:rPr>
          <w:rFonts w:cs="Times New Roman"/>
          <w:szCs w:val="24"/>
          <w:lang w:val="en-US"/>
        </w:rPr>
      </w:pPr>
    </w:p>
    <w:p w14:paraId="63D2499E" w14:textId="63AA51F8" w:rsidR="00581AAD" w:rsidRDefault="004F1FE9" w:rsidP="00A54C32">
      <w:pPr>
        <w:autoSpaceDE w:val="0"/>
        <w:autoSpaceDN w:val="0"/>
        <w:adjustRightInd w:val="0"/>
        <w:spacing w:line="360" w:lineRule="auto"/>
        <w:rPr>
          <w:szCs w:val="24"/>
          <w:lang w:eastAsia="zh-CN"/>
        </w:rPr>
      </w:pPr>
      <w:r>
        <w:rPr>
          <w:szCs w:val="24"/>
          <w:lang w:eastAsia="zh-CN"/>
        </w:rPr>
        <w:t>The relationsh</w:t>
      </w:r>
      <w:r w:rsidR="00293E45">
        <w:rPr>
          <w:szCs w:val="24"/>
          <w:lang w:eastAsia="zh-CN"/>
        </w:rPr>
        <w:t>ip represented by equation 4.25</w:t>
      </w:r>
      <w:r>
        <w:rPr>
          <w:szCs w:val="24"/>
          <w:lang w:eastAsia="zh-CN"/>
        </w:rPr>
        <w:t xml:space="preserve"> was confirmed to be a good fit model given that the F-statistic of 15.032 had a p-value 0.000 &lt;</w:t>
      </w:r>
      <w:r w:rsidR="003F1EC8">
        <w:rPr>
          <w:szCs w:val="24"/>
          <w:lang w:eastAsia="zh-CN"/>
        </w:rPr>
        <w:t xml:space="preserve"> 0.05 as in the ANOV</w:t>
      </w:r>
      <w:r w:rsidR="00A54C32">
        <w:rPr>
          <w:szCs w:val="24"/>
          <w:lang w:eastAsia="zh-CN"/>
        </w:rPr>
        <w:t>A Table 112</w:t>
      </w:r>
      <w:r>
        <w:rPr>
          <w:szCs w:val="24"/>
          <w:lang w:eastAsia="zh-CN"/>
        </w:rPr>
        <w:t>.</w:t>
      </w:r>
    </w:p>
    <w:p w14:paraId="7AF22B7E" w14:textId="5D40965C" w:rsidR="00581AAD" w:rsidRPr="00207E60" w:rsidRDefault="00A54C32" w:rsidP="00207E60">
      <w:pPr>
        <w:spacing w:before="240"/>
        <w:rPr>
          <w:rFonts w:eastAsia="Calibri" w:cs="Times New Roman"/>
          <w:b/>
          <w:szCs w:val="24"/>
        </w:rPr>
      </w:pPr>
      <w:r>
        <w:rPr>
          <w:rFonts w:eastAsia="Calibri" w:cs="Times New Roman"/>
          <w:b/>
          <w:szCs w:val="24"/>
        </w:rPr>
        <w:t>Table 11</w:t>
      </w:r>
      <w:r w:rsidR="00BC7741">
        <w:rPr>
          <w:rFonts w:eastAsia="Calibri" w:cs="Times New Roman"/>
          <w:b/>
          <w:szCs w:val="24"/>
        </w:rPr>
        <w:t>1</w:t>
      </w:r>
      <w:r w:rsidR="004F1FE9" w:rsidRPr="00207E60">
        <w:rPr>
          <w:rFonts w:eastAsia="Calibri" w:cs="Times New Roman"/>
          <w:b/>
          <w:szCs w:val="24"/>
        </w:rPr>
        <w:t xml:space="preserve">: ANOVA Results on IL, VCM, RF, </w:t>
      </w:r>
      <w:r w:rsidR="004F1FE9" w:rsidRPr="00207E60">
        <w:rPr>
          <w:rFonts w:cs="Times New Roman"/>
          <w:b/>
          <w:color w:val="000000"/>
          <w:szCs w:val="24"/>
          <w:lang w:val="en-US"/>
        </w:rPr>
        <w:t>IL*RF</w:t>
      </w:r>
      <w:r w:rsidR="004F1FE9" w:rsidRPr="00207E60">
        <w:rPr>
          <w:rFonts w:eastAsia="Calibri" w:cs="Times New Roman"/>
          <w:b/>
          <w:szCs w:val="24"/>
        </w:rPr>
        <w:t xml:space="preserve"> and P</w:t>
      </w:r>
    </w:p>
    <w:tbl>
      <w:tblPr>
        <w:tblStyle w:val="LightShading"/>
        <w:tblW w:w="5000" w:type="pct"/>
        <w:tblLook w:val="04A0" w:firstRow="1" w:lastRow="0" w:firstColumn="1" w:lastColumn="0" w:noHBand="0" w:noVBand="1"/>
      </w:tblPr>
      <w:tblGrid>
        <w:gridCol w:w="838"/>
        <w:gridCol w:w="1451"/>
        <w:gridCol w:w="1681"/>
        <w:gridCol w:w="1155"/>
        <w:gridCol w:w="1592"/>
        <w:gridCol w:w="1155"/>
        <w:gridCol w:w="1154"/>
      </w:tblGrid>
      <w:tr w:rsidR="00581AAD" w14:paraId="5E37BA74" w14:textId="77777777" w:rsidTr="000B4982">
        <w:trPr>
          <w:cnfStyle w:val="100000000000" w:firstRow="1" w:lastRow="0" w:firstColumn="0" w:lastColumn="0" w:oddVBand="0" w:evenVBand="0" w:oddHBand="0"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1268" w:type="pct"/>
            <w:gridSpan w:val="2"/>
            <w:tcBorders>
              <w:bottom w:val="single" w:sz="4" w:space="0" w:color="auto"/>
            </w:tcBorders>
            <w:shd w:val="clear" w:color="auto" w:fill="auto"/>
          </w:tcPr>
          <w:p w14:paraId="377B7669" w14:textId="77777777" w:rsidR="00581AAD" w:rsidRDefault="004F1FE9" w:rsidP="00E43549">
            <w:pPr>
              <w:autoSpaceDE w:val="0"/>
              <w:autoSpaceDN w:val="0"/>
              <w:adjustRightInd w:val="0"/>
              <w:rPr>
                <w:rFonts w:cs="Times New Roman"/>
                <w:color w:val="000000"/>
                <w:szCs w:val="24"/>
                <w:lang w:val="en-US"/>
              </w:rPr>
            </w:pPr>
            <w:r>
              <w:rPr>
                <w:rFonts w:cs="Times New Roman"/>
                <w:color w:val="000000"/>
                <w:szCs w:val="24"/>
                <w:lang w:val="en-US"/>
              </w:rPr>
              <w:t>Model</w:t>
            </w:r>
          </w:p>
        </w:tc>
        <w:tc>
          <w:tcPr>
            <w:tcW w:w="931" w:type="pct"/>
            <w:tcBorders>
              <w:bottom w:val="single" w:sz="4" w:space="0" w:color="auto"/>
            </w:tcBorders>
            <w:shd w:val="clear" w:color="auto" w:fill="auto"/>
          </w:tcPr>
          <w:p w14:paraId="167A7AE1" w14:textId="77777777" w:rsidR="00581AAD" w:rsidRDefault="004F1FE9" w:rsidP="00E43549">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Sum of Squares</w:t>
            </w:r>
          </w:p>
        </w:tc>
        <w:tc>
          <w:tcPr>
            <w:tcW w:w="640" w:type="pct"/>
            <w:tcBorders>
              <w:bottom w:val="single" w:sz="4" w:space="0" w:color="auto"/>
            </w:tcBorders>
            <w:shd w:val="clear" w:color="auto" w:fill="auto"/>
          </w:tcPr>
          <w:p w14:paraId="73C8D051" w14:textId="77777777" w:rsidR="00581AAD" w:rsidRDefault="004F1FE9" w:rsidP="00E43549">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Df</w:t>
            </w:r>
          </w:p>
        </w:tc>
        <w:tc>
          <w:tcPr>
            <w:tcW w:w="882" w:type="pct"/>
            <w:tcBorders>
              <w:bottom w:val="single" w:sz="4" w:space="0" w:color="auto"/>
            </w:tcBorders>
            <w:shd w:val="clear" w:color="auto" w:fill="auto"/>
          </w:tcPr>
          <w:p w14:paraId="79ECB7AC" w14:textId="77777777" w:rsidR="00581AAD" w:rsidRDefault="004F1FE9" w:rsidP="00E43549">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Mean Square</w:t>
            </w:r>
          </w:p>
        </w:tc>
        <w:tc>
          <w:tcPr>
            <w:tcW w:w="640" w:type="pct"/>
            <w:tcBorders>
              <w:bottom w:val="single" w:sz="4" w:space="0" w:color="auto"/>
            </w:tcBorders>
            <w:shd w:val="clear" w:color="auto" w:fill="auto"/>
          </w:tcPr>
          <w:p w14:paraId="094F3241" w14:textId="77777777" w:rsidR="00581AAD" w:rsidRDefault="004F1FE9" w:rsidP="00E43549">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F</w:t>
            </w:r>
          </w:p>
        </w:tc>
        <w:tc>
          <w:tcPr>
            <w:tcW w:w="639" w:type="pct"/>
            <w:tcBorders>
              <w:bottom w:val="single" w:sz="4" w:space="0" w:color="auto"/>
            </w:tcBorders>
            <w:shd w:val="clear" w:color="auto" w:fill="auto"/>
          </w:tcPr>
          <w:p w14:paraId="3E47A953" w14:textId="77777777" w:rsidR="00581AAD" w:rsidRDefault="004F1FE9" w:rsidP="00E43549">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Sig.</w:t>
            </w:r>
          </w:p>
        </w:tc>
      </w:tr>
      <w:tr w:rsidR="00581AAD" w14:paraId="5289794F" w14:textId="77777777" w:rsidTr="000B4982">
        <w:tc>
          <w:tcPr>
            <w:cnfStyle w:val="001000000000" w:firstRow="0" w:lastRow="0" w:firstColumn="1" w:lastColumn="0" w:oddVBand="0" w:evenVBand="0" w:oddHBand="0" w:evenHBand="0" w:firstRowFirstColumn="0" w:firstRowLastColumn="0" w:lastRowFirstColumn="0" w:lastRowLastColumn="0"/>
            <w:tcW w:w="464" w:type="pct"/>
            <w:vMerge w:val="restart"/>
            <w:tcBorders>
              <w:top w:val="single" w:sz="4" w:space="0" w:color="auto"/>
              <w:left w:val="nil"/>
              <w:bottom w:val="nil"/>
              <w:right w:val="nil"/>
            </w:tcBorders>
            <w:shd w:val="clear" w:color="auto" w:fill="auto"/>
          </w:tcPr>
          <w:p w14:paraId="1AF8E429" w14:textId="77777777" w:rsidR="00581AAD" w:rsidRDefault="004F1FE9" w:rsidP="00E43549">
            <w:pPr>
              <w:autoSpaceDE w:val="0"/>
              <w:autoSpaceDN w:val="0"/>
              <w:adjustRightInd w:val="0"/>
              <w:rPr>
                <w:rFonts w:cs="Times New Roman"/>
                <w:color w:val="000000"/>
                <w:szCs w:val="24"/>
                <w:lang w:val="en-US"/>
              </w:rPr>
            </w:pPr>
            <w:r>
              <w:rPr>
                <w:rFonts w:cs="Times New Roman"/>
                <w:color w:val="000000"/>
                <w:szCs w:val="24"/>
                <w:lang w:val="en-US"/>
              </w:rPr>
              <w:t>1</w:t>
            </w:r>
          </w:p>
        </w:tc>
        <w:tc>
          <w:tcPr>
            <w:tcW w:w="804" w:type="pct"/>
            <w:tcBorders>
              <w:top w:val="single" w:sz="4" w:space="0" w:color="auto"/>
              <w:bottom w:val="nil"/>
            </w:tcBorders>
            <w:shd w:val="clear" w:color="auto" w:fill="auto"/>
          </w:tcPr>
          <w:p w14:paraId="5955C193"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Regression</w:t>
            </w:r>
          </w:p>
        </w:tc>
        <w:tc>
          <w:tcPr>
            <w:tcW w:w="931" w:type="pct"/>
            <w:tcBorders>
              <w:top w:val="single" w:sz="4" w:space="0" w:color="auto"/>
              <w:left w:val="nil"/>
              <w:bottom w:val="nil"/>
              <w:right w:val="nil"/>
            </w:tcBorders>
            <w:shd w:val="clear" w:color="auto" w:fill="auto"/>
          </w:tcPr>
          <w:p w14:paraId="49F00596"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.353</w:t>
            </w:r>
          </w:p>
        </w:tc>
        <w:tc>
          <w:tcPr>
            <w:tcW w:w="640" w:type="pct"/>
            <w:tcBorders>
              <w:top w:val="single" w:sz="4" w:space="0" w:color="auto"/>
              <w:bottom w:val="nil"/>
            </w:tcBorders>
            <w:shd w:val="clear" w:color="auto" w:fill="auto"/>
          </w:tcPr>
          <w:p w14:paraId="18131586"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4</w:t>
            </w:r>
          </w:p>
        </w:tc>
        <w:tc>
          <w:tcPr>
            <w:tcW w:w="882" w:type="pct"/>
            <w:tcBorders>
              <w:top w:val="single" w:sz="4" w:space="0" w:color="auto"/>
              <w:left w:val="nil"/>
              <w:bottom w:val="nil"/>
              <w:right w:val="nil"/>
            </w:tcBorders>
            <w:shd w:val="clear" w:color="auto" w:fill="auto"/>
          </w:tcPr>
          <w:p w14:paraId="2F2D7AD7"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.088</w:t>
            </w:r>
          </w:p>
        </w:tc>
        <w:tc>
          <w:tcPr>
            <w:tcW w:w="640" w:type="pct"/>
            <w:tcBorders>
              <w:top w:val="single" w:sz="4" w:space="0" w:color="auto"/>
              <w:bottom w:val="nil"/>
            </w:tcBorders>
            <w:shd w:val="clear" w:color="auto" w:fill="auto"/>
          </w:tcPr>
          <w:p w14:paraId="7ECE56AE"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15.032</w:t>
            </w:r>
          </w:p>
        </w:tc>
        <w:tc>
          <w:tcPr>
            <w:tcW w:w="639" w:type="pct"/>
            <w:tcBorders>
              <w:top w:val="single" w:sz="4" w:space="0" w:color="auto"/>
              <w:left w:val="nil"/>
              <w:bottom w:val="nil"/>
              <w:right w:val="nil"/>
            </w:tcBorders>
            <w:shd w:val="clear" w:color="auto" w:fill="auto"/>
          </w:tcPr>
          <w:p w14:paraId="4CE0437A"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.000</w:t>
            </w:r>
            <w:r>
              <w:rPr>
                <w:rFonts w:cs="Times New Roman"/>
                <w:color w:val="000000"/>
                <w:szCs w:val="24"/>
                <w:vertAlign w:val="superscript"/>
                <w:lang w:val="en-US"/>
              </w:rPr>
              <w:t>b</w:t>
            </w:r>
          </w:p>
        </w:tc>
      </w:tr>
      <w:tr w:rsidR="00581AAD" w14:paraId="5264E779" w14:textId="77777777" w:rsidTr="000B4982">
        <w:tc>
          <w:tcPr>
            <w:cnfStyle w:val="001000000000" w:firstRow="0" w:lastRow="0" w:firstColumn="1" w:lastColumn="0" w:oddVBand="0" w:evenVBand="0" w:oddHBand="0" w:evenHBand="0" w:firstRowFirstColumn="0" w:firstRowLastColumn="0" w:lastRowFirstColumn="0" w:lastRowLastColumn="0"/>
            <w:tcW w:w="464" w:type="pct"/>
            <w:vMerge/>
            <w:tcBorders>
              <w:top w:val="nil"/>
              <w:left w:val="nil"/>
              <w:bottom w:val="nil"/>
              <w:right w:val="nil"/>
            </w:tcBorders>
            <w:shd w:val="clear" w:color="auto" w:fill="auto"/>
          </w:tcPr>
          <w:p w14:paraId="7EFFAB4E" w14:textId="77777777" w:rsidR="00581AAD" w:rsidRDefault="00581AAD" w:rsidP="00E43549">
            <w:pPr>
              <w:autoSpaceDE w:val="0"/>
              <w:autoSpaceDN w:val="0"/>
              <w:adjustRightInd w:val="0"/>
              <w:rPr>
                <w:rFonts w:cs="Times New Roman"/>
                <w:color w:val="000000"/>
                <w:szCs w:val="24"/>
                <w:lang w:val="en-US"/>
              </w:rPr>
            </w:pPr>
          </w:p>
        </w:tc>
        <w:tc>
          <w:tcPr>
            <w:tcW w:w="804" w:type="pct"/>
            <w:tcBorders>
              <w:top w:val="nil"/>
              <w:right w:val="nil"/>
            </w:tcBorders>
            <w:shd w:val="clear" w:color="auto" w:fill="auto"/>
          </w:tcPr>
          <w:p w14:paraId="315BC6D9"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Residual</w:t>
            </w:r>
          </w:p>
        </w:tc>
        <w:tc>
          <w:tcPr>
            <w:tcW w:w="931" w:type="pct"/>
            <w:tcBorders>
              <w:top w:val="nil"/>
              <w:left w:val="nil"/>
              <w:bottom w:val="nil"/>
              <w:right w:val="nil"/>
            </w:tcBorders>
            <w:shd w:val="clear" w:color="auto" w:fill="auto"/>
          </w:tcPr>
          <w:p w14:paraId="28E841E2"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1.494</w:t>
            </w:r>
          </w:p>
        </w:tc>
        <w:tc>
          <w:tcPr>
            <w:tcW w:w="640" w:type="pct"/>
            <w:tcBorders>
              <w:top w:val="nil"/>
              <w:right w:val="nil"/>
            </w:tcBorders>
            <w:shd w:val="clear" w:color="auto" w:fill="auto"/>
          </w:tcPr>
          <w:p w14:paraId="713446C7" w14:textId="5F8EB7C8" w:rsidR="00581AAD" w:rsidRDefault="00534B40"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r w:rsidR="004F1FE9">
              <w:rPr>
                <w:rFonts w:cs="Times New Roman"/>
                <w:color w:val="000000"/>
                <w:szCs w:val="24"/>
                <w:lang w:val="en-US"/>
              </w:rPr>
              <w:t>49</w:t>
            </w:r>
          </w:p>
        </w:tc>
        <w:tc>
          <w:tcPr>
            <w:tcW w:w="882" w:type="pct"/>
            <w:tcBorders>
              <w:top w:val="nil"/>
              <w:left w:val="nil"/>
              <w:bottom w:val="nil"/>
              <w:right w:val="nil"/>
            </w:tcBorders>
            <w:shd w:val="clear" w:color="auto" w:fill="auto"/>
          </w:tcPr>
          <w:p w14:paraId="7D8C2BA9"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.006</w:t>
            </w:r>
          </w:p>
        </w:tc>
        <w:tc>
          <w:tcPr>
            <w:tcW w:w="640" w:type="pct"/>
            <w:tcBorders>
              <w:top w:val="nil"/>
              <w:right w:val="nil"/>
            </w:tcBorders>
            <w:shd w:val="clear" w:color="auto" w:fill="auto"/>
          </w:tcPr>
          <w:p w14:paraId="0573FDD7" w14:textId="77777777" w:rsidR="00581AAD" w:rsidRDefault="00581AAD"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tcW w:w="639" w:type="pct"/>
            <w:tcBorders>
              <w:top w:val="nil"/>
              <w:left w:val="nil"/>
              <w:bottom w:val="nil"/>
              <w:right w:val="nil"/>
            </w:tcBorders>
            <w:shd w:val="clear" w:color="auto" w:fill="auto"/>
          </w:tcPr>
          <w:p w14:paraId="4DDDD5EE" w14:textId="77777777" w:rsidR="00581AAD" w:rsidRDefault="00581AAD"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r>
      <w:tr w:rsidR="00581AAD" w14:paraId="2E42F9FD" w14:textId="77777777" w:rsidTr="00581AAD">
        <w:tc>
          <w:tcPr>
            <w:cnfStyle w:val="001000000000" w:firstRow="0" w:lastRow="0" w:firstColumn="1" w:lastColumn="0" w:oddVBand="0" w:evenVBand="0" w:oddHBand="0" w:evenHBand="0" w:firstRowFirstColumn="0" w:firstRowLastColumn="0" w:lastRowFirstColumn="0" w:lastRowLastColumn="0"/>
            <w:tcW w:w="464" w:type="pct"/>
            <w:vMerge/>
            <w:tcBorders>
              <w:left w:val="nil"/>
              <w:bottom w:val="nil"/>
              <w:right w:val="nil"/>
            </w:tcBorders>
            <w:shd w:val="clear" w:color="auto" w:fill="auto"/>
          </w:tcPr>
          <w:p w14:paraId="0410E8E6" w14:textId="77777777" w:rsidR="00581AAD" w:rsidRDefault="00581AAD" w:rsidP="00E43549">
            <w:pPr>
              <w:autoSpaceDE w:val="0"/>
              <w:autoSpaceDN w:val="0"/>
              <w:adjustRightInd w:val="0"/>
              <w:rPr>
                <w:rFonts w:cs="Times New Roman"/>
                <w:szCs w:val="24"/>
                <w:lang w:val="en-US"/>
              </w:rPr>
            </w:pPr>
          </w:p>
        </w:tc>
        <w:tc>
          <w:tcPr>
            <w:tcW w:w="804" w:type="pct"/>
            <w:shd w:val="clear" w:color="auto" w:fill="auto"/>
          </w:tcPr>
          <w:p w14:paraId="17C36E2A"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Total</w:t>
            </w:r>
          </w:p>
        </w:tc>
        <w:tc>
          <w:tcPr>
            <w:tcW w:w="931" w:type="pct"/>
            <w:tcBorders>
              <w:left w:val="nil"/>
              <w:bottom w:val="nil"/>
              <w:right w:val="nil"/>
            </w:tcBorders>
            <w:shd w:val="clear" w:color="auto" w:fill="auto"/>
          </w:tcPr>
          <w:p w14:paraId="3F65F3FC" w14:textId="77777777" w:rsidR="00581AAD" w:rsidRDefault="004F1FE9"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1.847</w:t>
            </w:r>
          </w:p>
        </w:tc>
        <w:tc>
          <w:tcPr>
            <w:tcW w:w="640" w:type="pct"/>
            <w:shd w:val="clear" w:color="auto" w:fill="auto"/>
          </w:tcPr>
          <w:p w14:paraId="454DE343" w14:textId="48243704" w:rsidR="00581AAD" w:rsidRDefault="00534B40"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w:t>
            </w:r>
            <w:r w:rsidR="004F1FE9">
              <w:rPr>
                <w:rFonts w:cs="Times New Roman"/>
                <w:color w:val="000000"/>
                <w:szCs w:val="24"/>
                <w:lang w:val="en-US"/>
              </w:rPr>
              <w:t>53</w:t>
            </w:r>
          </w:p>
        </w:tc>
        <w:tc>
          <w:tcPr>
            <w:tcW w:w="882" w:type="pct"/>
            <w:tcBorders>
              <w:left w:val="nil"/>
              <w:bottom w:val="nil"/>
              <w:right w:val="nil"/>
            </w:tcBorders>
            <w:shd w:val="clear" w:color="auto" w:fill="auto"/>
          </w:tcPr>
          <w:p w14:paraId="58145D93" w14:textId="77777777" w:rsidR="00581AAD" w:rsidRDefault="00581AAD"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tcW w:w="640" w:type="pct"/>
            <w:shd w:val="clear" w:color="auto" w:fill="auto"/>
          </w:tcPr>
          <w:p w14:paraId="2056C13F" w14:textId="77777777" w:rsidR="00581AAD" w:rsidRDefault="00581AAD"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c>
          <w:tcPr>
            <w:tcW w:w="639" w:type="pct"/>
            <w:tcBorders>
              <w:left w:val="nil"/>
              <w:bottom w:val="nil"/>
              <w:right w:val="nil"/>
            </w:tcBorders>
            <w:shd w:val="clear" w:color="auto" w:fill="auto"/>
          </w:tcPr>
          <w:p w14:paraId="3B40567E" w14:textId="77777777" w:rsidR="00581AAD" w:rsidRDefault="00581AAD" w:rsidP="00E43549">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szCs w:val="24"/>
                <w:lang w:val="en-US"/>
              </w:rPr>
            </w:pPr>
          </w:p>
        </w:tc>
      </w:tr>
      <w:tr w:rsidR="00581AAD" w14:paraId="0F36839A" w14:textId="77777777" w:rsidTr="00581AAD">
        <w:tc>
          <w:tcPr>
            <w:cnfStyle w:val="001000000000" w:firstRow="0" w:lastRow="0" w:firstColumn="1" w:lastColumn="0" w:oddVBand="0" w:evenVBand="0" w:oddHBand="0" w:evenHBand="0" w:firstRowFirstColumn="0" w:firstRowLastColumn="0" w:lastRowFirstColumn="0" w:lastRowLastColumn="0"/>
            <w:tcW w:w="5000" w:type="pct"/>
            <w:gridSpan w:val="7"/>
            <w:tcBorders>
              <w:left w:val="nil"/>
              <w:bottom w:val="nil"/>
              <w:right w:val="nil"/>
            </w:tcBorders>
            <w:shd w:val="clear" w:color="auto" w:fill="auto"/>
          </w:tcPr>
          <w:p w14:paraId="5A7D2D0F" w14:textId="77777777" w:rsidR="00581AAD" w:rsidRDefault="004F1FE9" w:rsidP="00E43549">
            <w:pPr>
              <w:autoSpaceDE w:val="0"/>
              <w:autoSpaceDN w:val="0"/>
              <w:adjustRightInd w:val="0"/>
              <w:rPr>
                <w:rFonts w:cs="Times New Roman"/>
                <w:color w:val="000000"/>
                <w:szCs w:val="24"/>
                <w:lang w:val="en-US"/>
              </w:rPr>
            </w:pPr>
            <w:r>
              <w:rPr>
                <w:rFonts w:cs="Times New Roman"/>
                <w:color w:val="000000"/>
                <w:szCs w:val="24"/>
                <w:lang w:val="en-US"/>
              </w:rPr>
              <w:t>a. Dependent Variable: P</w:t>
            </w:r>
          </w:p>
        </w:tc>
      </w:tr>
      <w:tr w:rsidR="00581AAD" w14:paraId="32B477B8" w14:textId="77777777" w:rsidTr="00581AAD">
        <w:tc>
          <w:tcPr>
            <w:cnfStyle w:val="001000000000" w:firstRow="0" w:lastRow="0" w:firstColumn="1" w:lastColumn="0" w:oddVBand="0" w:evenVBand="0" w:oddHBand="0" w:evenHBand="0" w:firstRowFirstColumn="0" w:firstRowLastColumn="0" w:lastRowFirstColumn="0" w:lastRowLastColumn="0"/>
            <w:tcW w:w="5000" w:type="pct"/>
            <w:gridSpan w:val="7"/>
            <w:tcBorders>
              <w:left w:val="nil"/>
              <w:right w:val="nil"/>
            </w:tcBorders>
            <w:shd w:val="clear" w:color="auto" w:fill="auto"/>
          </w:tcPr>
          <w:p w14:paraId="396354AE" w14:textId="18B63DDC" w:rsidR="00581AAD" w:rsidRDefault="004F1FE9" w:rsidP="00E43549">
            <w:pPr>
              <w:autoSpaceDE w:val="0"/>
              <w:autoSpaceDN w:val="0"/>
              <w:adjustRightInd w:val="0"/>
              <w:rPr>
                <w:rFonts w:cs="Times New Roman"/>
                <w:color w:val="000000"/>
                <w:szCs w:val="24"/>
                <w:lang w:val="en-US"/>
              </w:rPr>
            </w:pPr>
            <w:r>
              <w:rPr>
                <w:rFonts w:cs="Times New Roman"/>
                <w:color w:val="000000"/>
                <w:szCs w:val="24"/>
                <w:lang w:val="en-US"/>
              </w:rPr>
              <w:t xml:space="preserve">b. Predictors: Constant, </w:t>
            </w:r>
            <w:r w:rsidR="00577D47">
              <w:rPr>
                <w:rFonts w:cs="Times New Roman"/>
                <w:color w:val="000000"/>
                <w:szCs w:val="24"/>
                <w:lang w:val="en-US"/>
              </w:rPr>
              <w:t>IL, VCM</w:t>
            </w:r>
            <w:r>
              <w:rPr>
                <w:rFonts w:cs="Times New Roman"/>
                <w:color w:val="000000"/>
                <w:szCs w:val="24"/>
                <w:lang w:val="en-US"/>
              </w:rPr>
              <w:t>, RF, IL*RF, IL*VCM</w:t>
            </w:r>
          </w:p>
        </w:tc>
      </w:tr>
    </w:tbl>
    <w:p w14:paraId="2D9CF6A1" w14:textId="77777777" w:rsidR="00F70CBD" w:rsidRPr="00F70CBD" w:rsidRDefault="00F70CBD" w:rsidP="00F70CBD">
      <w:pPr>
        <w:rPr>
          <w:rFonts w:eastAsia="Calibri" w:cs="Times New Roman"/>
          <w:szCs w:val="24"/>
        </w:rPr>
      </w:pPr>
      <w:r w:rsidRPr="00F70CBD">
        <w:rPr>
          <w:rFonts w:eastAsia="Calibri" w:cs="Times New Roman"/>
          <w:bCs/>
          <w:i/>
          <w:szCs w:val="24"/>
          <w:lang w:val="en-US"/>
        </w:rPr>
        <w:t>Note: DF- Degree of Freedom, Sig- Level of Significance</w:t>
      </w:r>
    </w:p>
    <w:p w14:paraId="3CD77A06" w14:textId="48344404" w:rsidR="003620C4" w:rsidRDefault="003620C4">
      <w:pPr>
        <w:rPr>
          <w:rFonts w:eastAsia="Calibri" w:cs="Times New Roman"/>
          <w:szCs w:val="24"/>
        </w:rPr>
      </w:pPr>
    </w:p>
    <w:p w14:paraId="7BB02C54" w14:textId="77777777" w:rsidR="000E5AF3" w:rsidRPr="000E5AF3" w:rsidRDefault="000E5AF3" w:rsidP="00FE047E">
      <w:pPr>
        <w:spacing w:after="240"/>
        <w:ind w:left="720" w:hanging="720"/>
        <w:rPr>
          <w:b/>
          <w:sz w:val="2"/>
          <w:lang w:eastAsia="zh-CN"/>
        </w:rPr>
      </w:pPr>
    </w:p>
    <w:p w14:paraId="20D16CB7" w14:textId="63E934A0" w:rsidR="00581AAD" w:rsidRPr="00705745" w:rsidRDefault="001847BB" w:rsidP="00FE047E">
      <w:pPr>
        <w:spacing w:after="240"/>
        <w:ind w:left="720" w:hanging="720"/>
        <w:rPr>
          <w:rFonts w:eastAsia="Calibri"/>
          <w:b/>
        </w:rPr>
      </w:pPr>
      <w:r>
        <w:rPr>
          <w:b/>
          <w:lang w:eastAsia="zh-CN"/>
        </w:rPr>
        <w:t>4.8</w:t>
      </w:r>
      <w:r w:rsidR="004F1FE9" w:rsidRPr="00705745">
        <w:rPr>
          <w:b/>
          <w:lang w:eastAsia="zh-CN"/>
        </w:rPr>
        <w:t>.</w:t>
      </w:r>
      <w:r w:rsidR="00FE047E">
        <w:rPr>
          <w:b/>
          <w:lang w:eastAsia="zh-CN"/>
        </w:rPr>
        <w:t>5</w:t>
      </w:r>
      <w:r w:rsidR="004F1FE9" w:rsidRPr="00705745">
        <w:rPr>
          <w:b/>
          <w:lang w:eastAsia="zh-CN"/>
        </w:rPr>
        <w:t xml:space="preserve"> </w:t>
      </w:r>
      <w:r w:rsidR="004F1FE9" w:rsidRPr="00705745">
        <w:rPr>
          <w:rFonts w:eastAsia="Calibri"/>
          <w:b/>
        </w:rPr>
        <w:t xml:space="preserve">Moderated Mediating Effect of </w:t>
      </w:r>
      <w:r w:rsidR="0001131B">
        <w:rPr>
          <w:rFonts w:eastAsia="Calibri"/>
          <w:b/>
        </w:rPr>
        <w:t>Regulatory Framework</w:t>
      </w:r>
      <w:r w:rsidR="00562092">
        <w:rPr>
          <w:rFonts w:eastAsia="Calibri"/>
          <w:b/>
        </w:rPr>
        <w:t xml:space="preserve"> (</w:t>
      </w:r>
      <w:r w:rsidR="004F1FE9" w:rsidRPr="00705745">
        <w:rPr>
          <w:rFonts w:eastAsia="Calibri"/>
          <w:b/>
        </w:rPr>
        <w:t>RF</w:t>
      </w:r>
      <w:r w:rsidR="00562092">
        <w:rPr>
          <w:rFonts w:eastAsia="Calibri"/>
          <w:b/>
        </w:rPr>
        <w:t>)</w:t>
      </w:r>
      <w:r w:rsidR="004F1FE9" w:rsidRPr="00705745">
        <w:rPr>
          <w:rFonts w:eastAsia="Calibri"/>
          <w:b/>
        </w:rPr>
        <w:t xml:space="preserve"> and </w:t>
      </w:r>
      <w:r w:rsidR="0001131B">
        <w:rPr>
          <w:rFonts w:eastAsia="Calibri"/>
          <w:b/>
        </w:rPr>
        <w:t>Value Chain Management</w:t>
      </w:r>
      <w:r w:rsidR="00562092">
        <w:rPr>
          <w:rFonts w:eastAsia="Calibri"/>
          <w:b/>
        </w:rPr>
        <w:t xml:space="preserve"> (</w:t>
      </w:r>
      <w:r w:rsidR="004F1FE9" w:rsidRPr="00705745">
        <w:rPr>
          <w:rFonts w:eastAsia="Calibri"/>
          <w:b/>
        </w:rPr>
        <w:t>VCM</w:t>
      </w:r>
      <w:r w:rsidR="00562092">
        <w:rPr>
          <w:rFonts w:eastAsia="Calibri"/>
          <w:b/>
        </w:rPr>
        <w:t>)</w:t>
      </w:r>
      <w:r w:rsidR="004F1FE9" w:rsidRPr="00705745">
        <w:rPr>
          <w:rFonts w:eastAsia="Calibri"/>
          <w:b/>
        </w:rPr>
        <w:t xml:space="preserve"> on </w:t>
      </w:r>
      <w:r w:rsidR="00562092">
        <w:rPr>
          <w:rFonts w:eastAsia="Calibri"/>
          <w:b/>
        </w:rPr>
        <w:t>Integrative leadership (</w:t>
      </w:r>
      <w:r w:rsidR="004F1FE9" w:rsidRPr="00705745">
        <w:rPr>
          <w:rFonts w:eastAsia="Calibri"/>
          <w:b/>
        </w:rPr>
        <w:t>IL</w:t>
      </w:r>
      <w:r w:rsidR="00562092">
        <w:rPr>
          <w:rFonts w:eastAsia="Calibri"/>
          <w:b/>
        </w:rPr>
        <w:t xml:space="preserve">) </w:t>
      </w:r>
      <w:r w:rsidR="004F1FE9" w:rsidRPr="00705745">
        <w:rPr>
          <w:rFonts w:eastAsia="Calibri"/>
          <w:b/>
        </w:rPr>
        <w:t xml:space="preserve">&amp; </w:t>
      </w:r>
      <w:r w:rsidR="00562092">
        <w:rPr>
          <w:rFonts w:eastAsia="Calibri"/>
          <w:b/>
        </w:rPr>
        <w:t>Performance (</w:t>
      </w:r>
      <w:r w:rsidR="004F1FE9" w:rsidRPr="00705745">
        <w:rPr>
          <w:rFonts w:eastAsia="Calibri"/>
          <w:b/>
        </w:rPr>
        <w:t>P</w:t>
      </w:r>
      <w:r w:rsidR="00562092">
        <w:rPr>
          <w:rFonts w:eastAsia="Calibri"/>
          <w:b/>
        </w:rPr>
        <w:t>)</w:t>
      </w:r>
    </w:p>
    <w:p w14:paraId="1D447044" w14:textId="1132D382" w:rsidR="00581AAD" w:rsidRDefault="004F1FE9">
      <w:pPr>
        <w:spacing w:line="360" w:lineRule="auto"/>
        <w:rPr>
          <w:szCs w:val="24"/>
          <w:lang w:eastAsia="zh-CN"/>
        </w:rPr>
      </w:pPr>
      <w:r>
        <w:rPr>
          <w:szCs w:val="24"/>
          <w:lang w:eastAsia="zh-CN"/>
        </w:rPr>
        <w:t>This analysis involved three phases. The first phase involved regressing the moderator IL*RF on V</w:t>
      </w:r>
      <w:r w:rsidR="00626ED3">
        <w:rPr>
          <w:szCs w:val="24"/>
          <w:lang w:eastAsia="zh-CN"/>
        </w:rPr>
        <w:t xml:space="preserve">alue </w:t>
      </w:r>
      <w:r>
        <w:rPr>
          <w:szCs w:val="24"/>
          <w:lang w:eastAsia="zh-CN"/>
        </w:rPr>
        <w:t>C</w:t>
      </w:r>
      <w:r w:rsidR="00626ED3">
        <w:rPr>
          <w:szCs w:val="24"/>
          <w:lang w:eastAsia="zh-CN"/>
        </w:rPr>
        <w:t xml:space="preserve">hain </w:t>
      </w:r>
      <w:r>
        <w:rPr>
          <w:szCs w:val="24"/>
          <w:lang w:eastAsia="zh-CN"/>
        </w:rPr>
        <w:t>M</w:t>
      </w:r>
      <w:r w:rsidR="00626ED3">
        <w:rPr>
          <w:szCs w:val="24"/>
          <w:lang w:eastAsia="zh-CN"/>
        </w:rPr>
        <w:t>anagement</w:t>
      </w:r>
      <w:r>
        <w:rPr>
          <w:szCs w:val="24"/>
          <w:lang w:eastAsia="zh-CN"/>
        </w:rPr>
        <w:t xml:space="preserve"> as </w:t>
      </w:r>
      <w:r w:rsidRPr="00A54C32">
        <w:rPr>
          <w:szCs w:val="24"/>
          <w:lang w:eastAsia="zh-CN"/>
        </w:rPr>
        <w:t>in</w:t>
      </w:r>
      <w:r w:rsidR="0002014D" w:rsidRPr="00A54C32">
        <w:rPr>
          <w:szCs w:val="24"/>
          <w:lang w:eastAsia="zh-CN"/>
        </w:rPr>
        <w:t xml:space="preserve"> </w:t>
      </w:r>
      <w:r w:rsidR="00A54C32">
        <w:rPr>
          <w:szCs w:val="24"/>
          <w:lang w:eastAsia="zh-CN"/>
        </w:rPr>
        <w:t>Table 113</w:t>
      </w:r>
      <w:r w:rsidRPr="00A54C32">
        <w:rPr>
          <w:szCs w:val="24"/>
          <w:lang w:eastAsia="zh-CN"/>
        </w:rPr>
        <w:t>, the second</w:t>
      </w:r>
      <w:r>
        <w:rPr>
          <w:szCs w:val="24"/>
          <w:lang w:eastAsia="zh-CN"/>
        </w:rPr>
        <w:t xml:space="preserve"> phase involved the us</w:t>
      </w:r>
      <w:r w:rsidR="003F1EC8">
        <w:rPr>
          <w:szCs w:val="24"/>
          <w:lang w:eastAsia="zh-CN"/>
        </w:rPr>
        <w:t>e of Sobel t</w:t>
      </w:r>
      <w:r w:rsidR="009E645B">
        <w:rPr>
          <w:szCs w:val="24"/>
          <w:lang w:eastAsia="zh-CN"/>
        </w:rPr>
        <w:t>est as in Figure 30</w:t>
      </w:r>
      <w:r>
        <w:rPr>
          <w:szCs w:val="24"/>
          <w:lang w:eastAsia="zh-CN"/>
        </w:rPr>
        <w:t xml:space="preserve"> to assess the </w:t>
      </w:r>
      <w:r w:rsidRPr="00A40C63">
        <w:rPr>
          <w:szCs w:val="24"/>
          <w:lang w:eastAsia="zh-CN"/>
        </w:rPr>
        <w:t>direct and indirect</w:t>
      </w:r>
      <w:r>
        <w:rPr>
          <w:szCs w:val="24"/>
          <w:lang w:eastAsia="zh-CN"/>
        </w:rPr>
        <w:t xml:space="preserve"> effects of IL*RF on performance of </w:t>
      </w:r>
      <w:r w:rsidR="00A87FD4">
        <w:rPr>
          <w:szCs w:val="24"/>
          <w:lang w:eastAsia="zh-CN"/>
        </w:rPr>
        <w:t>Fresh Tomato Agribusiness</w:t>
      </w:r>
      <w:r>
        <w:rPr>
          <w:szCs w:val="24"/>
          <w:lang w:eastAsia="zh-CN"/>
        </w:rPr>
        <w:t xml:space="preserve"> and the third phase involved examining the moderation and mediation effects of </w:t>
      </w:r>
      <w:r w:rsidR="00C63244">
        <w:rPr>
          <w:szCs w:val="24"/>
          <w:lang w:eastAsia="zh-CN"/>
        </w:rPr>
        <w:t>V</w:t>
      </w:r>
      <w:r w:rsidR="00626ED3">
        <w:rPr>
          <w:szCs w:val="24"/>
          <w:lang w:eastAsia="zh-CN"/>
        </w:rPr>
        <w:t xml:space="preserve">alue </w:t>
      </w:r>
      <w:r w:rsidR="00C63244">
        <w:rPr>
          <w:szCs w:val="24"/>
          <w:lang w:eastAsia="zh-CN"/>
        </w:rPr>
        <w:t>C</w:t>
      </w:r>
      <w:r w:rsidR="00626ED3">
        <w:rPr>
          <w:szCs w:val="24"/>
          <w:lang w:eastAsia="zh-CN"/>
        </w:rPr>
        <w:t xml:space="preserve">hain </w:t>
      </w:r>
      <w:r w:rsidR="00C63244">
        <w:rPr>
          <w:szCs w:val="24"/>
          <w:lang w:eastAsia="zh-CN"/>
        </w:rPr>
        <w:t>M</w:t>
      </w:r>
      <w:r w:rsidR="00626ED3">
        <w:rPr>
          <w:szCs w:val="24"/>
          <w:lang w:eastAsia="zh-CN"/>
        </w:rPr>
        <w:t>anagement</w:t>
      </w:r>
      <w:r>
        <w:rPr>
          <w:szCs w:val="24"/>
          <w:lang w:eastAsia="zh-CN"/>
        </w:rPr>
        <w:t>.</w:t>
      </w:r>
    </w:p>
    <w:p w14:paraId="659394A0" w14:textId="1E6755CE" w:rsidR="00581AAD" w:rsidRPr="00A40C63" w:rsidRDefault="00A54C32" w:rsidP="00A40C63">
      <w:pPr>
        <w:spacing w:before="240"/>
        <w:rPr>
          <w:rFonts w:eastAsia="Calibri" w:cs="Times New Roman"/>
          <w:b/>
          <w:szCs w:val="24"/>
        </w:rPr>
      </w:pPr>
      <w:r>
        <w:rPr>
          <w:rFonts w:eastAsia="Calibri" w:cs="Times New Roman"/>
          <w:b/>
          <w:szCs w:val="24"/>
        </w:rPr>
        <w:t>Table 11</w:t>
      </w:r>
      <w:r w:rsidR="00BC7741">
        <w:rPr>
          <w:rFonts w:eastAsia="Calibri" w:cs="Times New Roman"/>
          <w:b/>
          <w:szCs w:val="24"/>
        </w:rPr>
        <w:t>2</w:t>
      </w:r>
      <w:r w:rsidR="004F1FE9" w:rsidRPr="00A40C63">
        <w:rPr>
          <w:rFonts w:eastAsia="Calibri" w:cs="Times New Roman"/>
          <w:b/>
          <w:szCs w:val="24"/>
        </w:rPr>
        <w:t>: OLS Results for Moderator RF and VCM</w:t>
      </w:r>
    </w:p>
    <w:tbl>
      <w:tblPr>
        <w:tblStyle w:val="LightShading"/>
        <w:tblW w:w="4703" w:type="pct"/>
        <w:tblLook w:val="04A0" w:firstRow="1" w:lastRow="0" w:firstColumn="1" w:lastColumn="0" w:noHBand="0" w:noVBand="1"/>
      </w:tblPr>
      <w:tblGrid>
        <w:gridCol w:w="673"/>
        <w:gridCol w:w="2481"/>
        <w:gridCol w:w="1474"/>
        <w:gridCol w:w="1479"/>
        <w:gridCol w:w="1279"/>
        <w:gridCol w:w="1104"/>
      </w:tblGrid>
      <w:tr w:rsidR="00581AAD" w14:paraId="5F777D1A" w14:textId="77777777" w:rsidTr="00D57256">
        <w:trPr>
          <w:cnfStyle w:val="100000000000" w:firstRow="1" w:lastRow="0" w:firstColumn="0" w:lastColumn="0" w:oddVBand="0" w:evenVBand="0" w:oddHBand="0"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1857" w:type="pct"/>
            <w:gridSpan w:val="2"/>
            <w:vMerge w:val="restart"/>
            <w:tcBorders>
              <w:bottom w:val="nil"/>
            </w:tcBorders>
            <w:shd w:val="clear" w:color="auto" w:fill="auto"/>
          </w:tcPr>
          <w:p w14:paraId="69B9B99B" w14:textId="77777777" w:rsidR="00581AAD" w:rsidRDefault="004F1FE9" w:rsidP="00692DF5">
            <w:pPr>
              <w:autoSpaceDE w:val="0"/>
              <w:autoSpaceDN w:val="0"/>
              <w:adjustRightInd w:val="0"/>
              <w:rPr>
                <w:rFonts w:cs="Times New Roman"/>
                <w:color w:val="000000"/>
                <w:szCs w:val="24"/>
                <w:lang w:val="en-US"/>
              </w:rPr>
            </w:pPr>
            <w:r>
              <w:rPr>
                <w:rFonts w:cs="Times New Roman"/>
                <w:color w:val="000000"/>
                <w:szCs w:val="24"/>
                <w:lang w:val="en-US"/>
              </w:rPr>
              <w:t>Model</w:t>
            </w:r>
          </w:p>
        </w:tc>
        <w:tc>
          <w:tcPr>
            <w:tcW w:w="1739" w:type="pct"/>
            <w:gridSpan w:val="2"/>
            <w:tcBorders>
              <w:bottom w:val="nil"/>
            </w:tcBorders>
            <w:shd w:val="clear" w:color="auto" w:fill="auto"/>
          </w:tcPr>
          <w:p w14:paraId="15125657" w14:textId="77777777" w:rsidR="00581AAD" w:rsidRDefault="004F1FE9" w:rsidP="00692DF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Unstandardized Coefficients</w:t>
            </w:r>
          </w:p>
        </w:tc>
        <w:tc>
          <w:tcPr>
            <w:tcW w:w="753" w:type="pct"/>
            <w:vMerge w:val="restart"/>
            <w:tcBorders>
              <w:bottom w:val="nil"/>
            </w:tcBorders>
            <w:shd w:val="clear" w:color="auto" w:fill="auto"/>
          </w:tcPr>
          <w:p w14:paraId="7B86F1B6" w14:textId="77777777" w:rsidR="00581AAD" w:rsidRDefault="004F1FE9" w:rsidP="00692DF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T</w:t>
            </w:r>
          </w:p>
        </w:tc>
        <w:tc>
          <w:tcPr>
            <w:tcW w:w="651" w:type="pct"/>
            <w:vMerge w:val="restart"/>
            <w:tcBorders>
              <w:bottom w:val="nil"/>
            </w:tcBorders>
            <w:shd w:val="clear" w:color="auto" w:fill="auto"/>
          </w:tcPr>
          <w:p w14:paraId="02F3D678" w14:textId="77777777" w:rsidR="00581AAD" w:rsidRDefault="004F1FE9" w:rsidP="00692DF5">
            <w:pPr>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Sig.</w:t>
            </w:r>
          </w:p>
        </w:tc>
      </w:tr>
      <w:tr w:rsidR="00581AAD" w14:paraId="5FB03656" w14:textId="77777777" w:rsidTr="00D57256">
        <w:trPr>
          <w:trHeight w:val="261"/>
        </w:trPr>
        <w:tc>
          <w:tcPr>
            <w:cnfStyle w:val="001000000000" w:firstRow="0" w:lastRow="0" w:firstColumn="1" w:lastColumn="0" w:oddVBand="0" w:evenVBand="0" w:oddHBand="0" w:evenHBand="0" w:firstRowFirstColumn="0" w:firstRowLastColumn="0" w:lastRowFirstColumn="0" w:lastRowLastColumn="0"/>
            <w:tcW w:w="1857" w:type="pct"/>
            <w:gridSpan w:val="2"/>
            <w:vMerge/>
            <w:tcBorders>
              <w:top w:val="nil"/>
              <w:left w:val="nil"/>
              <w:bottom w:val="nil"/>
              <w:right w:val="nil"/>
            </w:tcBorders>
            <w:shd w:val="clear" w:color="auto" w:fill="auto"/>
          </w:tcPr>
          <w:p w14:paraId="0607418B" w14:textId="77777777" w:rsidR="00581AAD" w:rsidRDefault="00581AAD" w:rsidP="00692DF5">
            <w:pPr>
              <w:autoSpaceDE w:val="0"/>
              <w:autoSpaceDN w:val="0"/>
              <w:adjustRightInd w:val="0"/>
              <w:rPr>
                <w:rFonts w:cs="Times New Roman"/>
                <w:color w:val="000000"/>
                <w:szCs w:val="24"/>
                <w:lang w:val="en-US"/>
              </w:rPr>
            </w:pPr>
          </w:p>
        </w:tc>
        <w:tc>
          <w:tcPr>
            <w:tcW w:w="868" w:type="pct"/>
            <w:tcBorders>
              <w:top w:val="nil"/>
              <w:bottom w:val="single" w:sz="4" w:space="0" w:color="auto"/>
            </w:tcBorders>
            <w:shd w:val="clear" w:color="auto" w:fill="auto"/>
          </w:tcPr>
          <w:p w14:paraId="5F6A159C"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B</w:t>
            </w:r>
          </w:p>
        </w:tc>
        <w:tc>
          <w:tcPr>
            <w:tcW w:w="871" w:type="pct"/>
            <w:tcBorders>
              <w:top w:val="nil"/>
              <w:left w:val="nil"/>
              <w:bottom w:val="nil"/>
              <w:right w:val="nil"/>
            </w:tcBorders>
            <w:shd w:val="clear" w:color="auto" w:fill="auto"/>
          </w:tcPr>
          <w:p w14:paraId="03CBF0A5"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Std. Error</w:t>
            </w:r>
          </w:p>
        </w:tc>
        <w:tc>
          <w:tcPr>
            <w:tcW w:w="753" w:type="pct"/>
            <w:vMerge/>
            <w:tcBorders>
              <w:top w:val="nil"/>
              <w:bottom w:val="single" w:sz="4" w:space="0" w:color="auto"/>
            </w:tcBorders>
            <w:shd w:val="clear" w:color="auto" w:fill="auto"/>
          </w:tcPr>
          <w:p w14:paraId="41DB9DCB" w14:textId="77777777" w:rsidR="00581AAD" w:rsidRDefault="00581AAD"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c>
          <w:tcPr>
            <w:tcW w:w="651" w:type="pct"/>
            <w:vMerge/>
            <w:tcBorders>
              <w:top w:val="nil"/>
              <w:left w:val="nil"/>
              <w:bottom w:val="nil"/>
              <w:right w:val="nil"/>
            </w:tcBorders>
            <w:shd w:val="clear" w:color="auto" w:fill="auto"/>
          </w:tcPr>
          <w:p w14:paraId="214142E6" w14:textId="77777777" w:rsidR="00581AAD" w:rsidRDefault="00581AAD"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p>
        </w:tc>
      </w:tr>
      <w:tr w:rsidR="00581AAD" w14:paraId="15F8982C" w14:textId="77777777" w:rsidTr="00D57256">
        <w:trPr>
          <w:trHeight w:val="249"/>
        </w:trPr>
        <w:tc>
          <w:tcPr>
            <w:cnfStyle w:val="001000000000" w:firstRow="0" w:lastRow="0" w:firstColumn="1" w:lastColumn="0" w:oddVBand="0" w:evenVBand="0" w:oddHBand="0" w:evenHBand="0" w:firstRowFirstColumn="0" w:firstRowLastColumn="0" w:lastRowFirstColumn="0" w:lastRowLastColumn="0"/>
            <w:tcW w:w="397" w:type="pct"/>
            <w:vMerge w:val="restart"/>
            <w:tcBorders>
              <w:top w:val="single" w:sz="4" w:space="0" w:color="auto"/>
              <w:left w:val="nil"/>
              <w:bottom w:val="nil"/>
              <w:right w:val="nil"/>
            </w:tcBorders>
            <w:shd w:val="clear" w:color="auto" w:fill="auto"/>
          </w:tcPr>
          <w:p w14:paraId="062177B5" w14:textId="77777777" w:rsidR="00581AAD" w:rsidRDefault="004F1FE9" w:rsidP="00692DF5">
            <w:pPr>
              <w:autoSpaceDE w:val="0"/>
              <w:autoSpaceDN w:val="0"/>
              <w:adjustRightInd w:val="0"/>
              <w:rPr>
                <w:rFonts w:cs="Times New Roman"/>
                <w:color w:val="000000"/>
                <w:szCs w:val="24"/>
                <w:lang w:val="en-US"/>
              </w:rPr>
            </w:pPr>
            <w:r>
              <w:rPr>
                <w:rFonts w:cs="Times New Roman"/>
                <w:color w:val="000000"/>
                <w:szCs w:val="24"/>
                <w:lang w:val="en-US"/>
              </w:rPr>
              <w:t>1</w:t>
            </w:r>
          </w:p>
        </w:tc>
        <w:tc>
          <w:tcPr>
            <w:tcW w:w="1461" w:type="pct"/>
            <w:tcBorders>
              <w:top w:val="single" w:sz="4" w:space="0" w:color="auto"/>
              <w:right w:val="nil"/>
            </w:tcBorders>
            <w:shd w:val="clear" w:color="auto" w:fill="auto"/>
          </w:tcPr>
          <w:p w14:paraId="4CFA14E6"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Constant</w:t>
            </w:r>
          </w:p>
        </w:tc>
        <w:tc>
          <w:tcPr>
            <w:tcW w:w="868" w:type="pct"/>
            <w:tcBorders>
              <w:top w:val="single" w:sz="4" w:space="0" w:color="auto"/>
              <w:left w:val="nil"/>
              <w:bottom w:val="nil"/>
              <w:right w:val="nil"/>
            </w:tcBorders>
            <w:shd w:val="clear" w:color="auto" w:fill="auto"/>
          </w:tcPr>
          <w:p w14:paraId="31009399"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.137</w:t>
            </w:r>
          </w:p>
        </w:tc>
        <w:tc>
          <w:tcPr>
            <w:tcW w:w="871" w:type="pct"/>
            <w:tcBorders>
              <w:top w:val="single" w:sz="4" w:space="0" w:color="auto"/>
              <w:right w:val="nil"/>
            </w:tcBorders>
            <w:shd w:val="clear" w:color="auto" w:fill="auto"/>
          </w:tcPr>
          <w:p w14:paraId="7E2B1877"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.037</w:t>
            </w:r>
          </w:p>
        </w:tc>
        <w:tc>
          <w:tcPr>
            <w:tcW w:w="753" w:type="pct"/>
            <w:tcBorders>
              <w:top w:val="single" w:sz="4" w:space="0" w:color="auto"/>
              <w:left w:val="nil"/>
              <w:bottom w:val="nil"/>
              <w:right w:val="nil"/>
            </w:tcBorders>
            <w:shd w:val="clear" w:color="auto" w:fill="auto"/>
          </w:tcPr>
          <w:p w14:paraId="56567CCC"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3.737</w:t>
            </w:r>
          </w:p>
        </w:tc>
        <w:tc>
          <w:tcPr>
            <w:tcW w:w="651" w:type="pct"/>
            <w:tcBorders>
              <w:top w:val="single" w:sz="4" w:space="0" w:color="auto"/>
              <w:right w:val="nil"/>
            </w:tcBorders>
            <w:shd w:val="clear" w:color="auto" w:fill="auto"/>
          </w:tcPr>
          <w:p w14:paraId="4EFE89C8"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.000</w:t>
            </w:r>
          </w:p>
        </w:tc>
      </w:tr>
      <w:tr w:rsidR="00581AAD" w14:paraId="0D78D825" w14:textId="77777777" w:rsidTr="00D57256">
        <w:trPr>
          <w:trHeight w:val="261"/>
        </w:trPr>
        <w:tc>
          <w:tcPr>
            <w:cnfStyle w:val="001000000000" w:firstRow="0" w:lastRow="0" w:firstColumn="1" w:lastColumn="0" w:oddVBand="0" w:evenVBand="0" w:oddHBand="0" w:evenHBand="0" w:firstRowFirstColumn="0" w:firstRowLastColumn="0" w:lastRowFirstColumn="0" w:lastRowLastColumn="0"/>
            <w:tcW w:w="397" w:type="pct"/>
            <w:vMerge/>
            <w:tcBorders>
              <w:left w:val="nil"/>
              <w:bottom w:val="nil"/>
              <w:right w:val="nil"/>
            </w:tcBorders>
            <w:shd w:val="clear" w:color="auto" w:fill="auto"/>
          </w:tcPr>
          <w:p w14:paraId="7CF293A4" w14:textId="77777777" w:rsidR="00581AAD" w:rsidRDefault="00581AAD" w:rsidP="00692DF5">
            <w:pPr>
              <w:autoSpaceDE w:val="0"/>
              <w:autoSpaceDN w:val="0"/>
              <w:adjustRightInd w:val="0"/>
              <w:rPr>
                <w:rFonts w:cs="Times New Roman"/>
                <w:szCs w:val="24"/>
                <w:lang w:val="en-US"/>
              </w:rPr>
            </w:pPr>
          </w:p>
        </w:tc>
        <w:tc>
          <w:tcPr>
            <w:tcW w:w="1461" w:type="pct"/>
            <w:shd w:val="clear" w:color="auto" w:fill="auto"/>
          </w:tcPr>
          <w:p w14:paraId="0116FB9C"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IL</w:t>
            </w:r>
          </w:p>
        </w:tc>
        <w:tc>
          <w:tcPr>
            <w:tcW w:w="868" w:type="pct"/>
            <w:tcBorders>
              <w:left w:val="nil"/>
              <w:bottom w:val="nil"/>
              <w:right w:val="nil"/>
            </w:tcBorders>
            <w:shd w:val="clear" w:color="auto" w:fill="auto"/>
          </w:tcPr>
          <w:p w14:paraId="69BF3B0E"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.049</w:t>
            </w:r>
          </w:p>
        </w:tc>
        <w:tc>
          <w:tcPr>
            <w:tcW w:w="871" w:type="pct"/>
            <w:shd w:val="clear" w:color="auto" w:fill="auto"/>
          </w:tcPr>
          <w:p w14:paraId="68496871"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.013</w:t>
            </w:r>
          </w:p>
        </w:tc>
        <w:tc>
          <w:tcPr>
            <w:tcW w:w="753" w:type="pct"/>
            <w:tcBorders>
              <w:left w:val="nil"/>
              <w:bottom w:val="nil"/>
              <w:right w:val="nil"/>
            </w:tcBorders>
            <w:shd w:val="clear" w:color="auto" w:fill="auto"/>
          </w:tcPr>
          <w:p w14:paraId="6338B2FB"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3.769</w:t>
            </w:r>
          </w:p>
        </w:tc>
        <w:tc>
          <w:tcPr>
            <w:tcW w:w="651" w:type="pct"/>
            <w:shd w:val="clear" w:color="auto" w:fill="auto"/>
          </w:tcPr>
          <w:p w14:paraId="113731A9"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.000</w:t>
            </w:r>
          </w:p>
        </w:tc>
      </w:tr>
      <w:tr w:rsidR="00581AAD" w14:paraId="287A8F0E" w14:textId="77777777" w:rsidTr="00D57256">
        <w:trPr>
          <w:trHeight w:val="249"/>
        </w:trPr>
        <w:tc>
          <w:tcPr>
            <w:cnfStyle w:val="001000000000" w:firstRow="0" w:lastRow="0" w:firstColumn="1" w:lastColumn="0" w:oddVBand="0" w:evenVBand="0" w:oddHBand="0" w:evenHBand="0" w:firstRowFirstColumn="0" w:firstRowLastColumn="0" w:lastRowFirstColumn="0" w:lastRowLastColumn="0"/>
            <w:tcW w:w="397" w:type="pct"/>
            <w:vMerge/>
            <w:tcBorders>
              <w:left w:val="nil"/>
              <w:right w:val="nil"/>
            </w:tcBorders>
            <w:shd w:val="clear" w:color="auto" w:fill="auto"/>
          </w:tcPr>
          <w:p w14:paraId="7008BC4F" w14:textId="77777777" w:rsidR="00581AAD" w:rsidRDefault="00581AAD" w:rsidP="00692DF5">
            <w:pPr>
              <w:autoSpaceDE w:val="0"/>
              <w:autoSpaceDN w:val="0"/>
              <w:adjustRightInd w:val="0"/>
              <w:rPr>
                <w:rFonts w:cs="Times New Roman"/>
                <w:szCs w:val="24"/>
                <w:lang w:val="en-US"/>
              </w:rPr>
            </w:pPr>
          </w:p>
        </w:tc>
        <w:tc>
          <w:tcPr>
            <w:tcW w:w="1461" w:type="pct"/>
            <w:tcBorders>
              <w:right w:val="nil"/>
            </w:tcBorders>
            <w:shd w:val="clear" w:color="auto" w:fill="auto"/>
          </w:tcPr>
          <w:p w14:paraId="1A2D1DBC"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IL*RF</w:t>
            </w:r>
          </w:p>
        </w:tc>
        <w:tc>
          <w:tcPr>
            <w:tcW w:w="868" w:type="pct"/>
            <w:tcBorders>
              <w:left w:val="nil"/>
              <w:right w:val="nil"/>
            </w:tcBorders>
            <w:shd w:val="clear" w:color="auto" w:fill="auto"/>
          </w:tcPr>
          <w:p w14:paraId="4FDA72AA"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-.010</w:t>
            </w:r>
          </w:p>
        </w:tc>
        <w:tc>
          <w:tcPr>
            <w:tcW w:w="871" w:type="pct"/>
            <w:tcBorders>
              <w:right w:val="nil"/>
            </w:tcBorders>
            <w:shd w:val="clear" w:color="auto" w:fill="auto"/>
          </w:tcPr>
          <w:p w14:paraId="0A6DB489"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.003</w:t>
            </w:r>
          </w:p>
        </w:tc>
        <w:tc>
          <w:tcPr>
            <w:tcW w:w="753" w:type="pct"/>
            <w:tcBorders>
              <w:left w:val="nil"/>
              <w:right w:val="nil"/>
            </w:tcBorders>
            <w:shd w:val="clear" w:color="auto" w:fill="auto"/>
          </w:tcPr>
          <w:p w14:paraId="2DB397E7"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-3.333</w:t>
            </w:r>
          </w:p>
        </w:tc>
        <w:tc>
          <w:tcPr>
            <w:tcW w:w="651" w:type="pct"/>
            <w:tcBorders>
              <w:right w:val="nil"/>
            </w:tcBorders>
            <w:shd w:val="clear" w:color="auto" w:fill="auto"/>
          </w:tcPr>
          <w:p w14:paraId="5DD7523B" w14:textId="77777777" w:rsidR="00581AAD" w:rsidRDefault="004F1FE9" w:rsidP="00692DF5">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imes New Roman"/>
                <w:color w:val="000000"/>
                <w:szCs w:val="24"/>
                <w:lang w:val="en-US"/>
              </w:rPr>
            </w:pPr>
            <w:r>
              <w:rPr>
                <w:rFonts w:cs="Times New Roman"/>
                <w:color w:val="000000"/>
                <w:szCs w:val="24"/>
                <w:lang w:val="en-US"/>
              </w:rPr>
              <w:t>.001</w:t>
            </w:r>
          </w:p>
        </w:tc>
      </w:tr>
    </w:tbl>
    <w:p w14:paraId="00CEDBF7" w14:textId="77777777" w:rsidR="00581AAD" w:rsidRDefault="004F1FE9" w:rsidP="00947823">
      <w:pPr>
        <w:autoSpaceDE w:val="0"/>
        <w:autoSpaceDN w:val="0"/>
        <w:adjustRightInd w:val="0"/>
        <w:spacing w:after="240" w:line="400" w:lineRule="atLeast"/>
        <w:jc w:val="left"/>
        <w:rPr>
          <w:rFonts w:cs="Times New Roman"/>
          <w:szCs w:val="24"/>
          <w:lang w:val="en-US"/>
        </w:rPr>
      </w:pPr>
      <w:r>
        <w:rPr>
          <w:rFonts w:cs="Times New Roman"/>
          <w:color w:val="000000"/>
          <w:szCs w:val="24"/>
          <w:lang w:val="en-US"/>
        </w:rPr>
        <w:t>a. Dependent Variable: VCM</w:t>
      </w:r>
    </w:p>
    <w:p w14:paraId="1A450980" w14:textId="676B118E" w:rsidR="00581AAD" w:rsidRDefault="00A54C32">
      <w:pPr>
        <w:spacing w:line="360" w:lineRule="auto"/>
        <w:rPr>
          <w:szCs w:val="24"/>
          <w:lang w:eastAsia="zh-CN"/>
        </w:rPr>
      </w:pPr>
      <w:r>
        <w:rPr>
          <w:szCs w:val="24"/>
          <w:lang w:eastAsia="zh-CN"/>
        </w:rPr>
        <w:t>Table 113</w:t>
      </w:r>
      <w:r w:rsidR="004F1FE9">
        <w:rPr>
          <w:szCs w:val="24"/>
          <w:lang w:eastAsia="zh-CN"/>
        </w:rPr>
        <w:t xml:space="preserve"> results showed a constant</w:t>
      </w:r>
      <w:r w:rsidR="00F70CBD">
        <w:rPr>
          <w:szCs w:val="24"/>
          <w:lang w:eastAsia="zh-CN"/>
        </w:rPr>
        <w:t xml:space="preserve"> (B)</w:t>
      </w:r>
      <w:r w:rsidR="004F1FE9">
        <w:rPr>
          <w:szCs w:val="24"/>
          <w:lang w:eastAsia="zh-CN"/>
        </w:rPr>
        <w:t xml:space="preserve"> of 0.137, a coefficient </w:t>
      </w:r>
      <w:r w:rsidR="00F70CBD">
        <w:rPr>
          <w:szCs w:val="24"/>
          <w:lang w:eastAsia="zh-CN"/>
        </w:rPr>
        <w:t xml:space="preserve">(B) </w:t>
      </w:r>
      <w:r w:rsidR="004F1FE9">
        <w:rPr>
          <w:szCs w:val="24"/>
          <w:lang w:eastAsia="zh-CN"/>
        </w:rPr>
        <w:t>of 0.049 for IL with t-statistic</w:t>
      </w:r>
      <w:r w:rsidR="00F70CBD">
        <w:rPr>
          <w:szCs w:val="24"/>
          <w:lang w:eastAsia="zh-CN"/>
        </w:rPr>
        <w:t xml:space="preserve"> (T)</w:t>
      </w:r>
      <w:r w:rsidR="004F1FE9">
        <w:rPr>
          <w:szCs w:val="24"/>
          <w:lang w:eastAsia="zh-CN"/>
        </w:rPr>
        <w:t xml:space="preserve"> 3.769 &gt; 2 having p-value </w:t>
      </w:r>
      <w:r w:rsidR="00F70CBD">
        <w:rPr>
          <w:szCs w:val="24"/>
          <w:lang w:eastAsia="zh-CN"/>
        </w:rPr>
        <w:t xml:space="preserve">(Sig) </w:t>
      </w:r>
      <w:r w:rsidR="004F1FE9">
        <w:rPr>
          <w:szCs w:val="24"/>
          <w:lang w:eastAsia="zh-CN"/>
        </w:rPr>
        <w:t xml:space="preserve">0.000 &lt; </w:t>
      </w:r>
      <w:r w:rsidR="00577D47">
        <w:rPr>
          <w:szCs w:val="24"/>
          <w:lang w:eastAsia="zh-CN"/>
        </w:rPr>
        <w:t>0.05 and</w:t>
      </w:r>
      <w:r w:rsidR="004F1FE9">
        <w:rPr>
          <w:szCs w:val="24"/>
          <w:lang w:eastAsia="zh-CN"/>
        </w:rPr>
        <w:t xml:space="preserve"> a coefficient of -0.</w:t>
      </w:r>
      <w:r w:rsidR="00CD4AB0">
        <w:rPr>
          <w:szCs w:val="24"/>
          <w:lang w:eastAsia="zh-CN"/>
        </w:rPr>
        <w:t>010 for IL*RF with t-statistic        -</w:t>
      </w:r>
      <w:r w:rsidR="004F1FE9">
        <w:rPr>
          <w:szCs w:val="24"/>
          <w:lang w:eastAsia="zh-CN"/>
        </w:rPr>
        <w:t>3.333 &lt; -2 having a p-value 0.001 &lt; 0.05 p</w:t>
      </w:r>
      <w:r w:rsidR="00E818D0">
        <w:rPr>
          <w:szCs w:val="24"/>
          <w:lang w:eastAsia="zh-CN"/>
        </w:rPr>
        <w:t>roducing regression equation 4.2</w:t>
      </w:r>
      <w:r w:rsidR="004E0F10">
        <w:rPr>
          <w:szCs w:val="24"/>
          <w:lang w:eastAsia="zh-CN"/>
        </w:rPr>
        <w:t>6</w:t>
      </w:r>
      <w:r w:rsidR="004F1FE9">
        <w:rPr>
          <w:szCs w:val="24"/>
          <w:lang w:eastAsia="zh-CN"/>
        </w:rPr>
        <w:t xml:space="preserve">. </w:t>
      </w:r>
      <w:r w:rsidR="00AE0390">
        <w:rPr>
          <w:szCs w:val="24"/>
          <w:lang w:eastAsia="zh-CN"/>
        </w:rPr>
        <w:t>Equation (3.10</w:t>
      </w:r>
      <w:r w:rsidR="005E3A00">
        <w:rPr>
          <w:szCs w:val="24"/>
          <w:lang w:eastAsia="zh-CN"/>
        </w:rPr>
        <w:t xml:space="preserve">) </w:t>
      </w:r>
      <w:r w:rsidR="00AE0390">
        <w:rPr>
          <w:szCs w:val="24"/>
          <w:lang w:eastAsia="zh-CN"/>
        </w:rPr>
        <w:t xml:space="preserve"> and (3.11) are</w:t>
      </w:r>
      <w:r w:rsidR="005E3A00">
        <w:rPr>
          <w:szCs w:val="24"/>
          <w:lang w:eastAsia="zh-CN"/>
        </w:rPr>
        <w:t xml:space="preserve"> adopted from chapter three.</w:t>
      </w:r>
    </w:p>
    <w:p w14:paraId="5ABB6B70" w14:textId="52EEEE2B" w:rsidR="009F4224" w:rsidRDefault="009F4224" w:rsidP="009F4224">
      <w:pPr>
        <w:spacing w:line="360" w:lineRule="auto"/>
        <w:rPr>
          <w:rFonts w:cs="Times New Roman"/>
          <w:b/>
          <w:szCs w:val="24"/>
        </w:rPr>
      </w:pPr>
      <w:r>
        <w:rPr>
          <w:rFonts w:cs="Times New Roman"/>
          <w:b/>
          <w:szCs w:val="24"/>
        </w:rPr>
        <w:t>Regression analysis of IL*RF predicting VCM</w:t>
      </w:r>
    </w:p>
    <w:p w14:paraId="6315905C" w14:textId="1B681118" w:rsidR="009F4224" w:rsidRDefault="009F4224" w:rsidP="009F4224">
      <w:pPr>
        <w:pStyle w:val="ListParagraph1"/>
      </w:pPr>
      <w:r>
        <w:tab/>
      </w:r>
      <w:r>
        <w:tab/>
      </w:r>
      <w:r>
        <w:tab/>
      </w:r>
      <w:r w:rsidR="00CA4B6D">
        <w:rPr>
          <w:noProof/>
        </w:rPr>
      </w:r>
      <w:r w:rsidR="00CA4B6D">
        <w:rPr>
          <w:noProof/>
        </w:rPr>
        <w:object w:dxaOrig="2592" w:dyaOrig="366" w14:anchorId="63875B03">
          <v:shape id="_x0000_i1211" type="#_x0000_t75" style="width:129.1pt;height:19.85pt" o:ole="">
            <v:imagedata r:id="rId38" o:title=""/>
          </v:shape>
          <o:OLEObject Type="Embed" ProgID="Equation.3" ShapeID="_x0000_i1211" DrawAspect="Content" ObjectID="_1791779125" r:id="rId389"/>
        </w:object>
      </w:r>
      <w:r>
        <w:t xml:space="preserve">                                                  </w:t>
      </w:r>
      <w:r w:rsidR="00B47A63">
        <w:t xml:space="preserve"> </w:t>
      </w:r>
      <w:r>
        <w:t xml:space="preserve">            </w:t>
      </w:r>
      <w:r w:rsidR="00B47A63">
        <w:t>(3.10</w:t>
      </w:r>
      <w:r>
        <w:t>)</w:t>
      </w:r>
    </w:p>
    <w:p w14:paraId="43E7B0CA" w14:textId="52320219" w:rsidR="00A926B4" w:rsidRDefault="004F1FE9" w:rsidP="009F4224">
      <w:pPr>
        <w:pStyle w:val="ListParagraph1"/>
        <w:rPr>
          <w:lang w:val="en-US"/>
        </w:rPr>
      </w:pPr>
      <w:r>
        <w:rPr>
          <w:position w:val="-6"/>
          <w:lang w:val="en-US"/>
        </w:rPr>
        <w:t xml:space="preserve">        </w:t>
      </w:r>
      <w:r w:rsidR="00CA4B6D" w:rsidRPr="005E3A00">
        <w:rPr>
          <w:noProof/>
          <w:position w:val="-6"/>
          <w:lang w:val="en-US"/>
        </w:rPr>
      </w:r>
      <w:r w:rsidR="00CA4B6D" w:rsidRPr="005E3A00">
        <w:rPr>
          <w:noProof/>
          <w:position w:val="-6"/>
          <w:lang w:val="en-US"/>
        </w:rPr>
        <w:object w:dxaOrig="3910" w:dyaOrig="266" w14:anchorId="23F5E967">
          <v:shape id="_x0000_i1212" type="#_x0000_t75" style="width:196.15pt;height:12.4pt" o:ole="">
            <v:imagedata r:id="rId390" o:title=""/>
          </v:shape>
          <o:OLEObject Type="Embed" ProgID="Equation.3" ShapeID="_x0000_i1212" DrawAspect="Content" ObjectID="_1791779126" r:id="rId391"/>
        </w:object>
      </w:r>
      <w:r w:rsidRPr="005E3A00">
        <w:rPr>
          <w:lang w:val="en-US"/>
        </w:rPr>
        <w:t xml:space="preserve">                  </w:t>
      </w:r>
      <w:r w:rsidR="005E3A00">
        <w:rPr>
          <w:lang w:val="en-US"/>
        </w:rPr>
        <w:t xml:space="preserve">    </w:t>
      </w:r>
      <w:r w:rsidRPr="005E3A00">
        <w:rPr>
          <w:lang w:val="en-US"/>
        </w:rPr>
        <w:t xml:space="preserve">                                   </w:t>
      </w:r>
      <w:r w:rsidR="00E818D0" w:rsidRPr="005E3A00">
        <w:rPr>
          <w:lang w:val="en-US"/>
        </w:rPr>
        <w:t>(4.2</w:t>
      </w:r>
      <w:r w:rsidR="004E0F10" w:rsidRPr="005E3A00">
        <w:rPr>
          <w:lang w:val="en-US"/>
        </w:rPr>
        <w:t>6</w:t>
      </w:r>
      <w:r w:rsidRPr="005E3A00">
        <w:rPr>
          <w:lang w:val="en-US"/>
        </w:rPr>
        <w:t>)</w:t>
      </w:r>
      <w:r w:rsidR="00C14F29">
        <w:rPr>
          <w:lang w:val="en-US"/>
        </w:rPr>
        <w:t xml:space="preserve"> </w:t>
      </w:r>
    </w:p>
    <w:p w14:paraId="089D68C9" w14:textId="58C4F4DD" w:rsidR="003903B6" w:rsidRDefault="003903B6" w:rsidP="00A926B4">
      <w:pPr>
        <w:autoSpaceDE w:val="0"/>
        <w:autoSpaceDN w:val="0"/>
        <w:adjustRightInd w:val="0"/>
        <w:spacing w:line="360" w:lineRule="auto"/>
        <w:jc w:val="left"/>
        <w:rPr>
          <w:rFonts w:cs="Times New Roman"/>
          <w:b/>
          <w:szCs w:val="24"/>
          <w:lang w:val="en-US"/>
        </w:rPr>
      </w:pPr>
      <w:r>
        <w:rPr>
          <w:rFonts w:cs="Times New Roman"/>
          <w:szCs w:val="24"/>
          <w:lang w:val="en-US"/>
        </w:rPr>
        <w:tab/>
        <w:t>VCM = 0.137 + 0.04</w:t>
      </w:r>
      <w:r w:rsidR="009F4224">
        <w:rPr>
          <w:rFonts w:cs="Times New Roman"/>
          <w:szCs w:val="24"/>
          <w:lang w:val="en-US"/>
        </w:rPr>
        <w:t xml:space="preserve">9 – 0.01 = </w:t>
      </w:r>
      <w:r w:rsidR="005E3A00" w:rsidRPr="00366039">
        <w:rPr>
          <w:rFonts w:cs="Times New Roman"/>
          <w:b/>
          <w:szCs w:val="24"/>
          <w:lang w:val="en-US"/>
        </w:rPr>
        <w:t>0.176</w:t>
      </w:r>
    </w:p>
    <w:p w14:paraId="16F2B514" w14:textId="77777777" w:rsidR="00626ED3" w:rsidRDefault="00626ED3" w:rsidP="00A926B4">
      <w:pPr>
        <w:autoSpaceDE w:val="0"/>
        <w:autoSpaceDN w:val="0"/>
        <w:adjustRightInd w:val="0"/>
        <w:spacing w:line="360" w:lineRule="auto"/>
        <w:jc w:val="left"/>
        <w:rPr>
          <w:rFonts w:cs="Times New Roman"/>
          <w:b/>
          <w:szCs w:val="24"/>
          <w:lang w:val="en-US"/>
        </w:rPr>
      </w:pPr>
    </w:p>
    <w:p w14:paraId="50750970" w14:textId="6711F794" w:rsidR="009F4224" w:rsidRDefault="009F4224" w:rsidP="009F4224">
      <w:pPr>
        <w:rPr>
          <w:rFonts w:cs="Times New Roman"/>
          <w:b/>
          <w:szCs w:val="24"/>
        </w:rPr>
      </w:pPr>
      <w:r>
        <w:rPr>
          <w:rFonts w:cs="Times New Roman"/>
          <w:b/>
          <w:szCs w:val="24"/>
        </w:rPr>
        <w:t>Regression analysis of IL predicting VCM</w:t>
      </w:r>
    </w:p>
    <w:p w14:paraId="34F7FFE1" w14:textId="0DEB1F97" w:rsidR="009F4224" w:rsidRDefault="009F4224" w:rsidP="009F4224">
      <w:pPr>
        <w:pStyle w:val="ListParagraph1"/>
      </w:pPr>
      <w:r>
        <w:tab/>
      </w:r>
      <w:r>
        <w:tab/>
      </w:r>
      <w:r w:rsidR="00CA4B6D">
        <w:rPr>
          <w:noProof/>
        </w:rPr>
      </w:r>
      <w:r w:rsidR="00CA4B6D">
        <w:rPr>
          <w:noProof/>
        </w:rPr>
        <w:object w:dxaOrig="2171" w:dyaOrig="366" w14:anchorId="1B601792">
          <v:shape id="_x0000_i1213" type="#_x0000_t75" style="width:108.4pt;height:19.85pt" o:ole="">
            <v:imagedata r:id="rId40" o:title=""/>
          </v:shape>
          <o:OLEObject Type="Embed" ProgID="Equation.3" ShapeID="_x0000_i1213" DrawAspect="Content" ObjectID="_1791779127" r:id="rId392"/>
        </w:object>
      </w:r>
      <w:r>
        <w:t xml:space="preserve">                                                   </w:t>
      </w:r>
      <w:r w:rsidR="00B47A63">
        <w:t xml:space="preserve">  </w:t>
      </w:r>
      <w:r>
        <w:t xml:space="preserve">                              </w:t>
      </w:r>
      <w:r w:rsidR="00B47A63">
        <w:t>(3.11</w:t>
      </w:r>
      <w:r>
        <w:t>)</w:t>
      </w:r>
    </w:p>
    <w:p w14:paraId="171CDD13" w14:textId="42FD226C" w:rsidR="009F4224" w:rsidRDefault="009F4224" w:rsidP="009F4224">
      <w:pPr>
        <w:autoSpaceDE w:val="0"/>
        <w:autoSpaceDN w:val="0"/>
        <w:adjustRightInd w:val="0"/>
        <w:spacing w:line="360" w:lineRule="auto"/>
        <w:jc w:val="left"/>
        <w:rPr>
          <w:rFonts w:cs="Times New Roman"/>
          <w:b/>
          <w:szCs w:val="24"/>
          <w:lang w:val="en-US"/>
        </w:rPr>
      </w:pPr>
      <w:r>
        <w:rPr>
          <w:rFonts w:cs="Times New Roman"/>
          <w:szCs w:val="24"/>
          <w:lang w:val="en-US"/>
        </w:rPr>
        <w:t xml:space="preserve">     VCM = 0.137 + 0.049IL                                                        </w:t>
      </w:r>
      <w:r w:rsidR="00B47A63">
        <w:rPr>
          <w:rFonts w:cs="Times New Roman"/>
          <w:szCs w:val="24"/>
          <w:lang w:val="en-US"/>
        </w:rPr>
        <w:t xml:space="preserve">   </w:t>
      </w:r>
      <w:r>
        <w:rPr>
          <w:rFonts w:cs="Times New Roman"/>
          <w:szCs w:val="24"/>
          <w:lang w:val="en-US"/>
        </w:rPr>
        <w:t xml:space="preserve">                            (4.27)</w:t>
      </w:r>
    </w:p>
    <w:p w14:paraId="74FFF47F" w14:textId="2869C17C" w:rsidR="009F4224" w:rsidRDefault="009F4224" w:rsidP="009F4224">
      <w:pPr>
        <w:pStyle w:val="ListParagraph1"/>
        <w:rPr>
          <w:b/>
        </w:rPr>
      </w:pPr>
      <w:r>
        <w:t xml:space="preserve">    VCM = </w:t>
      </w:r>
      <w:r w:rsidRPr="009F4224">
        <w:rPr>
          <w:b/>
        </w:rPr>
        <w:t>0.186</w:t>
      </w:r>
    </w:p>
    <w:p w14:paraId="0F0B68DB" w14:textId="7607FCC2" w:rsidR="009F4224" w:rsidRDefault="009F4224" w:rsidP="00567D1C">
      <w:pPr>
        <w:pStyle w:val="ListParagraph1"/>
        <w:rPr>
          <w:b/>
          <w:lang w:val="en-US"/>
        </w:rPr>
      </w:pPr>
      <w:r>
        <w:tab/>
      </w:r>
      <w:r>
        <w:tab/>
      </w:r>
    </w:p>
    <w:p w14:paraId="45804057" w14:textId="05BEC51D" w:rsidR="00581AAD" w:rsidRDefault="007B1A5B" w:rsidP="007B1A5B">
      <w:pPr>
        <w:spacing w:line="360" w:lineRule="auto"/>
        <w:rPr>
          <w:szCs w:val="24"/>
          <w:lang w:eastAsia="zh-CN"/>
        </w:rPr>
      </w:pPr>
      <w:r>
        <w:rPr>
          <w:szCs w:val="24"/>
        </w:rPr>
        <w:t>The results from equation</w:t>
      </w:r>
      <w:r w:rsidRPr="00972AAA">
        <w:rPr>
          <w:szCs w:val="24"/>
        </w:rPr>
        <w:t xml:space="preserve"> (</w:t>
      </w:r>
      <w:r>
        <w:rPr>
          <w:szCs w:val="24"/>
        </w:rPr>
        <w:t>4.26</w:t>
      </w:r>
      <w:r w:rsidRPr="00972AAA">
        <w:rPr>
          <w:szCs w:val="24"/>
        </w:rPr>
        <w:t>)</w:t>
      </w:r>
      <w:r>
        <w:rPr>
          <w:szCs w:val="24"/>
        </w:rPr>
        <w:t xml:space="preserve"> and (4.27), </w:t>
      </w:r>
      <w:r w:rsidRPr="00972AAA">
        <w:rPr>
          <w:szCs w:val="24"/>
        </w:rPr>
        <w:t xml:space="preserve">indicates that </w:t>
      </w:r>
      <w:r>
        <w:rPr>
          <w:szCs w:val="24"/>
        </w:rPr>
        <w:t xml:space="preserve">moderation of integrative leadership by RF improved Value Chain Management by 17.6% while enhanced integrative leadership improved Value Chain management by 18.6%. </w:t>
      </w:r>
      <w:r w:rsidR="004F1FE9">
        <w:rPr>
          <w:szCs w:val="24"/>
          <w:lang w:eastAsia="zh-CN"/>
        </w:rPr>
        <w:t xml:space="preserve">The results implied that there was a negative and significant relationship between IL*RF and </w:t>
      </w:r>
      <w:r w:rsidR="00AD2378">
        <w:rPr>
          <w:szCs w:val="24"/>
        </w:rPr>
        <w:t>Value Chain Management</w:t>
      </w:r>
      <w:r w:rsidR="004F1FE9">
        <w:rPr>
          <w:szCs w:val="24"/>
          <w:lang w:eastAsia="zh-CN"/>
        </w:rPr>
        <w:t xml:space="preserve"> such that moderation effect of </w:t>
      </w:r>
      <w:r w:rsidR="0001131B">
        <w:rPr>
          <w:szCs w:val="24"/>
          <w:lang w:eastAsia="zh-CN"/>
        </w:rPr>
        <w:t>Regulatory Framework</w:t>
      </w:r>
      <w:r w:rsidR="004F1FE9">
        <w:rPr>
          <w:szCs w:val="24"/>
          <w:lang w:eastAsia="zh-CN"/>
        </w:rPr>
        <w:t xml:space="preserve"> on integrative leadership reduced the effect of IL on </w:t>
      </w:r>
      <w:r w:rsidR="0001131B" w:rsidRPr="005E3A00">
        <w:rPr>
          <w:szCs w:val="24"/>
          <w:lang w:eastAsia="zh-CN"/>
        </w:rPr>
        <w:t>Value Chain Management</w:t>
      </w:r>
      <w:r w:rsidR="004F1FE9" w:rsidRPr="005E3A00">
        <w:rPr>
          <w:szCs w:val="24"/>
          <w:lang w:eastAsia="zh-CN"/>
        </w:rPr>
        <w:t xml:space="preserve"> by 1.0%. The second phase involved regressing</w:t>
      </w:r>
      <w:r w:rsidR="00662269" w:rsidRPr="005E3A00">
        <w:rPr>
          <w:szCs w:val="24"/>
          <w:lang w:eastAsia="zh-CN"/>
        </w:rPr>
        <w:t xml:space="preserve"> </w:t>
      </w:r>
      <w:r w:rsidR="00AD2378">
        <w:rPr>
          <w:szCs w:val="24"/>
        </w:rPr>
        <w:t>Value Chain Management</w:t>
      </w:r>
      <w:r w:rsidR="00662269" w:rsidRPr="005E3A00">
        <w:rPr>
          <w:szCs w:val="24"/>
          <w:lang w:eastAsia="zh-CN"/>
        </w:rPr>
        <w:t xml:space="preserve"> on P</w:t>
      </w:r>
      <w:r w:rsidR="00AD2378">
        <w:rPr>
          <w:szCs w:val="24"/>
          <w:lang w:eastAsia="zh-CN"/>
        </w:rPr>
        <w:t>erformance of Fresh Tomato Agribusinesses</w:t>
      </w:r>
      <w:r w:rsidR="00662269" w:rsidRPr="005E3A00">
        <w:rPr>
          <w:szCs w:val="24"/>
          <w:lang w:eastAsia="zh-CN"/>
        </w:rPr>
        <w:t xml:space="preserve"> where as in </w:t>
      </w:r>
      <w:r w:rsidR="005E3A00" w:rsidRPr="005E3A00">
        <w:rPr>
          <w:szCs w:val="24"/>
          <w:lang w:eastAsia="zh-CN"/>
        </w:rPr>
        <w:t>Table 114</w:t>
      </w:r>
      <w:r w:rsidR="004F1FE9" w:rsidRPr="005E3A00">
        <w:rPr>
          <w:szCs w:val="24"/>
          <w:lang w:eastAsia="zh-CN"/>
        </w:rPr>
        <w:t xml:space="preserve"> results there was</w:t>
      </w:r>
      <w:r w:rsidR="004F1FE9">
        <w:rPr>
          <w:szCs w:val="24"/>
          <w:lang w:eastAsia="zh-CN"/>
        </w:rPr>
        <w:t xml:space="preserve"> as significant positive relationship between </w:t>
      </w:r>
      <w:r w:rsidR="00AD2378">
        <w:rPr>
          <w:szCs w:val="24"/>
        </w:rPr>
        <w:t>Value Chain Management</w:t>
      </w:r>
      <w:r w:rsidR="004F1FE9">
        <w:rPr>
          <w:szCs w:val="24"/>
          <w:lang w:eastAsia="zh-CN"/>
        </w:rPr>
        <w:t xml:space="preserve"> and P</w:t>
      </w:r>
      <w:r w:rsidR="00AD2378">
        <w:rPr>
          <w:szCs w:val="24"/>
          <w:lang w:eastAsia="zh-CN"/>
        </w:rPr>
        <w:t>erformance</w:t>
      </w:r>
      <w:r w:rsidR="004F1FE9">
        <w:rPr>
          <w:szCs w:val="24"/>
          <w:lang w:eastAsia="zh-CN"/>
        </w:rPr>
        <w:t xml:space="preserve"> given that the regression coefficient of </w:t>
      </w:r>
      <w:r w:rsidR="00AD2378">
        <w:rPr>
          <w:szCs w:val="24"/>
        </w:rPr>
        <w:t>Value Chain Management</w:t>
      </w:r>
      <w:r w:rsidR="004F1FE9">
        <w:rPr>
          <w:szCs w:val="24"/>
          <w:lang w:eastAsia="zh-CN"/>
        </w:rPr>
        <w:t xml:space="preserve"> was 0.015 with p-value 0.008 &lt; 0.05. </w:t>
      </w:r>
    </w:p>
    <w:p w14:paraId="029CAE66" w14:textId="46512A20" w:rsidR="00AE0390" w:rsidRDefault="00AE0390" w:rsidP="007B1A5B">
      <w:pPr>
        <w:spacing w:line="360" w:lineRule="auto"/>
        <w:rPr>
          <w:szCs w:val="24"/>
          <w:lang w:eastAsia="zh-CN"/>
        </w:rPr>
      </w:pPr>
    </w:p>
    <w:p w14:paraId="32C9F3C1" w14:textId="77777777" w:rsidR="00AE0390" w:rsidRDefault="00AE0390" w:rsidP="007B1A5B">
      <w:pPr>
        <w:spacing w:line="360" w:lineRule="auto"/>
        <w:rPr>
          <w:szCs w:val="24"/>
          <w:lang w:eastAsia="zh-CN"/>
        </w:rPr>
      </w:pPr>
    </w:p>
    <w:p w14:paraId="45887554" w14:textId="7AA73A4C" w:rsidR="00567D1C" w:rsidRDefault="00567D1C" w:rsidP="00567D1C">
      <w:pPr>
        <w:spacing w:before="240" w:line="360" w:lineRule="auto"/>
        <w:rPr>
          <w:rFonts w:cs="Times New Roman"/>
          <w:b/>
          <w:szCs w:val="24"/>
        </w:rPr>
      </w:pPr>
      <w:r>
        <w:rPr>
          <w:rFonts w:cs="Times New Roman"/>
          <w:b/>
          <w:szCs w:val="24"/>
        </w:rPr>
        <w:t>Regression analysis of VCM predicting P</w:t>
      </w:r>
    </w:p>
    <w:p w14:paraId="26DF4ACE" w14:textId="0789B1EF" w:rsidR="007A6C76" w:rsidRDefault="004F1FE9" w:rsidP="007B1A5B">
      <w:pPr>
        <w:spacing w:before="240" w:line="360" w:lineRule="auto"/>
        <w:rPr>
          <w:szCs w:val="24"/>
        </w:rPr>
      </w:pPr>
      <w:r>
        <w:rPr>
          <w:szCs w:val="24"/>
          <w:lang w:eastAsia="zh-CN"/>
        </w:rPr>
        <w:t xml:space="preserve">The third phase involved the use of a Sobel test to examine the mediation effect of </w:t>
      </w:r>
      <w:r w:rsidR="00AD2378">
        <w:rPr>
          <w:szCs w:val="24"/>
        </w:rPr>
        <w:t>Value Chain Management</w:t>
      </w:r>
      <w:r>
        <w:rPr>
          <w:szCs w:val="24"/>
          <w:lang w:eastAsia="zh-CN"/>
        </w:rPr>
        <w:t xml:space="preserve"> on moderated I</w:t>
      </w:r>
      <w:r w:rsidR="00AD2378">
        <w:rPr>
          <w:szCs w:val="24"/>
          <w:lang w:eastAsia="zh-CN"/>
        </w:rPr>
        <w:t xml:space="preserve">ntegrative </w:t>
      </w:r>
      <w:r>
        <w:rPr>
          <w:szCs w:val="24"/>
          <w:lang w:eastAsia="zh-CN"/>
        </w:rPr>
        <w:t>L</w:t>
      </w:r>
      <w:r w:rsidR="00AD2378">
        <w:rPr>
          <w:szCs w:val="24"/>
          <w:lang w:eastAsia="zh-CN"/>
        </w:rPr>
        <w:t>eadership</w:t>
      </w:r>
      <w:r>
        <w:rPr>
          <w:szCs w:val="24"/>
          <w:lang w:eastAsia="zh-CN"/>
        </w:rPr>
        <w:t xml:space="preserve"> relationship (</w:t>
      </w:r>
      <w:r>
        <w:rPr>
          <w:rFonts w:eastAsia="Calibri" w:cs="Times New Roman"/>
          <w:szCs w:val="24"/>
        </w:rPr>
        <w:t>IL*RF</w:t>
      </w:r>
      <w:r w:rsidRPr="005E3A00">
        <w:rPr>
          <w:szCs w:val="24"/>
          <w:lang w:eastAsia="zh-CN"/>
        </w:rPr>
        <w:t xml:space="preserve">) and P. </w:t>
      </w:r>
      <w:r w:rsidRPr="005E3A00">
        <w:rPr>
          <w:szCs w:val="24"/>
        </w:rPr>
        <w:t>The Sobel test involved use of an online Sobel Mediation calculator where the coefficient and standard error of I</w:t>
      </w:r>
      <w:r w:rsidR="00AD2378">
        <w:rPr>
          <w:szCs w:val="24"/>
        </w:rPr>
        <w:t xml:space="preserve">ntegrative </w:t>
      </w:r>
      <w:r w:rsidRPr="005E3A00">
        <w:rPr>
          <w:szCs w:val="24"/>
        </w:rPr>
        <w:t>L</w:t>
      </w:r>
      <w:r w:rsidR="00AD2378">
        <w:rPr>
          <w:szCs w:val="24"/>
        </w:rPr>
        <w:t>eadership</w:t>
      </w:r>
      <w:r w:rsidRPr="005E3A00">
        <w:rPr>
          <w:szCs w:val="24"/>
        </w:rPr>
        <w:t xml:space="preserve"> regressed on </w:t>
      </w:r>
      <w:r w:rsidR="0001131B" w:rsidRPr="005E3A00">
        <w:rPr>
          <w:szCs w:val="24"/>
        </w:rPr>
        <w:t>Value Chain Management</w:t>
      </w:r>
      <w:r w:rsidRPr="005E3A00">
        <w:rPr>
          <w:szCs w:val="24"/>
        </w:rPr>
        <w:t xml:space="preserve"> i.e</w:t>
      </w:r>
      <w:r w:rsidR="00D904E9" w:rsidRPr="005E3A00">
        <w:rPr>
          <w:szCs w:val="24"/>
        </w:rPr>
        <w:t>. -0.049(0.013) as in Table 11</w:t>
      </w:r>
      <w:r w:rsidR="008B59CD">
        <w:rPr>
          <w:szCs w:val="24"/>
        </w:rPr>
        <w:t>3</w:t>
      </w:r>
      <w:r w:rsidRPr="005E3A00">
        <w:rPr>
          <w:szCs w:val="24"/>
        </w:rPr>
        <w:t xml:space="preserve"> and coefficient and standard error of </w:t>
      </w:r>
      <w:r w:rsidR="00AD2378">
        <w:rPr>
          <w:szCs w:val="24"/>
        </w:rPr>
        <w:t>Value Chain Management</w:t>
      </w:r>
      <w:r w:rsidRPr="005E3A00">
        <w:rPr>
          <w:szCs w:val="24"/>
        </w:rPr>
        <w:t xml:space="preserve"> regressed on P</w:t>
      </w:r>
      <w:r w:rsidR="00AD2378">
        <w:rPr>
          <w:szCs w:val="24"/>
        </w:rPr>
        <w:t>erformance</w:t>
      </w:r>
      <w:r w:rsidRPr="005E3A00">
        <w:rPr>
          <w:szCs w:val="24"/>
        </w:rPr>
        <w:t xml:space="preserve"> i.e</w:t>
      </w:r>
      <w:r w:rsidR="00955882" w:rsidRPr="005E3A00">
        <w:rPr>
          <w:szCs w:val="24"/>
        </w:rPr>
        <w:t xml:space="preserve">. 0.015 (0.006) as in </w:t>
      </w:r>
      <w:r w:rsidR="005E3A00" w:rsidRPr="005E3A00">
        <w:rPr>
          <w:szCs w:val="24"/>
        </w:rPr>
        <w:t>Table 114</w:t>
      </w:r>
      <w:r w:rsidRPr="005E3A00">
        <w:rPr>
          <w:szCs w:val="24"/>
        </w:rPr>
        <w:t xml:space="preserve"> were input in the online Sobel calculator displayed in Figur</w:t>
      </w:r>
      <w:r w:rsidR="008B59CD">
        <w:rPr>
          <w:szCs w:val="24"/>
        </w:rPr>
        <w:t>e 35</w:t>
      </w:r>
      <w:r w:rsidR="00947823" w:rsidRPr="005E3A00">
        <w:rPr>
          <w:szCs w:val="24"/>
        </w:rPr>
        <w:t xml:space="preserve"> that reproduced </w:t>
      </w:r>
      <w:r w:rsidR="00A54C32" w:rsidRPr="005E3A00">
        <w:rPr>
          <w:szCs w:val="24"/>
        </w:rPr>
        <w:t>Table 114</w:t>
      </w:r>
      <w:r w:rsidRPr="005E3A00">
        <w:rPr>
          <w:szCs w:val="24"/>
        </w:rPr>
        <w:t xml:space="preserve"> results.</w:t>
      </w:r>
    </w:p>
    <w:p w14:paraId="4B43C9AE" w14:textId="680521F0" w:rsidR="00DF6EB9" w:rsidRPr="006723A8" w:rsidRDefault="00A93235" w:rsidP="00444AC1">
      <w:pPr>
        <w:spacing w:before="240" w:line="360" w:lineRule="auto"/>
        <w:rPr>
          <w:b/>
          <w:szCs w:val="24"/>
        </w:rPr>
      </w:pPr>
      <w:r>
        <w:rPr>
          <w:b/>
          <w:szCs w:val="24"/>
        </w:rPr>
        <w:t>Table 11</w:t>
      </w:r>
      <w:r w:rsidR="00BC7741">
        <w:rPr>
          <w:b/>
          <w:szCs w:val="24"/>
        </w:rPr>
        <w:t>3</w:t>
      </w:r>
      <w:r w:rsidR="00DF6EB9" w:rsidRPr="006723A8">
        <w:rPr>
          <w:b/>
          <w:szCs w:val="24"/>
        </w:rPr>
        <w:t>:</w:t>
      </w:r>
      <w:r w:rsidR="00F450CB" w:rsidRPr="006723A8">
        <w:rPr>
          <w:b/>
          <w:szCs w:val="24"/>
        </w:rPr>
        <w:t xml:space="preserve"> A:, B:,</w:t>
      </w:r>
      <w:r w:rsidR="00F86C6E">
        <w:rPr>
          <w:b/>
          <w:szCs w:val="24"/>
        </w:rPr>
        <w:t xml:space="preserve"> SE</w:t>
      </w:r>
      <w:r w:rsidR="00F86C6E">
        <w:rPr>
          <w:b/>
          <w:szCs w:val="24"/>
          <w:vertAlign w:val="subscript"/>
        </w:rPr>
        <w:t>A</w:t>
      </w:r>
      <w:r w:rsidR="00F86C6E">
        <w:rPr>
          <w:b/>
          <w:szCs w:val="24"/>
        </w:rPr>
        <w:t>: SE</w:t>
      </w:r>
      <w:r w:rsidR="00F86C6E">
        <w:rPr>
          <w:b/>
          <w:szCs w:val="24"/>
          <w:vertAlign w:val="subscript"/>
        </w:rPr>
        <w:t>B</w:t>
      </w:r>
      <w:r w:rsidR="006723A8" w:rsidRPr="006723A8">
        <w:rPr>
          <w:b/>
          <w:szCs w:val="24"/>
        </w:rPr>
        <w:t>, Sobel test Statistic</w:t>
      </w:r>
      <w:r w:rsidR="006723A8">
        <w:rPr>
          <w:b/>
          <w:szCs w:val="24"/>
        </w:rPr>
        <w:t xml:space="preserve"> for IL*RF</w:t>
      </w:r>
    </w:p>
    <w:p w14:paraId="4D2C5272" w14:textId="77777777" w:rsidR="00581AAD" w:rsidRDefault="004F1FE9">
      <w:pPr>
        <w:spacing w:line="360" w:lineRule="auto"/>
        <w:ind w:left="720" w:firstLine="720"/>
        <w:rPr>
          <w:szCs w:val="24"/>
        </w:rPr>
      </w:pPr>
      <w:r>
        <w:rPr>
          <w:noProof/>
          <w:szCs w:val="24"/>
          <w:lang w:val="en-US"/>
        </w:rPr>
        <w:drawing>
          <wp:inline distT="0" distB="0" distL="0" distR="0" wp14:anchorId="3B9B2884" wp14:editId="3A3A5E97">
            <wp:extent cx="3967566" cy="3788846"/>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393">
                      <a:extLst>
                        <a:ext uri="{BEBA8EAE-BF5A-486C-A8C5-ECC9F3942E4B}">
                          <a14:imgProps xmlns:a14="http://schemas.microsoft.com/office/drawing/2010/main">
                            <a14:imgLayer r:embed="rId394">
                              <a14:imgEffect>
                                <a14:saturation sat="0"/>
                              </a14:imgEffect>
                            </a14:imgLayer>
                          </a14:imgProps>
                        </a:ext>
                        <a:ext uri="{28A0092B-C50C-407E-A947-70E740481C1C}">
                          <a14:useLocalDpi xmlns:a14="http://schemas.microsoft.com/office/drawing/2010/main" val="0"/>
                        </a:ext>
                      </a:extLst>
                    </a:blip>
                    <a:srcRect/>
                    <a:stretch>
                      <a:fillRect/>
                    </a:stretch>
                  </pic:blipFill>
                  <pic:spPr>
                    <a:xfrm>
                      <a:off x="0" y="0"/>
                      <a:ext cx="4009890" cy="3829264"/>
                    </a:xfrm>
                    <a:prstGeom prst="rect">
                      <a:avLst/>
                    </a:prstGeom>
                    <a:noFill/>
                    <a:ln>
                      <a:noFill/>
                    </a:ln>
                  </pic:spPr>
                </pic:pic>
              </a:graphicData>
            </a:graphic>
          </wp:inline>
        </w:drawing>
      </w:r>
    </w:p>
    <w:p w14:paraId="3863C58B" w14:textId="04674267" w:rsidR="00581AAD" w:rsidRDefault="00E02DEA">
      <w:pPr>
        <w:ind w:left="2160" w:firstLine="720"/>
        <w:jc w:val="left"/>
        <w:rPr>
          <w:rFonts w:eastAsia="Calibri" w:cs="Times New Roman"/>
          <w:szCs w:val="24"/>
        </w:rPr>
      </w:pPr>
      <w:r>
        <w:rPr>
          <w:rFonts w:eastAsia="Calibri" w:cs="Times New Roman"/>
          <w:szCs w:val="24"/>
        </w:rPr>
        <w:t>Figure 3</w:t>
      </w:r>
      <w:r w:rsidR="00424DD8">
        <w:rPr>
          <w:rFonts w:eastAsia="Calibri" w:cs="Times New Roman"/>
          <w:szCs w:val="24"/>
        </w:rPr>
        <w:t>5</w:t>
      </w:r>
      <w:r w:rsidR="004F1FE9">
        <w:rPr>
          <w:rFonts w:eastAsia="Calibri" w:cs="Times New Roman"/>
          <w:szCs w:val="24"/>
        </w:rPr>
        <w:t xml:space="preserve">: Sobel Moderated Mediation Test </w:t>
      </w:r>
    </w:p>
    <w:p w14:paraId="669E2F13" w14:textId="77777777" w:rsidR="00581AAD" w:rsidRDefault="00581AAD">
      <w:pPr>
        <w:spacing w:line="360" w:lineRule="auto"/>
        <w:rPr>
          <w:rFonts w:eastAsia="Calibri" w:cs="Times New Roman"/>
          <w:szCs w:val="24"/>
        </w:rPr>
      </w:pPr>
    </w:p>
    <w:p w14:paraId="5D80D3FA" w14:textId="22EE878B" w:rsidR="00581AAD" w:rsidRDefault="008B59CD">
      <w:pPr>
        <w:spacing w:line="360" w:lineRule="auto"/>
        <w:rPr>
          <w:rFonts w:eastAsia="Calibri" w:cs="Times New Roman"/>
          <w:szCs w:val="24"/>
        </w:rPr>
      </w:pPr>
      <w:r>
        <w:rPr>
          <w:rFonts w:eastAsia="Calibri" w:cs="Times New Roman"/>
          <w:szCs w:val="24"/>
        </w:rPr>
        <w:t>In Figure 35</w:t>
      </w:r>
      <w:r w:rsidR="00A353ED">
        <w:rPr>
          <w:rFonts w:eastAsia="Calibri" w:cs="Times New Roman"/>
          <w:szCs w:val="24"/>
        </w:rPr>
        <w:t xml:space="preserve"> </w:t>
      </w:r>
      <w:r w:rsidR="00A353ED" w:rsidRPr="007B1A5B">
        <w:rPr>
          <w:rFonts w:eastAsia="Calibri" w:cs="Times New Roman"/>
          <w:szCs w:val="24"/>
        </w:rPr>
        <w:t xml:space="preserve">and </w:t>
      </w:r>
      <w:r w:rsidR="00A54C32" w:rsidRPr="007B1A5B">
        <w:rPr>
          <w:rFonts w:eastAsia="Calibri" w:cs="Times New Roman"/>
          <w:szCs w:val="24"/>
        </w:rPr>
        <w:t>table 114</w:t>
      </w:r>
      <w:r w:rsidR="00A353ED" w:rsidRPr="007B1A5B">
        <w:rPr>
          <w:rFonts w:eastAsia="Calibri" w:cs="Times New Roman"/>
          <w:szCs w:val="24"/>
        </w:rPr>
        <w:t>.</w:t>
      </w:r>
      <w:r w:rsidR="004F1FE9" w:rsidRPr="007B1A5B">
        <w:rPr>
          <w:rFonts w:eastAsia="Calibri" w:cs="Times New Roman"/>
          <w:szCs w:val="24"/>
        </w:rPr>
        <w:t xml:space="preserve"> A denotes</w:t>
      </w:r>
      <w:r w:rsidR="004F1FE9">
        <w:rPr>
          <w:rFonts w:eastAsia="Calibri" w:cs="Times New Roman"/>
          <w:szCs w:val="24"/>
        </w:rPr>
        <w:t xml:space="preserve"> the coefficient for relationship between moderated independent variable-(IL*RF) and mediator (VCM) and B denotes the coefficient for relationship between mediator (VCM) and dependent variable (P) while SE is the standard error for the respective variables.</w:t>
      </w:r>
    </w:p>
    <w:p w14:paraId="65BF66A8" w14:textId="634D21DC" w:rsidR="00AE0390" w:rsidRDefault="00AE0390">
      <w:pPr>
        <w:spacing w:line="360" w:lineRule="auto"/>
        <w:rPr>
          <w:rFonts w:eastAsia="Calibri" w:cs="Times New Roman"/>
          <w:szCs w:val="24"/>
        </w:rPr>
      </w:pPr>
    </w:p>
    <w:p w14:paraId="2118EF95" w14:textId="77777777" w:rsidR="00AE0390" w:rsidRDefault="00AE0390">
      <w:pPr>
        <w:spacing w:line="360" w:lineRule="auto"/>
        <w:rPr>
          <w:rFonts w:eastAsia="Calibri" w:cs="Times New Roman"/>
          <w:szCs w:val="24"/>
        </w:rPr>
      </w:pPr>
    </w:p>
    <w:p w14:paraId="68F1AC47" w14:textId="46F10035" w:rsidR="00581AAD" w:rsidRPr="00EB5800" w:rsidRDefault="00A54C32" w:rsidP="007D3CE4">
      <w:pPr>
        <w:spacing w:before="240"/>
        <w:jc w:val="left"/>
        <w:rPr>
          <w:rFonts w:eastAsia="Calibri" w:cs="Times New Roman"/>
          <w:b/>
          <w:szCs w:val="24"/>
        </w:rPr>
      </w:pPr>
      <w:r>
        <w:rPr>
          <w:rFonts w:eastAsia="Calibri" w:cs="Times New Roman"/>
          <w:b/>
          <w:szCs w:val="24"/>
        </w:rPr>
        <w:t>Table 11</w:t>
      </w:r>
      <w:r w:rsidR="00BC7741">
        <w:rPr>
          <w:rFonts w:eastAsia="Calibri" w:cs="Times New Roman"/>
          <w:b/>
          <w:szCs w:val="24"/>
        </w:rPr>
        <w:t>4</w:t>
      </w:r>
      <w:r w:rsidR="004F1FE9" w:rsidRPr="00EB5800">
        <w:rPr>
          <w:rFonts w:eastAsia="Calibri" w:cs="Times New Roman"/>
          <w:b/>
          <w:szCs w:val="24"/>
        </w:rPr>
        <w:t>: Sobel Mediation Test Results for IL*RF</w:t>
      </w:r>
    </w:p>
    <w:tbl>
      <w:tblPr>
        <w:tblStyle w:val="LightShading"/>
        <w:tblW w:w="0" w:type="auto"/>
        <w:tblLook w:val="04A0" w:firstRow="1" w:lastRow="0" w:firstColumn="1" w:lastColumn="0" w:noHBand="0" w:noVBand="1"/>
      </w:tblPr>
      <w:tblGrid>
        <w:gridCol w:w="1587"/>
        <w:gridCol w:w="1251"/>
        <w:gridCol w:w="1501"/>
        <w:gridCol w:w="1388"/>
        <w:gridCol w:w="1437"/>
        <w:gridCol w:w="1336"/>
      </w:tblGrid>
      <w:tr w:rsidR="00581AAD" w14:paraId="38DFFEA8" w14:textId="77777777" w:rsidTr="00C33740">
        <w:trPr>
          <w:cnfStyle w:val="100000000000" w:firstRow="1" w:lastRow="0" w:firstColumn="0" w:lastColumn="0" w:oddVBand="0" w:evenVBand="0" w:oddHBand="0" w:evenHBand="0" w:firstRowFirstColumn="0" w:firstRowLastColumn="0" w:lastRowFirstColumn="0" w:lastRowLastColumn="0"/>
          <w:trHeight w:val="734"/>
        </w:trPr>
        <w:tc>
          <w:tcPr>
            <w:cnfStyle w:val="001000000000" w:firstRow="0" w:lastRow="0" w:firstColumn="1" w:lastColumn="0" w:oddVBand="0" w:evenVBand="0" w:oddHBand="0" w:evenHBand="0" w:firstRowFirstColumn="0" w:firstRowLastColumn="0" w:lastRowFirstColumn="0" w:lastRowLastColumn="0"/>
            <w:tcW w:w="2838" w:type="dxa"/>
            <w:gridSpan w:val="2"/>
            <w:shd w:val="clear" w:color="auto" w:fill="auto"/>
          </w:tcPr>
          <w:p w14:paraId="1A6B0ED7" w14:textId="77777777" w:rsidR="00581AAD" w:rsidRDefault="004F1FE9" w:rsidP="00EB5800">
            <w:pPr>
              <w:rPr>
                <w:rFonts w:eastAsia="Calibri" w:cs="Times New Roman"/>
                <w:bCs w:val="0"/>
                <w:szCs w:val="24"/>
              </w:rPr>
            </w:pPr>
            <w:r>
              <w:rPr>
                <w:rFonts w:eastAsia="Calibri" w:cs="Times New Roman"/>
                <w:szCs w:val="24"/>
              </w:rPr>
              <w:t>Variable</w:t>
            </w:r>
          </w:p>
        </w:tc>
        <w:tc>
          <w:tcPr>
            <w:tcW w:w="1501" w:type="dxa"/>
            <w:shd w:val="clear" w:color="auto" w:fill="auto"/>
          </w:tcPr>
          <w:p w14:paraId="182508ED" w14:textId="77777777" w:rsidR="00581AAD" w:rsidRDefault="004F1FE9" w:rsidP="00EB5800">
            <w:pP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Pr>
                <w:rFonts w:eastAsia="Calibri" w:cs="Times New Roman"/>
                <w:szCs w:val="24"/>
              </w:rPr>
              <w:t>Regression Coefficient</w:t>
            </w:r>
          </w:p>
        </w:tc>
        <w:tc>
          <w:tcPr>
            <w:tcW w:w="1388" w:type="dxa"/>
            <w:shd w:val="clear" w:color="auto" w:fill="auto"/>
          </w:tcPr>
          <w:p w14:paraId="5FD43620" w14:textId="77777777" w:rsidR="00581AAD" w:rsidRDefault="004F1FE9" w:rsidP="00EB5800">
            <w:pP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Pr>
                <w:rFonts w:eastAsia="Calibri" w:cs="Times New Roman"/>
                <w:szCs w:val="24"/>
              </w:rPr>
              <w:t>Direct Effect Coefficient</w:t>
            </w:r>
          </w:p>
        </w:tc>
        <w:tc>
          <w:tcPr>
            <w:tcW w:w="1437" w:type="dxa"/>
            <w:shd w:val="clear" w:color="auto" w:fill="auto"/>
          </w:tcPr>
          <w:p w14:paraId="6B2D5525" w14:textId="77777777" w:rsidR="00581AAD" w:rsidRDefault="004F1FE9" w:rsidP="00EB5800">
            <w:pP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Pr>
                <w:rFonts w:eastAsia="Calibri" w:cs="Times New Roman"/>
                <w:szCs w:val="24"/>
              </w:rPr>
              <w:t>Indirect Effect Coefficient</w:t>
            </w:r>
          </w:p>
        </w:tc>
        <w:tc>
          <w:tcPr>
            <w:tcW w:w="1259" w:type="dxa"/>
            <w:shd w:val="clear" w:color="auto" w:fill="auto"/>
          </w:tcPr>
          <w:p w14:paraId="45285F62" w14:textId="77777777" w:rsidR="00581AAD" w:rsidRDefault="004F1FE9" w:rsidP="00EB5800">
            <w:pPr>
              <w:cnfStyle w:val="100000000000" w:firstRow="1" w:lastRow="0" w:firstColumn="0" w:lastColumn="0" w:oddVBand="0" w:evenVBand="0" w:oddHBand="0" w:evenHBand="0" w:firstRowFirstColumn="0" w:firstRowLastColumn="0" w:lastRowFirstColumn="0" w:lastRowLastColumn="0"/>
              <w:rPr>
                <w:rFonts w:eastAsia="Calibri" w:cs="Times New Roman"/>
                <w:bCs w:val="0"/>
                <w:szCs w:val="24"/>
              </w:rPr>
            </w:pPr>
            <w:r>
              <w:rPr>
                <w:rFonts w:eastAsia="Calibri" w:cs="Times New Roman"/>
                <w:szCs w:val="24"/>
              </w:rPr>
              <w:t>Total Effect Coefficient</w:t>
            </w:r>
          </w:p>
        </w:tc>
      </w:tr>
      <w:tr w:rsidR="00581AAD" w14:paraId="0663C7D4" w14:textId="77777777" w:rsidTr="00C33740">
        <w:trPr>
          <w:trHeight w:val="237"/>
        </w:trPr>
        <w:tc>
          <w:tcPr>
            <w:cnfStyle w:val="001000000000" w:firstRow="0" w:lastRow="0" w:firstColumn="1" w:lastColumn="0" w:oddVBand="0" w:evenVBand="0" w:oddHBand="0" w:evenHBand="0" w:firstRowFirstColumn="0" w:firstRowLastColumn="0" w:lastRowFirstColumn="0" w:lastRowLastColumn="0"/>
            <w:tcW w:w="1587" w:type="dxa"/>
            <w:tcBorders>
              <w:left w:val="nil"/>
              <w:right w:val="nil"/>
            </w:tcBorders>
            <w:shd w:val="clear" w:color="auto" w:fill="auto"/>
          </w:tcPr>
          <w:p w14:paraId="04393486" w14:textId="77777777" w:rsidR="00581AAD" w:rsidRDefault="004F1FE9" w:rsidP="00EB5800">
            <w:pPr>
              <w:rPr>
                <w:rFonts w:eastAsia="Calibri" w:cs="Times New Roman"/>
                <w:bCs w:val="0"/>
                <w:szCs w:val="24"/>
              </w:rPr>
            </w:pPr>
            <w:r>
              <w:rPr>
                <w:rFonts w:eastAsia="Calibri" w:cs="Times New Roman"/>
                <w:szCs w:val="24"/>
              </w:rPr>
              <w:t xml:space="preserve">Independent </w:t>
            </w:r>
          </w:p>
        </w:tc>
        <w:tc>
          <w:tcPr>
            <w:tcW w:w="1250" w:type="dxa"/>
            <w:tcBorders>
              <w:right w:val="nil"/>
            </w:tcBorders>
            <w:shd w:val="clear" w:color="auto" w:fill="auto"/>
          </w:tcPr>
          <w:p w14:paraId="21A0A2B7" w14:textId="77777777" w:rsidR="00581AAD" w:rsidRDefault="004F1FE9"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IL*RF</w:t>
            </w:r>
          </w:p>
        </w:tc>
        <w:tc>
          <w:tcPr>
            <w:tcW w:w="1501" w:type="dxa"/>
            <w:tcBorders>
              <w:right w:val="nil"/>
            </w:tcBorders>
            <w:shd w:val="clear" w:color="auto" w:fill="auto"/>
          </w:tcPr>
          <w:p w14:paraId="2A8F1C80" w14:textId="77777777" w:rsidR="00581AAD" w:rsidRDefault="004F1FE9"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0.049</w:t>
            </w:r>
          </w:p>
        </w:tc>
        <w:tc>
          <w:tcPr>
            <w:tcW w:w="1388" w:type="dxa"/>
            <w:tcBorders>
              <w:right w:val="nil"/>
            </w:tcBorders>
            <w:shd w:val="clear" w:color="auto" w:fill="auto"/>
          </w:tcPr>
          <w:p w14:paraId="4F45220E" w14:textId="77777777" w:rsidR="00581AAD" w:rsidRDefault="004F1FE9"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0.049</w:t>
            </w:r>
          </w:p>
        </w:tc>
        <w:tc>
          <w:tcPr>
            <w:tcW w:w="1437" w:type="dxa"/>
            <w:tcBorders>
              <w:right w:val="nil"/>
            </w:tcBorders>
            <w:shd w:val="clear" w:color="auto" w:fill="auto"/>
          </w:tcPr>
          <w:p w14:paraId="2A385ED6" w14:textId="77777777" w:rsidR="00581AAD" w:rsidRDefault="004F1FE9"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0.015</w:t>
            </w:r>
          </w:p>
        </w:tc>
        <w:tc>
          <w:tcPr>
            <w:tcW w:w="1259" w:type="dxa"/>
            <w:tcBorders>
              <w:right w:val="nil"/>
            </w:tcBorders>
            <w:shd w:val="clear" w:color="auto" w:fill="auto"/>
          </w:tcPr>
          <w:p w14:paraId="4F9AF2DC" w14:textId="77777777" w:rsidR="00581AAD" w:rsidRDefault="004F1FE9"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0.064</w:t>
            </w:r>
          </w:p>
        </w:tc>
      </w:tr>
      <w:tr w:rsidR="00581AAD" w14:paraId="786B8205" w14:textId="77777777" w:rsidTr="00C33740">
        <w:trPr>
          <w:trHeight w:val="237"/>
        </w:trPr>
        <w:tc>
          <w:tcPr>
            <w:cnfStyle w:val="001000000000" w:firstRow="0" w:lastRow="0" w:firstColumn="1" w:lastColumn="0" w:oddVBand="0" w:evenVBand="0" w:oddHBand="0" w:evenHBand="0" w:firstRowFirstColumn="0" w:firstRowLastColumn="0" w:lastRowFirstColumn="0" w:lastRowLastColumn="0"/>
            <w:tcW w:w="1587" w:type="dxa"/>
            <w:shd w:val="clear" w:color="auto" w:fill="auto"/>
          </w:tcPr>
          <w:p w14:paraId="3CF5C4B1" w14:textId="77777777" w:rsidR="00581AAD" w:rsidRDefault="004F1FE9" w:rsidP="00EB5800">
            <w:pPr>
              <w:rPr>
                <w:rFonts w:eastAsia="Calibri" w:cs="Times New Roman"/>
                <w:bCs w:val="0"/>
                <w:szCs w:val="24"/>
              </w:rPr>
            </w:pPr>
            <w:r>
              <w:rPr>
                <w:rFonts w:eastAsia="Calibri" w:cs="Times New Roman"/>
                <w:szCs w:val="24"/>
              </w:rPr>
              <w:t>Mediator</w:t>
            </w:r>
          </w:p>
        </w:tc>
        <w:tc>
          <w:tcPr>
            <w:tcW w:w="1250" w:type="dxa"/>
            <w:shd w:val="clear" w:color="auto" w:fill="auto"/>
          </w:tcPr>
          <w:p w14:paraId="3B878860" w14:textId="77777777" w:rsidR="00581AAD" w:rsidRDefault="004F1FE9"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VCM</w:t>
            </w:r>
          </w:p>
        </w:tc>
        <w:tc>
          <w:tcPr>
            <w:tcW w:w="1501" w:type="dxa"/>
            <w:shd w:val="clear" w:color="auto" w:fill="auto"/>
          </w:tcPr>
          <w:p w14:paraId="5987AF0E" w14:textId="77777777" w:rsidR="00581AAD" w:rsidRDefault="004F1FE9"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Pr>
                <w:rFonts w:eastAsia="Calibri" w:cs="Times New Roman"/>
                <w:szCs w:val="24"/>
              </w:rPr>
              <w:t>0.015</w:t>
            </w:r>
          </w:p>
        </w:tc>
        <w:tc>
          <w:tcPr>
            <w:tcW w:w="1388" w:type="dxa"/>
            <w:shd w:val="clear" w:color="auto" w:fill="auto"/>
          </w:tcPr>
          <w:p w14:paraId="4553804E" w14:textId="77777777" w:rsidR="00581AAD" w:rsidRDefault="00581AAD"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p>
        </w:tc>
        <w:tc>
          <w:tcPr>
            <w:tcW w:w="1437" w:type="dxa"/>
            <w:shd w:val="clear" w:color="auto" w:fill="auto"/>
          </w:tcPr>
          <w:p w14:paraId="2F6E1078" w14:textId="77777777" w:rsidR="00581AAD" w:rsidRDefault="00581AAD"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p>
        </w:tc>
        <w:tc>
          <w:tcPr>
            <w:tcW w:w="1259" w:type="dxa"/>
            <w:shd w:val="clear" w:color="auto" w:fill="auto"/>
          </w:tcPr>
          <w:p w14:paraId="2C7AA728" w14:textId="77777777" w:rsidR="00581AAD" w:rsidRDefault="00581AAD" w:rsidP="00EB5800">
            <w:pP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p>
        </w:tc>
      </w:tr>
    </w:tbl>
    <w:p w14:paraId="4F67E783" w14:textId="77777777" w:rsidR="00581AAD" w:rsidRDefault="004F1FE9">
      <w:pPr>
        <w:spacing w:after="200" w:line="276" w:lineRule="auto"/>
        <w:jc w:val="left"/>
        <w:rPr>
          <w:rFonts w:eastAsia="Calibri" w:cs="Times New Roman"/>
          <w:szCs w:val="24"/>
        </w:rPr>
      </w:pPr>
      <w:r>
        <w:rPr>
          <w:rFonts w:eastAsia="Calibri" w:cs="Times New Roman"/>
          <w:szCs w:val="24"/>
        </w:rPr>
        <w:t>Dependent P</w:t>
      </w:r>
    </w:p>
    <w:p w14:paraId="78EA6716" w14:textId="637FAFDE" w:rsidR="00CD4AB0" w:rsidRPr="00CD4AB0" w:rsidRDefault="00E02DEA" w:rsidP="00CD4AB0">
      <w:pPr>
        <w:spacing w:line="360" w:lineRule="auto"/>
        <w:rPr>
          <w:szCs w:val="24"/>
        </w:rPr>
      </w:pPr>
      <w:r>
        <w:rPr>
          <w:szCs w:val="24"/>
        </w:rPr>
        <w:t>Results in Figure 30</w:t>
      </w:r>
      <w:r w:rsidR="004F1FE9">
        <w:rPr>
          <w:szCs w:val="24"/>
        </w:rPr>
        <w:t xml:space="preserve"> indicated a Sobel test statistic of 2.083 having a p-value of 0.037 &lt; 0.05. This implied that </w:t>
      </w:r>
      <w:r w:rsidR="004F1FE9">
        <w:rPr>
          <w:bCs/>
          <w:szCs w:val="24"/>
        </w:rPr>
        <w:t xml:space="preserve">moderated mediating effect of </w:t>
      </w:r>
      <w:r w:rsidR="004138F0">
        <w:rPr>
          <w:bCs/>
          <w:szCs w:val="24"/>
        </w:rPr>
        <w:t>R</w:t>
      </w:r>
      <w:r w:rsidR="00AD2378">
        <w:rPr>
          <w:bCs/>
          <w:szCs w:val="24"/>
        </w:rPr>
        <w:t xml:space="preserve">egulatory </w:t>
      </w:r>
      <w:r w:rsidR="004138F0">
        <w:rPr>
          <w:bCs/>
          <w:szCs w:val="24"/>
        </w:rPr>
        <w:t>F</w:t>
      </w:r>
      <w:r w:rsidR="00AD2378">
        <w:rPr>
          <w:bCs/>
          <w:szCs w:val="24"/>
        </w:rPr>
        <w:t>ramework</w:t>
      </w:r>
      <w:r w:rsidR="004F1FE9">
        <w:rPr>
          <w:bCs/>
          <w:szCs w:val="24"/>
        </w:rPr>
        <w:t xml:space="preserve"> and </w:t>
      </w:r>
      <w:r w:rsidR="00AD2378">
        <w:rPr>
          <w:szCs w:val="24"/>
        </w:rPr>
        <w:t xml:space="preserve">Value Chain Management </w:t>
      </w:r>
      <w:r w:rsidR="004F1FE9">
        <w:rPr>
          <w:bCs/>
          <w:szCs w:val="24"/>
        </w:rPr>
        <w:t xml:space="preserve">was significant at 5% level of significance </w:t>
      </w:r>
      <w:r w:rsidR="004F1FE9">
        <w:rPr>
          <w:szCs w:val="24"/>
        </w:rPr>
        <w:t xml:space="preserve">i.e. IL*RF had direct and indirect effects on performance of </w:t>
      </w:r>
      <w:r w:rsidR="00A87FD4">
        <w:rPr>
          <w:szCs w:val="24"/>
        </w:rPr>
        <w:t>Fresh Tomato Agribusiness</w:t>
      </w:r>
      <w:r w:rsidR="004F1FE9">
        <w:rPr>
          <w:szCs w:val="24"/>
        </w:rPr>
        <w:t xml:space="preserve"> in the </w:t>
      </w:r>
      <w:r w:rsidR="00F064E8">
        <w:rPr>
          <w:szCs w:val="24"/>
        </w:rPr>
        <w:t>Kenya Lake Region Economic Bloc</w:t>
      </w:r>
      <w:r w:rsidR="004F1FE9">
        <w:rPr>
          <w:szCs w:val="24"/>
        </w:rPr>
        <w:t xml:space="preserve">. The indirect effect of moderated mediated integrative leadership through </w:t>
      </w:r>
      <w:r w:rsidR="00E937A2">
        <w:rPr>
          <w:szCs w:val="24"/>
        </w:rPr>
        <w:t>VCM</w:t>
      </w:r>
      <w:r w:rsidR="004F1FE9">
        <w:rPr>
          <w:szCs w:val="24"/>
        </w:rPr>
        <w:t xml:space="preserve"> to performance was 1.5% while the direct effect was 4.9% yielding a total effect of 6.4%, a reduction of 5.7% in relation to the</w:t>
      </w:r>
      <w:r w:rsidR="004B63CC">
        <w:rPr>
          <w:szCs w:val="24"/>
        </w:rPr>
        <w:t xml:space="preserve"> 12.1% obtained by regressing integrative leadership on performance </w:t>
      </w:r>
      <w:r w:rsidR="004F1FE9">
        <w:rPr>
          <w:szCs w:val="24"/>
        </w:rPr>
        <w:t>(objective 1).</w:t>
      </w:r>
      <w:r w:rsidR="00CD4AB0" w:rsidRPr="00CD4AB0">
        <w:rPr>
          <w:szCs w:val="24"/>
        </w:rPr>
        <w:t xml:space="preserve"> This means that </w:t>
      </w:r>
      <w:r w:rsidR="00E937A2">
        <w:rPr>
          <w:szCs w:val="24"/>
        </w:rPr>
        <w:t>RF</w:t>
      </w:r>
      <w:r w:rsidR="00CD4AB0" w:rsidRPr="00CD4AB0">
        <w:rPr>
          <w:szCs w:val="24"/>
        </w:rPr>
        <w:t xml:space="preserve"> and </w:t>
      </w:r>
      <w:r w:rsidR="00E937A2">
        <w:rPr>
          <w:szCs w:val="24"/>
        </w:rPr>
        <w:t>VCM</w:t>
      </w:r>
      <w:r w:rsidR="00CD4AB0" w:rsidRPr="00CD4AB0">
        <w:rPr>
          <w:szCs w:val="24"/>
        </w:rPr>
        <w:t xml:space="preserve"> </w:t>
      </w:r>
      <w:r w:rsidR="00DB219E">
        <w:rPr>
          <w:szCs w:val="24"/>
        </w:rPr>
        <w:t xml:space="preserve">reduced the effect of </w:t>
      </w:r>
      <w:r w:rsidR="004138F0">
        <w:rPr>
          <w:szCs w:val="24"/>
        </w:rPr>
        <w:t>IL</w:t>
      </w:r>
      <w:r w:rsidR="00CD4AB0" w:rsidRPr="00CD4AB0">
        <w:rPr>
          <w:szCs w:val="24"/>
        </w:rPr>
        <w:t xml:space="preserve"> on performance of </w:t>
      </w:r>
      <w:r w:rsidR="004138F0">
        <w:rPr>
          <w:szCs w:val="24"/>
        </w:rPr>
        <w:t>F</w:t>
      </w:r>
      <w:r w:rsidR="00AD2378">
        <w:rPr>
          <w:szCs w:val="24"/>
        </w:rPr>
        <w:t xml:space="preserve">resh </w:t>
      </w:r>
      <w:r w:rsidR="004138F0">
        <w:rPr>
          <w:szCs w:val="24"/>
        </w:rPr>
        <w:t>T</w:t>
      </w:r>
      <w:r w:rsidR="00AD2378">
        <w:rPr>
          <w:szCs w:val="24"/>
        </w:rPr>
        <w:t xml:space="preserve">omato </w:t>
      </w:r>
      <w:r w:rsidR="00E937A2">
        <w:rPr>
          <w:szCs w:val="24"/>
        </w:rPr>
        <w:t>Agribusinesses</w:t>
      </w:r>
      <w:r w:rsidR="00CD4AB0" w:rsidRPr="00CD4AB0">
        <w:rPr>
          <w:szCs w:val="24"/>
        </w:rPr>
        <w:t xml:space="preserve"> in K</w:t>
      </w:r>
      <w:r w:rsidR="00E17E2D">
        <w:rPr>
          <w:szCs w:val="24"/>
        </w:rPr>
        <w:t xml:space="preserve">enya </w:t>
      </w:r>
      <w:r w:rsidR="00CD4AB0" w:rsidRPr="00CD4AB0">
        <w:rPr>
          <w:szCs w:val="24"/>
        </w:rPr>
        <w:t>L</w:t>
      </w:r>
      <w:r w:rsidR="00E17E2D">
        <w:rPr>
          <w:szCs w:val="24"/>
        </w:rPr>
        <w:t xml:space="preserve">ake </w:t>
      </w:r>
      <w:r w:rsidR="00CD4AB0" w:rsidRPr="00CD4AB0">
        <w:rPr>
          <w:szCs w:val="24"/>
        </w:rPr>
        <w:t>R</w:t>
      </w:r>
      <w:r w:rsidR="00E17E2D">
        <w:rPr>
          <w:szCs w:val="24"/>
        </w:rPr>
        <w:t xml:space="preserve">egion </w:t>
      </w:r>
      <w:r w:rsidR="00CD4AB0" w:rsidRPr="00CD4AB0">
        <w:rPr>
          <w:szCs w:val="24"/>
        </w:rPr>
        <w:t>E</w:t>
      </w:r>
      <w:r w:rsidR="00E17E2D">
        <w:rPr>
          <w:szCs w:val="24"/>
        </w:rPr>
        <w:t xml:space="preserve">conomic </w:t>
      </w:r>
      <w:r w:rsidR="00CD4AB0" w:rsidRPr="00CD4AB0">
        <w:rPr>
          <w:szCs w:val="24"/>
        </w:rPr>
        <w:t>B</w:t>
      </w:r>
      <w:r w:rsidR="00E17E2D">
        <w:rPr>
          <w:szCs w:val="24"/>
        </w:rPr>
        <w:t>loc</w:t>
      </w:r>
      <w:r w:rsidR="00CD4AB0" w:rsidRPr="00CD4AB0">
        <w:rPr>
          <w:szCs w:val="24"/>
        </w:rPr>
        <w:t xml:space="preserve"> by 5.7%.</w:t>
      </w:r>
    </w:p>
    <w:p w14:paraId="3DBC0239" w14:textId="3B4EE036" w:rsidR="00B14109" w:rsidRDefault="000502C7" w:rsidP="00B14109">
      <w:pPr>
        <w:pStyle w:val="Heading2"/>
        <w:rPr>
          <w:rFonts w:hint="default"/>
        </w:rPr>
      </w:pPr>
      <w:bookmarkStart w:id="235" w:name="_Toc179304990"/>
      <w:r>
        <w:rPr>
          <w:rFonts w:hint="default"/>
        </w:rPr>
        <w:t>4.9</w:t>
      </w:r>
      <w:r w:rsidR="00B14109">
        <w:rPr>
          <w:rFonts w:hint="default"/>
        </w:rPr>
        <w:t xml:space="preserve"> Chapter Summary</w:t>
      </w:r>
      <w:bookmarkEnd w:id="235"/>
    </w:p>
    <w:p w14:paraId="79DD8F46" w14:textId="0B53FAE2" w:rsidR="00AA039A" w:rsidRDefault="00224B54" w:rsidP="000155C0">
      <w:pPr>
        <w:tabs>
          <w:tab w:val="left" w:pos="605"/>
        </w:tabs>
        <w:spacing w:line="360" w:lineRule="auto"/>
        <w:contextualSpacing/>
        <w:rPr>
          <w:rFonts w:eastAsia="Calibri" w:cs="Times New Roman"/>
          <w:szCs w:val="24"/>
          <w:lang w:eastAsia="zh-CN"/>
        </w:rPr>
      </w:pPr>
      <w:r w:rsidRPr="00ED5E82">
        <w:rPr>
          <w:rFonts w:eastAsia="Calibri" w:cs="Times New Roman"/>
          <w:szCs w:val="24"/>
          <w:lang w:eastAsia="zh-CN"/>
        </w:rPr>
        <w:t>C</w:t>
      </w:r>
      <w:r w:rsidR="00B14109" w:rsidRPr="00ED5E82">
        <w:rPr>
          <w:rFonts w:eastAsia="Calibri" w:cs="Times New Roman"/>
          <w:szCs w:val="24"/>
          <w:lang w:eastAsia="zh-CN"/>
        </w:rPr>
        <w:t xml:space="preserve">hapter </w:t>
      </w:r>
      <w:r w:rsidRPr="00ED5E82">
        <w:rPr>
          <w:rFonts w:eastAsia="Calibri" w:cs="Times New Roman"/>
          <w:szCs w:val="24"/>
          <w:lang w:eastAsia="zh-CN"/>
        </w:rPr>
        <w:t xml:space="preserve">four </w:t>
      </w:r>
      <w:r w:rsidR="00B14109" w:rsidRPr="00ED5E82">
        <w:rPr>
          <w:rFonts w:eastAsia="Calibri" w:cs="Times New Roman"/>
          <w:szCs w:val="24"/>
          <w:lang w:eastAsia="zh-CN"/>
        </w:rPr>
        <w:t xml:space="preserve">reviewed </w:t>
      </w:r>
      <w:r w:rsidRPr="00ED5E82">
        <w:rPr>
          <w:rFonts w:eastAsia="Calibri" w:cs="Times New Roman"/>
          <w:szCs w:val="24"/>
          <w:lang w:eastAsia="zh-CN"/>
        </w:rPr>
        <w:t xml:space="preserve">presented study results and analysis covering the four objectives </w:t>
      </w:r>
      <w:r w:rsidR="00B14109" w:rsidRPr="00ED5E82">
        <w:rPr>
          <w:rFonts w:eastAsia="Calibri" w:cs="Times New Roman"/>
          <w:szCs w:val="24"/>
          <w:lang w:eastAsia="zh-CN"/>
        </w:rPr>
        <w:t xml:space="preserve">of the study. </w:t>
      </w:r>
      <w:r w:rsidR="00FD4DA3" w:rsidRPr="00ED5E82">
        <w:rPr>
          <w:rFonts w:eastAsia="Calibri" w:cs="Times New Roman"/>
          <w:szCs w:val="24"/>
          <w:lang w:eastAsia="zh-CN"/>
        </w:rPr>
        <w:t>On data analysis and results</w:t>
      </w:r>
      <w:r w:rsidR="00B14109" w:rsidRPr="00ED5E82">
        <w:rPr>
          <w:rFonts w:eastAsia="Calibri" w:cs="Times New Roman"/>
          <w:szCs w:val="24"/>
          <w:lang w:eastAsia="zh-CN"/>
        </w:rPr>
        <w:t xml:space="preserve">, the chapter has presented </w:t>
      </w:r>
      <w:r w:rsidR="00FD4DA3" w:rsidRPr="00ED5E82">
        <w:rPr>
          <w:rFonts w:eastAsia="Calibri" w:cs="Times New Roman"/>
          <w:szCs w:val="24"/>
          <w:lang w:eastAsia="zh-CN"/>
        </w:rPr>
        <w:t xml:space="preserve">response rate of the study, pilot study findings and how they contributed to improvement of data collection tools, reliability test, validity test, agribusiness ownership general information, descriptive statistics on integrative leadership, </w:t>
      </w:r>
      <w:r w:rsidR="0001131B">
        <w:rPr>
          <w:rFonts w:eastAsia="Calibri" w:cs="Times New Roman"/>
          <w:szCs w:val="24"/>
          <w:lang w:eastAsia="zh-CN"/>
        </w:rPr>
        <w:t>Value Chain Management</w:t>
      </w:r>
      <w:r w:rsidR="00FD4DA3" w:rsidRPr="00ED5E82">
        <w:rPr>
          <w:rFonts w:eastAsia="Calibri" w:cs="Times New Roman"/>
          <w:szCs w:val="24"/>
          <w:lang w:eastAsia="zh-CN"/>
        </w:rPr>
        <w:t xml:space="preserve">, </w:t>
      </w:r>
      <w:r w:rsidR="0001131B">
        <w:rPr>
          <w:rFonts w:eastAsia="Calibri" w:cs="Times New Roman"/>
          <w:szCs w:val="24"/>
          <w:lang w:eastAsia="zh-CN"/>
        </w:rPr>
        <w:t>Regulatory Framework</w:t>
      </w:r>
      <w:r w:rsidR="00FD4DA3" w:rsidRPr="00ED5E82">
        <w:rPr>
          <w:rFonts w:eastAsia="Calibri" w:cs="Times New Roman"/>
          <w:szCs w:val="24"/>
          <w:lang w:eastAsia="zh-CN"/>
        </w:rPr>
        <w:t xml:space="preserve"> and performance of </w:t>
      </w:r>
      <w:r w:rsidR="00A87FD4">
        <w:rPr>
          <w:rFonts w:eastAsia="Calibri" w:cs="Times New Roman"/>
          <w:szCs w:val="24"/>
          <w:lang w:eastAsia="zh-CN"/>
        </w:rPr>
        <w:t>Fresh Tomato Agribusiness</w:t>
      </w:r>
      <w:r w:rsidR="00FD4DA3" w:rsidRPr="00ED5E82">
        <w:rPr>
          <w:rFonts w:eastAsia="Calibri" w:cs="Times New Roman"/>
          <w:szCs w:val="24"/>
          <w:lang w:eastAsia="zh-CN"/>
        </w:rPr>
        <w:t xml:space="preserve">, </w:t>
      </w:r>
      <w:r w:rsidR="00F9556C" w:rsidRPr="00ED5E82">
        <w:rPr>
          <w:rFonts w:eastAsia="Calibri" w:cs="Times New Roman"/>
          <w:szCs w:val="24"/>
          <w:lang w:eastAsia="zh-CN"/>
        </w:rPr>
        <w:t>crates distribution and frequencies, Inferential statistics that covered overall correlation, individual counties (14 counties in K</w:t>
      </w:r>
      <w:r w:rsidR="00201CBA" w:rsidRPr="00ED5E82">
        <w:rPr>
          <w:rFonts w:eastAsia="Calibri" w:cs="Times New Roman"/>
          <w:szCs w:val="24"/>
          <w:lang w:eastAsia="zh-CN"/>
        </w:rPr>
        <w:t xml:space="preserve">enya </w:t>
      </w:r>
      <w:r w:rsidR="00F9556C" w:rsidRPr="00ED5E82">
        <w:rPr>
          <w:rFonts w:eastAsia="Calibri" w:cs="Times New Roman"/>
          <w:szCs w:val="24"/>
          <w:lang w:eastAsia="zh-CN"/>
        </w:rPr>
        <w:t>L</w:t>
      </w:r>
      <w:r w:rsidR="00201CBA" w:rsidRPr="00ED5E82">
        <w:rPr>
          <w:rFonts w:eastAsia="Calibri" w:cs="Times New Roman"/>
          <w:szCs w:val="24"/>
          <w:lang w:eastAsia="zh-CN"/>
        </w:rPr>
        <w:t xml:space="preserve">ake </w:t>
      </w:r>
      <w:r w:rsidR="00F9556C" w:rsidRPr="00ED5E82">
        <w:rPr>
          <w:rFonts w:eastAsia="Calibri" w:cs="Times New Roman"/>
          <w:szCs w:val="24"/>
          <w:lang w:eastAsia="zh-CN"/>
        </w:rPr>
        <w:t>R</w:t>
      </w:r>
      <w:r w:rsidR="00201CBA" w:rsidRPr="00ED5E82">
        <w:rPr>
          <w:rFonts w:eastAsia="Calibri" w:cs="Times New Roman"/>
          <w:szCs w:val="24"/>
          <w:lang w:eastAsia="zh-CN"/>
        </w:rPr>
        <w:t xml:space="preserve">egion </w:t>
      </w:r>
      <w:r w:rsidR="00F9556C" w:rsidRPr="00ED5E82">
        <w:rPr>
          <w:rFonts w:eastAsia="Calibri" w:cs="Times New Roman"/>
          <w:szCs w:val="24"/>
          <w:lang w:eastAsia="zh-CN"/>
        </w:rPr>
        <w:t>E</w:t>
      </w:r>
      <w:r w:rsidR="00201CBA" w:rsidRPr="00ED5E82">
        <w:rPr>
          <w:rFonts w:eastAsia="Calibri" w:cs="Times New Roman"/>
          <w:szCs w:val="24"/>
          <w:lang w:eastAsia="zh-CN"/>
        </w:rPr>
        <w:t xml:space="preserve">conomic </w:t>
      </w:r>
      <w:r w:rsidR="00F9556C" w:rsidRPr="00ED5E82">
        <w:rPr>
          <w:rFonts w:eastAsia="Calibri" w:cs="Times New Roman"/>
          <w:szCs w:val="24"/>
          <w:lang w:eastAsia="zh-CN"/>
        </w:rPr>
        <w:t>B</w:t>
      </w:r>
      <w:r w:rsidR="00201CBA" w:rsidRPr="00ED5E82">
        <w:rPr>
          <w:rFonts w:eastAsia="Calibri" w:cs="Times New Roman"/>
          <w:szCs w:val="24"/>
          <w:lang w:eastAsia="zh-CN"/>
        </w:rPr>
        <w:t>loc</w:t>
      </w:r>
      <w:r w:rsidR="00F9556C" w:rsidRPr="00ED5E82">
        <w:rPr>
          <w:rFonts w:eastAsia="Calibri" w:cs="Times New Roman"/>
          <w:szCs w:val="24"/>
          <w:lang w:eastAsia="zh-CN"/>
        </w:rPr>
        <w:t>) and specific agribusinesses (supplier farmers, wholesalers, supplier to wholesalers, supplier to retailers and retailers); Diagnostic tests covering multicollinearity test, autocorrelation, residual normality test</w:t>
      </w:r>
      <w:r w:rsidR="000155C0" w:rsidRPr="00ED5E82">
        <w:rPr>
          <w:rFonts w:eastAsia="Calibri" w:cs="Times New Roman"/>
          <w:szCs w:val="24"/>
          <w:lang w:eastAsia="zh-CN"/>
        </w:rPr>
        <w:t xml:space="preserve"> and</w:t>
      </w:r>
      <w:r w:rsidR="00F9556C" w:rsidRPr="00ED5E82">
        <w:rPr>
          <w:rFonts w:eastAsia="Calibri" w:cs="Times New Roman"/>
          <w:szCs w:val="24"/>
          <w:lang w:eastAsia="zh-CN"/>
        </w:rPr>
        <w:t xml:space="preserve"> H</w:t>
      </w:r>
      <w:r w:rsidR="000155C0" w:rsidRPr="00ED5E82">
        <w:rPr>
          <w:rFonts w:eastAsia="Calibri" w:cs="Times New Roman"/>
          <w:szCs w:val="24"/>
          <w:lang w:eastAsia="zh-CN"/>
        </w:rPr>
        <w:t>eteroscedastisity. The chapter also presents regression analysis where all objectives were subjected to multiple regression analysis and results p</w:t>
      </w:r>
      <w:r w:rsidR="00E937A2">
        <w:rPr>
          <w:rFonts w:eastAsia="Calibri" w:cs="Times New Roman"/>
          <w:szCs w:val="24"/>
          <w:lang w:eastAsia="zh-CN"/>
        </w:rPr>
        <w:t>resented generally for</w:t>
      </w:r>
      <w:r w:rsidR="000155C0" w:rsidRPr="00ED5E82">
        <w:rPr>
          <w:rFonts w:eastAsia="Calibri" w:cs="Times New Roman"/>
          <w:szCs w:val="24"/>
          <w:lang w:eastAsia="zh-CN"/>
        </w:rPr>
        <w:t xml:space="preserve"> </w:t>
      </w:r>
      <w:r w:rsidR="00E937A2">
        <w:rPr>
          <w:rFonts w:eastAsia="Calibri" w:cs="Times New Roman"/>
          <w:szCs w:val="24"/>
          <w:lang w:eastAsia="zh-CN"/>
        </w:rPr>
        <w:t>KLREB</w:t>
      </w:r>
      <w:r w:rsidR="000155C0" w:rsidRPr="00ED5E82">
        <w:rPr>
          <w:rFonts w:eastAsia="Calibri" w:cs="Times New Roman"/>
          <w:szCs w:val="24"/>
          <w:lang w:eastAsia="zh-CN"/>
        </w:rPr>
        <w:t xml:space="preserve"> and </w:t>
      </w:r>
      <w:r w:rsidR="00E937A2">
        <w:rPr>
          <w:rFonts w:eastAsia="Calibri" w:cs="Times New Roman"/>
          <w:szCs w:val="24"/>
          <w:lang w:eastAsia="zh-CN"/>
        </w:rPr>
        <w:t>IL</w:t>
      </w:r>
      <w:r w:rsidR="001531AA" w:rsidRPr="00ED5E82">
        <w:rPr>
          <w:rFonts w:eastAsia="Calibri" w:cs="Times New Roman"/>
          <w:szCs w:val="24"/>
          <w:lang w:eastAsia="zh-CN"/>
        </w:rPr>
        <w:t xml:space="preserve"> regression results presented </w:t>
      </w:r>
      <w:r w:rsidR="000155C0" w:rsidRPr="00ED5E82">
        <w:rPr>
          <w:rFonts w:eastAsia="Calibri" w:cs="Times New Roman"/>
          <w:szCs w:val="24"/>
          <w:lang w:eastAsia="zh-CN"/>
        </w:rPr>
        <w:t xml:space="preserve">specifically for every county and every </w:t>
      </w:r>
      <w:r w:rsidR="00A87FD4">
        <w:rPr>
          <w:rFonts w:eastAsia="Calibri" w:cs="Times New Roman"/>
          <w:szCs w:val="24"/>
          <w:lang w:eastAsia="zh-CN"/>
        </w:rPr>
        <w:t>Fresh Tomato Agribusiness</w:t>
      </w:r>
      <w:r w:rsidR="000155C0" w:rsidRPr="00ED5E82">
        <w:rPr>
          <w:rFonts w:eastAsia="Calibri" w:cs="Times New Roman"/>
          <w:szCs w:val="24"/>
          <w:lang w:eastAsia="zh-CN"/>
        </w:rPr>
        <w:t xml:space="preserve"> category (supplier farmer, supplier to wholesalers, wholesalers, supplier to retailers and retailers.  </w:t>
      </w:r>
    </w:p>
    <w:p w14:paraId="0D6F1BB9" w14:textId="3E6E9636" w:rsidR="00D052C5" w:rsidRDefault="00D052C5" w:rsidP="000155C0">
      <w:pPr>
        <w:tabs>
          <w:tab w:val="left" w:pos="605"/>
        </w:tabs>
        <w:spacing w:line="360" w:lineRule="auto"/>
        <w:contextualSpacing/>
        <w:rPr>
          <w:rFonts w:eastAsia="Calibri" w:cs="Times New Roman"/>
          <w:szCs w:val="24"/>
          <w:lang w:eastAsia="zh-CN"/>
        </w:rPr>
      </w:pPr>
    </w:p>
    <w:p w14:paraId="7D54BA2B" w14:textId="77777777" w:rsidR="00AA50AF" w:rsidRDefault="00AA50AF" w:rsidP="00AA50AF">
      <w:pPr>
        <w:pStyle w:val="Heading1"/>
      </w:pPr>
      <w:bookmarkStart w:id="236" w:name="_Toc179304991"/>
      <w:r>
        <w:t>CHAPTER FIVE</w:t>
      </w:r>
      <w:bookmarkEnd w:id="236"/>
    </w:p>
    <w:p w14:paraId="367707F2" w14:textId="79EEF429" w:rsidR="00AA50AF" w:rsidRDefault="00035EE1" w:rsidP="00AA50AF">
      <w:pPr>
        <w:pStyle w:val="Heading1"/>
      </w:pPr>
      <w:bookmarkStart w:id="237" w:name="_Toc179304992"/>
      <w:r>
        <w:t xml:space="preserve">RESULTS </w:t>
      </w:r>
      <w:r w:rsidR="00AA50AF">
        <w:t>DISCUSSION</w:t>
      </w:r>
      <w:bookmarkEnd w:id="237"/>
    </w:p>
    <w:p w14:paraId="2A14335A" w14:textId="5ACF5C90" w:rsidR="00AA50AF" w:rsidRDefault="00E40872" w:rsidP="00BA691F">
      <w:pPr>
        <w:pStyle w:val="Heading2"/>
        <w:rPr>
          <w:rFonts w:eastAsia="Calibri" w:hint="default"/>
          <w:szCs w:val="24"/>
        </w:rPr>
      </w:pPr>
      <w:bookmarkStart w:id="238" w:name="_Toc179304993"/>
      <w:r>
        <w:rPr>
          <w:rFonts w:eastAsia="Calibri"/>
          <w:szCs w:val="24"/>
        </w:rPr>
        <w:t xml:space="preserve">5.0 </w:t>
      </w:r>
      <w:r>
        <w:rPr>
          <w:rFonts w:eastAsia="Calibri" w:hint="default"/>
          <w:szCs w:val="24"/>
        </w:rPr>
        <w:t>I</w:t>
      </w:r>
      <w:r w:rsidR="00BA691F" w:rsidRPr="00BA691F">
        <w:rPr>
          <w:rFonts w:eastAsia="Calibri"/>
          <w:szCs w:val="24"/>
        </w:rPr>
        <w:t>ntroduction</w:t>
      </w:r>
      <w:bookmarkEnd w:id="238"/>
    </w:p>
    <w:p w14:paraId="57BB13C4" w14:textId="0CA3BB86" w:rsidR="004F0F53" w:rsidRDefault="00B50D6F" w:rsidP="00B50D6F">
      <w:pPr>
        <w:spacing w:line="360" w:lineRule="auto"/>
        <w:rPr>
          <w:rFonts w:eastAsia="Calibri" w:cstheme="majorBidi"/>
          <w:bCs/>
        </w:rPr>
      </w:pPr>
      <w:r>
        <w:t xml:space="preserve">This chapter discuses results of the study covering the four objectives namely </w:t>
      </w:r>
      <w:r w:rsidRPr="00B50D6F">
        <w:rPr>
          <w:bCs/>
        </w:rPr>
        <w:t xml:space="preserve">Effect of integrative Leadership on Performance of </w:t>
      </w:r>
      <w:r w:rsidR="00A87FD4">
        <w:rPr>
          <w:bCs/>
        </w:rPr>
        <w:t>Fresh Tomato Agribusiness</w:t>
      </w:r>
      <w:r>
        <w:rPr>
          <w:bCs/>
        </w:rPr>
        <w:t xml:space="preserve">; </w:t>
      </w:r>
      <w:r w:rsidRPr="00BF0286">
        <w:rPr>
          <w:rFonts w:eastAsia="Calibri" w:cstheme="majorBidi"/>
          <w:bCs/>
        </w:rPr>
        <w:t>Mediating Ef</w:t>
      </w:r>
      <w:r>
        <w:rPr>
          <w:rFonts w:eastAsia="Calibri" w:cstheme="majorBidi"/>
          <w:bCs/>
        </w:rPr>
        <w:t xml:space="preserve">fect of </w:t>
      </w:r>
      <w:r w:rsidRPr="00BF0286">
        <w:rPr>
          <w:rFonts w:eastAsia="Calibri" w:cstheme="majorBidi"/>
          <w:bCs/>
        </w:rPr>
        <w:t>VCM) on integrative leadership (IL)</w:t>
      </w:r>
      <w:r w:rsidRPr="00BF0286">
        <w:rPr>
          <w:rFonts w:eastAsiaTheme="majorEastAsia" w:cstheme="majorBidi"/>
          <w:bCs/>
        </w:rPr>
        <w:t xml:space="preserve"> and Performance (P) Relationship</w:t>
      </w:r>
      <w:r>
        <w:rPr>
          <w:rFonts w:eastAsiaTheme="majorEastAsia" w:cstheme="majorBidi"/>
          <w:bCs/>
        </w:rPr>
        <w:t xml:space="preserve">; </w:t>
      </w:r>
      <w:r w:rsidRPr="00542276">
        <w:rPr>
          <w:rFonts w:eastAsia="Calibri" w:cstheme="majorBidi"/>
          <w:bCs/>
        </w:rPr>
        <w:t xml:space="preserve">Moderating Effect </w:t>
      </w:r>
      <w:r>
        <w:rPr>
          <w:rFonts w:eastAsia="Calibri" w:cstheme="majorBidi"/>
          <w:bCs/>
        </w:rPr>
        <w:t>o</w:t>
      </w:r>
      <w:r w:rsidRPr="00542276">
        <w:rPr>
          <w:rFonts w:eastAsia="Calibri" w:cstheme="majorBidi"/>
          <w:bCs/>
        </w:rPr>
        <w:t xml:space="preserve">f </w:t>
      </w:r>
      <w:r w:rsidR="0001131B">
        <w:rPr>
          <w:rFonts w:eastAsia="Calibri" w:cstheme="majorBidi"/>
          <w:bCs/>
        </w:rPr>
        <w:t>Regulatory Framework</w:t>
      </w:r>
      <w:r w:rsidRPr="00542276">
        <w:rPr>
          <w:rFonts w:eastAsia="Calibri" w:cstheme="majorBidi"/>
          <w:bCs/>
        </w:rPr>
        <w:t xml:space="preserve"> </w:t>
      </w:r>
      <w:r>
        <w:rPr>
          <w:rFonts w:eastAsia="Calibri" w:cstheme="majorBidi"/>
          <w:bCs/>
        </w:rPr>
        <w:t>o</w:t>
      </w:r>
      <w:r w:rsidRPr="00542276">
        <w:rPr>
          <w:rFonts w:eastAsia="Calibri" w:cstheme="majorBidi"/>
          <w:bCs/>
        </w:rPr>
        <w:t xml:space="preserve">n </w:t>
      </w:r>
      <w:r>
        <w:rPr>
          <w:rFonts w:eastAsia="Calibri" w:cstheme="majorBidi"/>
          <w:bCs/>
        </w:rPr>
        <w:t>Integrative Leadership</w:t>
      </w:r>
      <w:r w:rsidRPr="00542276">
        <w:rPr>
          <w:rFonts w:eastAsia="Calibri" w:cstheme="majorBidi"/>
          <w:bCs/>
        </w:rPr>
        <w:t xml:space="preserve"> &amp; </w:t>
      </w:r>
      <w:r>
        <w:rPr>
          <w:rFonts w:eastAsia="Calibri" w:cstheme="majorBidi"/>
          <w:bCs/>
        </w:rPr>
        <w:t xml:space="preserve">Performance of </w:t>
      </w:r>
      <w:r w:rsidR="00A87FD4">
        <w:rPr>
          <w:rFonts w:eastAsia="Calibri" w:cstheme="majorBidi"/>
          <w:bCs/>
        </w:rPr>
        <w:t>Fresh Tomato Agribusiness</w:t>
      </w:r>
      <w:r>
        <w:rPr>
          <w:rFonts w:eastAsia="Calibri" w:cstheme="majorBidi"/>
          <w:bCs/>
        </w:rPr>
        <w:t xml:space="preserve"> in Kenya Lake Region Economic Bloc; and </w:t>
      </w:r>
      <w:r w:rsidRPr="00CD01A1">
        <w:rPr>
          <w:rFonts w:eastAsia="Calibri" w:cstheme="majorBidi"/>
          <w:bCs/>
        </w:rPr>
        <w:t xml:space="preserve">Moderated Mediating Effect of </w:t>
      </w:r>
      <w:r w:rsidR="0001131B">
        <w:rPr>
          <w:rFonts w:eastAsia="Calibri" w:cstheme="majorBidi"/>
          <w:bCs/>
        </w:rPr>
        <w:t>Regulatory Framework</w:t>
      </w:r>
      <w:r w:rsidRPr="00CD01A1">
        <w:rPr>
          <w:rFonts w:eastAsia="Calibri" w:cstheme="majorBidi"/>
          <w:bCs/>
        </w:rPr>
        <w:t xml:space="preserve"> and </w:t>
      </w:r>
      <w:r w:rsidR="0001131B">
        <w:rPr>
          <w:rFonts w:eastAsia="Calibri" w:cstheme="majorBidi"/>
          <w:bCs/>
        </w:rPr>
        <w:t>Value Chain Management</w:t>
      </w:r>
      <w:r>
        <w:rPr>
          <w:rFonts w:eastAsia="Calibri" w:cstheme="majorBidi"/>
          <w:bCs/>
        </w:rPr>
        <w:t>.</w:t>
      </w:r>
    </w:p>
    <w:p w14:paraId="005DC971" w14:textId="21AE5F2D" w:rsidR="003B70A8" w:rsidRPr="006D0B35" w:rsidRDefault="006D0B35" w:rsidP="006D0B35">
      <w:pPr>
        <w:pStyle w:val="Heading2"/>
        <w:rPr>
          <w:rFonts w:eastAsia="Calibri" w:cstheme="majorBidi" w:hint="default"/>
          <w:bCs w:val="0"/>
        </w:rPr>
      </w:pPr>
      <w:bookmarkStart w:id="239" w:name="_Toc179304994"/>
      <w:r w:rsidRPr="006D0B35">
        <w:rPr>
          <w:rFonts w:eastAsia="Calibri"/>
        </w:rPr>
        <w:t xml:space="preserve">5.1 </w:t>
      </w:r>
      <w:r w:rsidR="00763D41" w:rsidRPr="006D0B35">
        <w:rPr>
          <w:rFonts w:eastAsia="Calibri"/>
        </w:rPr>
        <w:t>Independent Variables (IL, VCM &amp; RF)</w:t>
      </w:r>
      <w:r w:rsidR="003B70A8" w:rsidRPr="006D0B35">
        <w:rPr>
          <w:rFonts w:eastAsia="Calibri"/>
        </w:rPr>
        <w:t xml:space="preserve"> </w:t>
      </w:r>
      <w:r w:rsidR="003B70A8" w:rsidRPr="006D0B35">
        <w:rPr>
          <w:rFonts w:eastAsiaTheme="majorEastAsia" w:cstheme="majorBidi"/>
          <w:bCs w:val="0"/>
        </w:rPr>
        <w:t xml:space="preserve">and Performance of </w:t>
      </w:r>
      <w:r w:rsidR="006B7A2C">
        <w:rPr>
          <w:rFonts w:eastAsiaTheme="majorEastAsia" w:cstheme="majorBidi" w:hint="default"/>
          <w:bCs w:val="0"/>
        </w:rPr>
        <w:t>FTAs</w:t>
      </w:r>
      <w:r w:rsidR="003B70A8" w:rsidRPr="006D0B35">
        <w:rPr>
          <w:rFonts w:eastAsiaTheme="majorEastAsia" w:cstheme="majorBidi"/>
          <w:bCs w:val="0"/>
        </w:rPr>
        <w:t xml:space="preserve"> in </w:t>
      </w:r>
      <w:r w:rsidR="006B7A2C">
        <w:rPr>
          <w:rFonts w:eastAsia="Calibri" w:hint="default"/>
          <w:bCs w:val="0"/>
          <w:szCs w:val="24"/>
        </w:rPr>
        <w:t>KLREB</w:t>
      </w:r>
      <w:r w:rsidR="00F02432" w:rsidRPr="006D0B35">
        <w:rPr>
          <w:rFonts w:eastAsia="Calibri"/>
          <w:bCs w:val="0"/>
          <w:szCs w:val="24"/>
        </w:rPr>
        <w:t>.</w:t>
      </w:r>
      <w:bookmarkEnd w:id="239"/>
    </w:p>
    <w:p w14:paraId="6E02C135" w14:textId="3516F270" w:rsidR="00EB7551" w:rsidRDefault="00EB7551" w:rsidP="00B50D6F">
      <w:pPr>
        <w:spacing w:line="360" w:lineRule="auto"/>
        <w:rPr>
          <w:rFonts w:eastAsia="Calibri" w:cs="Times New Roman"/>
          <w:bCs/>
          <w:szCs w:val="24"/>
        </w:rPr>
      </w:pPr>
      <w:r>
        <w:rPr>
          <w:rFonts w:eastAsia="Calibri" w:cs="Times New Roman"/>
          <w:bCs/>
          <w:szCs w:val="24"/>
        </w:rPr>
        <w:t xml:space="preserve">Other than Joint effects of independent variables, each of them had direct effect on performance of agribusinesses in Kenya Lake Region Economic Bloc. </w:t>
      </w:r>
      <w:r w:rsidRPr="003F1AB7">
        <w:t xml:space="preserve">The current study established that enhanced integrative leadership improved performance of </w:t>
      </w:r>
      <w:r>
        <w:t>Fresh Tomato Agribusiness</w:t>
      </w:r>
      <w:r w:rsidRPr="003F1AB7">
        <w:t xml:space="preserve"> by 12.1% in the K</w:t>
      </w:r>
      <w:r>
        <w:t xml:space="preserve">enya Lake Region Economic Bloc and results per county showed that integrative </w:t>
      </w:r>
      <w:r w:rsidRPr="00B10E13">
        <w:t>leadership improved performance of Fresh Tomato Agribusiness by 16.7% in Bomet, 24.6% in Bungoma, 18.9% in Busia, 17.9% in Homa Bay, 17.5% in Kakamega, 16.6% in Kericho, 9.9% in Kisii, 14.6% in Kisumu, 12.2% in Migori, 11.6% in Nandi, 18.9% in Siaya, 14.5% in Trans Nzoia, 12.5% in Nyamira, 9.2% in Vihiga, 2.1% for wholesalers, 4.1% for Supplier Farmers, 1.3</w:t>
      </w:r>
      <w:r w:rsidRPr="003F1AB7">
        <w:t>% for suppliers to wholesalers, 1.9% for retailers and 2.6% for suppliers to retailers.</w:t>
      </w:r>
    </w:p>
    <w:p w14:paraId="116B0520" w14:textId="26F988E0" w:rsidR="003B70A8" w:rsidRPr="00B10E13" w:rsidRDefault="00B10E13" w:rsidP="00EB7551">
      <w:pPr>
        <w:spacing w:before="240" w:line="360" w:lineRule="auto"/>
      </w:pPr>
      <w:r>
        <w:rPr>
          <w:rFonts w:eastAsia="Calibri" w:cs="Times New Roman"/>
          <w:bCs/>
          <w:szCs w:val="24"/>
        </w:rPr>
        <w:t xml:space="preserve">Enhanced </w:t>
      </w:r>
      <w:r w:rsidR="00EB7551">
        <w:rPr>
          <w:rFonts w:eastAsia="Calibri" w:cs="Times New Roman"/>
          <w:bCs/>
          <w:szCs w:val="24"/>
        </w:rPr>
        <w:t xml:space="preserve">Value Chain Management improved performance of Fresh Tomato Agribusinesses in Kenya Lake Region Economic Bloc by 6.2% </w:t>
      </w:r>
      <w:r w:rsidR="00EB7551">
        <w:t xml:space="preserve">and results per county showed that integrative leadership </w:t>
      </w:r>
      <w:r w:rsidR="00EB7551" w:rsidRPr="00B10E13">
        <w:t xml:space="preserve">improved performance of Fresh Tomato Agribusiness by </w:t>
      </w:r>
      <w:r w:rsidR="00763D41" w:rsidRPr="00B10E13">
        <w:t xml:space="preserve">10% in Bomet, 0.9% in Bungoma, 2.4% in Busia, 7% in Homa Bay, 2.3% in Kakamega, 2.6% in Kericho, 4.1% in Kisii, 1.7% in Kisumu, 4.8% in Migori, 2.9% in Nandi, 2.4% in Siaya, 9.0% in Trans Nzoia, </w:t>
      </w:r>
      <w:r w:rsidR="00EB7551" w:rsidRPr="00B10E13">
        <w:t>1.3% in Nyamira, 4.1% in Vihiga. Enhanced Value Chain Management</w:t>
      </w:r>
      <w:r w:rsidR="00763D41" w:rsidRPr="00B10E13">
        <w:t xml:space="preserve"> </w:t>
      </w:r>
      <w:r w:rsidR="00FF1AF5" w:rsidRPr="00B10E13">
        <w:t xml:space="preserve">directly improved performance of Fresh Tomato wholesalers by </w:t>
      </w:r>
      <w:r w:rsidR="00763D41" w:rsidRPr="00B10E13">
        <w:t>3.5%,</w:t>
      </w:r>
      <w:r w:rsidR="00FF1AF5" w:rsidRPr="00B10E13">
        <w:t xml:space="preserve"> Fresh Tomato Supplier Farmers by</w:t>
      </w:r>
      <w:r w:rsidR="00763D41" w:rsidRPr="00B10E13">
        <w:t xml:space="preserve"> 2.8%</w:t>
      </w:r>
      <w:r w:rsidR="00FF1AF5" w:rsidRPr="00B10E13">
        <w:t xml:space="preserve">, Fresh tomato Suppliers to Wholesalers by </w:t>
      </w:r>
      <w:r w:rsidR="00763D41" w:rsidRPr="00B10E13">
        <w:t>0.9%</w:t>
      </w:r>
      <w:r w:rsidR="00FF1AF5" w:rsidRPr="00B10E13">
        <w:t xml:space="preserve">, Fresh Tomato Retailers by </w:t>
      </w:r>
      <w:r w:rsidR="00763D41" w:rsidRPr="00B10E13">
        <w:t xml:space="preserve">4.2% and </w:t>
      </w:r>
      <w:r w:rsidR="00FF1AF5" w:rsidRPr="00B10E13">
        <w:t>Fresh Tomato suppliers to retailers by 1.6%.</w:t>
      </w:r>
    </w:p>
    <w:p w14:paraId="0C814F60" w14:textId="1D872CFF" w:rsidR="00B10E13" w:rsidRDefault="00B10E13" w:rsidP="00B10E13">
      <w:pPr>
        <w:spacing w:before="240" w:line="360" w:lineRule="auto"/>
        <w:rPr>
          <w:rFonts w:eastAsia="Calibri" w:cs="Times New Roman"/>
          <w:bCs/>
          <w:szCs w:val="24"/>
        </w:rPr>
      </w:pPr>
      <w:r w:rsidRPr="00B10E13">
        <w:t>Enhanced Regulatory Framework improved performance of</w:t>
      </w:r>
      <w:r w:rsidRPr="003F1AB7">
        <w:t xml:space="preserve"> </w:t>
      </w:r>
      <w:r>
        <w:t>Fresh Tomato Agribusiness by 7.6</w:t>
      </w:r>
      <w:r w:rsidRPr="003F1AB7">
        <w:t>% in the K</w:t>
      </w:r>
      <w:r>
        <w:t xml:space="preserve">enya Lake Region Economic Bloc and results per county showed that integrative </w:t>
      </w:r>
      <w:r w:rsidRPr="00B10E13">
        <w:t xml:space="preserve">leadership improved performance of Fresh Tomato Agribusiness by </w:t>
      </w:r>
      <w:r>
        <w:t>67.5% in Bomet, 18.9% in Bungoma, 26.1% in Busia, 16.0% in Homa Bay, 33.6% in Kakamega, 24.8% in Kericho, 28.2% in Kisii, 22.9% in Kisumu, 7.3% in Migori, 28.4% in Nandi, 16.1% in Siaya, 24.5% in Trans Nzoia, 14.2</w:t>
      </w:r>
      <w:r w:rsidR="00FA46AC">
        <w:t>% in Nyamira and 35.1% in Vihiga. Enhanced Regulatory Framework in Kenya Lake Region Economic Bloc reduced performance of Fresh Tomato</w:t>
      </w:r>
      <w:r w:rsidRPr="00B10E13">
        <w:t xml:space="preserve"> wholesalers</w:t>
      </w:r>
      <w:r w:rsidR="00FA46AC">
        <w:t xml:space="preserve"> by 15.3% but improved performance of Fresh tomato agribusinesses for </w:t>
      </w:r>
      <w:r w:rsidRPr="00B10E13">
        <w:t>Supplier Farmers</w:t>
      </w:r>
      <w:r w:rsidR="00FA46AC">
        <w:t xml:space="preserve"> by 6.6%, </w:t>
      </w:r>
      <w:r w:rsidRPr="003F1AB7">
        <w:t>suppliers to wholesalers</w:t>
      </w:r>
      <w:r w:rsidR="00FA46AC">
        <w:t xml:space="preserve"> by 1.6%</w:t>
      </w:r>
      <w:r w:rsidRPr="003F1AB7">
        <w:t xml:space="preserve">, retailers </w:t>
      </w:r>
      <w:r w:rsidR="00FA46AC">
        <w:t xml:space="preserve">by 6.8% and </w:t>
      </w:r>
      <w:r w:rsidRPr="003F1AB7">
        <w:t>suppliers to retailers</w:t>
      </w:r>
      <w:r w:rsidR="00FA46AC">
        <w:t xml:space="preserve"> by 1.3%</w:t>
      </w:r>
      <w:r w:rsidRPr="003F1AB7">
        <w:t>.</w:t>
      </w:r>
    </w:p>
    <w:p w14:paraId="7E6B12D2" w14:textId="47CBC50B" w:rsidR="00221775" w:rsidRPr="00C52F74" w:rsidRDefault="005C35F2" w:rsidP="00C52F74">
      <w:pPr>
        <w:pStyle w:val="Heading2"/>
        <w:rPr>
          <w:rFonts w:hint="default"/>
        </w:rPr>
      </w:pPr>
      <w:bookmarkStart w:id="240" w:name="_Toc179304995"/>
      <w:r w:rsidRPr="00C52F74">
        <w:t>5</w:t>
      </w:r>
      <w:r w:rsidR="006672EC">
        <w:t>.2</w:t>
      </w:r>
      <w:r w:rsidR="00CF3C03" w:rsidRPr="00C52F74">
        <w:t xml:space="preserve"> </w:t>
      </w:r>
      <w:r w:rsidR="00044A84" w:rsidRPr="00C52F74">
        <w:t xml:space="preserve">Effect of </w:t>
      </w:r>
      <w:r w:rsidR="00DA6AD8" w:rsidRPr="00C52F74">
        <w:t>i</w:t>
      </w:r>
      <w:r w:rsidR="00E40872" w:rsidRPr="00C52F74">
        <w:t>ntegrative Leadership</w:t>
      </w:r>
      <w:r w:rsidR="00DA6AD8" w:rsidRPr="00C52F74">
        <w:t xml:space="preserve"> </w:t>
      </w:r>
      <w:r w:rsidR="00FA2DB2" w:rsidRPr="00C52F74">
        <w:t xml:space="preserve">on </w:t>
      </w:r>
      <w:r w:rsidR="00E40872" w:rsidRPr="00C52F74">
        <w:t>Performance</w:t>
      </w:r>
      <w:r w:rsidR="00DA6AD8" w:rsidRPr="00C52F74">
        <w:t xml:space="preserve"> of </w:t>
      </w:r>
      <w:r w:rsidR="00A87FD4">
        <w:t>Fresh Tomato Agribusiness</w:t>
      </w:r>
      <w:bookmarkEnd w:id="240"/>
    </w:p>
    <w:p w14:paraId="4104B2FE" w14:textId="02DA20D7" w:rsidR="00D241E2" w:rsidRDefault="00D241E2" w:rsidP="00D241E2">
      <w:pPr>
        <w:spacing w:after="160" w:line="360" w:lineRule="auto"/>
      </w:pPr>
      <w:bookmarkStart w:id="241" w:name="_Hlk169615525"/>
      <w:bookmarkEnd w:id="175"/>
      <w:r w:rsidRPr="003F1AB7">
        <w:t xml:space="preserve">The study discussed results in line with specific objectives as in sections 4.8.1 to 4.8.4. The first objective of the study was to evaluate the relationship between integrative leadership and performance of </w:t>
      </w:r>
      <w:r w:rsidR="00A87FD4">
        <w:t>Fresh Tomato Agribusiness</w:t>
      </w:r>
      <w:r w:rsidRPr="003F1AB7">
        <w:t xml:space="preserve"> in Kenya Lake Region economic bloc.  The results of the current study are in conformity with the findings that enhanced integrative leadership had favourable and significant impact on airfield performance </w:t>
      </w:r>
      <w:sdt>
        <w:sdtPr>
          <w:id w:val="-176971928"/>
          <w:citation/>
        </w:sdtPr>
        <w:sdtEndPr/>
        <w:sdtContent>
          <w:r w:rsidRPr="003F1AB7">
            <w:fldChar w:fldCharType="begin"/>
          </w:r>
          <w:r w:rsidRPr="003F1AB7">
            <w:instrText xml:space="preserve"> CITATION Placeholder4 \l 1033 </w:instrText>
          </w:r>
          <w:r w:rsidRPr="003F1AB7">
            <w:fldChar w:fldCharType="separate"/>
          </w:r>
          <w:r w:rsidRPr="003F1AB7">
            <w:t>(Bonnyventure et al., 2022)</w:t>
          </w:r>
          <w:r w:rsidRPr="003F1AB7">
            <w:fldChar w:fldCharType="end"/>
          </w:r>
        </w:sdtContent>
      </w:sdt>
      <w:r w:rsidRPr="003F1AB7">
        <w:t>, and on public boarding secondary schools in frontier counties </w:t>
      </w:r>
      <w:sdt>
        <w:sdtPr>
          <w:id w:val="-1359044788"/>
          <w:citation/>
        </w:sdtPr>
        <w:sdtEndPr/>
        <w:sdtContent>
          <w:r w:rsidRPr="003F1AB7">
            <w:fldChar w:fldCharType="begin"/>
          </w:r>
          <w:r w:rsidRPr="003F1AB7">
            <w:instrText xml:space="preserve"> CITATION Dah23 \l 1033 </w:instrText>
          </w:r>
          <w:r w:rsidRPr="003F1AB7">
            <w:fldChar w:fldCharType="separate"/>
          </w:r>
          <w:r w:rsidRPr="003F1AB7">
            <w:t>(Dahir et al., 2023)</w:t>
          </w:r>
          <w:r w:rsidRPr="003F1AB7">
            <w:fldChar w:fldCharType="end"/>
          </w:r>
        </w:sdtContent>
      </w:sdt>
      <w:r w:rsidRPr="003F1AB7">
        <w:t>. </w:t>
      </w:r>
      <w:r w:rsidR="004728B7">
        <w:t>The findings in Kenya Lake region</w:t>
      </w:r>
      <w:r w:rsidRPr="003F1AB7">
        <w:t xml:space="preserve"> Economic Bloc were also similar to a survey data of Korean firms that showed that successful application of integrative leadership helps achieve organizational performance. The most profound question on integrative leadership based on composite values in Appendix 5 was the third question where it was clear that </w:t>
      </w:r>
      <w:r w:rsidR="00A87FD4">
        <w:t>Fresh Tomato Agribusiness</w:t>
      </w:r>
      <w:r w:rsidRPr="003F1AB7">
        <w:t xml:space="preserve"> use appropriate packaging to promote their shared vision of sustainability and profitability. This is further supported by choice of 100 Kg crates which are 4 times less expensive to transport in relation to 50 Kg crates. From the observations that were made during data collection, the 18.2% (1.9% +16.3%) who strongly agreed and who agreed that they use appropriate packaging to reduce tomato damages are the traders who fill their crates flat. All 65% traders who said they don’t use appropriate packaging were those who</w:t>
      </w:r>
      <w:r w:rsidR="00CF5BAC">
        <w:t xml:space="preserve"> use heaped crates. Those</w:t>
      </w:r>
      <w:r w:rsidRPr="003F1AB7">
        <w:t xml:space="preserve"> who were neutral are mainly those traders who use 100kgs crates that are flat filled and some other who use 50kgs crates that are heaped.</w:t>
      </w:r>
    </w:p>
    <w:p w14:paraId="052A963A" w14:textId="27F07539" w:rsidR="0007322F" w:rsidRDefault="0007322F" w:rsidP="00D241E2">
      <w:pPr>
        <w:spacing w:after="160" w:line="360" w:lineRule="auto"/>
      </w:pPr>
    </w:p>
    <w:p w14:paraId="4ECDDA62" w14:textId="77777777" w:rsidR="00E773A9" w:rsidRDefault="00E773A9" w:rsidP="00D241E2">
      <w:pPr>
        <w:spacing w:after="160" w:line="360" w:lineRule="auto"/>
      </w:pPr>
    </w:p>
    <w:p w14:paraId="150805C7" w14:textId="77777777" w:rsidR="0007322F" w:rsidRPr="003F1AB7" w:rsidRDefault="0007322F" w:rsidP="00D241E2">
      <w:pPr>
        <w:spacing w:after="160" w:line="360" w:lineRule="auto"/>
      </w:pPr>
    </w:p>
    <w:p w14:paraId="01C043D8" w14:textId="3ECD0F42" w:rsidR="00035EE1" w:rsidRPr="007226F0" w:rsidRDefault="005C35F2" w:rsidP="00BF0286">
      <w:pPr>
        <w:pStyle w:val="Heading2"/>
        <w:spacing w:before="240" w:beforeAutospacing="0" w:after="240" w:afterAutospacing="0"/>
        <w:ind w:left="432" w:hanging="432"/>
        <w:jc w:val="both"/>
        <w:rPr>
          <w:rFonts w:eastAsiaTheme="majorEastAsia" w:cstheme="majorBidi" w:hint="default"/>
          <w:bCs w:val="0"/>
        </w:rPr>
      </w:pPr>
      <w:bookmarkStart w:id="242" w:name="_Toc165421687"/>
      <w:bookmarkStart w:id="243" w:name="_Toc179304996"/>
      <w:bookmarkEnd w:id="241"/>
      <w:r w:rsidRPr="007226F0">
        <w:rPr>
          <w:rFonts w:eastAsia="Calibri" w:cstheme="majorBidi"/>
          <w:bCs w:val="0"/>
        </w:rPr>
        <w:t>5</w:t>
      </w:r>
      <w:r w:rsidR="00CF3C03" w:rsidRPr="007226F0">
        <w:rPr>
          <w:rFonts w:eastAsia="Calibri" w:cstheme="majorBidi"/>
          <w:bCs w:val="0"/>
        </w:rPr>
        <w:t>.</w:t>
      </w:r>
      <w:r w:rsidR="006672EC">
        <w:rPr>
          <w:rFonts w:eastAsia="Calibri" w:cstheme="majorBidi"/>
          <w:bCs w:val="0"/>
        </w:rPr>
        <w:t>3</w:t>
      </w:r>
      <w:r w:rsidR="00044A84" w:rsidRPr="007226F0">
        <w:rPr>
          <w:rFonts w:eastAsia="Calibri" w:cstheme="majorBidi"/>
          <w:bCs w:val="0"/>
        </w:rPr>
        <w:t xml:space="preserve"> Mediating Ef</w:t>
      </w:r>
      <w:r w:rsidR="00901502" w:rsidRPr="007226F0">
        <w:rPr>
          <w:rFonts w:eastAsia="Calibri" w:cstheme="majorBidi"/>
          <w:bCs w:val="0"/>
        </w:rPr>
        <w:t xml:space="preserve">fect of </w:t>
      </w:r>
      <w:r w:rsidR="00044A84" w:rsidRPr="007226F0">
        <w:rPr>
          <w:rFonts w:eastAsia="Calibri" w:cstheme="majorBidi"/>
          <w:bCs w:val="0"/>
        </w:rPr>
        <w:t>VCM</w:t>
      </w:r>
      <w:r w:rsidR="00035EE1" w:rsidRPr="007226F0">
        <w:rPr>
          <w:rFonts w:eastAsia="Calibri" w:cstheme="majorBidi"/>
          <w:bCs w:val="0"/>
        </w:rPr>
        <w:t xml:space="preserve"> on IL</w:t>
      </w:r>
      <w:r w:rsidR="00035EE1" w:rsidRPr="007226F0">
        <w:rPr>
          <w:rFonts w:eastAsiaTheme="majorEastAsia" w:cstheme="majorBidi"/>
          <w:bCs w:val="0"/>
        </w:rPr>
        <w:t xml:space="preserve"> and </w:t>
      </w:r>
      <w:r w:rsidR="00044A84" w:rsidRPr="007226F0">
        <w:rPr>
          <w:rFonts w:eastAsiaTheme="majorEastAsia" w:cstheme="majorBidi"/>
          <w:bCs w:val="0"/>
        </w:rPr>
        <w:t>Performance (</w:t>
      </w:r>
      <w:r w:rsidR="00035EE1" w:rsidRPr="007226F0">
        <w:rPr>
          <w:rFonts w:eastAsiaTheme="majorEastAsia" w:cstheme="majorBidi"/>
          <w:bCs w:val="0"/>
        </w:rPr>
        <w:t>P</w:t>
      </w:r>
      <w:r w:rsidR="00044A84" w:rsidRPr="007226F0">
        <w:rPr>
          <w:rFonts w:eastAsiaTheme="majorEastAsia" w:cstheme="majorBidi"/>
          <w:bCs w:val="0"/>
        </w:rPr>
        <w:t>)</w:t>
      </w:r>
      <w:r w:rsidR="00035EE1" w:rsidRPr="007226F0">
        <w:rPr>
          <w:rFonts w:eastAsiaTheme="majorEastAsia" w:cstheme="majorBidi"/>
          <w:bCs w:val="0"/>
        </w:rPr>
        <w:t xml:space="preserve"> Relationship</w:t>
      </w:r>
      <w:bookmarkEnd w:id="242"/>
      <w:bookmarkEnd w:id="243"/>
    </w:p>
    <w:p w14:paraId="47F76F17" w14:textId="147A5E28" w:rsidR="00035EE1" w:rsidRPr="00035EE1" w:rsidRDefault="00035EE1" w:rsidP="00035EE1">
      <w:pPr>
        <w:spacing w:line="360" w:lineRule="auto"/>
        <w:rPr>
          <w:color w:val="000000" w:themeColor="text1"/>
          <w:szCs w:val="24"/>
        </w:rPr>
      </w:pPr>
      <w:r w:rsidRPr="007226F0">
        <w:rPr>
          <w:szCs w:val="24"/>
          <w:lang w:eastAsia="zh-CN"/>
        </w:rPr>
        <w:t xml:space="preserve">The second objective of the study was to </w:t>
      </w:r>
      <w:r w:rsidRPr="007226F0">
        <w:rPr>
          <w:szCs w:val="24"/>
        </w:rPr>
        <w:t xml:space="preserve">assess the mediating effect of </w:t>
      </w:r>
      <w:r w:rsidR="0001131B">
        <w:rPr>
          <w:szCs w:val="24"/>
        </w:rPr>
        <w:t>Value Chain Management</w:t>
      </w:r>
      <w:r w:rsidRPr="007226F0">
        <w:rPr>
          <w:szCs w:val="24"/>
        </w:rPr>
        <w:t xml:space="preserve"> on the relationship between </w:t>
      </w:r>
      <w:r w:rsidR="003F58F6">
        <w:rPr>
          <w:szCs w:val="24"/>
        </w:rPr>
        <w:t>IL</w:t>
      </w:r>
      <w:r w:rsidRPr="007226F0">
        <w:rPr>
          <w:szCs w:val="24"/>
        </w:rPr>
        <w:t xml:space="preserve"> and performance of </w:t>
      </w:r>
      <w:r w:rsidR="00A87FD4">
        <w:rPr>
          <w:szCs w:val="24"/>
        </w:rPr>
        <w:t>Fresh Tomato Agribusiness</w:t>
      </w:r>
      <w:r w:rsidRPr="007226F0">
        <w:rPr>
          <w:szCs w:val="24"/>
        </w:rPr>
        <w:t xml:space="preserve"> in </w:t>
      </w:r>
      <w:r w:rsidR="00A27D34">
        <w:rPr>
          <w:szCs w:val="24"/>
        </w:rPr>
        <w:t>KLREB</w:t>
      </w:r>
      <w:r w:rsidRPr="007226F0">
        <w:rPr>
          <w:szCs w:val="24"/>
        </w:rPr>
        <w:t xml:space="preserve">. A significant positive relationship between </w:t>
      </w:r>
      <w:r w:rsidR="0001131B">
        <w:rPr>
          <w:szCs w:val="24"/>
        </w:rPr>
        <w:t>Value Chain Management</w:t>
      </w:r>
      <w:r w:rsidRPr="007226F0">
        <w:rPr>
          <w:szCs w:val="24"/>
        </w:rPr>
        <w:t xml:space="preserve"> and performance of </w:t>
      </w:r>
      <w:r w:rsidR="00A87FD4">
        <w:rPr>
          <w:szCs w:val="24"/>
        </w:rPr>
        <w:t>Fresh Tomato Agribusiness</w:t>
      </w:r>
      <w:r w:rsidRPr="007226F0">
        <w:rPr>
          <w:szCs w:val="24"/>
        </w:rPr>
        <w:t xml:space="preserve"> in Kenya Lak</w:t>
      </w:r>
      <w:r w:rsidR="006926D5" w:rsidRPr="007226F0">
        <w:rPr>
          <w:szCs w:val="24"/>
        </w:rPr>
        <w:t xml:space="preserve">e Region economic bloc where </w:t>
      </w:r>
      <w:r w:rsidR="0001131B">
        <w:rPr>
          <w:szCs w:val="24"/>
        </w:rPr>
        <w:t>Value Chain Management</w:t>
      </w:r>
      <w:r w:rsidRPr="007226F0">
        <w:rPr>
          <w:szCs w:val="24"/>
        </w:rPr>
        <w:t xml:space="preserve"> enhanced performance by 6.2% conforms to the results of </w:t>
      </w:r>
      <w:r w:rsidRPr="007226F0">
        <w:rPr>
          <w:rFonts w:eastAsia="Calibri" w:cs="Times New Roman"/>
          <w:noProof/>
          <w:szCs w:val="24"/>
        </w:rPr>
        <w:t>Udeze and U</w:t>
      </w:r>
      <w:r w:rsidR="001D2568">
        <w:rPr>
          <w:rFonts w:eastAsia="Calibri" w:cs="Times New Roman"/>
          <w:noProof/>
          <w:szCs w:val="24"/>
        </w:rPr>
        <w:t xml:space="preserve">gwu (2018) whom in their </w:t>
      </w:r>
      <w:r w:rsidRPr="007226F0">
        <w:rPr>
          <w:rFonts w:eastAsia="Calibri" w:cs="Times New Roman"/>
          <w:noProof/>
          <w:szCs w:val="24"/>
        </w:rPr>
        <w:t>study</w:t>
      </w:r>
      <w:r w:rsidR="001D2568">
        <w:rPr>
          <w:rFonts w:eastAsia="Calibri" w:cs="Times New Roman"/>
          <w:noProof/>
          <w:szCs w:val="24"/>
        </w:rPr>
        <w:t xml:space="preserve"> in Africa</w:t>
      </w:r>
      <w:r w:rsidRPr="007226F0">
        <w:rPr>
          <w:rFonts w:eastAsia="Calibri" w:cs="Times New Roman"/>
          <w:noProof/>
          <w:szCs w:val="24"/>
        </w:rPr>
        <w:t xml:space="preserve"> established that business with poorly managed value chain activities perform poorly and seldom survive</w:t>
      </w:r>
      <w:r w:rsidRPr="007226F0">
        <w:rPr>
          <w:rFonts w:eastAsia="Calibri" w:cs="Times New Roman"/>
          <w:bCs/>
          <w:szCs w:val="24"/>
        </w:rPr>
        <w:t>. Appendix 5</w:t>
      </w:r>
      <w:r w:rsidRPr="00035EE1">
        <w:rPr>
          <w:rFonts w:eastAsia="Calibri" w:cs="Times New Roman"/>
          <w:bCs/>
          <w:szCs w:val="24"/>
        </w:rPr>
        <w:t xml:space="preserve"> composite findings on </w:t>
      </w:r>
      <w:r w:rsidR="0001131B">
        <w:rPr>
          <w:rFonts w:eastAsia="Calibri" w:cs="Times New Roman"/>
          <w:bCs/>
          <w:szCs w:val="24"/>
        </w:rPr>
        <w:t>Value Chain Management</w:t>
      </w:r>
      <w:r w:rsidRPr="00035EE1">
        <w:rPr>
          <w:rFonts w:eastAsia="Calibri" w:cs="Times New Roman"/>
          <w:bCs/>
          <w:szCs w:val="24"/>
        </w:rPr>
        <w:t xml:space="preserve"> identified the </w:t>
      </w:r>
      <w:r w:rsidRPr="00035EE1">
        <w:rPr>
          <w:color w:val="000000" w:themeColor="text1"/>
          <w:szCs w:val="24"/>
        </w:rPr>
        <w:t>most profound questions to be 3, 4 and 5 where appropriate packaging is highly emb</w:t>
      </w:r>
      <w:r w:rsidR="00DE4088">
        <w:rPr>
          <w:color w:val="000000" w:themeColor="text1"/>
          <w:szCs w:val="24"/>
        </w:rPr>
        <w:t>raced by agribusin</w:t>
      </w:r>
      <w:r w:rsidR="004728B7">
        <w:rPr>
          <w:color w:val="000000" w:themeColor="text1"/>
          <w:szCs w:val="24"/>
        </w:rPr>
        <w:t>esses in Kenya Lake Region</w:t>
      </w:r>
      <w:r w:rsidR="00DE4088">
        <w:rPr>
          <w:color w:val="000000" w:themeColor="text1"/>
          <w:szCs w:val="24"/>
        </w:rPr>
        <w:t xml:space="preserve"> Economic Bloc</w:t>
      </w:r>
      <w:r w:rsidRPr="00035EE1">
        <w:rPr>
          <w:color w:val="000000" w:themeColor="text1"/>
          <w:szCs w:val="24"/>
        </w:rPr>
        <w:t xml:space="preserve"> for efficient outbound logistics, marketing and selling more and reducing frequency and magnitude of replacements, exchange and refund demanded by customers after sales. </w:t>
      </w:r>
    </w:p>
    <w:p w14:paraId="58AC9EEB" w14:textId="6408055B" w:rsidR="00035EE1" w:rsidRDefault="00432DDC" w:rsidP="00010F8E">
      <w:pPr>
        <w:spacing w:before="240" w:line="360" w:lineRule="auto"/>
        <w:rPr>
          <w:rFonts w:eastAsia="Calibri" w:cs="Times New Roman"/>
          <w:bCs/>
          <w:szCs w:val="24"/>
        </w:rPr>
      </w:pPr>
      <w:r>
        <w:rPr>
          <w:rFonts w:eastAsia="Calibri" w:cs="Times New Roman"/>
          <w:bCs/>
          <w:szCs w:val="24"/>
        </w:rPr>
        <w:t>The study established</w:t>
      </w:r>
      <w:r w:rsidR="008F12A7" w:rsidRPr="00432DDC">
        <w:rPr>
          <w:rFonts w:eastAsia="Calibri" w:cs="Times New Roman"/>
          <w:bCs/>
          <w:szCs w:val="24"/>
        </w:rPr>
        <w:t xml:space="preserve"> that</w:t>
      </w:r>
      <w:r w:rsidR="00542276" w:rsidRPr="00432DDC">
        <w:rPr>
          <w:rFonts w:eastAsia="Calibri" w:cs="Times New Roman"/>
          <w:bCs/>
          <w:szCs w:val="24"/>
        </w:rPr>
        <w:t xml:space="preserve"> not only did </w:t>
      </w:r>
      <w:r w:rsidR="0001131B">
        <w:rPr>
          <w:rFonts w:eastAsia="Calibri" w:cs="Times New Roman"/>
          <w:bCs/>
          <w:szCs w:val="24"/>
        </w:rPr>
        <w:t>Value Chain Management</w:t>
      </w:r>
      <w:r w:rsidR="00542276" w:rsidRPr="00432DDC">
        <w:rPr>
          <w:rFonts w:eastAsia="Calibri" w:cs="Times New Roman"/>
          <w:bCs/>
          <w:szCs w:val="24"/>
        </w:rPr>
        <w:t xml:space="preserve"> improve</w:t>
      </w:r>
      <w:r w:rsidR="00035EE1" w:rsidRPr="00432DDC">
        <w:rPr>
          <w:rFonts w:eastAsia="Calibri" w:cs="Times New Roman"/>
          <w:bCs/>
          <w:szCs w:val="24"/>
        </w:rPr>
        <w:t xml:space="preserve"> performance but also mediated the relationship between </w:t>
      </w:r>
      <w:r w:rsidR="00A27D34">
        <w:rPr>
          <w:rFonts w:eastAsia="Calibri" w:cs="Times New Roman"/>
          <w:bCs/>
          <w:szCs w:val="24"/>
        </w:rPr>
        <w:t>IL</w:t>
      </w:r>
      <w:r w:rsidR="00035EE1" w:rsidRPr="00432DDC">
        <w:rPr>
          <w:rFonts w:eastAsia="Calibri" w:cs="Times New Roman"/>
          <w:bCs/>
          <w:szCs w:val="24"/>
        </w:rPr>
        <w:t xml:space="preserve"> and performance clearly indicating that the total effect of integrative leadership on performance can be decomposed into direct and indirect effects as depicted in </w:t>
      </w:r>
      <w:r w:rsidR="008B59CD">
        <w:rPr>
          <w:rFonts w:eastAsia="Calibri" w:cs="Times New Roman"/>
          <w:bCs/>
          <w:szCs w:val="24"/>
        </w:rPr>
        <w:t>Figure 36</w:t>
      </w:r>
      <w:r w:rsidR="00035EE1" w:rsidRPr="00432DDC">
        <w:rPr>
          <w:rFonts w:eastAsia="Calibri" w:cs="Times New Roman"/>
          <w:bCs/>
          <w:szCs w:val="24"/>
        </w:rPr>
        <w:t>. The dire</w:t>
      </w:r>
      <w:r w:rsidR="00542276" w:rsidRPr="00432DDC">
        <w:rPr>
          <w:rFonts w:eastAsia="Calibri" w:cs="Times New Roman"/>
          <w:bCs/>
          <w:szCs w:val="24"/>
        </w:rPr>
        <w:t>ct effect is the movement from integrative leadership to performance</w:t>
      </w:r>
      <w:r w:rsidR="00035EE1" w:rsidRPr="00432DDC">
        <w:rPr>
          <w:rFonts w:eastAsia="Calibri" w:cs="Times New Roman"/>
          <w:bCs/>
          <w:szCs w:val="24"/>
        </w:rPr>
        <w:t xml:space="preserve"> while </w:t>
      </w:r>
      <w:r w:rsidR="00542276" w:rsidRPr="00432DDC">
        <w:rPr>
          <w:rFonts w:eastAsia="Calibri" w:cs="Times New Roman"/>
          <w:bCs/>
          <w:szCs w:val="24"/>
        </w:rPr>
        <w:t xml:space="preserve">indirect is the movement from integrative leadership through </w:t>
      </w:r>
      <w:r w:rsidR="0001131B">
        <w:rPr>
          <w:rFonts w:eastAsia="Calibri" w:cs="Times New Roman"/>
          <w:bCs/>
          <w:szCs w:val="24"/>
        </w:rPr>
        <w:t>Value Chain Management</w:t>
      </w:r>
      <w:r w:rsidR="00542276" w:rsidRPr="00432DDC">
        <w:rPr>
          <w:rFonts w:eastAsia="Calibri" w:cs="Times New Roman"/>
          <w:bCs/>
          <w:szCs w:val="24"/>
        </w:rPr>
        <w:t xml:space="preserve"> to performance</w:t>
      </w:r>
      <w:r w:rsidR="00035EE1" w:rsidRPr="00432DDC">
        <w:rPr>
          <w:rFonts w:eastAsia="Calibri" w:cs="Times New Roman"/>
          <w:bCs/>
          <w:szCs w:val="24"/>
        </w:rPr>
        <w:t>. The finding corroborates</w:t>
      </w:r>
      <w:r w:rsidR="00035EE1" w:rsidRPr="00035EE1">
        <w:rPr>
          <w:rFonts w:eastAsia="Calibri" w:cs="Times New Roman"/>
          <w:bCs/>
          <w:szCs w:val="24"/>
        </w:rPr>
        <w:t xml:space="preserve"> </w:t>
      </w:r>
      <w:r w:rsidR="00035EE1" w:rsidRPr="00035EE1">
        <w:rPr>
          <w:rFonts w:eastAsia="Calibri" w:cs="Times New Roman"/>
          <w:noProof/>
          <w:szCs w:val="24"/>
        </w:rPr>
        <w:t xml:space="preserve">Porter et al. (2021) results where they noted that </w:t>
      </w:r>
      <w:r w:rsidR="00035EE1" w:rsidRPr="00035EE1">
        <w:rPr>
          <w:rFonts w:eastAsia="Calibri" w:cs="Times New Roman"/>
          <w:bCs/>
          <w:szCs w:val="24"/>
        </w:rPr>
        <w:t>value chains management impacts positively on performance by enabling managers to focus the activities that create value for the users of their work.</w:t>
      </w:r>
      <w:r w:rsidR="00FE5BA7">
        <w:rPr>
          <w:rFonts w:eastAsia="Calibri" w:cs="Times New Roman"/>
          <w:bCs/>
          <w:szCs w:val="24"/>
        </w:rPr>
        <w:t xml:space="preserve"> T</w:t>
      </w:r>
      <w:r w:rsidR="00911521">
        <w:rPr>
          <w:rFonts w:eastAsia="Calibri" w:cs="Times New Roman"/>
          <w:bCs/>
          <w:szCs w:val="24"/>
        </w:rPr>
        <w:t>he study established that fo</w:t>
      </w:r>
      <w:r w:rsidR="00FE5BA7">
        <w:rPr>
          <w:rFonts w:eastAsia="Calibri" w:cs="Times New Roman"/>
          <w:bCs/>
          <w:szCs w:val="24"/>
        </w:rPr>
        <w:t>cusing on appropriate packaging create</w:t>
      </w:r>
      <w:r w:rsidR="001D2568">
        <w:rPr>
          <w:rFonts w:eastAsia="Calibri" w:cs="Times New Roman"/>
          <w:bCs/>
          <w:szCs w:val="24"/>
        </w:rPr>
        <w:t xml:space="preserve">s value for </w:t>
      </w:r>
      <w:r w:rsidR="00FE5BA7">
        <w:rPr>
          <w:rFonts w:eastAsia="Calibri" w:cs="Times New Roman"/>
          <w:bCs/>
          <w:szCs w:val="24"/>
        </w:rPr>
        <w:t>fresh tomato traders, their suppliers and cl</w:t>
      </w:r>
      <w:r w:rsidR="003B70A8">
        <w:rPr>
          <w:rFonts w:eastAsia="Calibri" w:cs="Times New Roman"/>
          <w:bCs/>
          <w:szCs w:val="24"/>
        </w:rPr>
        <w:t>ients by reducing losses</w:t>
      </w:r>
      <w:r w:rsidR="00FE5BA7">
        <w:rPr>
          <w:rFonts w:eastAsia="Calibri" w:cs="Times New Roman"/>
          <w:bCs/>
          <w:szCs w:val="24"/>
        </w:rPr>
        <w:t xml:space="preserve"> through reduced damages on fresh tomatoes.</w:t>
      </w:r>
    </w:p>
    <w:p w14:paraId="60099901" w14:textId="77777777" w:rsidR="008C0E9A" w:rsidRPr="00035EE1" w:rsidRDefault="008C0E9A" w:rsidP="00010F8E">
      <w:pPr>
        <w:spacing w:before="240" w:line="360" w:lineRule="auto"/>
        <w:rPr>
          <w:szCs w:val="24"/>
        </w:rPr>
      </w:pPr>
    </w:p>
    <w:p w14:paraId="71598166" w14:textId="77777777" w:rsidR="00035EE1" w:rsidRPr="00035EE1" w:rsidRDefault="00035EE1" w:rsidP="00035EE1">
      <w:pPr>
        <w:spacing w:line="360" w:lineRule="auto"/>
        <w:rPr>
          <w:rFonts w:eastAsia="Calibri" w:cs="Times New Roman"/>
          <w:bCs/>
          <w:szCs w:val="24"/>
        </w:rPr>
      </w:pPr>
    </w:p>
    <w:p w14:paraId="11C612B4" w14:textId="77777777" w:rsidR="00035EE1" w:rsidRPr="00035EE1" w:rsidRDefault="00035EE1" w:rsidP="001C299B">
      <w:pPr>
        <w:spacing w:line="360" w:lineRule="auto"/>
        <w:jc w:val="center"/>
        <w:rPr>
          <w:rFonts w:eastAsia="Calibri" w:cs="Times New Roman"/>
          <w:bCs/>
          <w:szCs w:val="24"/>
        </w:rPr>
      </w:pPr>
      <w:r w:rsidRPr="00035EE1">
        <w:rPr>
          <w:rFonts w:eastAsia="Calibri" w:cs="Times New Roman"/>
          <w:bCs/>
          <w:noProof/>
          <w:szCs w:val="24"/>
          <w:lang w:val="en-US"/>
        </w:rPr>
        <w:drawing>
          <wp:inline distT="0" distB="0" distL="0" distR="0" wp14:anchorId="2DE34096" wp14:editId="096EC570">
            <wp:extent cx="4463297" cy="215831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5">
                      <a:extLst>
                        <a:ext uri="{28A0092B-C50C-407E-A947-70E740481C1C}">
                          <a14:useLocalDpi xmlns:a14="http://schemas.microsoft.com/office/drawing/2010/main" val="0"/>
                        </a:ext>
                      </a:extLst>
                    </a:blip>
                    <a:srcRect/>
                    <a:stretch>
                      <a:fillRect/>
                    </a:stretch>
                  </pic:blipFill>
                  <pic:spPr bwMode="auto">
                    <a:xfrm>
                      <a:off x="0" y="0"/>
                      <a:ext cx="4623868" cy="2235961"/>
                    </a:xfrm>
                    <a:prstGeom prst="rect">
                      <a:avLst/>
                    </a:prstGeom>
                    <a:noFill/>
                    <a:ln>
                      <a:noFill/>
                    </a:ln>
                  </pic:spPr>
                </pic:pic>
              </a:graphicData>
            </a:graphic>
          </wp:inline>
        </w:drawing>
      </w:r>
    </w:p>
    <w:p w14:paraId="76C8458D" w14:textId="5A935D1D" w:rsidR="00035EE1" w:rsidRPr="00035EE1" w:rsidRDefault="008B59CD" w:rsidP="00035EE1">
      <w:pPr>
        <w:spacing w:line="360" w:lineRule="auto"/>
        <w:rPr>
          <w:rFonts w:eastAsia="Calibri" w:cs="Times New Roman"/>
          <w:bCs/>
          <w:szCs w:val="24"/>
        </w:rPr>
      </w:pPr>
      <w:r>
        <w:rPr>
          <w:rFonts w:eastAsia="Calibri" w:cs="Times New Roman"/>
          <w:b/>
          <w:bCs/>
          <w:szCs w:val="24"/>
        </w:rPr>
        <w:t>Figure 36</w:t>
      </w:r>
      <w:r w:rsidR="00035EE1" w:rsidRPr="00023B45">
        <w:rPr>
          <w:rFonts w:eastAsia="Calibri" w:cs="Times New Roman"/>
          <w:b/>
          <w:bCs/>
          <w:szCs w:val="24"/>
        </w:rPr>
        <w:t>:</w:t>
      </w:r>
      <w:r w:rsidR="00035EE1" w:rsidRPr="00035EE1">
        <w:rPr>
          <w:rFonts w:eastAsia="Calibri" w:cs="Times New Roman"/>
          <w:bCs/>
          <w:szCs w:val="24"/>
        </w:rPr>
        <w:t xml:space="preserve"> VCM mediating effect conceptual framework on relationship between IL and P</w:t>
      </w:r>
    </w:p>
    <w:p w14:paraId="7C211AF8" w14:textId="4CD26FEF" w:rsidR="00035EE1" w:rsidRDefault="00035EE1" w:rsidP="00035EE1">
      <w:pPr>
        <w:spacing w:after="160" w:line="259" w:lineRule="auto"/>
      </w:pPr>
    </w:p>
    <w:p w14:paraId="1D1499E7" w14:textId="486BEAB1" w:rsidR="00035EE1" w:rsidRPr="00542276" w:rsidRDefault="006672EC" w:rsidP="004C6524">
      <w:pPr>
        <w:pStyle w:val="Heading2"/>
        <w:spacing w:before="240" w:beforeAutospacing="0" w:after="240" w:afterAutospacing="0"/>
        <w:ind w:left="432" w:hanging="432"/>
        <w:jc w:val="both"/>
        <w:rPr>
          <w:rFonts w:eastAsia="Calibri" w:cstheme="majorBidi" w:hint="default"/>
          <w:bCs w:val="0"/>
        </w:rPr>
      </w:pPr>
      <w:bookmarkStart w:id="244" w:name="_Toc165421688"/>
      <w:bookmarkStart w:id="245" w:name="_Toc179304997"/>
      <w:r>
        <w:rPr>
          <w:rFonts w:eastAsia="Calibri" w:cstheme="majorBidi" w:hint="default"/>
          <w:bCs w:val="0"/>
        </w:rPr>
        <w:t>5.4</w:t>
      </w:r>
      <w:r w:rsidR="004C6524" w:rsidRPr="00542276">
        <w:rPr>
          <w:rFonts w:eastAsia="Calibri" w:cstheme="majorBidi" w:hint="default"/>
          <w:bCs w:val="0"/>
        </w:rPr>
        <w:t xml:space="preserve"> </w:t>
      </w:r>
      <w:r w:rsidR="00035EE1" w:rsidRPr="00542276">
        <w:rPr>
          <w:rFonts w:eastAsia="Calibri" w:cstheme="majorBidi"/>
          <w:bCs w:val="0"/>
        </w:rPr>
        <w:t xml:space="preserve">Moderating Effect </w:t>
      </w:r>
      <w:r w:rsidR="004C6524">
        <w:rPr>
          <w:rFonts w:eastAsia="Calibri" w:cstheme="majorBidi" w:hint="default"/>
          <w:bCs w:val="0"/>
        </w:rPr>
        <w:t>o</w:t>
      </w:r>
      <w:r w:rsidR="004C6524" w:rsidRPr="00542276">
        <w:rPr>
          <w:rFonts w:eastAsia="Calibri" w:cstheme="majorBidi" w:hint="default"/>
          <w:bCs w:val="0"/>
        </w:rPr>
        <w:t xml:space="preserve">f </w:t>
      </w:r>
      <w:r w:rsidR="00274D25">
        <w:rPr>
          <w:rFonts w:eastAsia="Calibri" w:cstheme="majorBidi" w:hint="default"/>
          <w:bCs w:val="0"/>
        </w:rPr>
        <w:t>RF</w:t>
      </w:r>
      <w:r w:rsidR="00035EE1" w:rsidRPr="00542276">
        <w:rPr>
          <w:rFonts w:eastAsia="Calibri" w:cstheme="majorBidi"/>
          <w:bCs w:val="0"/>
        </w:rPr>
        <w:t xml:space="preserve"> </w:t>
      </w:r>
      <w:r w:rsidR="004C6524">
        <w:rPr>
          <w:rFonts w:eastAsia="Calibri" w:cstheme="majorBidi" w:hint="default"/>
          <w:bCs w:val="0"/>
        </w:rPr>
        <w:t>o</w:t>
      </w:r>
      <w:r w:rsidR="004C6524" w:rsidRPr="00542276">
        <w:rPr>
          <w:rFonts w:eastAsia="Calibri" w:cstheme="majorBidi" w:hint="default"/>
          <w:bCs w:val="0"/>
        </w:rPr>
        <w:t xml:space="preserve">n </w:t>
      </w:r>
      <w:r w:rsidR="00274D25">
        <w:rPr>
          <w:rFonts w:eastAsia="Calibri" w:cstheme="majorBidi" w:hint="default"/>
          <w:bCs w:val="0"/>
        </w:rPr>
        <w:t>IL</w:t>
      </w:r>
      <w:r w:rsidR="004C6524" w:rsidRPr="00542276">
        <w:rPr>
          <w:rFonts w:eastAsia="Calibri" w:cstheme="majorBidi" w:hint="default"/>
          <w:bCs w:val="0"/>
        </w:rPr>
        <w:t xml:space="preserve"> &amp; </w:t>
      </w:r>
      <w:r w:rsidR="004C6524">
        <w:rPr>
          <w:rFonts w:eastAsia="Calibri" w:cstheme="majorBidi" w:hint="default"/>
          <w:bCs w:val="0"/>
        </w:rPr>
        <w:t>Performance</w:t>
      </w:r>
      <w:bookmarkEnd w:id="244"/>
      <w:r w:rsidR="004C6524">
        <w:rPr>
          <w:rFonts w:eastAsia="Calibri" w:cstheme="majorBidi" w:hint="default"/>
          <w:bCs w:val="0"/>
        </w:rPr>
        <w:t xml:space="preserve"> of </w:t>
      </w:r>
      <w:r w:rsidR="00274D25">
        <w:rPr>
          <w:rFonts w:eastAsia="Calibri" w:cstheme="majorBidi" w:hint="default"/>
          <w:bCs w:val="0"/>
        </w:rPr>
        <w:t>FTAs</w:t>
      </w:r>
      <w:r w:rsidR="004C6524">
        <w:rPr>
          <w:rFonts w:eastAsia="Calibri" w:cstheme="majorBidi" w:hint="default"/>
          <w:bCs w:val="0"/>
        </w:rPr>
        <w:t xml:space="preserve"> in </w:t>
      </w:r>
      <w:r w:rsidR="00274D25">
        <w:rPr>
          <w:rFonts w:eastAsia="Calibri" w:cstheme="majorBidi" w:hint="default"/>
          <w:bCs w:val="0"/>
        </w:rPr>
        <w:t>KLREB</w:t>
      </w:r>
      <w:bookmarkEnd w:id="245"/>
    </w:p>
    <w:p w14:paraId="3A60E57F" w14:textId="591AFA74" w:rsidR="00035EE1" w:rsidRPr="00035EE1" w:rsidRDefault="00035EE1" w:rsidP="00035EE1">
      <w:pPr>
        <w:spacing w:after="200" w:line="360" w:lineRule="auto"/>
        <w:rPr>
          <w:szCs w:val="24"/>
        </w:rPr>
      </w:pPr>
      <w:r w:rsidRPr="00035EE1">
        <w:rPr>
          <w:szCs w:val="24"/>
          <w:lang w:eastAsia="zh-CN"/>
        </w:rPr>
        <w:t xml:space="preserve">The third objective of the study was to </w:t>
      </w:r>
      <w:r w:rsidRPr="00035EE1">
        <w:rPr>
          <w:szCs w:val="24"/>
        </w:rPr>
        <w:t xml:space="preserve">examine the </w:t>
      </w:r>
      <w:r w:rsidRPr="00035EE1">
        <w:rPr>
          <w:szCs w:val="24"/>
          <w:lang w:eastAsia="zh-CN"/>
        </w:rPr>
        <w:t>moderating</w:t>
      </w:r>
      <w:r w:rsidRPr="00035EE1">
        <w:rPr>
          <w:szCs w:val="24"/>
        </w:rPr>
        <w:t xml:space="preserve"> effect of </w:t>
      </w:r>
      <w:r w:rsidR="0001131B">
        <w:rPr>
          <w:szCs w:val="24"/>
          <w:lang w:eastAsia="zh-CN"/>
        </w:rPr>
        <w:t>Regulatory Framework</w:t>
      </w:r>
      <w:r w:rsidRPr="00035EE1">
        <w:rPr>
          <w:szCs w:val="24"/>
          <w:lang w:eastAsia="zh-CN"/>
        </w:rPr>
        <w:t xml:space="preserve"> </w:t>
      </w:r>
      <w:r w:rsidRPr="00035EE1">
        <w:rPr>
          <w:szCs w:val="24"/>
        </w:rPr>
        <w:t xml:space="preserve">on the relationship between integrative leadership and </w:t>
      </w:r>
      <w:r w:rsidRPr="00035EE1">
        <w:rPr>
          <w:szCs w:val="24"/>
          <w:lang w:eastAsia="zh-CN"/>
        </w:rPr>
        <w:t xml:space="preserve">performance of </w:t>
      </w:r>
      <w:r w:rsidR="00A87FD4">
        <w:rPr>
          <w:szCs w:val="24"/>
          <w:lang w:eastAsia="zh-CN"/>
        </w:rPr>
        <w:t>Fresh Tomato Agribusiness</w:t>
      </w:r>
      <w:r w:rsidRPr="00035EE1">
        <w:rPr>
          <w:szCs w:val="24"/>
          <w:lang w:eastAsia="zh-CN"/>
        </w:rPr>
        <w:t xml:space="preserve"> in Kenya Lake Region economic bloc.</w:t>
      </w:r>
      <w:r w:rsidRPr="00035EE1">
        <w:rPr>
          <w:szCs w:val="24"/>
        </w:rPr>
        <w:t xml:space="preserve"> The significant positive relationship between </w:t>
      </w:r>
      <w:r w:rsidR="0001131B">
        <w:rPr>
          <w:szCs w:val="24"/>
        </w:rPr>
        <w:t>Regulatory Framework</w:t>
      </w:r>
      <w:r w:rsidRPr="00035EE1">
        <w:rPr>
          <w:szCs w:val="24"/>
        </w:rPr>
        <w:t xml:space="preserve"> and performance of </w:t>
      </w:r>
      <w:r w:rsidR="00A87FD4">
        <w:rPr>
          <w:szCs w:val="24"/>
        </w:rPr>
        <w:t>Fresh Tomato Agribusiness</w:t>
      </w:r>
      <w:r w:rsidRPr="00035EE1">
        <w:rPr>
          <w:szCs w:val="24"/>
        </w:rPr>
        <w:t xml:space="preserve"> in Kenya Lake Region</w:t>
      </w:r>
      <w:r w:rsidR="00F930BD">
        <w:rPr>
          <w:szCs w:val="24"/>
        </w:rPr>
        <w:t xml:space="preserve"> Economic B</w:t>
      </w:r>
      <w:r w:rsidR="009E769A">
        <w:rPr>
          <w:szCs w:val="24"/>
        </w:rPr>
        <w:t xml:space="preserve">loc portrayed that </w:t>
      </w:r>
      <w:r w:rsidR="0001131B">
        <w:rPr>
          <w:szCs w:val="24"/>
        </w:rPr>
        <w:t>Regulatory Framework</w:t>
      </w:r>
      <w:r w:rsidRPr="00035EE1">
        <w:rPr>
          <w:szCs w:val="24"/>
        </w:rPr>
        <w:t xml:space="preserve"> enhanced p</w:t>
      </w:r>
      <w:r w:rsidR="00ED3D38">
        <w:rPr>
          <w:szCs w:val="24"/>
        </w:rPr>
        <w:t xml:space="preserve">erformance by 21.4%. However, </w:t>
      </w:r>
      <w:r w:rsidR="0001131B">
        <w:rPr>
          <w:szCs w:val="24"/>
        </w:rPr>
        <w:t>Regulatory Framework</w:t>
      </w:r>
      <w:r w:rsidRPr="00035EE1">
        <w:rPr>
          <w:szCs w:val="24"/>
        </w:rPr>
        <w:t xml:space="preserve"> as a moderator of IL (IL*RF) reduced effect of </w:t>
      </w:r>
      <w:r w:rsidR="00B4793B">
        <w:rPr>
          <w:szCs w:val="24"/>
        </w:rPr>
        <w:t>I</w:t>
      </w:r>
      <w:r w:rsidRPr="00035EE1">
        <w:rPr>
          <w:szCs w:val="24"/>
        </w:rPr>
        <w:t xml:space="preserve">ntegrative leadership on performance of </w:t>
      </w:r>
      <w:r w:rsidR="00A87FD4">
        <w:rPr>
          <w:szCs w:val="24"/>
        </w:rPr>
        <w:t>Fresh Tomato Agribusiness</w:t>
      </w:r>
      <w:r w:rsidR="005F0605">
        <w:rPr>
          <w:szCs w:val="24"/>
        </w:rPr>
        <w:t xml:space="preserve"> in Kenya Lake Region Economic Bloc</w:t>
      </w:r>
      <w:r w:rsidRPr="00035EE1">
        <w:rPr>
          <w:szCs w:val="24"/>
        </w:rPr>
        <w:t xml:space="preserve"> by 0.5%. </w:t>
      </w:r>
      <w:r w:rsidR="00ED3D38" w:rsidRPr="00ED3D38">
        <w:rPr>
          <w:szCs w:val="24"/>
        </w:rPr>
        <w:t xml:space="preserve">Results in </w:t>
      </w:r>
      <w:r w:rsidR="00ED3D38" w:rsidRPr="00ED3D38">
        <w:rPr>
          <w:bCs/>
          <w:szCs w:val="24"/>
        </w:rPr>
        <w:t xml:space="preserve">Appendix 5 for composite findings on </w:t>
      </w:r>
      <w:r w:rsidR="0001131B">
        <w:rPr>
          <w:bCs/>
          <w:szCs w:val="24"/>
        </w:rPr>
        <w:t>Regulatory Framework</w:t>
      </w:r>
      <w:r w:rsidR="00ED3D38" w:rsidRPr="00ED3D38">
        <w:rPr>
          <w:bCs/>
          <w:szCs w:val="24"/>
        </w:rPr>
        <w:t xml:space="preserve"> showed that question 5 had the lowest index an indication that agribusiness owner’s level of participation in continuous improvement of general legal requirements, processes and procedures in packaging was so low. This might be attributed to lack of sensitization and involvement by authorities during the enactment of packaging regulations that are geared towards reducing post-harvest losses.</w:t>
      </w:r>
      <w:r w:rsidR="00ED3D38" w:rsidRPr="00ED3D38">
        <w:rPr>
          <w:szCs w:val="24"/>
        </w:rPr>
        <w:t xml:space="preserve"> </w:t>
      </w:r>
      <w:r w:rsidR="00764E92" w:rsidRPr="00ED3D38">
        <w:rPr>
          <w:szCs w:val="24"/>
        </w:rPr>
        <w:t xml:space="preserve">The </w:t>
      </w:r>
      <w:r w:rsidR="00C4209D" w:rsidRPr="00ED3D38">
        <w:rPr>
          <w:szCs w:val="24"/>
        </w:rPr>
        <w:t>response</w:t>
      </w:r>
      <w:r w:rsidR="00764E92" w:rsidRPr="00ED3D38">
        <w:rPr>
          <w:szCs w:val="24"/>
        </w:rPr>
        <w:t xml:space="preserve"> from retailers, suppliers to retailers, supplier farmers and supplier to wholesalers revealed that the </w:t>
      </w:r>
      <w:r w:rsidR="0001131B">
        <w:rPr>
          <w:szCs w:val="24"/>
        </w:rPr>
        <w:t>Regulatory Framework</w:t>
      </w:r>
      <w:r w:rsidR="00764E92" w:rsidRPr="00ED3D38">
        <w:rPr>
          <w:szCs w:val="24"/>
        </w:rPr>
        <w:t xml:space="preserve"> was reducing aggression of wholesalers who are the key integrative leaders in the supply chain as they always promote h</w:t>
      </w:r>
      <w:r w:rsidR="00C4209D" w:rsidRPr="00ED3D38">
        <w:rPr>
          <w:szCs w:val="24"/>
        </w:rPr>
        <w:t>eaping and larger crates</w:t>
      </w:r>
      <w:r w:rsidR="00764E92" w:rsidRPr="00ED3D38">
        <w:rPr>
          <w:szCs w:val="24"/>
        </w:rPr>
        <w:t xml:space="preserve"> against the law. This means </w:t>
      </w:r>
      <w:r w:rsidR="00C4209D" w:rsidRPr="00ED3D38">
        <w:rPr>
          <w:szCs w:val="24"/>
        </w:rPr>
        <w:t xml:space="preserve">that </w:t>
      </w:r>
      <w:r w:rsidR="00764E92" w:rsidRPr="00ED3D38">
        <w:rPr>
          <w:szCs w:val="24"/>
        </w:rPr>
        <w:t>the</w:t>
      </w:r>
      <w:r w:rsidR="00C4209D" w:rsidRPr="00ED3D38">
        <w:rPr>
          <w:szCs w:val="24"/>
        </w:rPr>
        <w:t xml:space="preserve"> 0.5%</w:t>
      </w:r>
      <w:r w:rsidR="00764E92" w:rsidRPr="00ED3D38">
        <w:rPr>
          <w:szCs w:val="24"/>
        </w:rPr>
        <w:t xml:space="preserve"> </w:t>
      </w:r>
      <w:r w:rsidR="00C4209D" w:rsidRPr="00ED3D38">
        <w:rPr>
          <w:szCs w:val="24"/>
        </w:rPr>
        <w:t xml:space="preserve">reduction of influence of </w:t>
      </w:r>
      <w:r w:rsidR="005E7357" w:rsidRPr="00ED3D38">
        <w:rPr>
          <w:szCs w:val="24"/>
        </w:rPr>
        <w:t>integrative leaders (</w:t>
      </w:r>
      <w:r w:rsidR="00C4209D" w:rsidRPr="00ED3D38">
        <w:rPr>
          <w:szCs w:val="24"/>
        </w:rPr>
        <w:t>wholesaler</w:t>
      </w:r>
      <w:r w:rsidR="005E7357" w:rsidRPr="00ED3D38">
        <w:rPr>
          <w:szCs w:val="24"/>
        </w:rPr>
        <w:t>)</w:t>
      </w:r>
      <w:r w:rsidR="00C4209D" w:rsidRPr="00ED3D38">
        <w:rPr>
          <w:szCs w:val="24"/>
        </w:rPr>
        <w:t xml:space="preserve"> by regulations was reducin</w:t>
      </w:r>
      <w:r w:rsidR="003C7B46">
        <w:rPr>
          <w:szCs w:val="24"/>
        </w:rPr>
        <w:t>g the negative effect of their Integrative L</w:t>
      </w:r>
      <w:r w:rsidR="00C4209D" w:rsidRPr="00ED3D38">
        <w:rPr>
          <w:szCs w:val="24"/>
        </w:rPr>
        <w:t xml:space="preserve">eadership in drawing the supply chain to package tomatoes in crates that do not comply with the legal requirements. </w:t>
      </w:r>
      <w:r w:rsidR="005E7357" w:rsidRPr="00ED3D38">
        <w:rPr>
          <w:szCs w:val="24"/>
        </w:rPr>
        <w:t xml:space="preserve">The regulatory intervention </w:t>
      </w:r>
      <w:r w:rsidR="003239CD" w:rsidRPr="00ED3D38">
        <w:rPr>
          <w:szCs w:val="24"/>
        </w:rPr>
        <w:t xml:space="preserve">influence </w:t>
      </w:r>
      <w:r w:rsidR="005E7357" w:rsidRPr="00ED3D38">
        <w:rPr>
          <w:szCs w:val="24"/>
        </w:rPr>
        <w:t xml:space="preserve">was clearly evident in some of the counties such as Transnzoia where the county government’s fresh tomato packaging requirements are standardized with organised and </w:t>
      </w:r>
      <w:r w:rsidR="00422E5C" w:rsidRPr="00ED3D38">
        <w:rPr>
          <w:szCs w:val="24"/>
        </w:rPr>
        <w:t>government-controlled</w:t>
      </w:r>
      <w:r w:rsidR="005E7357" w:rsidRPr="00ED3D38">
        <w:rPr>
          <w:szCs w:val="24"/>
        </w:rPr>
        <w:t xml:space="preserve"> crate making centres.</w:t>
      </w:r>
      <w:r w:rsidR="00BF31CC" w:rsidRPr="00ED3D38">
        <w:rPr>
          <w:szCs w:val="24"/>
        </w:rPr>
        <w:t xml:space="preserve"> </w:t>
      </w:r>
      <w:r w:rsidR="003239CD" w:rsidRPr="00ED3D38">
        <w:rPr>
          <w:szCs w:val="24"/>
        </w:rPr>
        <w:t xml:space="preserve">Also, an </w:t>
      </w:r>
      <w:r w:rsidR="00F70CBD" w:rsidRPr="00ED3D38">
        <w:rPr>
          <w:szCs w:val="24"/>
        </w:rPr>
        <w:t>indication of</w:t>
      </w:r>
      <w:r w:rsidR="003239CD" w:rsidRPr="00ED3D38">
        <w:rPr>
          <w:szCs w:val="24"/>
        </w:rPr>
        <w:t xml:space="preserve"> the influence of the Crops regulations, 2019 crops ACT No.16 of 2013, regulation 36 sub-regulation 3 </w:t>
      </w:r>
      <w:sdt>
        <w:sdtPr>
          <w:rPr>
            <w:szCs w:val="24"/>
          </w:rPr>
          <w:id w:val="1019281667"/>
          <w:citation/>
        </w:sdtPr>
        <w:sdtEndPr/>
        <w:sdtContent>
          <w:r w:rsidR="003239CD" w:rsidRPr="00ED3D38">
            <w:rPr>
              <w:szCs w:val="24"/>
            </w:rPr>
            <w:fldChar w:fldCharType="begin"/>
          </w:r>
          <w:r w:rsidR="003239CD" w:rsidRPr="00ED3D38">
            <w:rPr>
              <w:szCs w:val="24"/>
              <w:lang w:val="en-US"/>
            </w:rPr>
            <w:instrText xml:space="preserve"> CITATION 2019CropsACT \l 1033 </w:instrText>
          </w:r>
          <w:r w:rsidR="003239CD" w:rsidRPr="00ED3D38">
            <w:rPr>
              <w:szCs w:val="24"/>
            </w:rPr>
            <w:fldChar w:fldCharType="separate"/>
          </w:r>
          <w:r w:rsidR="00EC6380" w:rsidRPr="00EC6380">
            <w:rPr>
              <w:noProof/>
              <w:szCs w:val="24"/>
              <w:lang w:val="en-US"/>
            </w:rPr>
            <w:t>(Kenya Parliament, 2019)</w:t>
          </w:r>
          <w:r w:rsidR="003239CD" w:rsidRPr="00ED3D38">
            <w:rPr>
              <w:szCs w:val="24"/>
            </w:rPr>
            <w:fldChar w:fldCharType="end"/>
          </w:r>
        </w:sdtContent>
      </w:sdt>
      <w:r w:rsidR="003239CD" w:rsidRPr="00ED3D38">
        <w:rPr>
          <w:szCs w:val="24"/>
        </w:rPr>
        <w:t xml:space="preserve"> is the high number of </w:t>
      </w:r>
      <w:r w:rsidR="00F70CBD" w:rsidRPr="00ED3D38">
        <w:rPr>
          <w:szCs w:val="24"/>
        </w:rPr>
        <w:t>agribusinesses</w:t>
      </w:r>
      <w:r w:rsidR="003239CD" w:rsidRPr="00ED3D38">
        <w:rPr>
          <w:szCs w:val="24"/>
        </w:rPr>
        <w:t xml:space="preserve"> compelled to use crates of 50 Kgs and below though they prefer the 100 Kg crate. As a </w:t>
      </w:r>
      <w:r w:rsidR="00422E5C" w:rsidRPr="00ED3D38">
        <w:rPr>
          <w:szCs w:val="24"/>
        </w:rPr>
        <w:t>result,</w:t>
      </w:r>
      <w:r w:rsidR="003239CD" w:rsidRPr="00ED3D38">
        <w:rPr>
          <w:szCs w:val="24"/>
        </w:rPr>
        <w:t xml:space="preserve"> the same agribusinesses </w:t>
      </w:r>
      <w:r w:rsidR="008A5DF5" w:rsidRPr="00ED3D38">
        <w:rPr>
          <w:szCs w:val="24"/>
        </w:rPr>
        <w:t xml:space="preserve">ensure they use the legally required crates of 50 Kgs and below, however, they heap their packages to achieve their preferred weight of 100 Kgs and above. </w:t>
      </w:r>
      <w:r w:rsidR="00FE71C3" w:rsidRPr="00ED3D38">
        <w:rPr>
          <w:szCs w:val="24"/>
        </w:rPr>
        <w:t xml:space="preserve">These finding show that regulation truly can counter undesired results in any market. </w:t>
      </w:r>
      <w:r w:rsidRPr="00ED3D38">
        <w:rPr>
          <w:color w:val="000000" w:themeColor="text1"/>
          <w:szCs w:val="24"/>
        </w:rPr>
        <w:t xml:space="preserve">The findings on negative moderated relationship and low level of participation conforms </w:t>
      </w:r>
      <w:r w:rsidRPr="00ED3D38">
        <w:rPr>
          <w:szCs w:val="24"/>
        </w:rPr>
        <w:t xml:space="preserve">with what </w:t>
      </w:r>
      <w:r w:rsidRPr="00ED3D38">
        <w:rPr>
          <w:rFonts w:eastAsia="SimSun" w:cs="Times New Roman"/>
          <w:bCs/>
          <w:szCs w:val="24"/>
        </w:rPr>
        <w:t xml:space="preserve">Kitinoja et al. (2019) established in Rwanda and Nigeria that </w:t>
      </w:r>
      <w:r w:rsidR="0001131B">
        <w:rPr>
          <w:rFonts w:eastAsia="SimSun" w:cs="Times New Roman"/>
          <w:bCs/>
          <w:szCs w:val="24"/>
        </w:rPr>
        <w:t>Regulatory Framework</w:t>
      </w:r>
      <w:r w:rsidRPr="00ED3D38">
        <w:rPr>
          <w:rFonts w:eastAsia="SimSun" w:cs="Times New Roman"/>
          <w:bCs/>
          <w:szCs w:val="24"/>
        </w:rPr>
        <w:t xml:space="preserve"> is a moderator on the relationship between integrative leadershi</w:t>
      </w:r>
      <w:r w:rsidRPr="00035EE1">
        <w:rPr>
          <w:rFonts w:eastAsia="SimSun" w:cs="Times New Roman"/>
          <w:bCs/>
          <w:szCs w:val="24"/>
        </w:rPr>
        <w:t xml:space="preserve">p </w:t>
      </w:r>
      <w:r w:rsidR="008B59CD">
        <w:rPr>
          <w:rFonts w:eastAsia="SimSun" w:cs="Times New Roman"/>
          <w:bCs/>
          <w:szCs w:val="24"/>
        </w:rPr>
        <w:t>and performance as in Figure 37</w:t>
      </w:r>
      <w:r w:rsidRPr="00035EE1">
        <w:rPr>
          <w:rFonts w:eastAsia="SimSun" w:cs="Times New Roman"/>
          <w:bCs/>
          <w:szCs w:val="24"/>
        </w:rPr>
        <w:t xml:space="preserve"> though regulatory stakeholders did not have engagement with the tomato value chain actors to sensitise them on packaging regulations meant to reduce post- harvest losses.</w:t>
      </w:r>
    </w:p>
    <w:p w14:paraId="325103EB" w14:textId="77777777" w:rsidR="00035EE1" w:rsidRPr="00035EE1" w:rsidRDefault="00035EE1" w:rsidP="001C299B">
      <w:pPr>
        <w:spacing w:before="240" w:after="200" w:line="276" w:lineRule="auto"/>
        <w:jc w:val="center"/>
        <w:rPr>
          <w:rFonts w:eastAsia="Calibri" w:cs="Times New Roman"/>
          <w:b/>
          <w:szCs w:val="24"/>
        </w:rPr>
      </w:pPr>
      <w:r w:rsidRPr="00035EE1">
        <w:rPr>
          <w:rFonts w:eastAsia="Calibri" w:cs="Times New Roman"/>
          <w:b/>
          <w:noProof/>
          <w:szCs w:val="24"/>
          <w:lang w:val="en-US"/>
        </w:rPr>
        <w:drawing>
          <wp:inline distT="0" distB="0" distL="0" distR="0" wp14:anchorId="3F76BC32" wp14:editId="1A6F5504">
            <wp:extent cx="4470171" cy="2282614"/>
            <wp:effectExtent l="0" t="0" r="6985"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4470171" cy="2282614"/>
                    </a:xfrm>
                    <a:prstGeom prst="rect">
                      <a:avLst/>
                    </a:prstGeom>
                    <a:noFill/>
                    <a:ln>
                      <a:noFill/>
                    </a:ln>
                  </pic:spPr>
                </pic:pic>
              </a:graphicData>
            </a:graphic>
          </wp:inline>
        </w:drawing>
      </w:r>
    </w:p>
    <w:p w14:paraId="69100C7C" w14:textId="0E3FF708" w:rsidR="00035EE1" w:rsidRPr="00035EE1" w:rsidRDefault="008B59CD" w:rsidP="00BE0623">
      <w:pPr>
        <w:spacing w:after="240" w:line="360" w:lineRule="auto"/>
        <w:ind w:left="720" w:hanging="720"/>
        <w:rPr>
          <w:rFonts w:eastAsia="Calibri" w:cs="Times New Roman"/>
          <w:bCs/>
          <w:szCs w:val="24"/>
        </w:rPr>
      </w:pPr>
      <w:r>
        <w:rPr>
          <w:rFonts w:eastAsia="Calibri" w:cs="Times New Roman"/>
          <w:b/>
          <w:bCs/>
          <w:szCs w:val="24"/>
        </w:rPr>
        <w:t>Figure 37</w:t>
      </w:r>
      <w:r w:rsidR="00035EE1" w:rsidRPr="00023B45">
        <w:rPr>
          <w:rFonts w:eastAsia="Calibri" w:cs="Times New Roman"/>
          <w:b/>
          <w:bCs/>
          <w:szCs w:val="24"/>
        </w:rPr>
        <w:t>:</w:t>
      </w:r>
      <w:r w:rsidR="00035EE1" w:rsidRPr="00035EE1">
        <w:rPr>
          <w:rFonts w:eastAsia="Calibri" w:cs="Times New Roman"/>
          <w:bCs/>
          <w:szCs w:val="24"/>
        </w:rPr>
        <w:t xml:space="preserve"> VCM mediating and RF moderating effect conceptual framework on relationship between IL and P</w:t>
      </w:r>
    </w:p>
    <w:p w14:paraId="6DB8F1B9" w14:textId="1F3A0075" w:rsidR="00035EE1" w:rsidRPr="00CD01A1" w:rsidRDefault="005C35F2" w:rsidP="00E40872">
      <w:pPr>
        <w:pStyle w:val="Heading2"/>
        <w:spacing w:before="240" w:beforeAutospacing="0" w:after="240" w:afterAutospacing="0"/>
        <w:ind w:left="432" w:hanging="432"/>
        <w:jc w:val="both"/>
        <w:rPr>
          <w:rFonts w:eastAsia="Calibri" w:cstheme="majorBidi" w:hint="default"/>
          <w:bCs w:val="0"/>
        </w:rPr>
      </w:pPr>
      <w:bookmarkStart w:id="246" w:name="_Toc165421689"/>
      <w:bookmarkStart w:id="247" w:name="_Toc179304998"/>
      <w:r w:rsidRPr="00CD01A1">
        <w:rPr>
          <w:rFonts w:eastAsia="Calibri" w:cstheme="majorBidi"/>
          <w:bCs w:val="0"/>
        </w:rPr>
        <w:t>5</w:t>
      </w:r>
      <w:r w:rsidR="00CF3C03" w:rsidRPr="00CD01A1">
        <w:rPr>
          <w:rFonts w:eastAsia="Calibri" w:cstheme="majorBidi"/>
          <w:bCs w:val="0"/>
        </w:rPr>
        <w:t>.</w:t>
      </w:r>
      <w:r w:rsidR="006672EC">
        <w:rPr>
          <w:rFonts w:eastAsia="Calibri" w:cstheme="majorBidi"/>
          <w:bCs w:val="0"/>
        </w:rPr>
        <w:t>5</w:t>
      </w:r>
      <w:r w:rsidR="00035EE1" w:rsidRPr="00CD01A1">
        <w:rPr>
          <w:rFonts w:eastAsia="Calibri" w:cstheme="majorBidi"/>
          <w:bCs w:val="0"/>
        </w:rPr>
        <w:t xml:space="preserve"> </w:t>
      </w:r>
      <w:r w:rsidR="00CD01A1" w:rsidRPr="00CD01A1">
        <w:rPr>
          <w:rFonts w:eastAsia="Calibri" w:cstheme="majorBidi"/>
          <w:bCs w:val="0"/>
        </w:rPr>
        <w:t xml:space="preserve">Moderated Mediating Effect of </w:t>
      </w:r>
      <w:r w:rsidR="0001131B">
        <w:rPr>
          <w:rFonts w:eastAsia="Calibri" w:cstheme="majorBidi"/>
          <w:bCs w:val="0"/>
        </w:rPr>
        <w:t>Regulatory Framework</w:t>
      </w:r>
      <w:r w:rsidR="00CD01A1" w:rsidRPr="00CD01A1">
        <w:rPr>
          <w:rFonts w:eastAsia="Calibri" w:cstheme="majorBidi"/>
          <w:bCs w:val="0"/>
        </w:rPr>
        <w:t xml:space="preserve"> and </w:t>
      </w:r>
      <w:r w:rsidR="0001131B">
        <w:rPr>
          <w:rFonts w:eastAsia="Calibri" w:cstheme="majorBidi"/>
          <w:bCs w:val="0"/>
        </w:rPr>
        <w:t>Value Chain Management</w:t>
      </w:r>
      <w:bookmarkEnd w:id="246"/>
      <w:bookmarkEnd w:id="247"/>
      <w:r w:rsidR="00035EE1" w:rsidRPr="00CD01A1">
        <w:rPr>
          <w:rFonts w:eastAsia="Calibri" w:cstheme="majorBidi"/>
          <w:bCs w:val="0"/>
        </w:rPr>
        <w:t xml:space="preserve"> </w:t>
      </w:r>
    </w:p>
    <w:p w14:paraId="6B1E49A1" w14:textId="213A22A3" w:rsidR="00035EE1" w:rsidRPr="00035EE1" w:rsidRDefault="00035EE1" w:rsidP="00035EE1">
      <w:pPr>
        <w:spacing w:after="200" w:line="360" w:lineRule="auto"/>
        <w:rPr>
          <w:rFonts w:cs="Times New Roman"/>
          <w:bCs/>
          <w:szCs w:val="24"/>
        </w:rPr>
      </w:pPr>
      <w:r w:rsidRPr="00035EE1">
        <w:rPr>
          <w:rFonts w:cs="Times New Roman"/>
          <w:szCs w:val="24"/>
          <w:lang w:eastAsia="zh-CN"/>
        </w:rPr>
        <w:t xml:space="preserve">The fourth objective of the study was to </w:t>
      </w:r>
      <w:r w:rsidRPr="00035EE1">
        <w:rPr>
          <w:rFonts w:cs="Times New Roman"/>
          <w:bCs/>
          <w:szCs w:val="24"/>
        </w:rPr>
        <w:t xml:space="preserve">investigate the moderated mediating effect of </w:t>
      </w:r>
      <w:r w:rsidR="0001131B">
        <w:rPr>
          <w:rFonts w:cs="Times New Roman"/>
          <w:bCs/>
          <w:szCs w:val="24"/>
        </w:rPr>
        <w:t>Regulatory Framework</w:t>
      </w:r>
      <w:r w:rsidRPr="00035EE1">
        <w:rPr>
          <w:rFonts w:cs="Times New Roman"/>
          <w:bCs/>
          <w:szCs w:val="24"/>
        </w:rPr>
        <w:t xml:space="preserve"> and </w:t>
      </w:r>
      <w:r w:rsidR="0001131B">
        <w:rPr>
          <w:rFonts w:cs="Times New Roman"/>
          <w:bCs/>
          <w:szCs w:val="24"/>
        </w:rPr>
        <w:t>Value Chain Management</w:t>
      </w:r>
      <w:r w:rsidRPr="00035EE1">
        <w:rPr>
          <w:rFonts w:cs="Times New Roman"/>
          <w:bCs/>
          <w:szCs w:val="24"/>
        </w:rPr>
        <w:t xml:space="preserve"> on the relationship between integrative leadership and performance of </w:t>
      </w:r>
      <w:r w:rsidR="00A87FD4">
        <w:rPr>
          <w:rFonts w:cs="Times New Roman"/>
          <w:bCs/>
          <w:szCs w:val="24"/>
        </w:rPr>
        <w:t>Fresh Tomato Agribusiness</w:t>
      </w:r>
      <w:r w:rsidRPr="00035EE1">
        <w:rPr>
          <w:rFonts w:cs="Times New Roman"/>
          <w:bCs/>
          <w:szCs w:val="24"/>
        </w:rPr>
        <w:t xml:space="preserve"> in Kenya lake Region economic bloc.</w:t>
      </w:r>
      <w:r w:rsidRPr="00035EE1">
        <w:rPr>
          <w:rFonts w:cs="Times New Roman"/>
          <w:szCs w:val="24"/>
          <w:lang w:eastAsia="zh-CN"/>
        </w:rPr>
        <w:t xml:space="preserve">  As established </w:t>
      </w:r>
      <w:r w:rsidR="0001131B">
        <w:rPr>
          <w:rFonts w:cs="Times New Roman"/>
          <w:szCs w:val="24"/>
          <w:lang w:eastAsia="zh-CN"/>
        </w:rPr>
        <w:t>Regulatory Framework</w:t>
      </w:r>
      <w:r w:rsidRPr="00035EE1">
        <w:rPr>
          <w:rFonts w:cs="Times New Roman"/>
          <w:szCs w:val="24"/>
          <w:lang w:eastAsia="zh-CN"/>
        </w:rPr>
        <w:t xml:space="preserve"> and </w:t>
      </w:r>
      <w:r w:rsidR="0001131B">
        <w:rPr>
          <w:rFonts w:cs="Times New Roman"/>
          <w:szCs w:val="24"/>
          <w:lang w:eastAsia="zh-CN"/>
        </w:rPr>
        <w:t>Value Chain Management</w:t>
      </w:r>
      <w:r w:rsidRPr="00035EE1">
        <w:rPr>
          <w:rFonts w:cs="Times New Roman"/>
          <w:szCs w:val="24"/>
          <w:lang w:eastAsia="zh-CN"/>
        </w:rPr>
        <w:t xml:space="preserve"> not only moderated t</w:t>
      </w:r>
      <w:r w:rsidRPr="00035EE1">
        <w:rPr>
          <w:rFonts w:cs="Times New Roman"/>
          <w:bCs/>
          <w:szCs w:val="24"/>
        </w:rPr>
        <w:t xml:space="preserve">he relationship between integrative leadership and performance </w:t>
      </w:r>
      <w:r w:rsidRPr="00035EE1">
        <w:rPr>
          <w:rFonts w:eastAsia="Calibri" w:cs="Times New Roman"/>
          <w:bCs/>
          <w:szCs w:val="24"/>
        </w:rPr>
        <w:t>but also mediated the relati</w:t>
      </w:r>
      <w:r w:rsidR="00E02DEA">
        <w:rPr>
          <w:rFonts w:eastAsia="Calibri" w:cs="Times New Roman"/>
          <w:bCs/>
          <w:szCs w:val="24"/>
        </w:rPr>
        <w:t>onship as depicted in Figure 33</w:t>
      </w:r>
      <w:r w:rsidRPr="00035EE1">
        <w:rPr>
          <w:rFonts w:eastAsia="Calibri" w:cs="Times New Roman"/>
          <w:bCs/>
          <w:szCs w:val="24"/>
        </w:rPr>
        <w:t xml:space="preserve">. The direct effect of 4.9% was the movement from moderated IL (IL*RF) to P while indirect effect of 1.5% was the movement from moderated IL i.e. IL*RF through VCM to P that yielded a total effect of 6.4%. The findings conform to </w:t>
      </w:r>
      <w:r w:rsidRPr="00035EE1">
        <w:rPr>
          <w:rFonts w:cs="Times New Roman"/>
          <w:noProof/>
          <w:szCs w:val="24"/>
        </w:rPr>
        <w:t xml:space="preserve">Bolin (2019), Zhang et al. (2018) and </w:t>
      </w:r>
      <w:r w:rsidRPr="00035EE1">
        <w:rPr>
          <w:rFonts w:eastAsia="Calibri" w:cs="Times New Roman"/>
          <w:noProof/>
          <w:szCs w:val="24"/>
        </w:rPr>
        <w:t>Udeze and Ugwu (2018)</w:t>
      </w:r>
      <w:r w:rsidR="00DE7478">
        <w:rPr>
          <w:rFonts w:eastAsia="Calibri" w:cs="Times New Roman"/>
          <w:noProof/>
          <w:szCs w:val="24"/>
        </w:rPr>
        <w:t>,</w:t>
      </w:r>
      <w:r w:rsidRPr="00035EE1">
        <w:rPr>
          <w:rFonts w:eastAsia="Calibri" w:cs="Times New Roman"/>
          <w:noProof/>
          <w:szCs w:val="24"/>
        </w:rPr>
        <w:t xml:space="preserve"> </w:t>
      </w:r>
      <w:r w:rsidR="00DD5B73">
        <w:rPr>
          <w:rFonts w:eastAsia="Calibri" w:cs="Times New Roman"/>
          <w:noProof/>
          <w:szCs w:val="24"/>
        </w:rPr>
        <w:t xml:space="preserve">who </w:t>
      </w:r>
      <w:r w:rsidR="00DE7478">
        <w:rPr>
          <w:rFonts w:cs="Times New Roman"/>
          <w:noProof/>
          <w:szCs w:val="24"/>
        </w:rPr>
        <w:t xml:space="preserve">argued that </w:t>
      </w:r>
      <w:r w:rsidRPr="00035EE1">
        <w:rPr>
          <w:rFonts w:cs="Times New Roman"/>
          <w:noProof/>
          <w:szCs w:val="24"/>
        </w:rPr>
        <w:t>effective</w:t>
      </w:r>
      <w:r w:rsidRPr="00035EE1">
        <w:rPr>
          <w:rFonts w:cs="Times New Roman"/>
          <w:bCs/>
          <w:szCs w:val="24"/>
        </w:rPr>
        <w:t xml:space="preserve"> integrative leadership in administration of regulatory requirements and </w:t>
      </w:r>
      <w:r w:rsidR="0001131B">
        <w:rPr>
          <w:rFonts w:cs="Times New Roman"/>
          <w:bCs/>
          <w:szCs w:val="24"/>
        </w:rPr>
        <w:t>Value Chain Management</w:t>
      </w:r>
      <w:r w:rsidRPr="00035EE1">
        <w:rPr>
          <w:rFonts w:cs="Times New Roman"/>
          <w:bCs/>
          <w:szCs w:val="24"/>
        </w:rPr>
        <w:t xml:space="preserve"> is a </w:t>
      </w:r>
      <w:r w:rsidR="00DE7478">
        <w:rPr>
          <w:rFonts w:ascii="Arial" w:hAnsi="Arial" w:cs="Arial"/>
          <w:color w:val="202124"/>
          <w:sz w:val="21"/>
          <w:szCs w:val="21"/>
          <w:shd w:val="clear" w:color="auto" w:fill="FFFFFF"/>
        </w:rPr>
        <w:t>forerunner</w:t>
      </w:r>
      <w:r w:rsidRPr="00035EE1">
        <w:rPr>
          <w:rFonts w:cs="Times New Roman"/>
          <w:bCs/>
          <w:szCs w:val="24"/>
        </w:rPr>
        <w:t xml:space="preserve"> of performance and ensuring high-quality products in a chain of actors.</w:t>
      </w:r>
      <w:r w:rsidR="00DE7478">
        <w:rPr>
          <w:rFonts w:cs="Times New Roman"/>
          <w:bCs/>
          <w:szCs w:val="24"/>
        </w:rPr>
        <w:t xml:space="preserve"> Similarly, the findings from this study confirms that </w:t>
      </w:r>
      <w:r w:rsidR="00DE7478" w:rsidRPr="00035EE1">
        <w:rPr>
          <w:rFonts w:cs="Times New Roman"/>
          <w:noProof/>
          <w:szCs w:val="24"/>
        </w:rPr>
        <w:t>effective</w:t>
      </w:r>
      <w:r w:rsidR="00DE7478" w:rsidRPr="00035EE1">
        <w:rPr>
          <w:rFonts w:cs="Times New Roman"/>
          <w:bCs/>
          <w:szCs w:val="24"/>
        </w:rPr>
        <w:t xml:space="preserve"> integrative leadership in administration of regulatory requirements and </w:t>
      </w:r>
      <w:r w:rsidR="00DE7478">
        <w:rPr>
          <w:rFonts w:cs="Times New Roman"/>
          <w:bCs/>
          <w:szCs w:val="24"/>
        </w:rPr>
        <w:t>VCM</w:t>
      </w:r>
      <w:r w:rsidR="00DE7478" w:rsidRPr="00035EE1">
        <w:rPr>
          <w:rFonts w:cs="Times New Roman"/>
          <w:bCs/>
          <w:szCs w:val="24"/>
        </w:rPr>
        <w:t xml:space="preserve"> is a </w:t>
      </w:r>
      <w:r w:rsidR="00DE7478">
        <w:rPr>
          <w:rFonts w:ascii="Arial" w:hAnsi="Arial" w:cs="Arial"/>
          <w:color w:val="202124"/>
          <w:sz w:val="21"/>
          <w:szCs w:val="21"/>
          <w:shd w:val="clear" w:color="auto" w:fill="FFFFFF"/>
        </w:rPr>
        <w:t>forerunner</w:t>
      </w:r>
      <w:r w:rsidR="00DE7478">
        <w:rPr>
          <w:rFonts w:cs="Times New Roman"/>
          <w:bCs/>
          <w:szCs w:val="24"/>
        </w:rPr>
        <w:t xml:space="preserve"> of performance, enhanced</w:t>
      </w:r>
      <w:r w:rsidR="00DE7478" w:rsidRPr="00035EE1">
        <w:rPr>
          <w:rFonts w:cs="Times New Roman"/>
          <w:bCs/>
          <w:szCs w:val="24"/>
        </w:rPr>
        <w:t xml:space="preserve"> high-quality products</w:t>
      </w:r>
      <w:r w:rsidR="00DE7478">
        <w:rPr>
          <w:rFonts w:cs="Times New Roman"/>
          <w:bCs/>
          <w:szCs w:val="24"/>
        </w:rPr>
        <w:t xml:space="preserve"> and reduced cost</w:t>
      </w:r>
      <w:r w:rsidR="000F1B8A">
        <w:rPr>
          <w:rFonts w:cs="Times New Roman"/>
          <w:bCs/>
          <w:szCs w:val="24"/>
        </w:rPr>
        <w:t xml:space="preserve"> among </w:t>
      </w:r>
      <w:r w:rsidR="00F17FD3">
        <w:rPr>
          <w:rFonts w:cs="Times New Roman"/>
          <w:bCs/>
          <w:szCs w:val="24"/>
        </w:rPr>
        <w:t xml:space="preserve">fresh tomato </w:t>
      </w:r>
      <w:r w:rsidR="000F1B8A">
        <w:rPr>
          <w:rFonts w:cs="Times New Roman"/>
          <w:bCs/>
          <w:szCs w:val="24"/>
        </w:rPr>
        <w:t>supplier farmers, supplier to wholesalers</w:t>
      </w:r>
      <w:r w:rsidR="00562879">
        <w:rPr>
          <w:rFonts w:cs="Times New Roman"/>
          <w:bCs/>
          <w:szCs w:val="24"/>
        </w:rPr>
        <w:t>,</w:t>
      </w:r>
      <w:r w:rsidR="000F1B8A">
        <w:rPr>
          <w:rFonts w:cs="Times New Roman"/>
          <w:bCs/>
          <w:szCs w:val="24"/>
        </w:rPr>
        <w:t xml:space="preserve"> </w:t>
      </w:r>
      <w:r w:rsidR="00562879">
        <w:rPr>
          <w:rFonts w:cs="Times New Roman"/>
          <w:bCs/>
          <w:szCs w:val="24"/>
        </w:rPr>
        <w:t xml:space="preserve">wholesalers, supplier to retailers and retailers </w:t>
      </w:r>
      <w:r w:rsidR="000F1B8A">
        <w:rPr>
          <w:rFonts w:cs="Times New Roman"/>
          <w:bCs/>
          <w:szCs w:val="24"/>
        </w:rPr>
        <w:t xml:space="preserve">(chain of actors) in Kenya Lake region economic bloc. </w:t>
      </w:r>
    </w:p>
    <w:p w14:paraId="03FB9669" w14:textId="1ECBDFA8" w:rsidR="00035EE1" w:rsidRDefault="00035EE1" w:rsidP="001C299B">
      <w:pPr>
        <w:spacing w:after="200" w:line="360" w:lineRule="auto"/>
        <w:jc w:val="center"/>
        <w:rPr>
          <w:szCs w:val="24"/>
          <w:lang w:eastAsia="zh-CN"/>
        </w:rPr>
      </w:pPr>
      <w:r w:rsidRPr="00035EE1">
        <w:rPr>
          <w:noProof/>
          <w:szCs w:val="24"/>
          <w:lang w:val="en-US"/>
        </w:rPr>
        <w:drawing>
          <wp:inline distT="0" distB="0" distL="0" distR="0" wp14:anchorId="3519BEF9" wp14:editId="0FDE7C45">
            <wp:extent cx="5681885" cy="1993556"/>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0" y="0"/>
                      <a:ext cx="5721154" cy="2007334"/>
                    </a:xfrm>
                    <a:prstGeom prst="rect">
                      <a:avLst/>
                    </a:prstGeom>
                    <a:noFill/>
                    <a:ln>
                      <a:noFill/>
                    </a:ln>
                  </pic:spPr>
                </pic:pic>
              </a:graphicData>
            </a:graphic>
          </wp:inline>
        </w:drawing>
      </w:r>
    </w:p>
    <w:p w14:paraId="3381B22F" w14:textId="12E9CF78" w:rsidR="00DD5E26" w:rsidRPr="00035EE1" w:rsidRDefault="008B59CD" w:rsidP="00DD5E26">
      <w:pPr>
        <w:rPr>
          <w:rFonts w:eastAsia="Calibri" w:cs="Times New Roman"/>
          <w:bCs/>
          <w:szCs w:val="24"/>
        </w:rPr>
      </w:pPr>
      <w:r>
        <w:rPr>
          <w:rFonts w:eastAsia="Calibri" w:cs="Times New Roman"/>
          <w:b/>
          <w:bCs/>
          <w:szCs w:val="24"/>
        </w:rPr>
        <w:t>Figure 38</w:t>
      </w:r>
      <w:r w:rsidR="00DD5E26" w:rsidRPr="003F6ABB">
        <w:rPr>
          <w:rFonts w:eastAsia="Calibri" w:cs="Times New Roman"/>
          <w:b/>
          <w:bCs/>
          <w:szCs w:val="24"/>
        </w:rPr>
        <w:t>:</w:t>
      </w:r>
      <w:r w:rsidR="00DD5E26" w:rsidRPr="00035EE1">
        <w:rPr>
          <w:rFonts w:eastAsia="Calibri" w:cs="Times New Roman"/>
          <w:bCs/>
          <w:szCs w:val="24"/>
        </w:rPr>
        <w:t xml:space="preserve"> Moderated mediated effect conceptual framework</w:t>
      </w:r>
      <w:r w:rsidR="003F6ABB">
        <w:rPr>
          <w:rFonts w:eastAsia="Calibri" w:cs="Times New Roman"/>
          <w:bCs/>
          <w:szCs w:val="24"/>
        </w:rPr>
        <w:t xml:space="preserve"> for this research</w:t>
      </w:r>
    </w:p>
    <w:p w14:paraId="0E4FE229" w14:textId="119D7A16" w:rsidR="00DD5E26" w:rsidRDefault="00DD5E26" w:rsidP="00035EE1">
      <w:pPr>
        <w:spacing w:after="200" w:line="360" w:lineRule="auto"/>
        <w:rPr>
          <w:szCs w:val="24"/>
          <w:lang w:eastAsia="zh-CN"/>
        </w:rPr>
      </w:pPr>
    </w:p>
    <w:p w14:paraId="61615CA1" w14:textId="7B801F42" w:rsidR="00DD5E26" w:rsidRPr="00B50D6F" w:rsidRDefault="006672EC" w:rsidP="00B50D6F">
      <w:pPr>
        <w:pStyle w:val="Heading2"/>
        <w:rPr>
          <w:rFonts w:hint="default"/>
          <w:szCs w:val="24"/>
        </w:rPr>
      </w:pPr>
      <w:bookmarkStart w:id="248" w:name="_Toc179304999"/>
      <w:r>
        <w:rPr>
          <w:szCs w:val="24"/>
        </w:rPr>
        <w:t>5.6</w:t>
      </w:r>
      <w:r w:rsidR="00DD5E26" w:rsidRPr="00B50D6F">
        <w:rPr>
          <w:szCs w:val="24"/>
        </w:rPr>
        <w:t xml:space="preserve"> Chapter Summary</w:t>
      </w:r>
      <w:bookmarkEnd w:id="248"/>
    </w:p>
    <w:p w14:paraId="1C29B1B3" w14:textId="39E426A0" w:rsidR="00B50D6F" w:rsidRDefault="00B50D6F" w:rsidP="00B50D6F">
      <w:pPr>
        <w:spacing w:line="360" w:lineRule="auto"/>
        <w:rPr>
          <w:rFonts w:eastAsia="Calibri" w:cstheme="majorBidi"/>
          <w:bCs/>
        </w:rPr>
      </w:pPr>
      <w:r>
        <w:t>This chapter discussed the e</w:t>
      </w:r>
      <w:r w:rsidRPr="00B50D6F">
        <w:rPr>
          <w:bCs/>
        </w:rPr>
        <w:t xml:space="preserve">ffect of integrative </w:t>
      </w:r>
      <w:r>
        <w:rPr>
          <w:bCs/>
        </w:rPr>
        <w:t>l</w:t>
      </w:r>
      <w:r w:rsidRPr="00B50D6F">
        <w:rPr>
          <w:bCs/>
        </w:rPr>
        <w:t xml:space="preserve">eadership on </w:t>
      </w:r>
      <w:r>
        <w:rPr>
          <w:bCs/>
        </w:rPr>
        <w:t>p</w:t>
      </w:r>
      <w:r w:rsidRPr="00B50D6F">
        <w:rPr>
          <w:bCs/>
        </w:rPr>
        <w:t xml:space="preserve">erformance of </w:t>
      </w:r>
      <w:r w:rsidR="00A87FD4">
        <w:rPr>
          <w:bCs/>
        </w:rPr>
        <w:t>Fresh Tomato Agribusiness</w:t>
      </w:r>
      <w:r>
        <w:rPr>
          <w:bCs/>
        </w:rPr>
        <w:t xml:space="preserve">; </w:t>
      </w:r>
      <w:r w:rsidR="006E4505" w:rsidRPr="00BF0286">
        <w:rPr>
          <w:rFonts w:eastAsia="Calibri" w:cstheme="majorBidi"/>
          <w:bCs/>
        </w:rPr>
        <w:t>mediating ef</w:t>
      </w:r>
      <w:r w:rsidR="006E4505">
        <w:rPr>
          <w:rFonts w:eastAsia="Calibri" w:cstheme="majorBidi"/>
          <w:bCs/>
        </w:rPr>
        <w:t xml:space="preserve">fect of </w:t>
      </w:r>
      <w:r w:rsidR="0001131B">
        <w:rPr>
          <w:rFonts w:eastAsia="Calibri" w:cstheme="majorBidi"/>
          <w:bCs/>
        </w:rPr>
        <w:t>Value Chain Management</w:t>
      </w:r>
      <w:r w:rsidR="006E4505" w:rsidRPr="00BF0286">
        <w:rPr>
          <w:rFonts w:eastAsia="Calibri" w:cstheme="majorBidi"/>
          <w:bCs/>
        </w:rPr>
        <w:t xml:space="preserve"> on integrative leadership</w:t>
      </w:r>
      <w:r w:rsidR="006E4505" w:rsidRPr="00BF0286">
        <w:rPr>
          <w:rFonts w:eastAsiaTheme="majorEastAsia" w:cstheme="majorBidi"/>
          <w:bCs/>
        </w:rPr>
        <w:t xml:space="preserve"> and performance relationship</w:t>
      </w:r>
      <w:r w:rsidR="006E4505">
        <w:rPr>
          <w:rFonts w:eastAsiaTheme="majorEastAsia" w:cstheme="majorBidi"/>
          <w:bCs/>
        </w:rPr>
        <w:t xml:space="preserve">; </w:t>
      </w:r>
      <w:r w:rsidR="006E4505" w:rsidRPr="00542276">
        <w:rPr>
          <w:rFonts w:eastAsia="Calibri" w:cstheme="majorBidi"/>
          <w:bCs/>
        </w:rPr>
        <w:t xml:space="preserve">moderating effect </w:t>
      </w:r>
      <w:r w:rsidR="006E4505">
        <w:rPr>
          <w:rFonts w:eastAsia="Calibri" w:cstheme="majorBidi"/>
          <w:bCs/>
        </w:rPr>
        <w:t>o</w:t>
      </w:r>
      <w:r w:rsidR="006E4505" w:rsidRPr="00542276">
        <w:rPr>
          <w:rFonts w:eastAsia="Calibri" w:cstheme="majorBidi"/>
          <w:bCs/>
        </w:rPr>
        <w:t xml:space="preserve">f </w:t>
      </w:r>
      <w:r w:rsidR="0001131B">
        <w:rPr>
          <w:rFonts w:eastAsia="Calibri" w:cstheme="majorBidi"/>
          <w:bCs/>
        </w:rPr>
        <w:t>Regulatory Framework</w:t>
      </w:r>
      <w:r w:rsidR="006E4505" w:rsidRPr="00542276">
        <w:rPr>
          <w:rFonts w:eastAsia="Calibri" w:cstheme="majorBidi"/>
          <w:bCs/>
        </w:rPr>
        <w:t xml:space="preserve"> </w:t>
      </w:r>
      <w:r w:rsidR="006E4505">
        <w:rPr>
          <w:rFonts w:eastAsia="Calibri" w:cstheme="majorBidi"/>
          <w:bCs/>
        </w:rPr>
        <w:t>o</w:t>
      </w:r>
      <w:r w:rsidR="006E4505" w:rsidRPr="00542276">
        <w:rPr>
          <w:rFonts w:eastAsia="Calibri" w:cstheme="majorBidi"/>
          <w:bCs/>
        </w:rPr>
        <w:t xml:space="preserve">n </w:t>
      </w:r>
      <w:r w:rsidR="006E4505">
        <w:rPr>
          <w:rFonts w:eastAsia="Calibri" w:cstheme="majorBidi"/>
          <w:bCs/>
        </w:rPr>
        <w:t>integrative leadership</w:t>
      </w:r>
      <w:r w:rsidR="006E4505" w:rsidRPr="00542276">
        <w:rPr>
          <w:rFonts w:eastAsia="Calibri" w:cstheme="majorBidi"/>
          <w:bCs/>
        </w:rPr>
        <w:t xml:space="preserve"> &amp; </w:t>
      </w:r>
      <w:r w:rsidR="006E4505">
        <w:rPr>
          <w:rFonts w:eastAsia="Calibri" w:cstheme="majorBidi"/>
          <w:bCs/>
        </w:rPr>
        <w:t xml:space="preserve">performance of </w:t>
      </w:r>
      <w:r w:rsidR="00A87FD4">
        <w:rPr>
          <w:rFonts w:eastAsia="Calibri" w:cstheme="majorBidi"/>
          <w:bCs/>
        </w:rPr>
        <w:t>Fresh Tomato Agribusiness</w:t>
      </w:r>
      <w:r w:rsidR="006E4505">
        <w:rPr>
          <w:rFonts w:eastAsia="Calibri" w:cstheme="majorBidi"/>
          <w:bCs/>
        </w:rPr>
        <w:t xml:space="preserve"> in Kenya lake region economic bloc; and </w:t>
      </w:r>
      <w:r w:rsidR="006E4505" w:rsidRPr="00CD01A1">
        <w:rPr>
          <w:rFonts w:eastAsia="Calibri" w:cstheme="majorBidi"/>
          <w:bCs/>
        </w:rPr>
        <w:t xml:space="preserve">moderated mediating effect of </w:t>
      </w:r>
      <w:r w:rsidR="0001131B">
        <w:rPr>
          <w:rFonts w:eastAsia="Calibri" w:cstheme="majorBidi"/>
          <w:bCs/>
        </w:rPr>
        <w:t>Regulatory Framework</w:t>
      </w:r>
      <w:r w:rsidR="006E4505" w:rsidRPr="00CD01A1">
        <w:rPr>
          <w:rFonts w:eastAsia="Calibri" w:cstheme="majorBidi"/>
          <w:bCs/>
        </w:rPr>
        <w:t xml:space="preserve"> and </w:t>
      </w:r>
      <w:r w:rsidR="0001131B">
        <w:rPr>
          <w:rFonts w:eastAsia="Calibri" w:cstheme="majorBidi"/>
          <w:bCs/>
        </w:rPr>
        <w:t>Value Chain Management</w:t>
      </w:r>
      <w:r w:rsidR="006E4505">
        <w:rPr>
          <w:rFonts w:eastAsia="Calibri" w:cstheme="majorBidi"/>
          <w:bCs/>
        </w:rPr>
        <w:t>.</w:t>
      </w:r>
    </w:p>
    <w:p w14:paraId="5E073530" w14:textId="2660E7FC" w:rsidR="00DD5E26" w:rsidRDefault="00DD5E26" w:rsidP="00035EE1">
      <w:pPr>
        <w:spacing w:after="200" w:line="360" w:lineRule="auto"/>
        <w:rPr>
          <w:szCs w:val="24"/>
          <w:lang w:eastAsia="zh-CN"/>
        </w:rPr>
      </w:pPr>
    </w:p>
    <w:p w14:paraId="6EB08756" w14:textId="68D07040" w:rsidR="006672EC" w:rsidRDefault="006672EC" w:rsidP="00035EE1">
      <w:pPr>
        <w:spacing w:after="200" w:line="360" w:lineRule="auto"/>
        <w:rPr>
          <w:szCs w:val="24"/>
          <w:lang w:eastAsia="zh-CN"/>
        </w:rPr>
      </w:pPr>
    </w:p>
    <w:p w14:paraId="1F6F4535" w14:textId="5F05D2CA" w:rsidR="006672EC" w:rsidRDefault="006672EC" w:rsidP="00035EE1">
      <w:pPr>
        <w:spacing w:after="200" w:line="360" w:lineRule="auto"/>
        <w:rPr>
          <w:szCs w:val="24"/>
          <w:lang w:eastAsia="zh-CN"/>
        </w:rPr>
      </w:pPr>
    </w:p>
    <w:p w14:paraId="4C1AFEB5" w14:textId="233ABEF2" w:rsidR="00581AAD" w:rsidRPr="00CB30A3" w:rsidRDefault="004F1FE9" w:rsidP="00475DF7">
      <w:pPr>
        <w:pStyle w:val="Heading1"/>
        <w:rPr>
          <w:szCs w:val="24"/>
        </w:rPr>
      </w:pPr>
      <w:bookmarkStart w:id="249" w:name="_Toc179305000"/>
      <w:r w:rsidRPr="00CB30A3">
        <w:rPr>
          <w:szCs w:val="24"/>
        </w:rPr>
        <w:t xml:space="preserve">CHAPTER </w:t>
      </w:r>
      <w:r w:rsidR="006F7C29" w:rsidRPr="00CB30A3">
        <w:rPr>
          <w:szCs w:val="24"/>
        </w:rPr>
        <w:t>SIX</w:t>
      </w:r>
      <w:bookmarkEnd w:id="249"/>
    </w:p>
    <w:p w14:paraId="42AA3B52" w14:textId="40AC2FF3" w:rsidR="00581AAD" w:rsidRPr="00957B3E" w:rsidRDefault="003945BD">
      <w:pPr>
        <w:pStyle w:val="Heading1"/>
        <w:rPr>
          <w:sz w:val="24"/>
          <w:szCs w:val="24"/>
        </w:rPr>
      </w:pPr>
      <w:r w:rsidRPr="00957B3E">
        <w:rPr>
          <w:sz w:val="24"/>
          <w:szCs w:val="24"/>
        </w:rPr>
        <w:t xml:space="preserve"> </w:t>
      </w:r>
      <w:bookmarkStart w:id="250" w:name="_Toc179305001"/>
      <w:r w:rsidR="004F1FE9" w:rsidRPr="00957B3E">
        <w:rPr>
          <w:sz w:val="24"/>
          <w:szCs w:val="24"/>
        </w:rPr>
        <w:t>SUMMARY, CONCLUSIONS AND RECOMMENDATIONS</w:t>
      </w:r>
      <w:bookmarkEnd w:id="250"/>
    </w:p>
    <w:p w14:paraId="410761AF" w14:textId="0A607CDC" w:rsidR="00DD5E26" w:rsidRPr="007E4680" w:rsidRDefault="00DD5E26" w:rsidP="007E4680">
      <w:pPr>
        <w:pStyle w:val="Heading2"/>
        <w:rPr>
          <w:rFonts w:hint="default"/>
        </w:rPr>
      </w:pPr>
      <w:bookmarkStart w:id="251" w:name="_Toc179305002"/>
      <w:r w:rsidRPr="007E4680">
        <w:t>6.0 Introduction</w:t>
      </w:r>
      <w:bookmarkEnd w:id="251"/>
    </w:p>
    <w:p w14:paraId="37A20ADD" w14:textId="48B35BCE" w:rsidR="00851AF3" w:rsidRPr="005A10C1" w:rsidRDefault="007E4680" w:rsidP="00277754">
      <w:pPr>
        <w:spacing w:line="360" w:lineRule="auto"/>
      </w:pPr>
      <w:bookmarkStart w:id="252" w:name="_Hlk169426482"/>
      <w:r>
        <w:rPr>
          <w:szCs w:val="24"/>
        </w:rPr>
        <w:t>Chapte</w:t>
      </w:r>
      <w:r w:rsidR="00277754">
        <w:rPr>
          <w:szCs w:val="24"/>
        </w:rPr>
        <w:t>r</w:t>
      </w:r>
      <w:r>
        <w:rPr>
          <w:szCs w:val="24"/>
        </w:rPr>
        <w:t xml:space="preserve"> six summarises the findings of the study where findings made from each of the objectives are summarised, conclusions made and recommendations are made. The chapter also presents limitations of the study and finally suggests recommendations</w:t>
      </w:r>
      <w:r w:rsidR="00A44902">
        <w:rPr>
          <w:szCs w:val="24"/>
        </w:rPr>
        <w:t xml:space="preserve"> as well as the areas of fu</w:t>
      </w:r>
      <w:r w:rsidR="00277754">
        <w:rPr>
          <w:szCs w:val="24"/>
        </w:rPr>
        <w:t>rther studies</w:t>
      </w:r>
      <w:r>
        <w:rPr>
          <w:szCs w:val="24"/>
        </w:rPr>
        <w:t xml:space="preserve">. </w:t>
      </w:r>
    </w:p>
    <w:p w14:paraId="17B2A344" w14:textId="28B84A4E" w:rsidR="00581AAD" w:rsidRPr="005A10C1" w:rsidRDefault="006F7C29">
      <w:pPr>
        <w:pStyle w:val="Heading2"/>
        <w:rPr>
          <w:rFonts w:hint="default"/>
        </w:rPr>
      </w:pPr>
      <w:bookmarkStart w:id="253" w:name="_Toc179305003"/>
      <w:bookmarkEnd w:id="252"/>
      <w:r w:rsidRPr="005A10C1">
        <w:t>6</w:t>
      </w:r>
      <w:r w:rsidR="004F1FE9" w:rsidRPr="005A10C1">
        <w:t>.1 Summary</w:t>
      </w:r>
      <w:r w:rsidR="00957B3E" w:rsidRPr="005A10C1">
        <w:rPr>
          <w:rFonts w:hint="default"/>
        </w:rPr>
        <w:t xml:space="preserve"> of the findings</w:t>
      </w:r>
      <w:bookmarkEnd w:id="253"/>
    </w:p>
    <w:p w14:paraId="3B2E1F73" w14:textId="400ACDD4" w:rsidR="00581AAD" w:rsidRPr="005A10C1" w:rsidRDefault="00CF4C58" w:rsidP="000972AA">
      <w:pPr>
        <w:pStyle w:val="Default"/>
        <w:rPr>
          <w:lang w:eastAsia="zh-CN"/>
        </w:rPr>
      </w:pPr>
      <w:r>
        <w:t xml:space="preserve">The </w:t>
      </w:r>
      <w:r w:rsidR="004F1FE9" w:rsidRPr="005A10C1">
        <w:t xml:space="preserve">main purpose </w:t>
      </w:r>
      <w:r>
        <w:t xml:space="preserve">of the study </w:t>
      </w:r>
      <w:r w:rsidR="004F1FE9" w:rsidRPr="005A10C1">
        <w:t xml:space="preserve">was to </w:t>
      </w:r>
      <w:r w:rsidR="004F1FE9" w:rsidRPr="005A10C1">
        <w:rPr>
          <w:lang w:eastAsia="zh-CN"/>
        </w:rPr>
        <w:t xml:space="preserve">evaluate the effect of integrative leadership, </w:t>
      </w:r>
      <w:r w:rsidR="0001131B">
        <w:rPr>
          <w:lang w:eastAsia="zh-CN"/>
        </w:rPr>
        <w:t>Value Chain Management</w:t>
      </w:r>
      <w:r w:rsidR="004F1FE9" w:rsidRPr="005A10C1">
        <w:rPr>
          <w:lang w:eastAsia="zh-CN"/>
        </w:rPr>
        <w:t xml:space="preserve"> and </w:t>
      </w:r>
      <w:r w:rsidR="0001131B">
        <w:rPr>
          <w:lang w:eastAsia="zh-CN"/>
        </w:rPr>
        <w:t>Regulatory Framework</w:t>
      </w:r>
      <w:r w:rsidR="004F1FE9" w:rsidRPr="005A10C1">
        <w:rPr>
          <w:lang w:eastAsia="zh-CN"/>
        </w:rPr>
        <w:t xml:space="preserve"> on performance of </w:t>
      </w:r>
      <w:r w:rsidR="00A87FD4">
        <w:rPr>
          <w:lang w:eastAsia="zh-CN"/>
        </w:rPr>
        <w:t>Fresh Tomato Agribusiness</w:t>
      </w:r>
      <w:r w:rsidR="004F1FE9" w:rsidRPr="005A10C1">
        <w:rPr>
          <w:lang w:eastAsia="zh-CN"/>
        </w:rPr>
        <w:t xml:space="preserve"> in Kenya’s Lake Region economic bloc. This was guided by the specific objectives of evaluating </w:t>
      </w:r>
      <w:r w:rsidR="004F1FE9" w:rsidRPr="000718AF">
        <w:rPr>
          <w:lang w:eastAsia="zh-CN"/>
        </w:rPr>
        <w:t>the relationship between integrative leadership</w:t>
      </w:r>
      <w:r w:rsidR="00A1539B" w:rsidRPr="000718AF">
        <w:rPr>
          <w:lang w:eastAsia="zh-CN"/>
        </w:rPr>
        <w:t xml:space="preserve"> and</w:t>
      </w:r>
      <w:r w:rsidR="00A1539B">
        <w:rPr>
          <w:lang w:eastAsia="zh-CN"/>
        </w:rPr>
        <w:t xml:space="preserve"> performance</w:t>
      </w:r>
      <w:r w:rsidR="004F1FE9" w:rsidRPr="005A10C1">
        <w:rPr>
          <w:lang w:eastAsia="zh-CN"/>
        </w:rPr>
        <w:t xml:space="preserve">; </w:t>
      </w:r>
      <w:r w:rsidR="004F1FE9" w:rsidRPr="005A10C1">
        <w:t xml:space="preserve">assessing the mediating effect of </w:t>
      </w:r>
      <w:r w:rsidR="0001131B">
        <w:t>Value Chain Management</w:t>
      </w:r>
      <w:r w:rsidR="004F1FE9" w:rsidRPr="005A10C1">
        <w:t xml:space="preserve">; examining the </w:t>
      </w:r>
      <w:r w:rsidR="004F1FE9" w:rsidRPr="005A10C1">
        <w:rPr>
          <w:lang w:eastAsia="zh-CN"/>
        </w:rPr>
        <w:t>moderating</w:t>
      </w:r>
      <w:r w:rsidR="004F1FE9" w:rsidRPr="005A10C1">
        <w:t xml:space="preserve"> effect of </w:t>
      </w:r>
      <w:r w:rsidR="0001131B">
        <w:rPr>
          <w:lang w:eastAsia="zh-CN"/>
        </w:rPr>
        <w:t>Regulatory Framework</w:t>
      </w:r>
      <w:r w:rsidR="004F1FE9" w:rsidRPr="005A10C1">
        <w:rPr>
          <w:lang w:eastAsia="zh-CN"/>
        </w:rPr>
        <w:t xml:space="preserve"> and </w:t>
      </w:r>
      <w:r w:rsidR="004F1FE9" w:rsidRPr="005A10C1">
        <w:rPr>
          <w:bCs/>
        </w:rPr>
        <w:t xml:space="preserve">investigating the moderated mediating effect of </w:t>
      </w:r>
      <w:r w:rsidR="0001131B">
        <w:rPr>
          <w:bCs/>
        </w:rPr>
        <w:t>Regulatory Framework</w:t>
      </w:r>
      <w:r w:rsidR="004F1FE9" w:rsidRPr="005A10C1">
        <w:rPr>
          <w:bCs/>
        </w:rPr>
        <w:t xml:space="preserve"> and </w:t>
      </w:r>
      <w:r w:rsidR="0001131B">
        <w:rPr>
          <w:bCs/>
        </w:rPr>
        <w:t>Value Chain Management</w:t>
      </w:r>
      <w:r w:rsidR="004F1FE9" w:rsidRPr="005A10C1">
        <w:rPr>
          <w:bCs/>
        </w:rPr>
        <w:t xml:space="preserve"> on the relationship between integrative leadership and performance of </w:t>
      </w:r>
      <w:r w:rsidR="00A87FD4">
        <w:rPr>
          <w:bCs/>
        </w:rPr>
        <w:t>Fresh Tomato Agribusiness</w:t>
      </w:r>
      <w:r w:rsidR="004F1FE9" w:rsidRPr="005A10C1">
        <w:rPr>
          <w:bCs/>
        </w:rPr>
        <w:t xml:space="preserve"> in Kenya lake Region economic bloc.</w:t>
      </w:r>
      <w:r w:rsidR="004F1FE9" w:rsidRPr="005A10C1">
        <w:rPr>
          <w:lang w:eastAsia="zh-CN"/>
        </w:rPr>
        <w:t xml:space="preserve"> </w:t>
      </w:r>
    </w:p>
    <w:p w14:paraId="34B8D53B" w14:textId="77777777" w:rsidR="001C299B" w:rsidRDefault="004F1FE9" w:rsidP="005C35F2">
      <w:pPr>
        <w:autoSpaceDE w:val="0"/>
        <w:autoSpaceDN w:val="0"/>
        <w:adjustRightInd w:val="0"/>
        <w:spacing w:before="240" w:line="360" w:lineRule="auto"/>
      </w:pPr>
      <w:r w:rsidRPr="000F253E">
        <w:t xml:space="preserve">The study’s sample size was </w:t>
      </w:r>
      <w:r w:rsidR="00EF5547" w:rsidRPr="000F253E">
        <w:t xml:space="preserve">154, which is </w:t>
      </w:r>
      <w:r w:rsidR="00692CFC" w:rsidRPr="000F253E">
        <w:t>93.3%</w:t>
      </w:r>
      <w:r w:rsidRPr="000F253E">
        <w:t xml:space="preserve"> </w:t>
      </w:r>
      <w:r w:rsidR="00EF5547" w:rsidRPr="000F253E">
        <w:t xml:space="preserve">of </w:t>
      </w:r>
      <w:r w:rsidR="00D937E9" w:rsidRPr="000F253E">
        <w:t>the</w:t>
      </w:r>
      <w:r w:rsidR="00692CFC" w:rsidRPr="000F253E">
        <w:t xml:space="preserve"> targeted</w:t>
      </w:r>
      <w:r w:rsidR="00D937E9" w:rsidRPr="000F253E">
        <w:t xml:space="preserve"> sample</w:t>
      </w:r>
      <w:r w:rsidR="00EF5547" w:rsidRPr="000F253E">
        <w:t xml:space="preserve"> of 165 respondents hence</w:t>
      </w:r>
      <w:r w:rsidR="00692CFC" w:rsidRPr="000F253E">
        <w:t xml:space="preserve"> acceptable </w:t>
      </w:r>
      <w:r w:rsidRPr="000F253E">
        <w:t>in terms of delivering desirable results</w:t>
      </w:r>
      <w:r w:rsidR="00692CFC" w:rsidRPr="000F253E">
        <w:t xml:space="preserve"> since it was above the threshold of 80% response</w:t>
      </w:r>
      <w:r w:rsidRPr="000F253E">
        <w:t xml:space="preserve">.  </w:t>
      </w:r>
      <w:r w:rsidR="00EF5547" w:rsidRPr="005A10C1">
        <w:t xml:space="preserve">The tomato traders in </w:t>
      </w:r>
      <w:r w:rsidR="001F6C83" w:rsidRPr="005A10C1">
        <w:t xml:space="preserve">Kenya Lake Region Economic Bloc </w:t>
      </w:r>
      <w:r w:rsidR="00EF5547" w:rsidRPr="005A10C1">
        <w:t>are neither identified nor characterised but g</w:t>
      </w:r>
      <w:r w:rsidRPr="005A10C1">
        <w:t xml:space="preserve">eneral information findings indicated that agribusiness owners in the </w:t>
      </w:r>
      <w:r w:rsidR="001F6C83" w:rsidRPr="005A10C1">
        <w:t xml:space="preserve">Kenya Lake Region Economic Bloc </w:t>
      </w:r>
      <w:r w:rsidRPr="005A10C1">
        <w:t>were categorized</w:t>
      </w:r>
      <w:r w:rsidR="00EF5547" w:rsidRPr="005A10C1">
        <w:t xml:space="preserve"> into wholesalers, supplier </w:t>
      </w:r>
      <w:r w:rsidRPr="005A10C1">
        <w:t xml:space="preserve">farmers, </w:t>
      </w:r>
      <w:r w:rsidR="00EF5547" w:rsidRPr="005A10C1">
        <w:t xml:space="preserve">retailers, suppliers to wholesalers, </w:t>
      </w:r>
      <w:r w:rsidR="00142393" w:rsidRPr="005A10C1">
        <w:t xml:space="preserve">and suppliers to retailers. </w:t>
      </w:r>
    </w:p>
    <w:p w14:paraId="6E50F060" w14:textId="3E936AA3" w:rsidR="006449D3" w:rsidRDefault="008B1184" w:rsidP="005C35F2">
      <w:pPr>
        <w:autoSpaceDE w:val="0"/>
        <w:autoSpaceDN w:val="0"/>
        <w:adjustRightInd w:val="0"/>
        <w:spacing w:before="240" w:line="360" w:lineRule="auto"/>
      </w:pPr>
      <w:r>
        <w:t>In summary</w:t>
      </w:r>
      <w:r w:rsidRPr="000564BF">
        <w:t xml:space="preserve">, 83.4% fresh </w:t>
      </w:r>
      <w:r>
        <w:t xml:space="preserve">tomato traders in </w:t>
      </w:r>
      <w:r w:rsidR="00EE25B7">
        <w:t xml:space="preserve">Kenya lake region economic bloc </w:t>
      </w:r>
      <w:r w:rsidR="001C299B">
        <w:t>(</w:t>
      </w:r>
      <w:r>
        <w:t>31.7</w:t>
      </w:r>
      <w:r w:rsidRPr="000718AF">
        <w:t xml:space="preserve">% use 30kgs heaped crates, 25.4% use 50kg heaped crates, 20.9 % use 100kg crates, and 4.4% </w:t>
      </w:r>
      <w:r>
        <w:t xml:space="preserve">use </w:t>
      </w:r>
      <w:r w:rsidRPr="000718AF">
        <w:t>100kg flat</w:t>
      </w:r>
      <w:r>
        <w:t xml:space="preserve"> crates</w:t>
      </w:r>
      <w:r w:rsidRPr="000564BF">
        <w:t xml:space="preserve">) packaged their fresh tomatoes in crates that generally carried approximate weight of 100 Kgs, and </w:t>
      </w:r>
      <w:r w:rsidRPr="005A10C1">
        <w:t>even when they used smaller crates</w:t>
      </w:r>
      <w:r>
        <w:t xml:space="preserve"> they heaped them to reach their desirable weight of approximately 100 Kgs</w:t>
      </w:r>
      <w:r w:rsidRPr="000718AF">
        <w:t>,.</w:t>
      </w:r>
      <w:r w:rsidRPr="005A10C1">
        <w:t xml:space="preserve"> </w:t>
      </w:r>
      <w:r w:rsidR="00142393" w:rsidRPr="005A10C1">
        <w:t>The desire for agribusiness owners is to pack tomatoes to approximately 100k</w:t>
      </w:r>
      <w:r w:rsidR="000564BF">
        <w:t>g</w:t>
      </w:r>
      <w:r w:rsidR="00142393" w:rsidRPr="005A10C1">
        <w:t xml:space="preserve">s hence they heap 30kg crates and 50kg crates that are legalised under </w:t>
      </w:r>
      <w:r w:rsidR="00CF4C58">
        <w:t>Kenya constitution to achieve an approximate of</w:t>
      </w:r>
      <w:r w:rsidR="00142393" w:rsidRPr="005A10C1">
        <w:t xml:space="preserve"> 100kg per package.  </w:t>
      </w:r>
      <w:r w:rsidR="00717574" w:rsidRPr="005A10C1">
        <w:t>Only 16.6% of the traders use 30kgs and 50kg crates and fill them flat as required by law</w:t>
      </w:r>
      <w:r w:rsidR="000D5203">
        <w:t xml:space="preserve"> that only allow crates of 50</w:t>
      </w:r>
      <w:r w:rsidR="0007691C" w:rsidRPr="005A10C1">
        <w:t xml:space="preserve">ks and less to be used in packaging agricultural produce. </w:t>
      </w:r>
    </w:p>
    <w:p w14:paraId="39349326" w14:textId="794BEC77" w:rsidR="001978B8" w:rsidRDefault="004F1FE9" w:rsidP="005C35F2">
      <w:pPr>
        <w:autoSpaceDE w:val="0"/>
        <w:autoSpaceDN w:val="0"/>
        <w:adjustRightInd w:val="0"/>
        <w:spacing w:before="240" w:line="360" w:lineRule="auto"/>
        <w:rPr>
          <w:rFonts w:eastAsia="Times New Roman" w:cs="Times New Roman"/>
          <w:szCs w:val="24"/>
        </w:rPr>
      </w:pPr>
      <w:r w:rsidRPr="005A10C1">
        <w:t xml:space="preserve">The preference for 100 Kg crates was as a result of reduced transportation cost where the 100 Kg crate cost </w:t>
      </w:r>
      <w:r w:rsidR="00B250F1" w:rsidRPr="005A10C1">
        <w:t xml:space="preserve">per kg per km </w:t>
      </w:r>
      <w:r w:rsidRPr="005A10C1">
        <w:t xml:space="preserve">was 4 times </w:t>
      </w:r>
      <w:r w:rsidRPr="009D7704">
        <w:t xml:space="preserve">lower than the </w:t>
      </w:r>
      <w:r w:rsidR="009D7704" w:rsidRPr="009D7704">
        <w:t xml:space="preserve">30kg </w:t>
      </w:r>
      <w:r w:rsidRPr="009D7704">
        <w:t>and 50 Kg crates transportation</w:t>
      </w:r>
      <w:r w:rsidR="00B250F1" w:rsidRPr="005A10C1">
        <w:t xml:space="preserve"> cost</w:t>
      </w:r>
      <w:r w:rsidRPr="005A10C1">
        <w:t>.</w:t>
      </w:r>
      <w:r w:rsidR="001978B8" w:rsidRPr="005A10C1">
        <w:rPr>
          <w:rFonts w:eastAsia="Times New Roman" w:cs="Times New Roman"/>
          <w:szCs w:val="24"/>
        </w:rPr>
        <w:t xml:space="preserve"> </w:t>
      </w:r>
      <w:r w:rsidR="00B250F1" w:rsidRPr="005A10C1">
        <w:rPr>
          <w:rFonts w:eastAsia="Times New Roman" w:cs="Times New Roman"/>
          <w:szCs w:val="24"/>
        </w:rPr>
        <w:t>30</w:t>
      </w:r>
      <w:r w:rsidR="000D5203">
        <w:rPr>
          <w:rFonts w:eastAsia="Times New Roman" w:cs="Times New Roman"/>
          <w:szCs w:val="24"/>
        </w:rPr>
        <w:t xml:space="preserve"> K</w:t>
      </w:r>
      <w:r w:rsidR="00B250F1" w:rsidRPr="005A10C1">
        <w:rPr>
          <w:rFonts w:eastAsia="Times New Roman" w:cs="Times New Roman"/>
          <w:szCs w:val="24"/>
        </w:rPr>
        <w:t xml:space="preserve">g crates had the highest cost of transport per kg per km. </w:t>
      </w:r>
      <w:r w:rsidR="001978B8" w:rsidRPr="005A10C1">
        <w:rPr>
          <w:rFonts w:eastAsia="Times New Roman" w:cs="Times New Roman"/>
          <w:szCs w:val="24"/>
        </w:rPr>
        <w:t>Also, agribusiness owners informed the researcher that the cost per unit of loading and offloading the 100 Kg crates was less compared to the 50 Kg and 30 Kg crates. Fur</w:t>
      </w:r>
      <w:r w:rsidR="000564BF">
        <w:rPr>
          <w:rFonts w:eastAsia="Times New Roman" w:cs="Times New Roman"/>
          <w:szCs w:val="24"/>
        </w:rPr>
        <w:t>ther, the 30 Kg heaped crate are</w:t>
      </w:r>
      <w:r w:rsidR="001978B8" w:rsidRPr="005A10C1">
        <w:rPr>
          <w:rFonts w:eastAsia="Times New Roman" w:cs="Times New Roman"/>
          <w:szCs w:val="24"/>
        </w:rPr>
        <w:t xml:space="preserve"> more difficult to handle during loading and offloading, reduced space utilization in transporting vehicles and stores, and added more cost on packaging that included carton boxes and ropes besides the wooden packaging box.</w:t>
      </w:r>
      <w:r w:rsidR="001978B8" w:rsidRPr="00694291">
        <w:rPr>
          <w:rFonts w:eastAsia="Times New Roman" w:cs="Times New Roman"/>
          <w:szCs w:val="24"/>
        </w:rPr>
        <w:t xml:space="preserve"> </w:t>
      </w:r>
    </w:p>
    <w:p w14:paraId="1FC4F67C" w14:textId="01809ABF" w:rsidR="003E189F" w:rsidRDefault="002530B6" w:rsidP="00DB2824">
      <w:pPr>
        <w:spacing w:before="240" w:line="360" w:lineRule="auto"/>
        <w:rPr>
          <w:rFonts w:eastAsia="Times New Roman" w:cs="Times New Roman"/>
          <w:szCs w:val="24"/>
        </w:rPr>
      </w:pPr>
      <w:r>
        <w:rPr>
          <w:rFonts w:eastAsia="Times New Roman" w:cs="Times New Roman"/>
          <w:szCs w:val="24"/>
        </w:rPr>
        <w:t xml:space="preserve">The findings of the current study are supported by the findings that </w:t>
      </w:r>
      <w:r w:rsidRPr="00F14520">
        <w:rPr>
          <w:rFonts w:eastAsia="Times New Roman" w:cs="Times New Roman"/>
          <w:szCs w:val="24"/>
        </w:rPr>
        <w:t>i</w:t>
      </w:r>
      <w:r w:rsidRPr="00F14520">
        <w:rPr>
          <w:szCs w:val="24"/>
        </w:rPr>
        <w:t>n Sub-Saharan Africa, tomato losses caused b</w:t>
      </w:r>
      <w:r>
        <w:rPr>
          <w:szCs w:val="24"/>
        </w:rPr>
        <w:t>y poor packaging range between 2</w:t>
      </w:r>
      <w:r w:rsidRPr="00F14520">
        <w:rPr>
          <w:szCs w:val="24"/>
        </w:rPr>
        <w:t xml:space="preserve">0% and 50% of produce transported to markets </w:t>
      </w:r>
      <w:r w:rsidRPr="00F14520">
        <w:rPr>
          <w:bCs/>
          <w:szCs w:val="24"/>
        </w:rPr>
        <w:t>with</w:t>
      </w:r>
      <w:r>
        <w:rPr>
          <w:bCs/>
          <w:szCs w:val="24"/>
        </w:rPr>
        <w:t xml:space="preserve"> poor packaging accounting for 3</w:t>
      </w:r>
      <w:r w:rsidRPr="00F14520">
        <w:rPr>
          <w:bCs/>
          <w:szCs w:val="24"/>
        </w:rPr>
        <w:t xml:space="preserve">0% to 50% of </w:t>
      </w:r>
      <w:r w:rsidRPr="0003476C">
        <w:rPr>
          <w:bCs/>
          <w:szCs w:val="24"/>
        </w:rPr>
        <w:t>the losses</w:t>
      </w:r>
      <w:r w:rsidR="0017479D" w:rsidRPr="0017479D">
        <w:rPr>
          <w:rFonts w:eastAsia="Calibri" w:cs="Times New Roman"/>
          <w:bCs/>
        </w:rPr>
        <w:t xml:space="preserve"> </w:t>
      </w:r>
      <w:sdt>
        <w:sdtPr>
          <w:rPr>
            <w:rFonts w:eastAsia="Calibri" w:cs="Times New Roman"/>
            <w:bCs/>
          </w:rPr>
          <w:id w:val="1398008993"/>
          <w:citation/>
        </w:sdtPr>
        <w:sdtEndPr/>
        <w:sdtContent>
          <w:r w:rsidR="0017479D">
            <w:rPr>
              <w:rFonts w:eastAsia="Calibri" w:cs="Times New Roman"/>
              <w:bCs/>
            </w:rPr>
            <w:fldChar w:fldCharType="begin"/>
          </w:r>
          <w:r w:rsidR="0017479D">
            <w:rPr>
              <w:rFonts w:eastAsia="Calibri" w:cs="Times New Roman"/>
              <w:bCs/>
              <w:lang w:val="en-US"/>
            </w:rPr>
            <w:instrText xml:space="preserve"> CITATION Tap2022 \l 1033 </w:instrText>
          </w:r>
          <w:r w:rsidR="0017479D">
            <w:rPr>
              <w:rFonts w:eastAsia="Calibri" w:cs="Times New Roman"/>
              <w:bCs/>
            </w:rPr>
            <w:fldChar w:fldCharType="separate"/>
          </w:r>
          <w:r w:rsidR="0017479D" w:rsidRPr="00EC6380">
            <w:rPr>
              <w:rFonts w:eastAsia="Calibri" w:cs="Times New Roman"/>
              <w:noProof/>
              <w:lang w:val="en-US"/>
            </w:rPr>
            <w:t>(Tapsoba L. et al., 2022)</w:t>
          </w:r>
          <w:r w:rsidR="0017479D">
            <w:rPr>
              <w:rFonts w:eastAsia="Calibri" w:cs="Times New Roman"/>
              <w:bCs/>
            </w:rPr>
            <w:fldChar w:fldCharType="end"/>
          </w:r>
        </w:sdtContent>
      </w:sdt>
      <w:r w:rsidRPr="000564BF">
        <w:rPr>
          <w:bCs/>
          <w:color w:val="FF0000"/>
          <w:szCs w:val="24"/>
        </w:rPr>
        <w:t xml:space="preserve">. </w:t>
      </w:r>
      <w:r w:rsidR="003E553B" w:rsidRPr="000564BF">
        <w:rPr>
          <w:rFonts w:eastAsia="SimSun"/>
          <w:bCs/>
          <w:color w:val="000000" w:themeColor="text1"/>
          <w:szCs w:val="24"/>
        </w:rPr>
        <w:t>Tomato loss</w:t>
      </w:r>
      <w:r w:rsidR="003E553B" w:rsidRPr="000564BF">
        <w:rPr>
          <w:rFonts w:eastAsia="SimSun"/>
          <w:bCs/>
          <w:szCs w:val="24"/>
        </w:rPr>
        <w:t>es mostly linked to mechanical damage due to shocks and exposure resulting from poor packaging, and vibrations due to poor road conditions stand at 23%</w:t>
      </w:r>
      <w:r w:rsidR="003E553B" w:rsidRPr="000564BF">
        <w:rPr>
          <w:szCs w:val="24"/>
        </w:rPr>
        <w:t xml:space="preserve"> of the total produce that was transported to the market </w:t>
      </w:r>
      <w:sdt>
        <w:sdtPr>
          <w:rPr>
            <w:rFonts w:eastAsia="SimSun"/>
            <w:bCs/>
            <w:szCs w:val="24"/>
          </w:rPr>
          <w:id w:val="-1481150788"/>
          <w:citation/>
        </w:sdtPr>
        <w:sdtEndPr/>
        <w:sdtContent>
          <w:r w:rsidR="003E553B" w:rsidRPr="000564BF">
            <w:rPr>
              <w:rFonts w:eastAsia="SimSun"/>
              <w:bCs/>
              <w:szCs w:val="24"/>
            </w:rPr>
            <w:fldChar w:fldCharType="begin"/>
          </w:r>
          <w:r w:rsidR="003E553B" w:rsidRPr="000564BF">
            <w:rPr>
              <w:rFonts w:eastAsia="SimSun"/>
              <w:bCs/>
              <w:szCs w:val="24"/>
              <w:lang w:val="en-US"/>
            </w:rPr>
            <w:instrText xml:space="preserve"> CITATION Kit2019 \l 1033 </w:instrText>
          </w:r>
          <w:r w:rsidR="003E553B" w:rsidRPr="000564BF">
            <w:rPr>
              <w:rFonts w:eastAsia="SimSun"/>
              <w:bCs/>
              <w:szCs w:val="24"/>
            </w:rPr>
            <w:fldChar w:fldCharType="separate"/>
          </w:r>
          <w:r w:rsidR="003E553B" w:rsidRPr="000564BF">
            <w:rPr>
              <w:rFonts w:eastAsia="SimSun"/>
              <w:noProof/>
              <w:szCs w:val="24"/>
              <w:lang w:val="en-US"/>
            </w:rPr>
            <w:t>(Kitinoja et al., 2019)</w:t>
          </w:r>
          <w:r w:rsidR="003E553B" w:rsidRPr="000564BF">
            <w:rPr>
              <w:rFonts w:eastAsia="SimSun"/>
              <w:bCs/>
              <w:szCs w:val="24"/>
            </w:rPr>
            <w:fldChar w:fldCharType="end"/>
          </w:r>
        </w:sdtContent>
      </w:sdt>
      <w:r w:rsidR="00171D5F" w:rsidRPr="000564BF">
        <w:rPr>
          <w:rFonts w:eastAsia="SimSun"/>
          <w:bCs/>
          <w:szCs w:val="24"/>
        </w:rPr>
        <w:t xml:space="preserve">. </w:t>
      </w:r>
      <w:r w:rsidR="00673973" w:rsidRPr="000564BF">
        <w:rPr>
          <w:rFonts w:eastAsia="SimSun"/>
          <w:bCs/>
          <w:szCs w:val="24"/>
        </w:rPr>
        <w:t xml:space="preserve"> </w:t>
      </w:r>
      <w:r w:rsidR="003F6ABB">
        <w:rPr>
          <w:rFonts w:eastAsia="SimSun"/>
          <w:bCs/>
          <w:szCs w:val="24"/>
        </w:rPr>
        <w:t xml:space="preserve">In their study, </w:t>
      </w:r>
      <w:r w:rsidR="003E553B" w:rsidRPr="000564BF">
        <w:rPr>
          <w:rFonts w:eastAsia="SimSun"/>
          <w:bCs/>
          <w:szCs w:val="24"/>
        </w:rPr>
        <w:t>Tabsoba et. Al (2022) and Kitinoja et.</w:t>
      </w:r>
      <w:r w:rsidR="002507E7" w:rsidRPr="000564BF">
        <w:rPr>
          <w:rFonts w:eastAsia="SimSun"/>
          <w:bCs/>
          <w:szCs w:val="24"/>
        </w:rPr>
        <w:t xml:space="preserve"> al.</w:t>
      </w:r>
      <w:r w:rsidR="00414638" w:rsidRPr="000564BF">
        <w:rPr>
          <w:rFonts w:eastAsia="SimSun"/>
          <w:bCs/>
          <w:szCs w:val="24"/>
        </w:rPr>
        <w:t>, (</w:t>
      </w:r>
      <w:r w:rsidR="002507E7" w:rsidRPr="000564BF">
        <w:rPr>
          <w:rFonts w:eastAsia="SimSun"/>
          <w:bCs/>
          <w:szCs w:val="24"/>
        </w:rPr>
        <w:t>2019)</w:t>
      </w:r>
      <w:r w:rsidR="003E553B" w:rsidRPr="000564BF">
        <w:rPr>
          <w:rFonts w:eastAsia="SimSun"/>
          <w:bCs/>
          <w:szCs w:val="24"/>
        </w:rPr>
        <w:t xml:space="preserve"> did not specify the amount of loss caused</w:t>
      </w:r>
      <w:r w:rsidR="003E553B">
        <w:rPr>
          <w:rFonts w:eastAsia="SimSun"/>
          <w:bCs/>
          <w:szCs w:val="24"/>
        </w:rPr>
        <w:t xml:space="preserve"> by poor packaging </w:t>
      </w:r>
      <w:r w:rsidR="002507E7">
        <w:rPr>
          <w:rFonts w:eastAsia="SimSun"/>
          <w:bCs/>
          <w:szCs w:val="24"/>
        </w:rPr>
        <w:t xml:space="preserve">and that was caused by vibrations </w:t>
      </w:r>
      <w:r w:rsidR="003E553B">
        <w:rPr>
          <w:rFonts w:eastAsia="SimSun"/>
          <w:bCs/>
          <w:szCs w:val="24"/>
        </w:rPr>
        <w:t>but t</w:t>
      </w:r>
      <w:r w:rsidRPr="002530B6">
        <w:rPr>
          <w:bCs/>
          <w:szCs w:val="24"/>
        </w:rPr>
        <w:t xml:space="preserve">he current study has established similar findings </w:t>
      </w:r>
      <w:r w:rsidR="003E553B">
        <w:rPr>
          <w:bCs/>
          <w:szCs w:val="24"/>
        </w:rPr>
        <w:t xml:space="preserve">with more precision </w:t>
      </w:r>
      <w:r w:rsidRPr="002530B6">
        <w:rPr>
          <w:bCs/>
          <w:szCs w:val="24"/>
        </w:rPr>
        <w:t>where</w:t>
      </w:r>
      <w:r w:rsidR="00F9280D" w:rsidRPr="002530B6">
        <w:rPr>
          <w:rFonts w:cs="Times New Roman"/>
          <w:bCs/>
          <w:szCs w:val="24"/>
        </w:rPr>
        <w:t xml:space="preserve"> </w:t>
      </w:r>
      <w:r w:rsidR="009553A3" w:rsidRPr="002530B6">
        <w:rPr>
          <w:rFonts w:eastAsia="Times New Roman" w:cs="Times New Roman"/>
          <w:szCs w:val="24"/>
        </w:rPr>
        <w:t>30kg wooden</w:t>
      </w:r>
      <w:r w:rsidR="00F9280D" w:rsidRPr="002530B6">
        <w:rPr>
          <w:rFonts w:eastAsia="Times New Roman" w:cs="Times New Roman"/>
          <w:szCs w:val="24"/>
        </w:rPr>
        <w:t xml:space="preserve"> </w:t>
      </w:r>
      <w:r w:rsidRPr="002530B6">
        <w:rPr>
          <w:rFonts w:eastAsia="Times New Roman" w:cs="Times New Roman"/>
          <w:szCs w:val="24"/>
        </w:rPr>
        <w:t xml:space="preserve">crates </w:t>
      </w:r>
      <w:r w:rsidR="00F9280D" w:rsidRPr="002530B6">
        <w:rPr>
          <w:rFonts w:eastAsia="Times New Roman" w:cs="Times New Roman"/>
          <w:szCs w:val="24"/>
        </w:rPr>
        <w:t xml:space="preserve">generated </w:t>
      </w:r>
      <w:r w:rsidR="005F391E">
        <w:rPr>
          <w:rFonts w:eastAsia="Times New Roman" w:cs="Times New Roman"/>
          <w:szCs w:val="24"/>
        </w:rPr>
        <w:t>losses/damages of</w:t>
      </w:r>
      <w:r w:rsidR="005F391E" w:rsidRPr="002530B6">
        <w:rPr>
          <w:rFonts w:eastAsia="Times New Roman" w:cs="Times New Roman"/>
          <w:szCs w:val="24"/>
        </w:rPr>
        <w:t xml:space="preserve"> tomatoes </w:t>
      </w:r>
      <w:r w:rsidR="005F391E">
        <w:rPr>
          <w:rFonts w:eastAsia="Times New Roman" w:cs="Times New Roman"/>
          <w:szCs w:val="24"/>
        </w:rPr>
        <w:t xml:space="preserve">of between </w:t>
      </w:r>
      <w:r w:rsidR="00F9280D" w:rsidRPr="002530B6">
        <w:rPr>
          <w:rFonts w:eastAsia="Times New Roman" w:cs="Times New Roman"/>
          <w:szCs w:val="24"/>
        </w:rPr>
        <w:t>13%</w:t>
      </w:r>
      <w:r w:rsidR="005F391E">
        <w:rPr>
          <w:rFonts w:eastAsia="Times New Roman" w:cs="Times New Roman"/>
          <w:szCs w:val="24"/>
        </w:rPr>
        <w:t xml:space="preserve"> (Heaped)</w:t>
      </w:r>
      <w:r w:rsidR="00F9280D" w:rsidRPr="002530B6">
        <w:rPr>
          <w:rFonts w:eastAsia="Times New Roman" w:cs="Times New Roman"/>
          <w:szCs w:val="24"/>
        </w:rPr>
        <w:t xml:space="preserve"> and 2.2% </w:t>
      </w:r>
      <w:r w:rsidR="005F391E">
        <w:rPr>
          <w:rFonts w:eastAsia="Times New Roman" w:cs="Times New Roman"/>
          <w:szCs w:val="24"/>
        </w:rPr>
        <w:t>(</w:t>
      </w:r>
      <w:r w:rsidR="00F9280D" w:rsidRPr="002530B6">
        <w:rPr>
          <w:rFonts w:eastAsia="Times New Roman" w:cs="Times New Roman"/>
          <w:szCs w:val="24"/>
        </w:rPr>
        <w:t>flat</w:t>
      </w:r>
      <w:r w:rsidR="005F391E">
        <w:rPr>
          <w:rFonts w:eastAsia="Times New Roman" w:cs="Times New Roman"/>
          <w:szCs w:val="24"/>
        </w:rPr>
        <w:t>)</w:t>
      </w:r>
      <w:r w:rsidR="00F9280D" w:rsidRPr="002530B6">
        <w:rPr>
          <w:rFonts w:eastAsia="Times New Roman" w:cs="Times New Roman"/>
          <w:szCs w:val="24"/>
        </w:rPr>
        <w:t xml:space="preserve"> but 30kg plastic crates yielded 1.5% damaged tomatoes </w:t>
      </w:r>
      <w:r w:rsidR="00F9280D" w:rsidRPr="00A57032">
        <w:rPr>
          <w:rFonts w:eastAsia="Times New Roman" w:cs="Times New Roman"/>
          <w:szCs w:val="24"/>
        </w:rPr>
        <w:t xml:space="preserve">when flat. </w:t>
      </w:r>
      <w:r w:rsidR="00006B49">
        <w:rPr>
          <w:rFonts w:eastAsia="Times New Roman" w:cs="Times New Roman"/>
          <w:szCs w:val="24"/>
        </w:rPr>
        <w:t xml:space="preserve">This indicates that </w:t>
      </w:r>
      <w:r>
        <w:rPr>
          <w:rFonts w:eastAsia="Times New Roman" w:cs="Times New Roman"/>
          <w:szCs w:val="24"/>
        </w:rPr>
        <w:t>the</w:t>
      </w:r>
      <w:r w:rsidR="00F14520">
        <w:rPr>
          <w:rFonts w:eastAsia="Times New Roman" w:cs="Times New Roman"/>
          <w:szCs w:val="24"/>
        </w:rPr>
        <w:t xml:space="preserve"> damages caused by poor packaging mainly due to heaping is </w:t>
      </w:r>
      <w:r w:rsidR="000564BF">
        <w:rPr>
          <w:rFonts w:eastAsia="Times New Roman" w:cs="Times New Roman"/>
          <w:szCs w:val="24"/>
        </w:rPr>
        <w:t>between 79</w:t>
      </w:r>
      <w:r w:rsidR="00414638">
        <w:rPr>
          <w:rFonts w:eastAsia="Times New Roman" w:cs="Times New Roman"/>
          <w:szCs w:val="24"/>
        </w:rPr>
        <w:t>% to</w:t>
      </w:r>
      <w:r w:rsidR="000564BF">
        <w:rPr>
          <w:rFonts w:eastAsia="Times New Roman" w:cs="Times New Roman"/>
          <w:szCs w:val="24"/>
        </w:rPr>
        <w:t xml:space="preserve"> 90</w:t>
      </w:r>
      <w:r w:rsidR="00006B49">
        <w:rPr>
          <w:rFonts w:eastAsia="Times New Roman" w:cs="Times New Roman"/>
          <w:szCs w:val="24"/>
        </w:rPr>
        <w:t>% of damages on fresh tomatoes carried in h</w:t>
      </w:r>
      <w:r w:rsidR="004728B7">
        <w:rPr>
          <w:rFonts w:eastAsia="Times New Roman" w:cs="Times New Roman"/>
          <w:szCs w:val="24"/>
        </w:rPr>
        <w:t xml:space="preserve">eaped crated in </w:t>
      </w:r>
      <w:r w:rsidR="003D7273">
        <w:rPr>
          <w:rFonts w:eastAsia="Times New Roman" w:cs="Times New Roman"/>
          <w:szCs w:val="24"/>
        </w:rPr>
        <w:t>KLREB</w:t>
      </w:r>
      <w:r w:rsidR="00006B49">
        <w:rPr>
          <w:rFonts w:eastAsia="Times New Roman" w:cs="Times New Roman"/>
          <w:szCs w:val="24"/>
        </w:rPr>
        <w:t xml:space="preserve"> is due to heaping. Fresh tomato </w:t>
      </w:r>
      <w:r w:rsidR="00056E96">
        <w:rPr>
          <w:rFonts w:eastAsia="Times New Roman" w:cs="Times New Roman"/>
          <w:szCs w:val="24"/>
        </w:rPr>
        <w:t>Agribusinesses</w:t>
      </w:r>
      <w:r w:rsidR="00006B49">
        <w:rPr>
          <w:rFonts w:eastAsia="Times New Roman" w:cs="Times New Roman"/>
          <w:szCs w:val="24"/>
        </w:rPr>
        <w:t xml:space="preserve"> in K</w:t>
      </w:r>
      <w:r w:rsidR="00A537C5">
        <w:rPr>
          <w:rFonts w:eastAsia="Times New Roman" w:cs="Times New Roman"/>
          <w:szCs w:val="24"/>
        </w:rPr>
        <w:t xml:space="preserve">enya </w:t>
      </w:r>
      <w:r w:rsidR="00006B49">
        <w:rPr>
          <w:rFonts w:eastAsia="Times New Roman" w:cs="Times New Roman"/>
          <w:szCs w:val="24"/>
        </w:rPr>
        <w:t>L</w:t>
      </w:r>
      <w:r w:rsidR="00A537C5">
        <w:rPr>
          <w:rFonts w:eastAsia="Times New Roman" w:cs="Times New Roman"/>
          <w:szCs w:val="24"/>
        </w:rPr>
        <w:t xml:space="preserve">ake </w:t>
      </w:r>
      <w:r w:rsidR="00006B49">
        <w:rPr>
          <w:rFonts w:eastAsia="Times New Roman" w:cs="Times New Roman"/>
          <w:szCs w:val="24"/>
        </w:rPr>
        <w:t>R</w:t>
      </w:r>
      <w:r w:rsidR="00A537C5">
        <w:rPr>
          <w:rFonts w:eastAsia="Times New Roman" w:cs="Times New Roman"/>
          <w:szCs w:val="24"/>
        </w:rPr>
        <w:t xml:space="preserve">egion </w:t>
      </w:r>
      <w:r w:rsidR="00006B49">
        <w:rPr>
          <w:rFonts w:eastAsia="Times New Roman" w:cs="Times New Roman"/>
          <w:szCs w:val="24"/>
        </w:rPr>
        <w:t>E</w:t>
      </w:r>
      <w:r w:rsidR="00A537C5">
        <w:rPr>
          <w:rFonts w:eastAsia="Times New Roman" w:cs="Times New Roman"/>
          <w:szCs w:val="24"/>
        </w:rPr>
        <w:t xml:space="preserve">conomic </w:t>
      </w:r>
      <w:r w:rsidR="00006B49">
        <w:rPr>
          <w:rFonts w:eastAsia="Times New Roman" w:cs="Times New Roman"/>
          <w:szCs w:val="24"/>
        </w:rPr>
        <w:t>B</w:t>
      </w:r>
      <w:r w:rsidR="00A537C5">
        <w:rPr>
          <w:rFonts w:eastAsia="Times New Roman" w:cs="Times New Roman"/>
          <w:szCs w:val="24"/>
        </w:rPr>
        <w:t>loc</w:t>
      </w:r>
      <w:r w:rsidR="00006B49">
        <w:rPr>
          <w:rFonts w:eastAsia="Times New Roman" w:cs="Times New Roman"/>
          <w:szCs w:val="24"/>
        </w:rPr>
        <w:t xml:space="preserve"> said that 30</w:t>
      </w:r>
      <w:r w:rsidR="009553A3" w:rsidRPr="002A42AC">
        <w:rPr>
          <w:rFonts w:eastAsia="Times New Roman" w:cs="Times New Roman"/>
          <w:szCs w:val="24"/>
        </w:rPr>
        <w:t xml:space="preserve"> kilograms </w:t>
      </w:r>
      <w:r w:rsidR="002A42AC">
        <w:rPr>
          <w:rFonts w:eastAsia="Times New Roman" w:cs="Times New Roman"/>
          <w:szCs w:val="24"/>
        </w:rPr>
        <w:t xml:space="preserve">plastic </w:t>
      </w:r>
      <w:r w:rsidR="009553A3" w:rsidRPr="002A42AC">
        <w:rPr>
          <w:rFonts w:eastAsia="Times New Roman" w:cs="Times New Roman"/>
          <w:szCs w:val="24"/>
        </w:rPr>
        <w:t xml:space="preserve">crates are not heaped </w:t>
      </w:r>
      <w:r w:rsidR="00006B49">
        <w:rPr>
          <w:rFonts w:eastAsia="Times New Roman" w:cs="Times New Roman"/>
          <w:szCs w:val="24"/>
        </w:rPr>
        <w:t>because they</w:t>
      </w:r>
      <w:r w:rsidR="002A42AC" w:rsidRPr="002A42AC">
        <w:rPr>
          <w:rFonts w:eastAsia="Times New Roman" w:cs="Times New Roman"/>
          <w:szCs w:val="24"/>
        </w:rPr>
        <w:t xml:space="preserve"> are relatively wea</w:t>
      </w:r>
      <w:r w:rsidR="009553A3" w:rsidRPr="002A42AC">
        <w:rPr>
          <w:rFonts w:eastAsia="Times New Roman" w:cs="Times New Roman"/>
          <w:szCs w:val="24"/>
        </w:rPr>
        <w:t>k and burst on transit when heaped.</w:t>
      </w:r>
      <w:r w:rsidR="009553A3">
        <w:rPr>
          <w:rFonts w:eastAsia="Times New Roman" w:cs="Times New Roman"/>
          <w:szCs w:val="24"/>
        </w:rPr>
        <w:t xml:space="preserve"> </w:t>
      </w:r>
      <w:r w:rsidR="0017479D" w:rsidRPr="0017479D">
        <w:rPr>
          <w:rFonts w:eastAsia="Times New Roman" w:cs="Times New Roman"/>
          <w:bCs/>
          <w:szCs w:val="24"/>
        </w:rPr>
        <w:t xml:space="preserve">The current study affirms that regulation of packaging indeed protects products from shocks, exposure, and friction hence minimizing physical, nutritional and economic </w:t>
      </w:r>
      <w:r w:rsidR="00414638" w:rsidRPr="0017479D">
        <w:rPr>
          <w:rFonts w:eastAsia="Times New Roman" w:cs="Times New Roman"/>
          <w:bCs/>
          <w:szCs w:val="24"/>
        </w:rPr>
        <w:t>loss</w:t>
      </w:r>
      <w:r w:rsidR="00414638">
        <w:rPr>
          <w:rFonts w:eastAsia="Times New Roman" w:cs="Times New Roman"/>
          <w:bCs/>
          <w:szCs w:val="24"/>
        </w:rPr>
        <w:t xml:space="preserve">es while </w:t>
      </w:r>
      <w:r w:rsidR="00414638" w:rsidRPr="0017479D">
        <w:rPr>
          <w:rFonts w:eastAsia="Times New Roman" w:cs="Times New Roman"/>
          <w:bCs/>
          <w:szCs w:val="24"/>
        </w:rPr>
        <w:t>making</w:t>
      </w:r>
      <w:r w:rsidR="0017479D" w:rsidRPr="0017479D">
        <w:rPr>
          <w:rFonts w:eastAsia="Times New Roman" w:cs="Times New Roman"/>
          <w:bCs/>
          <w:szCs w:val="24"/>
        </w:rPr>
        <w:t xml:space="preserve"> food and nutrients more available to general populations.</w:t>
      </w:r>
    </w:p>
    <w:p w14:paraId="7655BB58" w14:textId="1FD63E34" w:rsidR="006449D3" w:rsidRDefault="001034C2" w:rsidP="00DB2824">
      <w:pPr>
        <w:spacing w:before="240" w:line="360" w:lineRule="auto"/>
        <w:rPr>
          <w:rFonts w:eastAsia="SimSun"/>
          <w:bCs/>
          <w:szCs w:val="24"/>
        </w:rPr>
      </w:pPr>
      <w:r>
        <w:rPr>
          <w:bCs/>
          <w:szCs w:val="24"/>
        </w:rPr>
        <w:t>Fifty kilograms</w:t>
      </w:r>
      <w:r w:rsidR="005F391E" w:rsidRPr="002530B6">
        <w:rPr>
          <w:rFonts w:eastAsia="Times New Roman" w:cs="Times New Roman"/>
          <w:szCs w:val="24"/>
        </w:rPr>
        <w:t xml:space="preserve"> wooden crates generated </w:t>
      </w:r>
      <w:r w:rsidR="005F391E">
        <w:rPr>
          <w:rFonts w:eastAsia="Times New Roman" w:cs="Times New Roman"/>
          <w:szCs w:val="24"/>
        </w:rPr>
        <w:t>losses/damages of</w:t>
      </w:r>
      <w:r w:rsidR="005F391E" w:rsidRPr="002530B6">
        <w:rPr>
          <w:rFonts w:eastAsia="Times New Roman" w:cs="Times New Roman"/>
          <w:szCs w:val="24"/>
        </w:rPr>
        <w:t xml:space="preserve"> tomatoes </w:t>
      </w:r>
      <w:r w:rsidR="005F391E">
        <w:rPr>
          <w:rFonts w:eastAsia="Times New Roman" w:cs="Times New Roman"/>
          <w:szCs w:val="24"/>
        </w:rPr>
        <w:t xml:space="preserve">of between </w:t>
      </w:r>
      <w:r w:rsidR="00D11D92">
        <w:rPr>
          <w:rFonts w:eastAsia="Times New Roman" w:cs="Times New Roman"/>
          <w:szCs w:val="24"/>
        </w:rPr>
        <w:t>14.7</w:t>
      </w:r>
      <w:r w:rsidR="005F391E" w:rsidRPr="002530B6">
        <w:rPr>
          <w:rFonts w:eastAsia="Times New Roman" w:cs="Times New Roman"/>
          <w:szCs w:val="24"/>
        </w:rPr>
        <w:t>%</w:t>
      </w:r>
      <w:r w:rsidR="005F391E">
        <w:rPr>
          <w:rFonts w:eastAsia="Times New Roman" w:cs="Times New Roman"/>
          <w:szCs w:val="24"/>
        </w:rPr>
        <w:t xml:space="preserve"> (Heaped)</w:t>
      </w:r>
      <w:r w:rsidR="005F391E" w:rsidRPr="002530B6">
        <w:rPr>
          <w:rFonts w:eastAsia="Times New Roman" w:cs="Times New Roman"/>
          <w:szCs w:val="24"/>
        </w:rPr>
        <w:t xml:space="preserve"> </w:t>
      </w:r>
      <w:r w:rsidR="00D11D92">
        <w:rPr>
          <w:rFonts w:eastAsia="Times New Roman" w:cs="Times New Roman"/>
          <w:szCs w:val="24"/>
        </w:rPr>
        <w:t>and 2.6</w:t>
      </w:r>
      <w:r w:rsidR="005F391E" w:rsidRPr="002530B6">
        <w:rPr>
          <w:rFonts w:eastAsia="Times New Roman" w:cs="Times New Roman"/>
          <w:szCs w:val="24"/>
        </w:rPr>
        <w:t xml:space="preserve">% </w:t>
      </w:r>
      <w:r w:rsidR="005F391E">
        <w:rPr>
          <w:rFonts w:eastAsia="Times New Roman" w:cs="Times New Roman"/>
          <w:szCs w:val="24"/>
        </w:rPr>
        <w:t>(</w:t>
      </w:r>
      <w:r w:rsidR="005F391E" w:rsidRPr="002530B6">
        <w:rPr>
          <w:rFonts w:eastAsia="Times New Roman" w:cs="Times New Roman"/>
          <w:szCs w:val="24"/>
        </w:rPr>
        <w:t>flat</w:t>
      </w:r>
      <w:r w:rsidR="005F391E">
        <w:rPr>
          <w:rFonts w:eastAsia="Times New Roman" w:cs="Times New Roman"/>
          <w:szCs w:val="24"/>
        </w:rPr>
        <w:t>)</w:t>
      </w:r>
      <w:r w:rsidR="005F391E" w:rsidRPr="002530B6">
        <w:rPr>
          <w:rFonts w:eastAsia="Times New Roman" w:cs="Times New Roman"/>
          <w:szCs w:val="24"/>
        </w:rPr>
        <w:t xml:space="preserve"> but</w:t>
      </w:r>
      <w:r w:rsidR="00D11D92">
        <w:rPr>
          <w:rFonts w:eastAsia="Times New Roman" w:cs="Times New Roman"/>
          <w:szCs w:val="24"/>
        </w:rPr>
        <w:t xml:space="preserve"> 30kg plastic crates yielded 2.0% d</w:t>
      </w:r>
      <w:r w:rsidR="005F391E" w:rsidRPr="002530B6">
        <w:rPr>
          <w:rFonts w:eastAsia="Times New Roman" w:cs="Times New Roman"/>
          <w:szCs w:val="24"/>
        </w:rPr>
        <w:t xml:space="preserve">amaged tomatoes </w:t>
      </w:r>
      <w:r w:rsidR="005F391E" w:rsidRPr="00A57032">
        <w:rPr>
          <w:rFonts w:eastAsia="Times New Roman" w:cs="Times New Roman"/>
          <w:szCs w:val="24"/>
        </w:rPr>
        <w:t xml:space="preserve">when flat. </w:t>
      </w:r>
      <w:r w:rsidR="00006B49">
        <w:rPr>
          <w:rFonts w:eastAsia="Times New Roman" w:cs="Times New Roman"/>
          <w:szCs w:val="24"/>
        </w:rPr>
        <w:t xml:space="preserve">This means that 82.3% to </w:t>
      </w:r>
      <w:r w:rsidR="002530B6">
        <w:rPr>
          <w:rFonts w:eastAsia="Times New Roman" w:cs="Times New Roman"/>
          <w:szCs w:val="24"/>
        </w:rPr>
        <w:t>86.4</w:t>
      </w:r>
      <w:r w:rsidR="005F391E">
        <w:rPr>
          <w:rFonts w:eastAsia="Times New Roman" w:cs="Times New Roman"/>
          <w:szCs w:val="24"/>
        </w:rPr>
        <w:t>%</w:t>
      </w:r>
      <w:r w:rsidR="002530B6">
        <w:rPr>
          <w:rFonts w:eastAsia="Times New Roman" w:cs="Times New Roman"/>
          <w:szCs w:val="24"/>
        </w:rPr>
        <w:t xml:space="preserve"> of damaged tomatoes is caused by heaping of 50kg crates. </w:t>
      </w:r>
      <w:r w:rsidR="00F9280D">
        <w:rPr>
          <w:rFonts w:eastAsia="Times New Roman" w:cs="Times New Roman"/>
          <w:szCs w:val="24"/>
        </w:rPr>
        <w:t>Hundred kilograms</w:t>
      </w:r>
      <w:r w:rsidR="00F9280D" w:rsidRPr="00A57032">
        <w:rPr>
          <w:rFonts w:eastAsia="Times New Roman" w:cs="Times New Roman"/>
          <w:szCs w:val="24"/>
        </w:rPr>
        <w:t xml:space="preserve"> wooden crates yielded 12.1% damaged tomatoes when heaped and 1.8% when flat</w:t>
      </w:r>
      <w:r w:rsidR="00B4605C">
        <w:rPr>
          <w:rFonts w:eastAsia="Times New Roman" w:cs="Times New Roman"/>
          <w:szCs w:val="24"/>
        </w:rPr>
        <w:t xml:space="preserve"> shown that</w:t>
      </w:r>
      <w:r w:rsidR="002530B6">
        <w:rPr>
          <w:rFonts w:eastAsia="Times New Roman" w:cs="Times New Roman"/>
          <w:szCs w:val="24"/>
        </w:rPr>
        <w:t xml:space="preserve"> 85.1% of damaged tomatoes </w:t>
      </w:r>
      <w:r w:rsidR="00B4605C">
        <w:rPr>
          <w:rFonts w:eastAsia="Times New Roman" w:cs="Times New Roman"/>
          <w:szCs w:val="24"/>
        </w:rPr>
        <w:t xml:space="preserve">was </w:t>
      </w:r>
      <w:r w:rsidR="002530B6">
        <w:rPr>
          <w:rFonts w:eastAsia="Times New Roman" w:cs="Times New Roman"/>
          <w:szCs w:val="24"/>
        </w:rPr>
        <w:t>caused by heaping</w:t>
      </w:r>
      <w:r w:rsidR="00F9280D" w:rsidRPr="005F774D">
        <w:rPr>
          <w:rFonts w:eastAsia="Times New Roman" w:cs="Times New Roman"/>
          <w:szCs w:val="24"/>
        </w:rPr>
        <w:t>.</w:t>
      </w:r>
      <w:r w:rsidR="008B1184" w:rsidRPr="005F774D">
        <w:rPr>
          <w:rFonts w:eastAsia="Times New Roman" w:cs="Times New Roman"/>
          <w:szCs w:val="24"/>
        </w:rPr>
        <w:t xml:space="preserve"> </w:t>
      </w:r>
      <w:r w:rsidR="00D11D92" w:rsidRPr="005F774D">
        <w:rPr>
          <w:rFonts w:eastAsia="SimSun"/>
          <w:bCs/>
          <w:szCs w:val="24"/>
        </w:rPr>
        <w:t>The current study as est</w:t>
      </w:r>
      <w:r w:rsidR="003E553B" w:rsidRPr="005F774D">
        <w:rPr>
          <w:rFonts w:eastAsia="SimSun"/>
          <w:bCs/>
          <w:szCs w:val="24"/>
        </w:rPr>
        <w:t>ablished th</w:t>
      </w:r>
      <w:r w:rsidR="005F774D" w:rsidRPr="005F774D">
        <w:rPr>
          <w:rFonts w:eastAsia="SimSun"/>
          <w:bCs/>
          <w:szCs w:val="24"/>
        </w:rPr>
        <w:t>at 79% to 90</w:t>
      </w:r>
      <w:r w:rsidR="00D11D92" w:rsidRPr="005F774D">
        <w:rPr>
          <w:rFonts w:eastAsia="SimSun"/>
          <w:bCs/>
          <w:szCs w:val="24"/>
        </w:rPr>
        <w:t>%</w:t>
      </w:r>
      <w:r w:rsidR="001C50D9" w:rsidRPr="005F774D">
        <w:rPr>
          <w:rFonts w:eastAsia="SimSun"/>
          <w:bCs/>
          <w:szCs w:val="24"/>
        </w:rPr>
        <w:t xml:space="preserve"> of damaged</w:t>
      </w:r>
      <w:r w:rsidR="001E05BE" w:rsidRPr="005F774D">
        <w:rPr>
          <w:rFonts w:eastAsia="SimSun"/>
          <w:bCs/>
          <w:szCs w:val="24"/>
        </w:rPr>
        <w:t xml:space="preserve"> fresh tomatoes </w:t>
      </w:r>
      <w:r w:rsidR="004728B7">
        <w:rPr>
          <w:rFonts w:eastAsia="SimSun"/>
          <w:bCs/>
          <w:szCs w:val="24"/>
        </w:rPr>
        <w:t>in Kenya Lake region</w:t>
      </w:r>
      <w:r w:rsidR="00D11D92" w:rsidRPr="005F774D">
        <w:rPr>
          <w:rFonts w:eastAsia="SimSun"/>
          <w:bCs/>
          <w:szCs w:val="24"/>
        </w:rPr>
        <w:t xml:space="preserve"> economic bloc is caused by carrying excess weight of food (tomatoes) in crates</w:t>
      </w:r>
      <w:r w:rsidR="00980C36" w:rsidRPr="005F774D">
        <w:rPr>
          <w:rFonts w:eastAsia="SimSun"/>
          <w:bCs/>
          <w:szCs w:val="24"/>
        </w:rPr>
        <w:t xml:space="preserve"> through heaping</w:t>
      </w:r>
      <w:r w:rsidR="005F774D">
        <w:rPr>
          <w:rFonts w:eastAsia="SimSun"/>
          <w:bCs/>
          <w:szCs w:val="24"/>
        </w:rPr>
        <w:t>, while 10% to 21</w:t>
      </w:r>
      <w:r w:rsidR="00D11D92" w:rsidRPr="005F774D">
        <w:rPr>
          <w:rFonts w:eastAsia="SimSun"/>
          <w:bCs/>
          <w:szCs w:val="24"/>
        </w:rPr>
        <w:t xml:space="preserve">% of damages on fresh tomatoes </w:t>
      </w:r>
      <w:r w:rsidR="00980C36" w:rsidRPr="005F774D">
        <w:rPr>
          <w:rFonts w:eastAsia="SimSun"/>
          <w:bCs/>
          <w:szCs w:val="24"/>
        </w:rPr>
        <w:t>can be associated to</w:t>
      </w:r>
      <w:r w:rsidR="00D11D92" w:rsidRPr="005F774D">
        <w:rPr>
          <w:rFonts w:eastAsia="SimSun"/>
          <w:bCs/>
          <w:szCs w:val="24"/>
        </w:rPr>
        <w:t xml:space="preserve"> </w:t>
      </w:r>
      <w:r w:rsidR="00EF06FB" w:rsidRPr="005F774D">
        <w:rPr>
          <w:rFonts w:eastAsia="SimSun"/>
          <w:bCs/>
          <w:szCs w:val="24"/>
        </w:rPr>
        <w:t>vibrations due to poor</w:t>
      </w:r>
      <w:r w:rsidR="00EF06FB">
        <w:rPr>
          <w:rFonts w:eastAsia="SimSun"/>
          <w:bCs/>
          <w:szCs w:val="24"/>
        </w:rPr>
        <w:t xml:space="preserve"> road conditions and other factors such as roughness of the inner surface of the crates. </w:t>
      </w:r>
      <w:r w:rsidR="001E05BE">
        <w:rPr>
          <w:rFonts w:eastAsia="SimSun"/>
          <w:bCs/>
          <w:szCs w:val="24"/>
        </w:rPr>
        <w:t>This means that if appropriate packages are fully adopted by the traders losses incurred from damaged</w:t>
      </w:r>
      <w:r w:rsidR="00AB07F4">
        <w:rPr>
          <w:rFonts w:eastAsia="SimSun"/>
          <w:bCs/>
          <w:szCs w:val="24"/>
        </w:rPr>
        <w:t xml:space="preserve"> tomatoes will be reduce by 79% to 90</w:t>
      </w:r>
      <w:r w:rsidR="001E05BE">
        <w:rPr>
          <w:rFonts w:eastAsia="SimSun"/>
          <w:bCs/>
          <w:szCs w:val="24"/>
        </w:rPr>
        <w:t>%.</w:t>
      </w:r>
      <w:r>
        <w:rPr>
          <w:rFonts w:eastAsia="SimSun"/>
          <w:bCs/>
          <w:szCs w:val="24"/>
        </w:rPr>
        <w:t xml:space="preserve"> </w:t>
      </w:r>
    </w:p>
    <w:p w14:paraId="77286DAA" w14:textId="05D7F241" w:rsidR="00120320" w:rsidRPr="00AA42D7" w:rsidRDefault="001034C2" w:rsidP="00DB2824">
      <w:pPr>
        <w:spacing w:before="240" w:line="360" w:lineRule="auto"/>
      </w:pPr>
      <w:r>
        <w:rPr>
          <w:rFonts w:eastAsia="SimSun"/>
          <w:bCs/>
          <w:szCs w:val="24"/>
        </w:rPr>
        <w:t>I</w:t>
      </w:r>
      <w:r w:rsidR="00B4605C">
        <w:rPr>
          <w:rFonts w:eastAsia="SimSun"/>
          <w:bCs/>
          <w:szCs w:val="24"/>
        </w:rPr>
        <w:t>n the year 20</w:t>
      </w:r>
      <w:r>
        <w:rPr>
          <w:rFonts w:eastAsia="SimSun"/>
          <w:bCs/>
          <w:szCs w:val="24"/>
        </w:rPr>
        <w:t xml:space="preserve">22, </w:t>
      </w:r>
      <w:r w:rsidRPr="00AB07F4">
        <w:rPr>
          <w:rFonts w:eastAsia="SimSun"/>
          <w:bCs/>
          <w:szCs w:val="24"/>
        </w:rPr>
        <w:t>Kenya produced 616,617 MT worth KES 22.52 billion</w:t>
      </w:r>
      <w:r w:rsidR="00360599" w:rsidRPr="00AB07F4">
        <w:rPr>
          <w:rFonts w:eastAsia="SimSun"/>
          <w:bCs/>
          <w:szCs w:val="24"/>
        </w:rPr>
        <w:t xml:space="preserve"> (AFA-HCD 2023)</w:t>
      </w:r>
      <w:r w:rsidRPr="00AB07F4">
        <w:rPr>
          <w:rFonts w:eastAsia="SimSun"/>
          <w:bCs/>
          <w:szCs w:val="24"/>
        </w:rPr>
        <w:t xml:space="preserve">. </w:t>
      </w:r>
      <w:r w:rsidR="00CA25C9" w:rsidRPr="00AB07F4">
        <w:t>About 47% of the total funds needed to get rid of hunger in SSA countrie</w:t>
      </w:r>
      <w:r w:rsidR="00AB07F4" w:rsidRPr="00AB07F4">
        <w:t>s should be directed towards</w:t>
      </w:r>
      <w:r w:rsidR="00CA25C9" w:rsidRPr="00AB07F4">
        <w:t xml:space="preserve"> reduction of postharvest losses in order to make available more food for human consumption (FAO-World Bank 2010) through all means including use of appropriate packaging</w:t>
      </w:r>
      <w:r w:rsidR="00AB07F4" w:rsidRPr="00AB07F4">
        <w:t xml:space="preserve"> and supportive </w:t>
      </w:r>
      <w:r w:rsidR="0001131B">
        <w:t>Regulatory Framework</w:t>
      </w:r>
      <w:r w:rsidR="00CA25C9" w:rsidRPr="00AB07F4">
        <w:t xml:space="preserve">. </w:t>
      </w:r>
      <w:r w:rsidRPr="00AB07F4">
        <w:rPr>
          <w:rFonts w:eastAsia="SimSun"/>
          <w:bCs/>
          <w:szCs w:val="24"/>
        </w:rPr>
        <w:t>Assuming</w:t>
      </w:r>
      <w:r>
        <w:rPr>
          <w:rFonts w:eastAsia="SimSun"/>
          <w:bCs/>
          <w:szCs w:val="24"/>
        </w:rPr>
        <w:t xml:space="preserve"> in 2022 the traders across Kenya were using the same crates a</w:t>
      </w:r>
      <w:r w:rsidR="00B4605C">
        <w:rPr>
          <w:rFonts w:eastAsia="SimSun"/>
          <w:bCs/>
          <w:szCs w:val="24"/>
        </w:rPr>
        <w:t>nd filling the same way they filled</w:t>
      </w:r>
      <w:r>
        <w:rPr>
          <w:rFonts w:eastAsia="SimSun"/>
          <w:bCs/>
          <w:szCs w:val="24"/>
        </w:rPr>
        <w:t xml:space="preserve"> at the point this study was done, then traders of </w:t>
      </w:r>
      <w:r w:rsidR="00A87FD4">
        <w:rPr>
          <w:rFonts w:eastAsia="SimSun"/>
          <w:bCs/>
          <w:szCs w:val="24"/>
        </w:rPr>
        <w:t>Fresh Tomato Agribusiness</w:t>
      </w:r>
      <w:r>
        <w:rPr>
          <w:rFonts w:eastAsia="SimSun"/>
          <w:bCs/>
          <w:szCs w:val="24"/>
        </w:rPr>
        <w:t xml:space="preserve"> </w:t>
      </w:r>
      <w:r w:rsidR="00B4605C">
        <w:rPr>
          <w:rFonts w:eastAsia="SimSun"/>
          <w:bCs/>
          <w:szCs w:val="24"/>
        </w:rPr>
        <w:t xml:space="preserve">in </w:t>
      </w:r>
      <w:r w:rsidR="00360599">
        <w:rPr>
          <w:rFonts w:eastAsia="SimSun"/>
          <w:bCs/>
          <w:szCs w:val="24"/>
        </w:rPr>
        <w:t>Kenya</w:t>
      </w:r>
      <w:r w:rsidR="00A524E1">
        <w:rPr>
          <w:rFonts w:eastAsia="SimSun"/>
          <w:bCs/>
          <w:szCs w:val="24"/>
        </w:rPr>
        <w:t xml:space="preserve"> </w:t>
      </w:r>
      <w:r w:rsidR="00FB310A">
        <w:rPr>
          <w:rFonts w:eastAsia="SimSun"/>
          <w:bCs/>
          <w:szCs w:val="24"/>
        </w:rPr>
        <w:t>incurred</w:t>
      </w:r>
      <w:r w:rsidR="00A524E1">
        <w:rPr>
          <w:rFonts w:eastAsia="SimSun"/>
          <w:bCs/>
          <w:szCs w:val="24"/>
        </w:rPr>
        <w:t xml:space="preserve"> damages on </w:t>
      </w:r>
      <w:r w:rsidR="00980C36">
        <w:rPr>
          <w:rFonts w:eastAsia="SimSun"/>
          <w:bCs/>
          <w:szCs w:val="24"/>
        </w:rPr>
        <w:t xml:space="preserve">tomatoes caused by heaping </w:t>
      </w:r>
      <w:r w:rsidR="00A524E1">
        <w:rPr>
          <w:rFonts w:eastAsia="SimSun"/>
          <w:bCs/>
          <w:szCs w:val="24"/>
        </w:rPr>
        <w:t xml:space="preserve">caused them loss of between </w:t>
      </w:r>
      <w:r w:rsidR="00B4605C">
        <w:rPr>
          <w:rFonts w:eastAsia="SimSun"/>
          <w:bCs/>
          <w:szCs w:val="24"/>
        </w:rPr>
        <w:t>63,511MT</w:t>
      </w:r>
      <w:r w:rsidR="00A524E1">
        <w:rPr>
          <w:rFonts w:eastAsia="SimSun"/>
          <w:bCs/>
          <w:szCs w:val="24"/>
        </w:rPr>
        <w:t xml:space="preserve"> worth 2.31956 B to </w:t>
      </w:r>
      <w:r w:rsidR="00360599">
        <w:rPr>
          <w:rFonts w:eastAsia="SimSun"/>
          <w:bCs/>
          <w:szCs w:val="24"/>
        </w:rPr>
        <w:t>78,310</w:t>
      </w:r>
      <w:r w:rsidR="00A524E1">
        <w:rPr>
          <w:rFonts w:eastAsia="SimSun"/>
          <w:bCs/>
          <w:szCs w:val="24"/>
        </w:rPr>
        <w:t xml:space="preserve">MT worth </w:t>
      </w:r>
      <w:r w:rsidR="00360599">
        <w:rPr>
          <w:rFonts w:eastAsia="SimSun"/>
          <w:bCs/>
          <w:szCs w:val="24"/>
        </w:rPr>
        <w:t>2.8575B</w:t>
      </w:r>
      <w:r w:rsidR="00A524E1">
        <w:rPr>
          <w:rFonts w:eastAsia="SimSun"/>
          <w:bCs/>
          <w:szCs w:val="24"/>
        </w:rPr>
        <w:t xml:space="preserve"> kes</w:t>
      </w:r>
      <w:r w:rsidR="00A524E1" w:rsidRPr="00AA42D7">
        <w:rPr>
          <w:rFonts w:eastAsia="SimSun"/>
          <w:bCs/>
          <w:szCs w:val="24"/>
        </w:rPr>
        <w:t>.</w:t>
      </w:r>
      <w:r w:rsidR="00CA25C9" w:rsidRPr="00AA42D7">
        <w:rPr>
          <w:rFonts w:eastAsia="SimSun"/>
          <w:bCs/>
          <w:szCs w:val="24"/>
        </w:rPr>
        <w:t xml:space="preserve"> </w:t>
      </w:r>
      <w:r w:rsidR="00CA25C9" w:rsidRPr="00AA42D7">
        <w:t xml:space="preserve"> Food losses in developing countries mostly occur before reaching the consumer due to technical, financial, and </w:t>
      </w:r>
      <w:r w:rsidR="0001131B">
        <w:t>Value Chain Management</w:t>
      </w:r>
      <w:r w:rsidR="00CA25C9" w:rsidRPr="00AA42D7">
        <w:t xml:space="preserve"> drawbacks during harvesting, storage, transportation, and sale of the food produce (Gustavsson et al. 2013; Kitinoja et al. 2019; Olumuyiwa et al, 2017).</w:t>
      </w:r>
      <w:r w:rsidR="00AB07F4" w:rsidRPr="00AA42D7">
        <w:t xml:space="preserve"> </w:t>
      </w:r>
      <w:r w:rsidR="00120320" w:rsidRPr="00AA42D7">
        <w:t xml:space="preserve">Current study </w:t>
      </w:r>
      <w:r w:rsidR="00414638" w:rsidRPr="00AA42D7">
        <w:t>demonstrates</w:t>
      </w:r>
      <w:r w:rsidR="00120320" w:rsidRPr="00AA42D7">
        <w:t xml:space="preserve"> similar results in that fresh tomato losses were caused by technical drawbacks such as crate inner surface roughness that caused </w:t>
      </w:r>
      <w:r w:rsidR="00AA42D7" w:rsidRPr="00AA42D7">
        <w:t xml:space="preserve">damages of </w:t>
      </w:r>
      <w:r w:rsidR="00120320" w:rsidRPr="00AA42D7">
        <w:t xml:space="preserve">between </w:t>
      </w:r>
      <w:r w:rsidR="00AA42D7" w:rsidRPr="00AA42D7">
        <w:t xml:space="preserve">0.6% and 0.7%, and </w:t>
      </w:r>
      <w:r w:rsidR="0001131B">
        <w:t>Value Chain Management</w:t>
      </w:r>
      <w:r w:rsidR="00AA42D7" w:rsidRPr="00AA42D7">
        <w:t xml:space="preserve"> that has potential of </w:t>
      </w:r>
      <w:r w:rsidR="003A209B">
        <w:t>reducing performance by 6.2</w:t>
      </w:r>
      <w:r w:rsidR="00AA42D7" w:rsidRPr="00AA42D7">
        <w:t>% if not enhanced.</w:t>
      </w:r>
    </w:p>
    <w:p w14:paraId="264342C5" w14:textId="77777777" w:rsidR="00116860" w:rsidRDefault="00116860" w:rsidP="00116860">
      <w:pPr>
        <w:spacing w:line="360" w:lineRule="auto"/>
        <w:rPr>
          <w:szCs w:val="24"/>
          <w:highlight w:val="green"/>
          <w:lang w:eastAsia="zh-CN"/>
        </w:rPr>
      </w:pPr>
    </w:p>
    <w:p w14:paraId="06E358A7" w14:textId="4E0AB537" w:rsidR="00116860" w:rsidRPr="0003476C" w:rsidRDefault="00116860" w:rsidP="001C3F75">
      <w:pPr>
        <w:spacing w:line="360" w:lineRule="auto"/>
        <w:rPr>
          <w:szCs w:val="24"/>
        </w:rPr>
      </w:pPr>
      <w:r w:rsidRPr="000F253E">
        <w:rPr>
          <w:szCs w:val="24"/>
          <w:lang w:eastAsia="zh-CN"/>
        </w:rPr>
        <w:t>The results</w:t>
      </w:r>
      <w:r w:rsidR="00AA42D7" w:rsidRPr="000F253E">
        <w:rPr>
          <w:szCs w:val="24"/>
          <w:lang w:eastAsia="zh-CN"/>
        </w:rPr>
        <w:t xml:space="preserve"> of the current study</w:t>
      </w:r>
      <w:r w:rsidRPr="000F253E">
        <w:rPr>
          <w:szCs w:val="24"/>
          <w:lang w:eastAsia="zh-CN"/>
        </w:rPr>
        <w:t xml:space="preserve"> implied that there was a positive and significant relationship between integrative leadership (IL) and </w:t>
      </w:r>
      <w:r w:rsidR="0001131B">
        <w:rPr>
          <w:szCs w:val="24"/>
          <w:lang w:eastAsia="zh-CN"/>
        </w:rPr>
        <w:t>Value Chain Management</w:t>
      </w:r>
      <w:r w:rsidRPr="000F253E">
        <w:rPr>
          <w:szCs w:val="24"/>
          <w:lang w:eastAsia="zh-CN"/>
        </w:rPr>
        <w:t xml:space="preserve"> (VCM) such that enhanced integrative leadership improved </w:t>
      </w:r>
      <w:r w:rsidR="0001131B">
        <w:rPr>
          <w:szCs w:val="24"/>
          <w:lang w:eastAsia="zh-CN"/>
        </w:rPr>
        <w:t>Value Chain Management</w:t>
      </w:r>
      <w:r w:rsidRPr="000F253E">
        <w:rPr>
          <w:szCs w:val="24"/>
          <w:lang w:eastAsia="zh-CN"/>
        </w:rPr>
        <w:t xml:space="preserve"> by 5.9%.</w:t>
      </w:r>
      <w:r w:rsidRPr="000F253E">
        <w:rPr>
          <w:color w:val="000000" w:themeColor="text1"/>
          <w:szCs w:val="24"/>
        </w:rPr>
        <w:t xml:space="preserve"> Integrative </w:t>
      </w:r>
      <w:r w:rsidRPr="000F253E">
        <w:rPr>
          <w:rFonts w:eastAsia="Calibri" w:cs="Times New Roman"/>
          <w:bCs/>
          <w:color w:val="000000" w:themeColor="text1"/>
          <w:szCs w:val="24"/>
        </w:rPr>
        <w:t>leadersh</w:t>
      </w:r>
      <w:r w:rsidR="005F774D" w:rsidRPr="000F253E">
        <w:rPr>
          <w:rFonts w:eastAsia="Calibri" w:cs="Times New Roman"/>
          <w:bCs/>
          <w:color w:val="000000" w:themeColor="text1"/>
          <w:szCs w:val="24"/>
        </w:rPr>
        <w:t xml:space="preserve">ip in </w:t>
      </w:r>
      <w:r w:rsidR="0001131B">
        <w:rPr>
          <w:rFonts w:eastAsia="Calibri" w:cs="Times New Roman"/>
          <w:bCs/>
          <w:color w:val="000000" w:themeColor="text1"/>
          <w:szCs w:val="24"/>
        </w:rPr>
        <w:t>Value Chain Management</w:t>
      </w:r>
      <w:r w:rsidRPr="000F253E">
        <w:rPr>
          <w:rFonts w:eastAsia="Calibri" w:cs="Times New Roman"/>
          <w:bCs/>
          <w:color w:val="000000" w:themeColor="text1"/>
          <w:szCs w:val="24"/>
        </w:rPr>
        <w:t xml:space="preserve"> and regulations has influence on performance of any sector</w:t>
      </w:r>
      <w:r w:rsidR="0083585B">
        <w:rPr>
          <w:rFonts w:eastAsia="Calibri" w:cs="Times New Roman"/>
          <w:bCs/>
          <w:color w:val="000000" w:themeColor="text1"/>
          <w:szCs w:val="24"/>
        </w:rPr>
        <w:t xml:space="preserve"> </w:t>
      </w:r>
      <w:sdt>
        <w:sdtPr>
          <w:rPr>
            <w:rFonts w:eastAsia="Calibri" w:cs="Times New Roman"/>
            <w:szCs w:val="24"/>
          </w:rPr>
          <w:id w:val="-757597878"/>
          <w:citation/>
        </w:sdtPr>
        <w:sdtEndPr/>
        <w:sdtContent>
          <w:r w:rsidR="0083585B">
            <w:rPr>
              <w:rFonts w:eastAsia="Calibri" w:cs="Times New Roman"/>
              <w:szCs w:val="24"/>
            </w:rPr>
            <w:fldChar w:fldCharType="begin"/>
          </w:r>
          <w:r w:rsidR="0083585B">
            <w:rPr>
              <w:rFonts w:eastAsia="Calibri" w:cs="Times New Roman"/>
              <w:szCs w:val="24"/>
              <w:lang w:val="en-US"/>
            </w:rPr>
            <w:instrText xml:space="preserve"> CITATION Placeholder8 \l 1033 </w:instrText>
          </w:r>
          <w:r w:rsidR="0083585B">
            <w:rPr>
              <w:rFonts w:eastAsia="Calibri" w:cs="Times New Roman"/>
              <w:szCs w:val="24"/>
            </w:rPr>
            <w:fldChar w:fldCharType="separate"/>
          </w:r>
          <w:r w:rsidR="0083585B">
            <w:rPr>
              <w:rFonts w:eastAsia="Calibri" w:cs="Times New Roman"/>
              <w:noProof/>
              <w:szCs w:val="24"/>
              <w:lang w:val="en-US"/>
            </w:rPr>
            <w:t xml:space="preserve"> </w:t>
          </w:r>
          <w:r w:rsidR="0083585B" w:rsidRPr="00EC6380">
            <w:rPr>
              <w:rFonts w:eastAsia="Calibri" w:cs="Times New Roman"/>
              <w:noProof/>
              <w:szCs w:val="24"/>
              <w:lang w:val="en-US"/>
            </w:rPr>
            <w:t>(Zhang et al., 2018)</w:t>
          </w:r>
          <w:r w:rsidR="0083585B">
            <w:rPr>
              <w:rFonts w:eastAsia="Calibri" w:cs="Times New Roman"/>
              <w:szCs w:val="24"/>
            </w:rPr>
            <w:fldChar w:fldCharType="end"/>
          </w:r>
        </w:sdtContent>
      </w:sdt>
      <w:r w:rsidRPr="0003476C">
        <w:rPr>
          <w:rFonts w:eastAsia="Calibri" w:cs="Times New Roman"/>
          <w:bCs/>
          <w:color w:val="FF0000"/>
          <w:szCs w:val="24"/>
        </w:rPr>
        <w:t xml:space="preserve"> </w:t>
      </w:r>
      <w:r w:rsidRPr="0003476C">
        <w:rPr>
          <w:rFonts w:eastAsia="Calibri" w:cs="Times New Roman"/>
          <w:bCs/>
          <w:szCs w:val="24"/>
        </w:rPr>
        <w:t xml:space="preserve">and focuses </w:t>
      </w:r>
      <w:r w:rsidRPr="000F253E">
        <w:rPr>
          <w:rFonts w:eastAsia="Calibri" w:cs="Times New Roman"/>
          <w:bCs/>
          <w:color w:val="000000" w:themeColor="text1"/>
          <w:szCs w:val="24"/>
        </w:rPr>
        <w:t>on adding value to growth of actors in a network</w:t>
      </w:r>
      <w:sdt>
        <w:sdtPr>
          <w:rPr>
            <w:rFonts w:eastAsia="Calibri" w:cs="Times New Roman"/>
            <w:bCs/>
            <w:color w:val="000000" w:themeColor="text1"/>
            <w:szCs w:val="24"/>
          </w:rPr>
          <w:id w:val="-989939572"/>
          <w:citation/>
        </w:sdtPr>
        <w:sdtEndPr>
          <w:rPr>
            <w:color w:val="auto"/>
          </w:rPr>
        </w:sdtEndPr>
        <w:sdtContent>
          <w:r w:rsidRPr="0003476C">
            <w:rPr>
              <w:rFonts w:eastAsia="Calibri" w:cs="Times New Roman"/>
              <w:bCs/>
              <w:szCs w:val="24"/>
            </w:rPr>
            <w:fldChar w:fldCharType="begin"/>
          </w:r>
          <w:r w:rsidRPr="0003476C">
            <w:rPr>
              <w:rFonts w:eastAsia="Calibri" w:cs="Times New Roman"/>
              <w:bCs/>
              <w:noProof/>
              <w:szCs w:val="24"/>
              <w:lang w:val="en-US"/>
            </w:rPr>
            <w:instrText xml:space="preserve"> CITATION Dor154 \l 1033 </w:instrText>
          </w:r>
          <w:r w:rsidRPr="0003476C">
            <w:rPr>
              <w:rFonts w:eastAsia="Calibri" w:cs="Times New Roman"/>
              <w:bCs/>
              <w:szCs w:val="24"/>
            </w:rPr>
            <w:fldChar w:fldCharType="separate"/>
          </w:r>
          <w:r w:rsidRPr="0003476C">
            <w:rPr>
              <w:rFonts w:eastAsia="Calibri" w:cs="Times New Roman"/>
              <w:bCs/>
              <w:noProof/>
              <w:szCs w:val="24"/>
              <w:lang w:val="en-US"/>
            </w:rPr>
            <w:t xml:space="preserve"> </w:t>
          </w:r>
          <w:r w:rsidRPr="0003476C">
            <w:rPr>
              <w:rFonts w:eastAsia="Calibri" w:cs="Times New Roman"/>
              <w:noProof/>
              <w:szCs w:val="24"/>
              <w:lang w:val="en-US"/>
            </w:rPr>
            <w:t>(Carter et al., 2015)</w:t>
          </w:r>
          <w:r w:rsidRPr="0003476C">
            <w:rPr>
              <w:rFonts w:eastAsia="Calibri" w:cs="Times New Roman"/>
              <w:bCs/>
              <w:szCs w:val="24"/>
            </w:rPr>
            <w:fldChar w:fldCharType="end"/>
          </w:r>
        </w:sdtContent>
      </w:sdt>
      <w:r w:rsidRPr="0003476C">
        <w:rPr>
          <w:rFonts w:eastAsia="Calibri" w:cs="Times New Roman"/>
          <w:bCs/>
          <w:szCs w:val="24"/>
        </w:rPr>
        <w:t xml:space="preserve">. </w:t>
      </w:r>
    </w:p>
    <w:p w14:paraId="38E00AA9" w14:textId="6DBC85F4" w:rsidR="00AA01A3" w:rsidRPr="00424FCB" w:rsidRDefault="00FB310A" w:rsidP="001C3F75">
      <w:pPr>
        <w:spacing w:before="240" w:line="360" w:lineRule="auto"/>
        <w:rPr>
          <w:szCs w:val="24"/>
          <w:highlight w:val="green"/>
        </w:rPr>
      </w:pPr>
      <w:r w:rsidRPr="00FA259F">
        <w:rPr>
          <w:szCs w:val="24"/>
        </w:rPr>
        <w:t xml:space="preserve">Effective </w:t>
      </w:r>
      <w:r w:rsidR="0001131B">
        <w:t>Value Chain Management</w:t>
      </w:r>
      <w:r w:rsidRPr="00FA259F">
        <w:t xml:space="preserve"> improves performance of value chain evidenced by high efficiency, low </w:t>
      </w:r>
      <w:r w:rsidRPr="0017479D">
        <w:t>overhead, intensive screening of budget requests, wide spans of control and intolerance of waste</w:t>
      </w:r>
      <w:r w:rsidRPr="0017479D">
        <w:rPr>
          <w:noProof/>
        </w:rPr>
        <w:t xml:space="preserve"> </w:t>
      </w:r>
      <w:sdt>
        <w:sdtPr>
          <w:rPr>
            <w:noProof/>
          </w:rPr>
          <w:id w:val="-765542023"/>
          <w:citation/>
        </w:sdtPr>
        <w:sdtEndPr/>
        <w:sdtContent>
          <w:r w:rsidRPr="0017479D">
            <w:rPr>
              <w:noProof/>
            </w:rPr>
            <w:fldChar w:fldCharType="begin"/>
          </w:r>
          <w:r w:rsidRPr="0017479D">
            <w:rPr>
              <w:noProof/>
              <w:lang w:val="en-US"/>
            </w:rPr>
            <w:instrText xml:space="preserve">CITATION FRD17 \l 1033 </w:instrText>
          </w:r>
          <w:r w:rsidRPr="0017479D">
            <w:rPr>
              <w:noProof/>
            </w:rPr>
            <w:fldChar w:fldCharType="separate"/>
          </w:r>
          <w:r w:rsidRPr="0017479D">
            <w:rPr>
              <w:noProof/>
              <w:lang w:val="en-US"/>
            </w:rPr>
            <w:t>(David, 2017)</w:t>
          </w:r>
          <w:r w:rsidRPr="0017479D">
            <w:rPr>
              <w:noProof/>
            </w:rPr>
            <w:fldChar w:fldCharType="end"/>
          </w:r>
        </w:sdtContent>
      </w:sdt>
      <w:r w:rsidRPr="0017479D">
        <w:rPr>
          <w:szCs w:val="24"/>
          <w:lang w:eastAsia="zh-CN"/>
        </w:rPr>
        <w:t xml:space="preserve">. The </w:t>
      </w:r>
      <w:r w:rsidRPr="00937ED5">
        <w:rPr>
          <w:szCs w:val="24"/>
          <w:lang w:eastAsia="zh-CN"/>
        </w:rPr>
        <w:t xml:space="preserve">current study had similar findings where enhanced </w:t>
      </w:r>
      <w:r w:rsidR="0001131B">
        <w:rPr>
          <w:szCs w:val="24"/>
          <w:lang w:eastAsia="zh-CN"/>
        </w:rPr>
        <w:t>Value Chain Management</w:t>
      </w:r>
      <w:r w:rsidRPr="00937ED5">
        <w:rPr>
          <w:szCs w:val="24"/>
          <w:lang w:eastAsia="zh-CN"/>
        </w:rPr>
        <w:t xml:space="preserve"> improved performance of </w:t>
      </w:r>
      <w:r w:rsidR="00A87FD4">
        <w:rPr>
          <w:szCs w:val="24"/>
          <w:lang w:eastAsia="zh-CN"/>
        </w:rPr>
        <w:t>Fresh Tomato Agribusiness</w:t>
      </w:r>
      <w:r w:rsidRPr="00937ED5">
        <w:rPr>
          <w:szCs w:val="24"/>
          <w:lang w:eastAsia="zh-CN"/>
        </w:rPr>
        <w:t xml:space="preserve"> by 6.2%. Trader who used 100kg flat crates crate said that they settled on </w:t>
      </w:r>
      <w:r w:rsidR="006E51E1" w:rsidRPr="00937ED5">
        <w:rPr>
          <w:szCs w:val="24"/>
          <w:lang w:eastAsia="zh-CN"/>
        </w:rPr>
        <w:t xml:space="preserve">this </w:t>
      </w:r>
      <w:r w:rsidRPr="00937ED5">
        <w:rPr>
          <w:szCs w:val="24"/>
          <w:lang w:eastAsia="zh-CN"/>
        </w:rPr>
        <w:t xml:space="preserve">packaging </w:t>
      </w:r>
      <w:r w:rsidR="006E51E1" w:rsidRPr="00937ED5">
        <w:rPr>
          <w:szCs w:val="24"/>
          <w:lang w:eastAsia="zh-CN"/>
        </w:rPr>
        <w:t>because i</w:t>
      </w:r>
      <w:r w:rsidR="00937ED5" w:rsidRPr="00937ED5">
        <w:rPr>
          <w:szCs w:val="24"/>
          <w:lang w:eastAsia="zh-CN"/>
        </w:rPr>
        <w:t>t improved their efficiency, generated</w:t>
      </w:r>
      <w:r w:rsidR="006E51E1" w:rsidRPr="00937ED5">
        <w:rPr>
          <w:szCs w:val="24"/>
          <w:lang w:eastAsia="zh-CN"/>
        </w:rPr>
        <w:t xml:space="preserve"> low costs</w:t>
      </w:r>
      <w:r w:rsidR="00937ED5" w:rsidRPr="00937ED5">
        <w:rPr>
          <w:szCs w:val="24"/>
          <w:lang w:eastAsia="zh-CN"/>
        </w:rPr>
        <w:t xml:space="preserve"> during transportation and handling,</w:t>
      </w:r>
      <w:r w:rsidR="006E51E1" w:rsidRPr="00937ED5">
        <w:rPr>
          <w:szCs w:val="24"/>
          <w:lang w:eastAsia="zh-CN"/>
        </w:rPr>
        <w:t xml:space="preserve"> and they could not tolerate wastes incurred from heaped crates</w:t>
      </w:r>
      <w:r w:rsidR="00656701" w:rsidRPr="00937ED5">
        <w:rPr>
          <w:szCs w:val="24"/>
          <w:lang w:eastAsia="zh-CN"/>
        </w:rPr>
        <w:t xml:space="preserve">. </w:t>
      </w:r>
      <w:r w:rsidR="00656701" w:rsidRPr="00FA259F">
        <w:rPr>
          <w:szCs w:val="24"/>
          <w:lang w:eastAsia="zh-CN"/>
        </w:rPr>
        <w:t xml:space="preserve">Effective </w:t>
      </w:r>
      <w:r w:rsidR="0001131B">
        <w:rPr>
          <w:szCs w:val="24"/>
          <w:lang w:eastAsia="zh-CN"/>
        </w:rPr>
        <w:t>Value Chain Management</w:t>
      </w:r>
      <w:r w:rsidR="00656701" w:rsidRPr="00FA259F">
        <w:rPr>
          <w:szCs w:val="24"/>
          <w:lang w:eastAsia="zh-CN"/>
        </w:rPr>
        <w:t xml:space="preserve"> worked well for traders who used flat crates especially 100kg flat crates that demonstrated multiple benefits to users.</w:t>
      </w:r>
      <w:r w:rsidR="00AA01A3" w:rsidRPr="00FA259F">
        <w:rPr>
          <w:szCs w:val="24"/>
          <w:lang w:eastAsia="zh-CN"/>
        </w:rPr>
        <w:t xml:space="preserve"> </w:t>
      </w:r>
      <w:r w:rsidR="00AA01A3" w:rsidRPr="00FA259F">
        <w:rPr>
          <w:szCs w:val="24"/>
        </w:rPr>
        <w:t>The study on the Potential of Packaging for Reducing Fruit and Vegetable Losses in Sub-</w:t>
      </w:r>
      <w:r w:rsidR="00AA01A3" w:rsidRPr="003D7273">
        <w:rPr>
          <w:szCs w:val="24"/>
        </w:rPr>
        <w:t>Saharan Africa, established that effective packaging reduce damages and associated losses by 20% to 50%</w:t>
      </w:r>
      <w:r w:rsidR="0017479D" w:rsidRPr="003D7273">
        <w:rPr>
          <w:rFonts w:eastAsia="Calibri" w:cs="Times New Roman"/>
          <w:bCs/>
        </w:rPr>
        <w:t xml:space="preserve"> </w:t>
      </w:r>
      <w:sdt>
        <w:sdtPr>
          <w:rPr>
            <w:rFonts w:eastAsia="Calibri" w:cs="Times New Roman"/>
            <w:bCs/>
          </w:rPr>
          <w:id w:val="-1406146927"/>
          <w:citation/>
        </w:sdtPr>
        <w:sdtEndPr/>
        <w:sdtContent>
          <w:r w:rsidR="0017479D" w:rsidRPr="003D7273">
            <w:rPr>
              <w:rFonts w:eastAsia="Calibri" w:cs="Times New Roman"/>
              <w:bCs/>
            </w:rPr>
            <w:fldChar w:fldCharType="begin"/>
          </w:r>
          <w:r w:rsidR="0017479D" w:rsidRPr="003D7273">
            <w:rPr>
              <w:rFonts w:eastAsia="Calibri" w:cs="Times New Roman"/>
              <w:bCs/>
              <w:lang w:val="en-US"/>
            </w:rPr>
            <w:instrText xml:space="preserve"> CITATION Tap2022 \l 1033 </w:instrText>
          </w:r>
          <w:r w:rsidR="0017479D" w:rsidRPr="003D7273">
            <w:rPr>
              <w:rFonts w:eastAsia="Calibri" w:cs="Times New Roman"/>
              <w:bCs/>
            </w:rPr>
            <w:fldChar w:fldCharType="separate"/>
          </w:r>
          <w:r w:rsidR="0017479D" w:rsidRPr="003D7273">
            <w:rPr>
              <w:rFonts w:eastAsia="Calibri" w:cs="Times New Roman"/>
              <w:noProof/>
              <w:lang w:val="en-US"/>
            </w:rPr>
            <w:t>(Tapsoba L. et al., 2022)</w:t>
          </w:r>
          <w:r w:rsidR="0017479D" w:rsidRPr="003D7273">
            <w:rPr>
              <w:rFonts w:eastAsia="Calibri" w:cs="Times New Roman"/>
              <w:bCs/>
            </w:rPr>
            <w:fldChar w:fldCharType="end"/>
          </w:r>
        </w:sdtContent>
      </w:sdt>
      <w:r w:rsidR="00FA259F" w:rsidRPr="003D7273">
        <w:rPr>
          <w:szCs w:val="24"/>
        </w:rPr>
        <w:t xml:space="preserve">. The current </w:t>
      </w:r>
      <w:r w:rsidR="00FA259F" w:rsidRPr="0017479D">
        <w:rPr>
          <w:szCs w:val="24"/>
        </w:rPr>
        <w:t>study established that effective/appr</w:t>
      </w:r>
      <w:r w:rsidR="00C62D98" w:rsidRPr="0017479D">
        <w:rPr>
          <w:szCs w:val="24"/>
        </w:rPr>
        <w:t>opriate packaging reduced damages on fresh tomatoes</w:t>
      </w:r>
      <w:r w:rsidR="00C62D98" w:rsidRPr="00C62D98">
        <w:rPr>
          <w:szCs w:val="24"/>
        </w:rPr>
        <w:t xml:space="preserve"> </w:t>
      </w:r>
      <w:r w:rsidR="00FA259F" w:rsidRPr="00C62D98">
        <w:rPr>
          <w:szCs w:val="24"/>
        </w:rPr>
        <w:t>by</w:t>
      </w:r>
      <w:r w:rsidR="00C62D98" w:rsidRPr="00C62D98">
        <w:rPr>
          <w:szCs w:val="24"/>
        </w:rPr>
        <w:t xml:space="preserve"> between 79% and 90%.</w:t>
      </w:r>
      <w:r w:rsidR="00FA259F" w:rsidRPr="00C62D98">
        <w:rPr>
          <w:szCs w:val="24"/>
        </w:rPr>
        <w:t xml:space="preserve"> </w:t>
      </w:r>
      <w:r w:rsidR="00AA01A3" w:rsidRPr="00C62D98">
        <w:rPr>
          <w:szCs w:val="24"/>
        </w:rPr>
        <w:t xml:space="preserve"> </w:t>
      </w:r>
      <w:r w:rsidR="00052C7D" w:rsidRPr="00C62D98">
        <w:rPr>
          <w:rFonts w:eastAsia="SimSun"/>
          <w:bCs/>
          <w:szCs w:val="24"/>
        </w:rPr>
        <w:t>Study of value chain can contribute significantly to formulating policies aimed at creating an efficient value chain that achieves price stabili</w:t>
      </w:r>
      <w:r w:rsidR="00937ED5" w:rsidRPr="00C62D98">
        <w:rPr>
          <w:rFonts w:eastAsia="SimSun"/>
          <w:bCs/>
          <w:szCs w:val="24"/>
        </w:rPr>
        <w:t>zation and fair share to all actors</w:t>
      </w:r>
      <w:r w:rsidR="00052C7D" w:rsidRPr="00C62D98">
        <w:rPr>
          <w:rFonts w:eastAsia="SimSun"/>
          <w:bCs/>
          <w:szCs w:val="24"/>
        </w:rPr>
        <w:t xml:space="preserve"> while ensuring availability of affordable quality vegetables to consumers</w:t>
      </w:r>
      <w:r w:rsidR="0083585B">
        <w:rPr>
          <w:rFonts w:eastAsia="SimSun"/>
          <w:bCs/>
          <w:szCs w:val="24"/>
        </w:rPr>
        <w:t xml:space="preserve"> </w:t>
      </w:r>
      <w:sdt>
        <w:sdtPr>
          <w:rPr>
            <w:rFonts w:eastAsia="SimSun"/>
            <w:bCs/>
            <w:szCs w:val="24"/>
          </w:rPr>
          <w:id w:val="-964970788"/>
          <w:citation/>
        </w:sdtPr>
        <w:sdtEndPr/>
        <w:sdtContent>
          <w:r w:rsidR="0083585B">
            <w:rPr>
              <w:rFonts w:eastAsia="SimSun"/>
              <w:bCs/>
              <w:szCs w:val="24"/>
            </w:rPr>
            <w:fldChar w:fldCharType="begin"/>
          </w:r>
          <w:r w:rsidR="0083585B">
            <w:rPr>
              <w:rFonts w:eastAsia="SimSun"/>
              <w:bCs/>
              <w:szCs w:val="24"/>
              <w:lang w:val="en-US"/>
            </w:rPr>
            <w:instrText xml:space="preserve"> CITATION 2022 \l 1033 </w:instrText>
          </w:r>
          <w:r w:rsidR="0083585B">
            <w:rPr>
              <w:rFonts w:eastAsia="SimSun"/>
              <w:bCs/>
              <w:szCs w:val="24"/>
            </w:rPr>
            <w:fldChar w:fldCharType="separate"/>
          </w:r>
          <w:r w:rsidR="0083585B">
            <w:rPr>
              <w:rFonts w:eastAsia="SimSun"/>
              <w:bCs/>
              <w:noProof/>
              <w:szCs w:val="24"/>
              <w:lang w:val="en-US"/>
            </w:rPr>
            <w:t xml:space="preserve"> </w:t>
          </w:r>
          <w:r w:rsidR="0083585B" w:rsidRPr="00EC6380">
            <w:rPr>
              <w:rFonts w:eastAsia="SimSun"/>
              <w:noProof/>
              <w:szCs w:val="24"/>
              <w:lang w:val="en-US"/>
            </w:rPr>
            <w:t>(Gulati et al., 2022)</w:t>
          </w:r>
          <w:r w:rsidR="0083585B">
            <w:rPr>
              <w:rFonts w:eastAsia="SimSun"/>
              <w:bCs/>
              <w:szCs w:val="24"/>
            </w:rPr>
            <w:fldChar w:fldCharType="end"/>
          </w:r>
        </w:sdtContent>
      </w:sdt>
      <w:r w:rsidR="0083585B">
        <w:rPr>
          <w:rFonts w:eastAsia="SimSun"/>
          <w:bCs/>
          <w:szCs w:val="24"/>
        </w:rPr>
        <w:t>.</w:t>
      </w:r>
      <w:r w:rsidR="00052C7D" w:rsidRPr="0003476C">
        <w:rPr>
          <w:rFonts w:eastAsia="SimSun"/>
          <w:bCs/>
          <w:color w:val="FF0000"/>
          <w:szCs w:val="24"/>
        </w:rPr>
        <w:t>.</w:t>
      </w:r>
      <w:r w:rsidR="00052C7D" w:rsidRPr="00C62D98">
        <w:rPr>
          <w:rFonts w:eastAsia="SimSun"/>
          <w:bCs/>
          <w:szCs w:val="24"/>
        </w:rPr>
        <w:t xml:space="preserve"> </w:t>
      </w:r>
      <w:r w:rsidR="00052C7D" w:rsidRPr="00C62D98">
        <w:t>Effective</w:t>
      </w:r>
      <w:r w:rsidR="00052C7D" w:rsidRPr="00937ED5">
        <w:t xml:space="preserve"> </w:t>
      </w:r>
      <w:r w:rsidR="0001131B">
        <w:t>Value Chain Management</w:t>
      </w:r>
      <w:r w:rsidR="00052C7D" w:rsidRPr="00937ED5">
        <w:t xml:space="preserve"> reduce cost to achieve low-cost position while creating and sustaining value resulting in the optimum process integration, decreased inventories, better products and enhanced customer satisfaction hence increasing performance</w:t>
      </w:r>
      <w:r w:rsidR="00052C7D" w:rsidRPr="00937ED5">
        <w:rPr>
          <w:noProof/>
        </w:rPr>
        <w:t xml:space="preserve"> and competativeness</w:t>
      </w:r>
      <w:sdt>
        <w:sdtPr>
          <w:id w:val="872583565"/>
          <w:citation/>
        </w:sdtPr>
        <w:sdtEndPr/>
        <w:sdtContent>
          <w:r w:rsidR="00052C7D" w:rsidRPr="00937ED5">
            <w:fldChar w:fldCharType="begin"/>
          </w:r>
          <w:r w:rsidR="00052C7D" w:rsidRPr="00937ED5">
            <w:rPr>
              <w:rFonts w:eastAsia="SimSun"/>
              <w:bCs/>
              <w:szCs w:val="24"/>
              <w:lang w:val="en-US"/>
            </w:rPr>
            <w:instrText xml:space="preserve"> CITATION Chi181 \l 1033 </w:instrText>
          </w:r>
          <w:r w:rsidR="00052C7D" w:rsidRPr="00937ED5">
            <w:fldChar w:fldCharType="separate"/>
          </w:r>
          <w:r w:rsidR="00052C7D" w:rsidRPr="00937ED5">
            <w:rPr>
              <w:rFonts w:eastAsia="SimSun"/>
              <w:bCs/>
              <w:noProof/>
              <w:szCs w:val="24"/>
              <w:lang w:val="en-US"/>
            </w:rPr>
            <w:t xml:space="preserve"> </w:t>
          </w:r>
          <w:r w:rsidR="00052C7D" w:rsidRPr="00937ED5">
            <w:rPr>
              <w:rFonts w:eastAsia="SimSun"/>
              <w:noProof/>
              <w:szCs w:val="24"/>
              <w:lang w:val="en-US"/>
            </w:rPr>
            <w:t>(Chimeziem et al., 2018)</w:t>
          </w:r>
          <w:r w:rsidR="00052C7D" w:rsidRPr="00937ED5">
            <w:fldChar w:fldCharType="end"/>
          </w:r>
        </w:sdtContent>
      </w:sdt>
      <w:r w:rsidR="00226272" w:rsidRPr="00937ED5">
        <w:t>. Similarly</w:t>
      </w:r>
      <w:r w:rsidR="00226272" w:rsidRPr="00226272">
        <w:t>, the current study established that</w:t>
      </w:r>
      <w:r w:rsidR="00052C7D" w:rsidRPr="00226272">
        <w:rPr>
          <w:rFonts w:eastAsia="SimSun"/>
          <w:bCs/>
          <w:szCs w:val="24"/>
        </w:rPr>
        <w:t xml:space="preserve"> </w:t>
      </w:r>
      <w:r w:rsidR="00226272" w:rsidRPr="00226272">
        <w:rPr>
          <w:rFonts w:eastAsia="SimSun"/>
          <w:bCs/>
          <w:szCs w:val="24"/>
        </w:rPr>
        <w:t xml:space="preserve">effective </w:t>
      </w:r>
      <w:r w:rsidR="0001131B">
        <w:rPr>
          <w:rFonts w:eastAsia="SimSun"/>
          <w:bCs/>
          <w:szCs w:val="24"/>
        </w:rPr>
        <w:t>Value Chain Management</w:t>
      </w:r>
      <w:r w:rsidR="00226272" w:rsidRPr="00226272">
        <w:rPr>
          <w:rFonts w:eastAsia="SimSun"/>
          <w:bCs/>
          <w:szCs w:val="24"/>
        </w:rPr>
        <w:t xml:space="preserve"> reduced losses &amp; costs, and</w:t>
      </w:r>
      <w:r w:rsidR="00052C7D" w:rsidRPr="00226272">
        <w:rPr>
          <w:rFonts w:eastAsia="SimSun"/>
          <w:bCs/>
          <w:szCs w:val="24"/>
        </w:rPr>
        <w:t xml:space="preserve"> su</w:t>
      </w:r>
      <w:r w:rsidR="00226272" w:rsidRPr="00226272">
        <w:rPr>
          <w:rFonts w:eastAsia="SimSun"/>
          <w:bCs/>
          <w:szCs w:val="24"/>
        </w:rPr>
        <w:t xml:space="preserve">stained value through effective and </w:t>
      </w:r>
      <w:r w:rsidR="00052C7D" w:rsidRPr="00226272">
        <w:rPr>
          <w:rFonts w:eastAsia="SimSun"/>
          <w:bCs/>
          <w:szCs w:val="24"/>
        </w:rPr>
        <w:t xml:space="preserve">appropriate packaging </w:t>
      </w:r>
      <w:r w:rsidR="00226272" w:rsidRPr="00226272">
        <w:rPr>
          <w:rFonts w:eastAsia="SimSun"/>
          <w:bCs/>
          <w:szCs w:val="24"/>
        </w:rPr>
        <w:t>with benefits being</w:t>
      </w:r>
      <w:r w:rsidR="00052C7D" w:rsidRPr="00226272">
        <w:rPr>
          <w:rFonts w:eastAsia="SimSun"/>
          <w:bCs/>
          <w:szCs w:val="24"/>
        </w:rPr>
        <w:t xml:space="preserve"> shared </w:t>
      </w:r>
      <w:r w:rsidR="00226272" w:rsidRPr="00226272">
        <w:rPr>
          <w:rFonts w:eastAsia="SimSun"/>
          <w:bCs/>
          <w:szCs w:val="24"/>
        </w:rPr>
        <w:t>among actors including farmers and consumers</w:t>
      </w:r>
      <w:r w:rsidR="00052C7D" w:rsidRPr="00226272">
        <w:rPr>
          <w:rFonts w:eastAsia="SimSun"/>
          <w:bCs/>
          <w:szCs w:val="24"/>
        </w:rPr>
        <w:t xml:space="preserve"> hence improving. </w:t>
      </w:r>
      <w:r w:rsidR="00052C7D" w:rsidRPr="008B633C">
        <w:rPr>
          <w:rFonts w:eastAsia="SimSun"/>
          <w:bCs/>
          <w:szCs w:val="24"/>
        </w:rPr>
        <w:t>Traders in K</w:t>
      </w:r>
      <w:r w:rsidR="008B633C" w:rsidRPr="008B633C">
        <w:rPr>
          <w:rFonts w:eastAsia="SimSun"/>
          <w:bCs/>
          <w:szCs w:val="24"/>
        </w:rPr>
        <w:t xml:space="preserve">enya </w:t>
      </w:r>
      <w:r w:rsidR="00052C7D" w:rsidRPr="008B633C">
        <w:rPr>
          <w:rFonts w:eastAsia="SimSun"/>
          <w:bCs/>
          <w:szCs w:val="24"/>
        </w:rPr>
        <w:t>L</w:t>
      </w:r>
      <w:r w:rsidR="008B633C" w:rsidRPr="008B633C">
        <w:rPr>
          <w:rFonts w:eastAsia="SimSun"/>
          <w:bCs/>
          <w:szCs w:val="24"/>
        </w:rPr>
        <w:t xml:space="preserve">ake </w:t>
      </w:r>
      <w:r w:rsidR="00052C7D" w:rsidRPr="008B633C">
        <w:rPr>
          <w:rFonts w:eastAsia="SimSun"/>
          <w:bCs/>
          <w:szCs w:val="24"/>
        </w:rPr>
        <w:t>R</w:t>
      </w:r>
      <w:r w:rsidR="008B633C" w:rsidRPr="008B633C">
        <w:rPr>
          <w:rFonts w:eastAsia="SimSun"/>
          <w:bCs/>
          <w:szCs w:val="24"/>
        </w:rPr>
        <w:t xml:space="preserve">egion </w:t>
      </w:r>
      <w:r w:rsidR="00052C7D" w:rsidRPr="008B633C">
        <w:rPr>
          <w:rFonts w:eastAsia="SimSun"/>
          <w:bCs/>
          <w:szCs w:val="24"/>
        </w:rPr>
        <w:t>E</w:t>
      </w:r>
      <w:r w:rsidR="008B633C" w:rsidRPr="008B633C">
        <w:rPr>
          <w:rFonts w:eastAsia="SimSun"/>
          <w:bCs/>
          <w:szCs w:val="24"/>
        </w:rPr>
        <w:t xml:space="preserve">conomic </w:t>
      </w:r>
      <w:r w:rsidR="00052C7D" w:rsidRPr="008B633C">
        <w:rPr>
          <w:rFonts w:eastAsia="SimSun"/>
          <w:bCs/>
          <w:szCs w:val="24"/>
        </w:rPr>
        <w:t>B</w:t>
      </w:r>
      <w:r w:rsidR="008B633C" w:rsidRPr="008B633C">
        <w:rPr>
          <w:rFonts w:eastAsia="SimSun"/>
          <w:bCs/>
          <w:szCs w:val="24"/>
        </w:rPr>
        <w:t>loc</w:t>
      </w:r>
      <w:r w:rsidR="00052C7D" w:rsidRPr="008B633C">
        <w:rPr>
          <w:rFonts w:eastAsia="SimSun"/>
          <w:bCs/>
          <w:szCs w:val="24"/>
        </w:rPr>
        <w:t xml:space="preserve"> reported that appropr</w:t>
      </w:r>
      <w:r w:rsidR="008B633C" w:rsidRPr="008B633C">
        <w:rPr>
          <w:rFonts w:eastAsia="SimSun"/>
          <w:bCs/>
          <w:szCs w:val="24"/>
        </w:rPr>
        <w:t>iate/effective packaging enhanced</w:t>
      </w:r>
      <w:r w:rsidR="00052C7D" w:rsidRPr="008B633C">
        <w:rPr>
          <w:rFonts w:eastAsia="SimSun"/>
          <w:bCs/>
          <w:szCs w:val="24"/>
        </w:rPr>
        <w:t xml:space="preserve"> affordable quality fresh tomatoes to consumers. The traders said that they were able to reduce prices for consumers w</w:t>
      </w:r>
      <w:r w:rsidR="008B633C" w:rsidRPr="008B633C">
        <w:rPr>
          <w:rFonts w:eastAsia="SimSun"/>
          <w:bCs/>
          <w:szCs w:val="24"/>
        </w:rPr>
        <w:t>hen they had reduced losses of</w:t>
      </w:r>
      <w:r w:rsidR="00052C7D" w:rsidRPr="008B633C">
        <w:rPr>
          <w:rFonts w:eastAsia="SimSun"/>
          <w:bCs/>
          <w:szCs w:val="24"/>
        </w:rPr>
        <w:t xml:space="preserve"> tomato </w:t>
      </w:r>
      <w:r w:rsidR="008B633C" w:rsidRPr="008B633C">
        <w:rPr>
          <w:rFonts w:eastAsia="SimSun"/>
          <w:bCs/>
          <w:szCs w:val="24"/>
        </w:rPr>
        <w:t>through physical damages during</w:t>
      </w:r>
      <w:r w:rsidR="00052C7D" w:rsidRPr="008B633C">
        <w:rPr>
          <w:rFonts w:eastAsia="SimSun"/>
          <w:bCs/>
          <w:szCs w:val="24"/>
        </w:rPr>
        <w:t xml:space="preserve"> transi</w:t>
      </w:r>
      <w:r w:rsidR="008B633C" w:rsidRPr="008B633C">
        <w:rPr>
          <w:rFonts w:eastAsia="SimSun"/>
          <w:bCs/>
          <w:szCs w:val="24"/>
        </w:rPr>
        <w:t>t and when handling</w:t>
      </w:r>
      <w:r w:rsidR="00052C7D" w:rsidRPr="008B633C">
        <w:rPr>
          <w:rFonts w:eastAsia="SimSun"/>
          <w:bCs/>
          <w:szCs w:val="24"/>
        </w:rPr>
        <w:t xml:space="preserve">. </w:t>
      </w:r>
      <w:r w:rsidR="00052C7D" w:rsidRPr="008B633C">
        <w:rPr>
          <w:szCs w:val="24"/>
        </w:rPr>
        <w:t xml:space="preserve">The national </w:t>
      </w:r>
      <w:r w:rsidR="00052C7D" w:rsidRPr="005862BD">
        <w:rPr>
          <w:color w:val="000000" w:themeColor="text1"/>
          <w:szCs w:val="24"/>
        </w:rPr>
        <w:t xml:space="preserve">and county governments in collaboration with agribusiness owners and other stakeholders </w:t>
      </w:r>
      <w:r w:rsidR="00052C7D">
        <w:rPr>
          <w:color w:val="000000" w:themeColor="text1"/>
          <w:szCs w:val="24"/>
        </w:rPr>
        <w:t xml:space="preserve">need </w:t>
      </w:r>
      <w:r w:rsidR="00052C7D" w:rsidRPr="005862BD">
        <w:rPr>
          <w:color w:val="000000" w:themeColor="text1"/>
          <w:szCs w:val="24"/>
        </w:rPr>
        <w:t xml:space="preserve">to formulate policies geared towards fostering collaborative </w:t>
      </w:r>
      <w:r w:rsidR="00052C7D" w:rsidRPr="008B633C">
        <w:rPr>
          <w:szCs w:val="24"/>
        </w:rPr>
        <w:t xml:space="preserve">partnerships and quality control to enhancing </w:t>
      </w:r>
      <w:r w:rsidR="0001131B">
        <w:rPr>
          <w:szCs w:val="24"/>
        </w:rPr>
        <w:t>Value Chain Management</w:t>
      </w:r>
      <w:r w:rsidR="00052C7D" w:rsidRPr="008B633C">
        <w:rPr>
          <w:szCs w:val="24"/>
        </w:rPr>
        <w:t xml:space="preserve">. </w:t>
      </w:r>
      <w:r w:rsidR="00052C7D" w:rsidRPr="008B633C">
        <w:rPr>
          <w:rFonts w:eastAsia="Times New Roman"/>
          <w:szCs w:val="24"/>
        </w:rPr>
        <w:t xml:space="preserve">Grade and standards include crates and weights </w:t>
      </w:r>
      <w:sdt>
        <w:sdtPr>
          <w:rPr>
            <w:szCs w:val="24"/>
            <w:lang w:eastAsia="zh-CN"/>
          </w:rPr>
          <w:id w:val="1128675339"/>
          <w:citation/>
        </w:sdtPr>
        <w:sdtEndPr/>
        <w:sdtContent>
          <w:r w:rsidR="00052C7D" w:rsidRPr="008B633C">
            <w:rPr>
              <w:szCs w:val="24"/>
              <w:lang w:eastAsia="zh-CN"/>
            </w:rPr>
            <w:fldChar w:fldCharType="begin"/>
          </w:r>
          <w:r w:rsidR="00052C7D" w:rsidRPr="008B633C">
            <w:rPr>
              <w:szCs w:val="24"/>
              <w:lang w:val="en-US" w:eastAsia="zh-CN"/>
            </w:rPr>
            <w:instrText xml:space="preserve">CITATION Placeholder16 \l 1033 </w:instrText>
          </w:r>
          <w:r w:rsidR="00052C7D" w:rsidRPr="008B633C">
            <w:rPr>
              <w:szCs w:val="24"/>
              <w:lang w:eastAsia="zh-CN"/>
            </w:rPr>
            <w:fldChar w:fldCharType="separate"/>
          </w:r>
          <w:r w:rsidR="00052C7D" w:rsidRPr="008B633C">
            <w:rPr>
              <w:noProof/>
              <w:szCs w:val="24"/>
              <w:lang w:val="en-US" w:eastAsia="zh-CN"/>
            </w:rPr>
            <w:t>(World Bank, 2008)</w:t>
          </w:r>
          <w:r w:rsidR="00052C7D" w:rsidRPr="008B633C">
            <w:rPr>
              <w:szCs w:val="24"/>
              <w:lang w:eastAsia="zh-CN"/>
            </w:rPr>
            <w:fldChar w:fldCharType="end"/>
          </w:r>
        </w:sdtContent>
      </w:sdt>
      <w:r w:rsidR="00052C7D" w:rsidRPr="008B633C">
        <w:rPr>
          <w:noProof/>
          <w:szCs w:val="24"/>
          <w:lang w:eastAsia="zh-CN"/>
        </w:rPr>
        <w:t xml:space="preserve"> as well as level of filling and quality of crates particulary the </w:t>
      </w:r>
      <w:r w:rsidR="00052C7D">
        <w:rPr>
          <w:noProof/>
          <w:szCs w:val="24"/>
          <w:lang w:eastAsia="zh-CN"/>
        </w:rPr>
        <w:t>smoothness of the inner surface that get into contact with food.</w:t>
      </w:r>
      <w:r w:rsidR="00226272">
        <w:rPr>
          <w:noProof/>
          <w:szCs w:val="24"/>
          <w:lang w:eastAsia="zh-CN"/>
        </w:rPr>
        <w:t xml:space="preserve"> The current study established that the wooden crates whose inner surface is rough caused more damages on fresh tomatoes as opposed to those has smoother inner surface. </w:t>
      </w:r>
    </w:p>
    <w:p w14:paraId="455B4B8A" w14:textId="6B77D299" w:rsidR="001C50D9" w:rsidRDefault="00EF06FB" w:rsidP="00F63F44">
      <w:pPr>
        <w:autoSpaceDE w:val="0"/>
        <w:autoSpaceDN w:val="0"/>
        <w:adjustRightInd w:val="0"/>
        <w:spacing w:before="240" w:line="360" w:lineRule="auto"/>
        <w:rPr>
          <w:rFonts w:eastAsia="SimSun"/>
          <w:bCs/>
          <w:szCs w:val="24"/>
        </w:rPr>
      </w:pPr>
      <w:r w:rsidRPr="00226272">
        <w:rPr>
          <w:rFonts w:eastAsia="SimSun"/>
          <w:bCs/>
          <w:szCs w:val="24"/>
        </w:rPr>
        <w:t>R</w:t>
      </w:r>
      <w:r w:rsidRPr="00226272">
        <w:rPr>
          <w:rFonts w:eastAsia="SimSun"/>
          <w:szCs w:val="24"/>
        </w:rPr>
        <w:t xml:space="preserve">egulating packaging materials to ensure they </w:t>
      </w:r>
      <w:r w:rsidRPr="00226272">
        <w:rPr>
          <w:szCs w:val="24"/>
        </w:rPr>
        <w:t>are strong enough to reduce shock</w:t>
      </w:r>
      <w:r w:rsidRPr="00226272">
        <w:rPr>
          <w:rFonts w:eastAsia="SimSun"/>
          <w:szCs w:val="24"/>
        </w:rPr>
        <w:t xml:space="preserve"> and do not </w:t>
      </w:r>
      <w:r w:rsidRPr="00226272">
        <w:rPr>
          <w:szCs w:val="24"/>
        </w:rPr>
        <w:t xml:space="preserve">carry excess weight of food, would significantly reduce </w:t>
      </w:r>
      <w:r w:rsidRPr="00226272">
        <w:rPr>
          <w:rFonts w:eastAsia="SimSun"/>
          <w:szCs w:val="24"/>
        </w:rPr>
        <w:t xml:space="preserve">losses caused by mechanical damage and exposure </w:t>
      </w:r>
      <w:r w:rsidRPr="00226272">
        <w:rPr>
          <w:szCs w:val="24"/>
        </w:rPr>
        <w:t xml:space="preserve">food </w:t>
      </w:r>
      <w:sdt>
        <w:sdtPr>
          <w:rPr>
            <w:rFonts w:eastAsia="SimSun"/>
            <w:bCs/>
            <w:szCs w:val="24"/>
          </w:rPr>
          <w:id w:val="763430005"/>
          <w:citation/>
        </w:sdtPr>
        <w:sdtEndPr/>
        <w:sdtContent>
          <w:r w:rsidRPr="00226272">
            <w:rPr>
              <w:rFonts w:eastAsia="SimSun"/>
              <w:bCs/>
              <w:szCs w:val="24"/>
            </w:rPr>
            <w:fldChar w:fldCharType="begin"/>
          </w:r>
          <w:r w:rsidRPr="00226272">
            <w:rPr>
              <w:rFonts w:eastAsia="SimSun"/>
              <w:bCs/>
              <w:szCs w:val="24"/>
              <w:lang w:val="en-US"/>
            </w:rPr>
            <w:instrText xml:space="preserve"> CITATION Kit2019 \l 1033 </w:instrText>
          </w:r>
          <w:r w:rsidRPr="00226272">
            <w:rPr>
              <w:rFonts w:eastAsia="SimSun"/>
              <w:bCs/>
              <w:szCs w:val="24"/>
            </w:rPr>
            <w:fldChar w:fldCharType="separate"/>
          </w:r>
          <w:r w:rsidRPr="00226272">
            <w:rPr>
              <w:rFonts w:eastAsia="SimSun"/>
              <w:noProof/>
              <w:szCs w:val="24"/>
              <w:lang w:val="en-US"/>
            </w:rPr>
            <w:t>(Kitinoja et al., 2019)</w:t>
          </w:r>
          <w:r w:rsidRPr="00226272">
            <w:rPr>
              <w:rFonts w:eastAsia="SimSun"/>
              <w:bCs/>
              <w:szCs w:val="24"/>
            </w:rPr>
            <w:fldChar w:fldCharType="end"/>
          </w:r>
        </w:sdtContent>
      </w:sdt>
      <w:r w:rsidRPr="00226272">
        <w:rPr>
          <w:rFonts w:eastAsia="SimSun"/>
          <w:bCs/>
          <w:szCs w:val="24"/>
        </w:rPr>
        <w:t>. Current</w:t>
      </w:r>
      <w:r w:rsidRPr="001C50D9">
        <w:rPr>
          <w:rFonts w:eastAsia="SimSun"/>
          <w:bCs/>
          <w:szCs w:val="24"/>
        </w:rPr>
        <w:t xml:space="preserve"> study established similar findings that regulation of packaging </w:t>
      </w:r>
      <w:r w:rsidR="001C50D9">
        <w:rPr>
          <w:rFonts w:eastAsia="SimSun"/>
          <w:bCs/>
          <w:szCs w:val="24"/>
        </w:rPr>
        <w:t xml:space="preserve">reduced damage on tomatoes improving performance by 7.6%. Integrative approach where integrative leadership, </w:t>
      </w:r>
      <w:r w:rsidR="0001131B">
        <w:rPr>
          <w:rFonts w:eastAsia="SimSun"/>
          <w:bCs/>
          <w:szCs w:val="24"/>
        </w:rPr>
        <w:t>Value Chain Management</w:t>
      </w:r>
      <w:r w:rsidR="001C50D9">
        <w:rPr>
          <w:rFonts w:eastAsia="SimSun"/>
          <w:bCs/>
          <w:szCs w:val="24"/>
        </w:rPr>
        <w:t xml:space="preserve"> and regulatory frame work are </w:t>
      </w:r>
      <w:r w:rsidR="00AA42D7">
        <w:rPr>
          <w:rFonts w:eastAsia="SimSun"/>
          <w:bCs/>
          <w:szCs w:val="24"/>
        </w:rPr>
        <w:t xml:space="preserve">all </w:t>
      </w:r>
      <w:r w:rsidR="001C50D9">
        <w:rPr>
          <w:rFonts w:eastAsia="SimSun"/>
          <w:bCs/>
          <w:szCs w:val="24"/>
        </w:rPr>
        <w:t>enhanced has the greatest</w:t>
      </w:r>
      <w:r w:rsidRPr="001C50D9">
        <w:rPr>
          <w:rFonts w:eastAsia="SimSun"/>
          <w:bCs/>
          <w:szCs w:val="24"/>
        </w:rPr>
        <w:t xml:space="preserve"> potential </w:t>
      </w:r>
      <w:r w:rsidR="00950E9C" w:rsidRPr="001C50D9">
        <w:rPr>
          <w:rFonts w:eastAsia="SimSun"/>
          <w:bCs/>
          <w:szCs w:val="24"/>
        </w:rPr>
        <w:t>of reducing</w:t>
      </w:r>
      <w:r w:rsidRPr="001C50D9">
        <w:rPr>
          <w:rFonts w:eastAsia="SimSun"/>
          <w:bCs/>
          <w:szCs w:val="24"/>
        </w:rPr>
        <w:t xml:space="preserve"> </w:t>
      </w:r>
      <w:r w:rsidR="00AA42D7">
        <w:rPr>
          <w:rFonts w:eastAsia="SimSun"/>
          <w:bCs/>
          <w:szCs w:val="24"/>
        </w:rPr>
        <w:t xml:space="preserve">food loss through </w:t>
      </w:r>
      <w:r w:rsidRPr="001C50D9">
        <w:rPr>
          <w:rFonts w:eastAsia="SimSun"/>
          <w:bCs/>
          <w:szCs w:val="24"/>
        </w:rPr>
        <w:t xml:space="preserve">damages and </w:t>
      </w:r>
      <w:r w:rsidR="001C50D9">
        <w:rPr>
          <w:rFonts w:eastAsia="SimSun"/>
          <w:bCs/>
          <w:szCs w:val="24"/>
        </w:rPr>
        <w:t>improve performance</w:t>
      </w:r>
      <w:r w:rsidR="00AA42D7">
        <w:rPr>
          <w:rFonts w:eastAsia="SimSun"/>
          <w:bCs/>
          <w:szCs w:val="24"/>
        </w:rPr>
        <w:t>. The current study established that</w:t>
      </w:r>
      <w:r w:rsidR="001C50D9">
        <w:rPr>
          <w:rFonts w:eastAsia="SimSun"/>
          <w:bCs/>
          <w:szCs w:val="24"/>
        </w:rPr>
        <w:t xml:space="preserve"> </w:t>
      </w:r>
      <w:r w:rsidR="0032170C">
        <w:rPr>
          <w:rFonts w:eastAsia="SimSun"/>
          <w:bCs/>
          <w:szCs w:val="24"/>
        </w:rPr>
        <w:t xml:space="preserve">77.3% </w:t>
      </w:r>
      <w:r w:rsidR="00AA42D7">
        <w:rPr>
          <w:rFonts w:eastAsia="SimSun"/>
          <w:bCs/>
          <w:szCs w:val="24"/>
        </w:rPr>
        <w:t xml:space="preserve">of </w:t>
      </w:r>
      <w:r w:rsidR="0032170C">
        <w:rPr>
          <w:rFonts w:eastAsia="SimSun"/>
          <w:bCs/>
          <w:szCs w:val="24"/>
        </w:rPr>
        <w:t xml:space="preserve">improvement in performance </w:t>
      </w:r>
      <w:r w:rsidR="001C50D9">
        <w:rPr>
          <w:rFonts w:eastAsia="SimSun"/>
          <w:bCs/>
          <w:szCs w:val="24"/>
        </w:rPr>
        <w:t xml:space="preserve">of </w:t>
      </w:r>
      <w:r w:rsidR="00A87FD4">
        <w:rPr>
          <w:rFonts w:eastAsia="SimSun"/>
          <w:bCs/>
          <w:szCs w:val="24"/>
        </w:rPr>
        <w:t>Fresh Tomato Agribusiness</w:t>
      </w:r>
      <w:r w:rsidR="001C50D9">
        <w:rPr>
          <w:rFonts w:eastAsia="SimSun"/>
          <w:bCs/>
          <w:szCs w:val="24"/>
        </w:rPr>
        <w:t xml:space="preserve"> in Kenya </w:t>
      </w:r>
      <w:r w:rsidR="004728B7">
        <w:rPr>
          <w:rFonts w:eastAsia="SimSun"/>
          <w:bCs/>
          <w:szCs w:val="24"/>
        </w:rPr>
        <w:t>Lake region</w:t>
      </w:r>
      <w:r w:rsidR="001C50D9">
        <w:rPr>
          <w:rFonts w:eastAsia="SimSun"/>
          <w:bCs/>
          <w:szCs w:val="24"/>
        </w:rPr>
        <w:t xml:space="preserve"> economic bloc was explained by the change in the three variables</w:t>
      </w:r>
      <w:r w:rsidR="00AA42D7">
        <w:rPr>
          <w:rFonts w:eastAsia="SimSun"/>
          <w:bCs/>
          <w:szCs w:val="24"/>
        </w:rPr>
        <w:t xml:space="preserve"> combined</w:t>
      </w:r>
      <w:r w:rsidR="001C50D9">
        <w:rPr>
          <w:rFonts w:eastAsia="SimSun"/>
          <w:bCs/>
          <w:szCs w:val="24"/>
        </w:rPr>
        <w:t xml:space="preserve">. </w:t>
      </w:r>
    </w:p>
    <w:p w14:paraId="7BBE9D43" w14:textId="05F6A98C" w:rsidR="001C605E" w:rsidRPr="00E311B6" w:rsidRDefault="001C605E" w:rsidP="005C35F2">
      <w:pPr>
        <w:autoSpaceDE w:val="0"/>
        <w:autoSpaceDN w:val="0"/>
        <w:adjustRightInd w:val="0"/>
        <w:spacing w:before="240" w:line="360" w:lineRule="auto"/>
        <w:rPr>
          <w:rFonts w:cs="Times New Roman"/>
          <w:szCs w:val="24"/>
        </w:rPr>
      </w:pPr>
      <w:r w:rsidRPr="00E311B6">
        <w:rPr>
          <w:rFonts w:eastAsia="Times New Roman" w:cs="Times New Roman"/>
          <w:szCs w:val="24"/>
        </w:rPr>
        <w:t xml:space="preserve">The study established that fresh tomato </w:t>
      </w:r>
      <w:r w:rsidR="00100587" w:rsidRPr="00E311B6">
        <w:rPr>
          <w:rFonts w:eastAsia="Times New Roman" w:cs="Times New Roman"/>
          <w:szCs w:val="24"/>
        </w:rPr>
        <w:t>traders have</w:t>
      </w:r>
      <w:r w:rsidRPr="00E311B6">
        <w:rPr>
          <w:rFonts w:eastAsia="Times New Roman" w:cs="Times New Roman"/>
          <w:szCs w:val="24"/>
        </w:rPr>
        <w:t xml:space="preserve"> independent value chains that are linked together to deliver fresh tomatoes to end users hence a value system</w:t>
      </w:r>
      <w:r w:rsidR="00D35C55" w:rsidRPr="00E311B6">
        <w:rPr>
          <w:rFonts w:eastAsia="Times New Roman" w:cs="Times New Roman"/>
          <w:szCs w:val="24"/>
        </w:rPr>
        <w:t xml:space="preserve"> and not a value chain</w:t>
      </w:r>
      <w:r w:rsidRPr="00E311B6">
        <w:rPr>
          <w:rFonts w:eastAsia="Times New Roman" w:cs="Times New Roman"/>
          <w:szCs w:val="24"/>
        </w:rPr>
        <w:t>.</w:t>
      </w:r>
      <w:r w:rsidR="00D35C55" w:rsidRPr="00E311B6">
        <w:rPr>
          <w:rFonts w:eastAsia="Times New Roman" w:cs="Times New Roman"/>
          <w:szCs w:val="24"/>
        </w:rPr>
        <w:t xml:space="preserve"> </w:t>
      </w:r>
      <w:r w:rsidR="009800C2" w:rsidRPr="00E311B6">
        <w:rPr>
          <w:rFonts w:eastAsia="Times New Roman" w:cs="Times New Roman"/>
          <w:szCs w:val="24"/>
        </w:rPr>
        <w:t xml:space="preserve"> The Study established that supplier farmers, supplier to wholesalers, wholesalers, supplier to retailers and retailers were all linked together to supply fresh tomatoes to consumers or other end users such as eateries. </w:t>
      </w:r>
      <w:r w:rsidR="00C00600" w:rsidRPr="00E311B6">
        <w:rPr>
          <w:rFonts w:eastAsia="Times New Roman" w:cs="Times New Roman"/>
          <w:szCs w:val="24"/>
        </w:rPr>
        <w:t>From th</w:t>
      </w:r>
      <w:r w:rsidR="00EA44B7" w:rsidRPr="00E311B6">
        <w:rPr>
          <w:rFonts w:eastAsia="Times New Roman" w:cs="Times New Roman"/>
          <w:szCs w:val="24"/>
        </w:rPr>
        <w:t>e findings of the currents stu</w:t>
      </w:r>
      <w:r w:rsidR="00C00600" w:rsidRPr="00E311B6">
        <w:rPr>
          <w:rFonts w:eastAsia="Times New Roman" w:cs="Times New Roman"/>
          <w:szCs w:val="24"/>
        </w:rPr>
        <w:t xml:space="preserve">dy, value system is a network of value chains linked together </w:t>
      </w:r>
      <w:r w:rsidR="0079737B" w:rsidRPr="00E311B6">
        <w:rPr>
          <w:rFonts w:eastAsia="Times New Roman" w:cs="Times New Roman"/>
          <w:szCs w:val="24"/>
        </w:rPr>
        <w:t xml:space="preserve">with shared responsibility </w:t>
      </w:r>
      <w:r w:rsidR="00C00600" w:rsidRPr="00E311B6">
        <w:rPr>
          <w:rFonts w:eastAsia="Times New Roman" w:cs="Times New Roman"/>
          <w:szCs w:val="24"/>
        </w:rPr>
        <w:t xml:space="preserve">to </w:t>
      </w:r>
      <w:r w:rsidR="00EA44B7" w:rsidRPr="00E311B6">
        <w:rPr>
          <w:rFonts w:eastAsia="Times New Roman" w:cs="Times New Roman"/>
          <w:szCs w:val="24"/>
        </w:rPr>
        <w:t xml:space="preserve">sustain value of </w:t>
      </w:r>
      <w:r w:rsidR="00B46F50" w:rsidRPr="00E311B6">
        <w:rPr>
          <w:rFonts w:eastAsia="Times New Roman" w:cs="Times New Roman"/>
          <w:szCs w:val="24"/>
        </w:rPr>
        <w:t>a product</w:t>
      </w:r>
      <w:r w:rsidR="00C00600" w:rsidRPr="00E311B6">
        <w:rPr>
          <w:rFonts w:eastAsia="Times New Roman" w:cs="Times New Roman"/>
          <w:szCs w:val="24"/>
        </w:rPr>
        <w:t xml:space="preserve"> </w:t>
      </w:r>
      <w:r w:rsidR="00F57F06" w:rsidRPr="00E311B6">
        <w:rPr>
          <w:rFonts w:eastAsia="Times New Roman" w:cs="Times New Roman"/>
          <w:szCs w:val="24"/>
        </w:rPr>
        <w:t xml:space="preserve">and facilitate its movement </w:t>
      </w:r>
      <w:r w:rsidR="00C00600" w:rsidRPr="00E311B6">
        <w:rPr>
          <w:rFonts w:eastAsia="Times New Roman" w:cs="Times New Roman"/>
          <w:szCs w:val="24"/>
        </w:rPr>
        <w:t xml:space="preserve">from the producer to the end user. </w:t>
      </w:r>
      <w:r w:rsidR="009800C2" w:rsidRPr="00E311B6">
        <w:rPr>
          <w:rFonts w:eastAsia="Times New Roman" w:cs="Times New Roman"/>
          <w:szCs w:val="24"/>
        </w:rPr>
        <w:t xml:space="preserve">This is in agreement with </w:t>
      </w:r>
      <w:r w:rsidR="002A42AC" w:rsidRPr="00E311B6">
        <w:rPr>
          <w:rFonts w:eastAsia="Times New Roman" w:cs="Times New Roman"/>
          <w:szCs w:val="24"/>
        </w:rPr>
        <w:t>(Porter, 1985) who l</w:t>
      </w:r>
      <w:r w:rsidR="002A42AC" w:rsidRPr="00E311B6">
        <w:rPr>
          <w:rFonts w:cs="Times New Roman"/>
          <w:szCs w:val="24"/>
          <w:lang w:eastAsia="zh-CN"/>
        </w:rPr>
        <w:t xml:space="preserve">inked </w:t>
      </w:r>
      <w:r w:rsidR="009800C2" w:rsidRPr="00E311B6">
        <w:rPr>
          <w:rFonts w:cs="Times New Roman"/>
          <w:szCs w:val="24"/>
          <w:lang w:eastAsia="zh-CN"/>
        </w:rPr>
        <w:t>v</w:t>
      </w:r>
      <w:r w:rsidR="000D5203" w:rsidRPr="00E311B6">
        <w:rPr>
          <w:rFonts w:cs="Times New Roman"/>
          <w:szCs w:val="24"/>
          <w:lang w:eastAsia="zh-CN"/>
        </w:rPr>
        <w:t xml:space="preserve">alue chains between firms </w:t>
      </w:r>
      <w:r w:rsidR="009800C2" w:rsidRPr="00E311B6">
        <w:rPr>
          <w:rFonts w:cs="Times New Roman"/>
          <w:szCs w:val="24"/>
          <w:lang w:eastAsia="zh-CN"/>
        </w:rPr>
        <w:t xml:space="preserve">from producer to supplier </w:t>
      </w:r>
      <w:r w:rsidR="0013419A" w:rsidRPr="00E311B6">
        <w:rPr>
          <w:rFonts w:cs="Times New Roman"/>
          <w:szCs w:val="24"/>
          <w:lang w:eastAsia="zh-CN"/>
        </w:rPr>
        <w:t xml:space="preserve">and </w:t>
      </w:r>
      <w:r w:rsidR="009800C2" w:rsidRPr="00E311B6">
        <w:rPr>
          <w:rFonts w:cs="Times New Roman"/>
          <w:szCs w:val="24"/>
          <w:lang w:eastAsia="zh-CN"/>
        </w:rPr>
        <w:t>form</w:t>
      </w:r>
      <w:r w:rsidR="0013419A" w:rsidRPr="00E311B6">
        <w:rPr>
          <w:rFonts w:cs="Times New Roman"/>
          <w:szCs w:val="24"/>
          <w:lang w:eastAsia="zh-CN"/>
        </w:rPr>
        <w:t>ed</w:t>
      </w:r>
      <w:r w:rsidR="002A42AC" w:rsidRPr="00E311B6">
        <w:rPr>
          <w:rFonts w:cs="Times New Roman"/>
          <w:szCs w:val="24"/>
          <w:lang w:eastAsia="zh-CN"/>
        </w:rPr>
        <w:t xml:space="preserve"> a value s</w:t>
      </w:r>
      <w:r w:rsidR="009800C2" w:rsidRPr="00E311B6">
        <w:rPr>
          <w:rFonts w:cs="Times New Roman"/>
          <w:szCs w:val="24"/>
          <w:lang w:eastAsia="zh-CN"/>
        </w:rPr>
        <w:t xml:space="preserve">ystem. </w:t>
      </w:r>
      <w:r w:rsidR="009800C2" w:rsidRPr="00E311B6">
        <w:rPr>
          <w:rFonts w:eastAsia="SimSun" w:cs="Times New Roman"/>
          <w:szCs w:val="24"/>
        </w:rPr>
        <w:t>Value system traces products from the original producer to the ultimate consumer</w:t>
      </w:r>
      <w:r w:rsidR="009800C2" w:rsidRPr="00E311B6">
        <w:rPr>
          <w:rFonts w:cs="Times New Roman"/>
          <w:szCs w:val="24"/>
          <w:lang w:eastAsia="zh-CN"/>
        </w:rPr>
        <w:t xml:space="preserve"> (</w:t>
      </w:r>
      <w:r w:rsidR="009800C2" w:rsidRPr="00E311B6">
        <w:rPr>
          <w:rFonts w:eastAsia="SimSun" w:cs="Times New Roman"/>
          <w:bCs/>
          <w:szCs w:val="24"/>
        </w:rPr>
        <w:t>Priem R.L. and Rasheed A.A., 1997).</w:t>
      </w:r>
      <w:r w:rsidR="009800C2" w:rsidRPr="00E311B6">
        <w:rPr>
          <w:szCs w:val="24"/>
        </w:rPr>
        <w:t xml:space="preserve"> </w:t>
      </w:r>
      <w:r w:rsidR="009800C2" w:rsidRPr="00E311B6">
        <w:rPr>
          <w:rFonts w:eastAsia="Times New Roman" w:cs="Times New Roman"/>
          <w:szCs w:val="24"/>
        </w:rPr>
        <w:t xml:space="preserve"> </w:t>
      </w:r>
      <w:r w:rsidR="00D35C55" w:rsidRPr="00E311B6">
        <w:rPr>
          <w:rFonts w:eastAsia="SimSun" w:cs="Times New Roman"/>
          <w:szCs w:val="24"/>
        </w:rPr>
        <w:t xml:space="preserve">The value chain concept acknowledges that production must be linked to demand and the critical role of organizing the flow from producer to consumer opportunities and therefore </w:t>
      </w:r>
      <w:r w:rsidR="00D35C55" w:rsidRPr="00E311B6">
        <w:rPr>
          <w:rFonts w:cs="Times New Roman"/>
          <w:szCs w:val="24"/>
        </w:rPr>
        <w:t xml:space="preserve">links to the value chains of upstream suppliers and downstream buyers and result is a larger stream of activities known as the value system </w:t>
      </w:r>
      <w:sdt>
        <w:sdtPr>
          <w:rPr>
            <w:rFonts w:eastAsia="Calibri" w:cs="Times New Roman"/>
            <w:bCs/>
          </w:rPr>
          <w:id w:val="-1926946303"/>
          <w:citation/>
        </w:sdtPr>
        <w:sdtEndPr/>
        <w:sdtContent>
          <w:r w:rsidR="004E4641" w:rsidRPr="00E311B6">
            <w:rPr>
              <w:rFonts w:eastAsia="Calibri" w:cs="Times New Roman"/>
              <w:bCs/>
            </w:rPr>
            <w:fldChar w:fldCharType="begin"/>
          </w:r>
          <w:r w:rsidR="004E4641" w:rsidRPr="00E311B6">
            <w:rPr>
              <w:rFonts w:eastAsia="Calibri" w:cs="Times New Roman"/>
              <w:bCs/>
              <w:lang w:val="en-US"/>
            </w:rPr>
            <w:instrText xml:space="preserve"> CITATION Porter2012 \l 1033 </w:instrText>
          </w:r>
          <w:r w:rsidR="004E4641" w:rsidRPr="00E311B6">
            <w:rPr>
              <w:rFonts w:eastAsia="Calibri" w:cs="Times New Roman"/>
              <w:bCs/>
            </w:rPr>
            <w:fldChar w:fldCharType="separate"/>
          </w:r>
          <w:r w:rsidR="004E4641" w:rsidRPr="00E311B6">
            <w:rPr>
              <w:rFonts w:eastAsia="Calibri" w:cs="Times New Roman"/>
              <w:bCs/>
              <w:noProof/>
              <w:lang w:val="en-US"/>
            </w:rPr>
            <w:t xml:space="preserve"> </w:t>
          </w:r>
          <w:r w:rsidR="004E4641" w:rsidRPr="00E311B6">
            <w:rPr>
              <w:rFonts w:eastAsia="Calibri" w:cs="Times New Roman"/>
              <w:noProof/>
              <w:lang w:val="en-US"/>
            </w:rPr>
            <w:t>(Porter., 2012)</w:t>
          </w:r>
          <w:r w:rsidR="004E4641" w:rsidRPr="00E311B6">
            <w:rPr>
              <w:rFonts w:eastAsia="Calibri" w:cs="Times New Roman"/>
              <w:bCs/>
            </w:rPr>
            <w:fldChar w:fldCharType="end"/>
          </w:r>
        </w:sdtContent>
      </w:sdt>
      <w:r w:rsidR="004E4641" w:rsidRPr="00E311B6">
        <w:rPr>
          <w:rFonts w:eastAsia="Calibri" w:cs="Times New Roman"/>
          <w:bCs/>
        </w:rPr>
        <w:t>.</w:t>
      </w:r>
      <w:r w:rsidR="00D35C55" w:rsidRPr="00E311B6">
        <w:rPr>
          <w:rFonts w:cs="Times New Roman"/>
          <w:szCs w:val="24"/>
        </w:rPr>
        <w:t xml:space="preserve"> </w:t>
      </w:r>
    </w:p>
    <w:p w14:paraId="2607E22D" w14:textId="216EE535" w:rsidR="00100587" w:rsidRPr="00E311B6" w:rsidRDefault="00100587" w:rsidP="005C35F2">
      <w:pPr>
        <w:autoSpaceDE w:val="0"/>
        <w:autoSpaceDN w:val="0"/>
        <w:adjustRightInd w:val="0"/>
        <w:spacing w:before="240" w:line="360" w:lineRule="auto"/>
        <w:rPr>
          <w:rFonts w:eastAsia="Calibri" w:cs="Times New Roman"/>
          <w:szCs w:val="24"/>
        </w:rPr>
      </w:pPr>
      <w:r w:rsidRPr="00E311B6">
        <w:rPr>
          <w:rFonts w:cs="Times New Roman"/>
          <w:szCs w:val="24"/>
        </w:rPr>
        <w:t xml:space="preserve">Value is what a product is worth and the price the customer is willing to pay </w:t>
      </w:r>
      <w:sdt>
        <w:sdtPr>
          <w:rPr>
            <w:rFonts w:eastAsia="Calibri" w:cs="Times New Roman"/>
            <w:bCs/>
          </w:rPr>
          <w:id w:val="-1260512119"/>
          <w:citation/>
        </w:sdtPr>
        <w:sdtEndPr/>
        <w:sdtContent>
          <w:r w:rsidR="004E4641" w:rsidRPr="00E311B6">
            <w:rPr>
              <w:rFonts w:eastAsia="Calibri" w:cs="Times New Roman"/>
              <w:bCs/>
            </w:rPr>
            <w:fldChar w:fldCharType="begin"/>
          </w:r>
          <w:r w:rsidR="004E4641" w:rsidRPr="00E311B6">
            <w:rPr>
              <w:rFonts w:eastAsia="Calibri" w:cs="Times New Roman"/>
              <w:bCs/>
              <w:lang w:val="en-US"/>
            </w:rPr>
            <w:instrText xml:space="preserve"> CITATION Porter2012 \l 1033 </w:instrText>
          </w:r>
          <w:r w:rsidR="004E4641" w:rsidRPr="00E311B6">
            <w:rPr>
              <w:rFonts w:eastAsia="Calibri" w:cs="Times New Roman"/>
              <w:bCs/>
            </w:rPr>
            <w:fldChar w:fldCharType="separate"/>
          </w:r>
          <w:r w:rsidR="004E4641" w:rsidRPr="00E311B6">
            <w:rPr>
              <w:rFonts w:eastAsia="Calibri" w:cs="Times New Roman"/>
              <w:bCs/>
              <w:noProof/>
              <w:lang w:val="en-US"/>
            </w:rPr>
            <w:t xml:space="preserve"> </w:t>
          </w:r>
          <w:r w:rsidR="004E4641" w:rsidRPr="00E311B6">
            <w:rPr>
              <w:rFonts w:eastAsia="Calibri" w:cs="Times New Roman"/>
              <w:noProof/>
              <w:lang w:val="en-US"/>
            </w:rPr>
            <w:t>(Porter., 2012)</w:t>
          </w:r>
          <w:r w:rsidR="004E4641" w:rsidRPr="00E311B6">
            <w:rPr>
              <w:rFonts w:eastAsia="Calibri" w:cs="Times New Roman"/>
              <w:bCs/>
            </w:rPr>
            <w:fldChar w:fldCharType="end"/>
          </w:r>
        </w:sdtContent>
      </w:sdt>
      <w:r w:rsidR="004E4641" w:rsidRPr="00E311B6">
        <w:rPr>
          <w:rFonts w:eastAsia="Calibri" w:cs="Times New Roman"/>
          <w:bCs/>
        </w:rPr>
        <w:t xml:space="preserve"> </w:t>
      </w:r>
      <w:r w:rsidRPr="00E311B6">
        <w:rPr>
          <w:rFonts w:cs="Times New Roman"/>
          <w:szCs w:val="24"/>
        </w:rPr>
        <w:t xml:space="preserve">but the findings of the study in KLREB established that fresh tomatoes are of high quality, high nutritional value and high virtual value even when their prices drop due to forces of demand and supply. From the findings of this study, value is defined as </w:t>
      </w:r>
      <w:r w:rsidRPr="00E311B6">
        <w:rPr>
          <w:rFonts w:eastAsia="Calibri" w:cs="Times New Roman"/>
          <w:szCs w:val="24"/>
        </w:rPr>
        <w:t>the worth of</w:t>
      </w:r>
      <w:r w:rsidR="0042634E" w:rsidRPr="00E311B6">
        <w:rPr>
          <w:rFonts w:eastAsia="Calibri" w:cs="Times New Roman"/>
          <w:szCs w:val="24"/>
        </w:rPr>
        <w:t xml:space="preserve"> a product in relation to the</w:t>
      </w:r>
      <w:r w:rsidRPr="00E311B6">
        <w:rPr>
          <w:rFonts w:eastAsia="Calibri" w:cs="Times New Roman"/>
          <w:szCs w:val="24"/>
        </w:rPr>
        <w:t xml:space="preserve"> </w:t>
      </w:r>
      <w:r w:rsidR="00A31CE0" w:rsidRPr="00E311B6">
        <w:rPr>
          <w:rFonts w:eastAsia="Calibri" w:cs="Times New Roman"/>
          <w:szCs w:val="24"/>
        </w:rPr>
        <w:t xml:space="preserve">level of the </w:t>
      </w:r>
      <w:r w:rsidRPr="00E311B6">
        <w:rPr>
          <w:rFonts w:eastAsia="Calibri" w:cs="Times New Roman"/>
          <w:szCs w:val="24"/>
        </w:rPr>
        <w:t>attributes desired by the customer.</w:t>
      </w:r>
      <w:r w:rsidR="000D5203" w:rsidRPr="00E311B6">
        <w:rPr>
          <w:rFonts w:eastAsia="Calibri" w:cs="Times New Roman"/>
          <w:szCs w:val="24"/>
        </w:rPr>
        <w:t xml:space="preserve"> During </w:t>
      </w:r>
      <w:r w:rsidR="00484FBF" w:rsidRPr="00E311B6">
        <w:rPr>
          <w:rFonts w:eastAsia="Calibri" w:cs="Times New Roman"/>
          <w:szCs w:val="24"/>
        </w:rPr>
        <w:t xml:space="preserve">data </w:t>
      </w:r>
      <w:r w:rsidR="006F3028" w:rsidRPr="00E311B6">
        <w:rPr>
          <w:rFonts w:eastAsia="Calibri" w:cs="Times New Roman"/>
          <w:szCs w:val="24"/>
        </w:rPr>
        <w:t>coll</w:t>
      </w:r>
      <w:r w:rsidR="00655C21" w:rsidRPr="00E311B6">
        <w:rPr>
          <w:rFonts w:eastAsia="Calibri" w:cs="Times New Roman"/>
          <w:szCs w:val="24"/>
        </w:rPr>
        <w:t xml:space="preserve">ection, traders said that when </w:t>
      </w:r>
      <w:r w:rsidR="006F3028" w:rsidRPr="00E311B6">
        <w:rPr>
          <w:rFonts w:eastAsia="Calibri" w:cs="Times New Roman"/>
          <w:szCs w:val="24"/>
        </w:rPr>
        <w:t xml:space="preserve">supply is high, the quality of tomatoes is also high but prices are low showing that price is mainly </w:t>
      </w:r>
      <w:r w:rsidR="000D5203" w:rsidRPr="00E311B6">
        <w:rPr>
          <w:rFonts w:eastAsia="Calibri" w:cs="Times New Roman"/>
          <w:szCs w:val="24"/>
        </w:rPr>
        <w:t>due</w:t>
      </w:r>
      <w:r w:rsidR="006F3028" w:rsidRPr="00E311B6">
        <w:rPr>
          <w:rFonts w:eastAsia="Calibri" w:cs="Times New Roman"/>
          <w:szCs w:val="24"/>
        </w:rPr>
        <w:t xml:space="preserve"> to forces of supply and demand.</w:t>
      </w:r>
    </w:p>
    <w:p w14:paraId="0A757BDF" w14:textId="69B84A4F" w:rsidR="004E4641" w:rsidRPr="00E311B6" w:rsidRDefault="004E4641" w:rsidP="005C35F2">
      <w:pPr>
        <w:autoSpaceDE w:val="0"/>
        <w:autoSpaceDN w:val="0"/>
        <w:adjustRightInd w:val="0"/>
        <w:spacing w:before="240" w:line="360" w:lineRule="auto"/>
        <w:rPr>
          <w:rFonts w:eastAsia="Times New Roman" w:cs="Times New Roman"/>
          <w:szCs w:val="24"/>
        </w:rPr>
      </w:pPr>
      <w:r w:rsidRPr="00E311B6">
        <w:rPr>
          <w:rFonts w:eastAsia="Calibri" w:cs="Times New Roman"/>
          <w:szCs w:val="24"/>
        </w:rPr>
        <w:t xml:space="preserve">Value Chain is a set of activities that an </w:t>
      </w:r>
      <w:r w:rsidR="006944C9" w:rsidRPr="00E311B6">
        <w:rPr>
          <w:rFonts w:eastAsia="Calibri" w:cs="Times New Roman"/>
          <w:szCs w:val="24"/>
        </w:rPr>
        <w:t>organisation carries</w:t>
      </w:r>
      <w:r w:rsidRPr="00E311B6">
        <w:rPr>
          <w:rFonts w:eastAsia="Calibri" w:cs="Times New Roman"/>
          <w:szCs w:val="24"/>
        </w:rPr>
        <w:t xml:space="preserve"> out to create value for its’s customers</w:t>
      </w:r>
      <w:r w:rsidRPr="00E311B6">
        <w:rPr>
          <w:rFonts w:eastAsia="Calibri" w:cs="Times New Roman"/>
          <w:bCs/>
        </w:rPr>
        <w:t xml:space="preserve"> </w:t>
      </w:r>
      <w:sdt>
        <w:sdtPr>
          <w:rPr>
            <w:rFonts w:eastAsia="Calibri" w:cs="Times New Roman"/>
            <w:bCs/>
          </w:rPr>
          <w:id w:val="1473175990"/>
        </w:sdtPr>
        <w:sdtEndPr/>
        <w:sdtContent>
          <w:r w:rsidRPr="00E311B6">
            <w:rPr>
              <w:rFonts w:eastAsia="Calibri" w:cs="Times New Roman"/>
              <w:bCs/>
            </w:rPr>
            <w:fldChar w:fldCharType="begin"/>
          </w:r>
          <w:r w:rsidRPr="00E311B6">
            <w:rPr>
              <w:rFonts w:eastAsia="Calibri" w:cs="Times New Roman"/>
              <w:bCs/>
            </w:rPr>
            <w:instrText xml:space="preserve">CITATION Mic98 \l 1033 </w:instrText>
          </w:r>
          <w:r w:rsidRPr="00E311B6">
            <w:rPr>
              <w:rFonts w:eastAsia="Calibri" w:cs="Times New Roman"/>
              <w:bCs/>
            </w:rPr>
            <w:fldChar w:fldCharType="separate"/>
          </w:r>
          <w:r w:rsidRPr="00E311B6">
            <w:rPr>
              <w:rFonts w:eastAsia="Calibri" w:cs="Times New Roman"/>
              <w:bCs/>
              <w:noProof/>
            </w:rPr>
            <w:t xml:space="preserve"> </w:t>
          </w:r>
          <w:r w:rsidRPr="00E311B6">
            <w:rPr>
              <w:rFonts w:eastAsia="Calibri" w:cs="Times New Roman"/>
              <w:noProof/>
            </w:rPr>
            <w:t>(Porter, 1998)</w:t>
          </w:r>
          <w:r w:rsidRPr="00E311B6">
            <w:rPr>
              <w:rFonts w:eastAsia="Calibri" w:cs="Times New Roman"/>
              <w:bCs/>
            </w:rPr>
            <w:fldChar w:fldCharType="end"/>
          </w:r>
        </w:sdtContent>
      </w:sdt>
      <w:r w:rsidRPr="00E311B6">
        <w:rPr>
          <w:rFonts w:eastAsia="Calibri" w:cs="Times New Roman"/>
          <w:bCs/>
        </w:rPr>
        <w:t>.</w:t>
      </w:r>
      <w:r w:rsidR="006944C9" w:rsidRPr="00E311B6">
        <w:rPr>
          <w:rFonts w:eastAsia="Calibri" w:cs="Times New Roman"/>
          <w:bCs/>
        </w:rPr>
        <w:t xml:space="preserve"> The current study findings est</w:t>
      </w:r>
      <w:r w:rsidR="00A741D1" w:rsidRPr="00E311B6">
        <w:rPr>
          <w:rFonts w:eastAsia="Calibri" w:cs="Times New Roman"/>
          <w:bCs/>
        </w:rPr>
        <w:t>ablished that not all value chains</w:t>
      </w:r>
      <w:r w:rsidR="006944C9" w:rsidRPr="00E311B6">
        <w:rPr>
          <w:rFonts w:eastAsia="Calibri" w:cs="Times New Roman"/>
          <w:bCs/>
        </w:rPr>
        <w:t xml:space="preserve"> creat</w:t>
      </w:r>
      <w:r w:rsidR="00651754" w:rsidRPr="00E311B6">
        <w:rPr>
          <w:rFonts w:eastAsia="Calibri" w:cs="Times New Roman"/>
          <w:bCs/>
        </w:rPr>
        <w:t>e</w:t>
      </w:r>
      <w:r w:rsidR="00A741D1" w:rsidRPr="00E311B6">
        <w:rPr>
          <w:rFonts w:eastAsia="Calibri" w:cs="Times New Roman"/>
          <w:bCs/>
        </w:rPr>
        <w:t xml:space="preserve"> value but </w:t>
      </w:r>
      <w:r w:rsidR="00AA42D7">
        <w:rPr>
          <w:rFonts w:eastAsia="Calibri" w:cs="Times New Roman"/>
          <w:bCs/>
        </w:rPr>
        <w:t xml:space="preserve">some </w:t>
      </w:r>
      <w:r w:rsidR="00A741D1" w:rsidRPr="00E311B6">
        <w:rPr>
          <w:rFonts w:eastAsia="Calibri" w:cs="Times New Roman"/>
          <w:bCs/>
        </w:rPr>
        <w:t>others add or/and sustain value already created by producers.</w:t>
      </w:r>
      <w:r w:rsidR="006944C9" w:rsidRPr="00E311B6">
        <w:rPr>
          <w:rFonts w:eastAsia="Calibri" w:cs="Times New Roman"/>
          <w:bCs/>
        </w:rPr>
        <w:t xml:space="preserve"> The study of </w:t>
      </w:r>
      <w:r w:rsidR="00A87FD4">
        <w:rPr>
          <w:rFonts w:eastAsia="Calibri" w:cs="Times New Roman"/>
          <w:bCs/>
        </w:rPr>
        <w:t>Fresh Tomato Agribusiness</w:t>
      </w:r>
      <w:r w:rsidR="006944C9" w:rsidRPr="00E311B6">
        <w:rPr>
          <w:rFonts w:eastAsia="Calibri" w:cs="Times New Roman"/>
          <w:bCs/>
        </w:rPr>
        <w:t xml:space="preserve"> in KLREB established that it’s only supplier farmers who created value for their customers through the production process where they start with a very small tomato seed throu</w:t>
      </w:r>
      <w:r w:rsidR="00A741D1" w:rsidRPr="00E311B6">
        <w:rPr>
          <w:rFonts w:eastAsia="Calibri" w:cs="Times New Roman"/>
          <w:bCs/>
        </w:rPr>
        <w:t>gh seedling to produced tomato fruits</w:t>
      </w:r>
      <w:r w:rsidR="006944C9" w:rsidRPr="00E311B6">
        <w:rPr>
          <w:rFonts w:eastAsia="Calibri" w:cs="Times New Roman"/>
          <w:bCs/>
        </w:rPr>
        <w:t>. A</w:t>
      </w:r>
      <w:r w:rsidR="00651754" w:rsidRPr="00E311B6">
        <w:rPr>
          <w:rFonts w:eastAsia="Calibri" w:cs="Times New Roman"/>
          <w:bCs/>
        </w:rPr>
        <w:t>ll other</w:t>
      </w:r>
      <w:r w:rsidR="006944C9" w:rsidRPr="00E311B6">
        <w:rPr>
          <w:rFonts w:eastAsia="Calibri" w:cs="Times New Roman"/>
          <w:bCs/>
        </w:rPr>
        <w:t xml:space="preserve"> traders of fresh tomatoes (supplier to wholesalers, wholesalers, supplier to retailers and retailers) </w:t>
      </w:r>
      <w:r w:rsidR="00A741D1" w:rsidRPr="00E311B6">
        <w:rPr>
          <w:rFonts w:eastAsia="Calibri" w:cs="Times New Roman"/>
          <w:bCs/>
        </w:rPr>
        <w:t>in K</w:t>
      </w:r>
      <w:r w:rsidR="00810D71">
        <w:rPr>
          <w:rFonts w:eastAsia="Calibri" w:cs="Times New Roman"/>
          <w:bCs/>
        </w:rPr>
        <w:t xml:space="preserve">enya </w:t>
      </w:r>
      <w:r w:rsidR="00A741D1" w:rsidRPr="00E311B6">
        <w:rPr>
          <w:rFonts w:eastAsia="Calibri" w:cs="Times New Roman"/>
          <w:bCs/>
        </w:rPr>
        <w:t>L</w:t>
      </w:r>
      <w:r w:rsidR="00810D71">
        <w:rPr>
          <w:rFonts w:eastAsia="Calibri" w:cs="Times New Roman"/>
          <w:bCs/>
        </w:rPr>
        <w:t xml:space="preserve">ake </w:t>
      </w:r>
      <w:r w:rsidR="00A741D1" w:rsidRPr="00E311B6">
        <w:rPr>
          <w:rFonts w:eastAsia="Calibri" w:cs="Times New Roman"/>
          <w:bCs/>
        </w:rPr>
        <w:t>R</w:t>
      </w:r>
      <w:r w:rsidR="00810D71">
        <w:rPr>
          <w:rFonts w:eastAsia="Calibri" w:cs="Times New Roman"/>
          <w:bCs/>
        </w:rPr>
        <w:t xml:space="preserve">egion </w:t>
      </w:r>
      <w:r w:rsidR="00A741D1" w:rsidRPr="00E311B6">
        <w:rPr>
          <w:rFonts w:eastAsia="Calibri" w:cs="Times New Roman"/>
          <w:bCs/>
        </w:rPr>
        <w:t>E</w:t>
      </w:r>
      <w:r w:rsidR="00810D71">
        <w:rPr>
          <w:rFonts w:eastAsia="Calibri" w:cs="Times New Roman"/>
          <w:bCs/>
        </w:rPr>
        <w:t xml:space="preserve">conomic </w:t>
      </w:r>
      <w:r w:rsidR="00A741D1" w:rsidRPr="00E311B6">
        <w:rPr>
          <w:rFonts w:eastAsia="Calibri" w:cs="Times New Roman"/>
          <w:bCs/>
        </w:rPr>
        <w:t>B</w:t>
      </w:r>
      <w:r w:rsidR="00810D71">
        <w:rPr>
          <w:rFonts w:eastAsia="Calibri" w:cs="Times New Roman"/>
          <w:bCs/>
        </w:rPr>
        <w:t>loc</w:t>
      </w:r>
      <w:r w:rsidR="00A741D1" w:rsidRPr="00E311B6">
        <w:rPr>
          <w:rFonts w:eastAsia="Calibri" w:cs="Times New Roman"/>
          <w:bCs/>
        </w:rPr>
        <w:t xml:space="preserve"> </w:t>
      </w:r>
      <w:r w:rsidR="006944C9" w:rsidRPr="00E311B6">
        <w:rPr>
          <w:rFonts w:eastAsia="Calibri" w:cs="Times New Roman"/>
          <w:bCs/>
        </w:rPr>
        <w:t xml:space="preserve">did </w:t>
      </w:r>
      <w:r w:rsidR="00651754" w:rsidRPr="00E311B6">
        <w:rPr>
          <w:rFonts w:eastAsia="Calibri" w:cs="Times New Roman"/>
          <w:bCs/>
        </w:rPr>
        <w:t xml:space="preserve">neither create nor add value but only made efforts to sustain the value created by the producer. From this finding, the study recommends the definition of value chain to be revised as follows: </w:t>
      </w:r>
      <w:r w:rsidR="00651754" w:rsidRPr="00E311B6">
        <w:rPr>
          <w:rFonts w:eastAsia="Calibri" w:cs="Times New Roman"/>
          <w:szCs w:val="24"/>
        </w:rPr>
        <w:t>Value Chain is a set of activities that an organisation carries out to create</w:t>
      </w:r>
      <w:r w:rsidR="00A741D1" w:rsidRPr="00E311B6">
        <w:rPr>
          <w:rFonts w:eastAsia="Calibri" w:cs="Times New Roman"/>
          <w:szCs w:val="24"/>
        </w:rPr>
        <w:t xml:space="preserve">, add </w:t>
      </w:r>
      <w:r w:rsidR="00651754" w:rsidRPr="00E311B6">
        <w:rPr>
          <w:rFonts w:eastAsia="Calibri" w:cs="Times New Roman"/>
          <w:szCs w:val="24"/>
        </w:rPr>
        <w:t>and</w:t>
      </w:r>
      <w:r w:rsidR="00A741D1" w:rsidRPr="00E311B6">
        <w:rPr>
          <w:rFonts w:eastAsia="Calibri" w:cs="Times New Roman"/>
          <w:szCs w:val="24"/>
        </w:rPr>
        <w:t>/or</w:t>
      </w:r>
      <w:r w:rsidR="00651754" w:rsidRPr="00E311B6">
        <w:rPr>
          <w:rFonts w:eastAsia="Calibri" w:cs="Times New Roman"/>
          <w:szCs w:val="24"/>
        </w:rPr>
        <w:t xml:space="preserve"> sustain value for its’s customers.</w:t>
      </w:r>
    </w:p>
    <w:p w14:paraId="0B8E5D50" w14:textId="40407D8E" w:rsidR="00EB76D6" w:rsidRDefault="004D0D2C" w:rsidP="005C35F2">
      <w:pPr>
        <w:autoSpaceDE w:val="0"/>
        <w:autoSpaceDN w:val="0"/>
        <w:adjustRightInd w:val="0"/>
        <w:spacing w:before="240" w:line="360" w:lineRule="auto"/>
        <w:rPr>
          <w:rFonts w:eastAsia="Times New Roman" w:cs="Times New Roman"/>
          <w:szCs w:val="24"/>
        </w:rPr>
      </w:pPr>
      <w:r w:rsidRPr="00B126B8">
        <w:rPr>
          <w:rFonts w:eastAsia="Times New Roman" w:cs="Times New Roman"/>
          <w:szCs w:val="24"/>
        </w:rPr>
        <w:t>This study established that packaging generate co</w:t>
      </w:r>
      <w:r w:rsidR="00B126B8" w:rsidRPr="00B126B8">
        <w:rPr>
          <w:rFonts w:eastAsia="Times New Roman" w:cs="Times New Roman"/>
          <w:szCs w:val="24"/>
        </w:rPr>
        <w:t>st and sustain value of product</w:t>
      </w:r>
      <w:r w:rsidRPr="00B126B8">
        <w:rPr>
          <w:rFonts w:eastAsia="Times New Roman" w:cs="Times New Roman"/>
          <w:szCs w:val="24"/>
        </w:rPr>
        <w:t xml:space="preserve"> hence </w:t>
      </w:r>
      <w:r w:rsidR="0001131B" w:rsidRPr="00B126B8">
        <w:rPr>
          <w:rFonts w:eastAsia="Times New Roman" w:cs="Times New Roman"/>
          <w:szCs w:val="24"/>
        </w:rPr>
        <w:t>Value Chain Management</w:t>
      </w:r>
      <w:r w:rsidRPr="00B126B8">
        <w:rPr>
          <w:rFonts w:eastAsia="Times New Roman" w:cs="Times New Roman"/>
          <w:szCs w:val="24"/>
        </w:rPr>
        <w:t xml:space="preserve"> enabled</w:t>
      </w:r>
      <w:r w:rsidR="00EB76D6" w:rsidRPr="00B126B8">
        <w:rPr>
          <w:rFonts w:eastAsia="Times New Roman" w:cs="Times New Roman"/>
          <w:szCs w:val="24"/>
        </w:rPr>
        <w:t xml:space="preserve"> traders to focus </w:t>
      </w:r>
      <w:r w:rsidRPr="00B126B8">
        <w:rPr>
          <w:rFonts w:eastAsia="Times New Roman" w:cs="Times New Roman"/>
          <w:szCs w:val="24"/>
        </w:rPr>
        <w:t>on this activity to lower cost and</w:t>
      </w:r>
      <w:r w:rsidR="00EB76D6" w:rsidRPr="00B126B8">
        <w:rPr>
          <w:rFonts w:eastAsia="Times New Roman" w:cs="Times New Roman"/>
          <w:szCs w:val="24"/>
        </w:rPr>
        <w:t xml:space="preserve"> sustain value</w:t>
      </w:r>
      <w:r w:rsidRPr="00B126B8">
        <w:rPr>
          <w:rFonts w:eastAsia="Times New Roman" w:cs="Times New Roman"/>
          <w:szCs w:val="24"/>
        </w:rPr>
        <w:t xml:space="preserve"> </w:t>
      </w:r>
      <w:r w:rsidR="00B126B8" w:rsidRPr="00B126B8">
        <w:rPr>
          <w:rFonts w:eastAsia="Times New Roman" w:cs="Times New Roman"/>
          <w:szCs w:val="24"/>
        </w:rPr>
        <w:t>for their customers</w:t>
      </w:r>
      <w:r w:rsidR="00EB76D6" w:rsidRPr="00B126B8">
        <w:rPr>
          <w:rFonts w:eastAsia="Times New Roman" w:cs="Times New Roman"/>
          <w:szCs w:val="24"/>
        </w:rPr>
        <w:t>. This</w:t>
      </w:r>
      <w:r w:rsidR="00EB76D6">
        <w:rPr>
          <w:rFonts w:eastAsia="Times New Roman" w:cs="Times New Roman"/>
          <w:szCs w:val="24"/>
        </w:rPr>
        <w:t xml:space="preserve"> finding is in</w:t>
      </w:r>
      <w:r w:rsidR="00EB1CC6">
        <w:rPr>
          <w:rFonts w:eastAsia="Times New Roman" w:cs="Times New Roman"/>
          <w:szCs w:val="24"/>
        </w:rPr>
        <w:t xml:space="preserve"> agreement</w:t>
      </w:r>
      <w:r w:rsidR="00EB76D6">
        <w:rPr>
          <w:rFonts w:eastAsia="Times New Roman" w:cs="Times New Roman"/>
          <w:szCs w:val="24"/>
        </w:rPr>
        <w:t xml:space="preserve"> with </w:t>
      </w:r>
      <w:r w:rsidR="009E6208" w:rsidRPr="009E6208">
        <w:rPr>
          <w:rFonts w:eastAsia="Times New Roman" w:cs="Times New Roman"/>
          <w:szCs w:val="24"/>
        </w:rPr>
        <w:t>P</w:t>
      </w:r>
      <w:r w:rsidR="00EB1CC6" w:rsidRPr="009E6208">
        <w:rPr>
          <w:rFonts w:eastAsia="Times New Roman" w:cs="Times New Roman"/>
          <w:szCs w:val="24"/>
        </w:rPr>
        <w:t>orter et, al</w:t>
      </w:r>
      <w:r w:rsidR="0013419A" w:rsidRPr="009E6208">
        <w:rPr>
          <w:rFonts w:eastAsia="Times New Roman" w:cs="Times New Roman"/>
          <w:szCs w:val="24"/>
        </w:rPr>
        <w:t xml:space="preserve"> (2021</w:t>
      </w:r>
      <w:r w:rsidR="0013419A">
        <w:rPr>
          <w:rFonts w:eastAsia="Times New Roman" w:cs="Times New Roman"/>
          <w:szCs w:val="24"/>
        </w:rPr>
        <w:t xml:space="preserve">) </w:t>
      </w:r>
      <w:r w:rsidR="00EB1CC6">
        <w:rPr>
          <w:rFonts w:eastAsia="Times New Roman" w:cs="Times New Roman"/>
          <w:szCs w:val="24"/>
        </w:rPr>
        <w:t xml:space="preserve">who reported that </w:t>
      </w:r>
      <w:r w:rsidR="0001131B">
        <w:rPr>
          <w:rFonts w:eastAsia="Times New Roman" w:cs="Times New Roman"/>
          <w:szCs w:val="24"/>
        </w:rPr>
        <w:t>Value Chain Management</w:t>
      </w:r>
      <w:r w:rsidR="00EB1CC6">
        <w:rPr>
          <w:rFonts w:eastAsia="Times New Roman" w:cs="Times New Roman"/>
          <w:szCs w:val="24"/>
        </w:rPr>
        <w:t xml:space="preserve"> enabled managers to focus on activities that generated costs and created value for customers hence guiding on avoiding activities that add cost and never add value. </w:t>
      </w:r>
    </w:p>
    <w:p w14:paraId="447DB507" w14:textId="64EC3A06" w:rsidR="00581AAD" w:rsidRPr="00E5266C" w:rsidRDefault="006F7C29" w:rsidP="00E5266C">
      <w:pPr>
        <w:spacing w:before="240" w:after="240"/>
        <w:ind w:left="432" w:hanging="432"/>
        <w:rPr>
          <w:rFonts w:eastAsia="Calibri" w:cs="Times New Roman"/>
          <w:b/>
        </w:rPr>
      </w:pPr>
      <w:r w:rsidRPr="00E5266C">
        <w:rPr>
          <w:rFonts w:eastAsia="Calibri" w:cs="Times New Roman"/>
          <w:b/>
        </w:rPr>
        <w:t>6</w:t>
      </w:r>
      <w:r w:rsidR="004F1FE9" w:rsidRPr="00E5266C">
        <w:rPr>
          <w:rFonts w:eastAsia="Calibri" w:cs="Times New Roman"/>
          <w:b/>
        </w:rPr>
        <w:t>.1.1 I</w:t>
      </w:r>
      <w:r w:rsidR="004F1FE9" w:rsidRPr="00E5266C">
        <w:rPr>
          <w:b/>
          <w:lang w:eastAsia="zh-CN"/>
        </w:rPr>
        <w:t>ntegrative Leadership and P</w:t>
      </w:r>
      <w:r w:rsidR="004F1FE9" w:rsidRPr="00E5266C">
        <w:rPr>
          <w:b/>
        </w:rPr>
        <w:t xml:space="preserve">erformance of </w:t>
      </w:r>
      <w:r w:rsidR="00A87FD4">
        <w:rPr>
          <w:b/>
        </w:rPr>
        <w:t>Fresh Tomato Agribusiness</w:t>
      </w:r>
      <w:r w:rsidR="004F1FE9" w:rsidRPr="00E5266C">
        <w:rPr>
          <w:b/>
        </w:rPr>
        <w:t xml:space="preserve"> in </w:t>
      </w:r>
      <w:r w:rsidR="008D40F6" w:rsidRPr="00E5266C">
        <w:rPr>
          <w:b/>
        </w:rPr>
        <w:t>Kenya Lake Region Economic Bloc</w:t>
      </w:r>
    </w:p>
    <w:p w14:paraId="08E2E4F7" w14:textId="0B403159" w:rsidR="00616053" w:rsidRPr="0029529F" w:rsidRDefault="004F1FE9" w:rsidP="000972AA">
      <w:pPr>
        <w:pStyle w:val="Default"/>
      </w:pPr>
      <w:r>
        <w:t xml:space="preserve">The relationship between integrative leadership (IL) and performance showed that IL responses had a mean of 3. This implied that the respondents were neutral on whether integrative leadership </w:t>
      </w:r>
      <w:r w:rsidRPr="0029529F">
        <w:t xml:space="preserve">influences performance of </w:t>
      </w:r>
      <w:r w:rsidR="00A87FD4">
        <w:t>Fresh Tomato Agribusiness</w:t>
      </w:r>
      <w:r w:rsidRPr="0029529F">
        <w:t xml:space="preserve"> in relation to sizes and level of filling crates in </w:t>
      </w:r>
      <w:r w:rsidR="008D40F6" w:rsidRPr="0029529F">
        <w:t xml:space="preserve">Kenya Lake Region Economic Bloc </w:t>
      </w:r>
      <w:r w:rsidRPr="0029529F">
        <w:t>which might be due to lack of information on their part</w:t>
      </w:r>
      <w:r w:rsidR="001978B8" w:rsidRPr="0029529F">
        <w:t xml:space="preserve">, </w:t>
      </w:r>
      <w:r w:rsidRPr="0029529F">
        <w:t xml:space="preserve">A positive association at 5% level of significance was established between integrative leadership and performance of </w:t>
      </w:r>
      <w:r w:rsidR="00A87FD4">
        <w:t>Fresh Tomato Agribusiness</w:t>
      </w:r>
      <w:r w:rsidRPr="0029529F">
        <w:t xml:space="preserve"> given a correlation coefficient of</w:t>
      </w:r>
      <w:r w:rsidR="00CA4B6D" w:rsidRPr="0029529F">
        <w:rPr>
          <w:noProof/>
          <w:position w:val="-10"/>
        </w:rPr>
      </w:r>
      <w:r w:rsidR="00CA4B6D" w:rsidRPr="0029529F">
        <w:rPr>
          <w:noProof/>
          <w:position w:val="-10"/>
        </w:rPr>
        <w:object w:dxaOrig="1196" w:dyaOrig="343" w14:anchorId="3C3745E7">
          <v:shape id="_x0000_i1214" type="#_x0000_t75" style="width:59.6pt;height:17.4pt" o:ole="">
            <v:imagedata r:id="rId81" o:title=""/>
          </v:shape>
          <o:OLEObject Type="Embed" ProgID="Equation.3" ShapeID="_x0000_i1214" DrawAspect="Content" ObjectID="_1791779128" r:id="rId398"/>
        </w:object>
      </w:r>
      <w:r w:rsidR="00DF20CB">
        <w:t xml:space="preserve">. </w:t>
      </w:r>
      <w:r w:rsidRPr="0029529F">
        <w:t xml:space="preserve">Regression results showed a positive significant relationship where enhanced integrative leadership improved performance of </w:t>
      </w:r>
      <w:r w:rsidR="00A87FD4">
        <w:t>Fresh Tomato Agribusiness</w:t>
      </w:r>
      <w:r w:rsidRPr="0029529F">
        <w:t xml:space="preserve"> by 12.1% in the </w:t>
      </w:r>
      <w:r w:rsidR="001049EC" w:rsidRPr="0029529F">
        <w:t>Kenya Lake Region Economic Bloc</w:t>
      </w:r>
      <w:r w:rsidRPr="0029529F">
        <w:t xml:space="preserve"> given a regression coefficient of 0.121.</w:t>
      </w:r>
      <w:r w:rsidR="00616053" w:rsidRPr="0029529F">
        <w:t xml:space="preserve"> The improvement of performance due to integrative leadership was higher </w:t>
      </w:r>
      <w:r w:rsidR="00FD3A79" w:rsidRPr="0029529F">
        <w:t>for Bungoma County and supplier</w:t>
      </w:r>
      <w:r w:rsidR="00616053" w:rsidRPr="0029529F">
        <w:t xml:space="preserve"> farmers at 25.6% and 4.1% respectively while Vihiga and suppliers to wholesalers recorded the smallest improvement at 9.2% and 1.3% respectively.</w:t>
      </w:r>
    </w:p>
    <w:p w14:paraId="09A31871" w14:textId="582FA36B" w:rsidR="00FD3A79" w:rsidRDefault="00F02E20" w:rsidP="000972AA">
      <w:pPr>
        <w:pStyle w:val="Default"/>
      </w:pPr>
      <w:r w:rsidRPr="00C40E11">
        <w:t>From the findings</w:t>
      </w:r>
      <w:r w:rsidR="00FD3A79" w:rsidRPr="00C40E11">
        <w:t xml:space="preserve">, the shorter the supply chain the more </w:t>
      </w:r>
      <w:r w:rsidRPr="00C40E11">
        <w:t xml:space="preserve">the </w:t>
      </w:r>
      <w:r w:rsidR="00FD3A79" w:rsidRPr="00C40E11">
        <w:t>positive impact integrative leadership had on performan</w:t>
      </w:r>
      <w:r w:rsidRPr="00C40E11">
        <w:t xml:space="preserve">ce, which explains the reason </w:t>
      </w:r>
      <w:r w:rsidR="00FD3A79" w:rsidRPr="00C40E11">
        <w:t xml:space="preserve">Bungoma </w:t>
      </w:r>
      <w:r w:rsidRPr="00C40E11">
        <w:t xml:space="preserve">county as well as supplier farmers had the most significant </w:t>
      </w:r>
      <w:r w:rsidR="00BC6518" w:rsidRPr="00C40E11">
        <w:t>high-performance</w:t>
      </w:r>
      <w:r w:rsidRPr="00C40E11">
        <w:t xml:space="preserve"> rate influenced by</w:t>
      </w:r>
      <w:r w:rsidR="00FD3A79" w:rsidRPr="00C40E11">
        <w:t xml:space="preserve"> integrativ</w:t>
      </w:r>
      <w:r w:rsidR="0055183A" w:rsidRPr="00C40E11">
        <w:t>e leadership. Bungoma</w:t>
      </w:r>
      <w:r w:rsidRPr="00C40E11">
        <w:t xml:space="preserve"> County</w:t>
      </w:r>
      <w:r w:rsidR="0055183A" w:rsidRPr="00C40E11">
        <w:t xml:space="preserve"> has</w:t>
      </w:r>
      <w:r w:rsidRPr="00C40E11">
        <w:t xml:space="preserve"> a significantly</w:t>
      </w:r>
      <w:r w:rsidR="0055183A" w:rsidRPr="00C40E11">
        <w:t xml:space="preserve"> large</w:t>
      </w:r>
      <w:r w:rsidR="00FD3A79" w:rsidRPr="00C40E11">
        <w:t xml:space="preserve"> number of supplier farmers </w:t>
      </w:r>
      <w:r w:rsidRPr="00C40E11">
        <w:t xml:space="preserve">in the slopes of Mt. Elgon from whom the majority of traders buy most of their tomatoes, thus shortening the supply chain among the traders. </w:t>
      </w:r>
    </w:p>
    <w:p w14:paraId="369D1AD6" w14:textId="77654A09" w:rsidR="003D7273" w:rsidRDefault="003D7273" w:rsidP="000972AA">
      <w:pPr>
        <w:pStyle w:val="Default"/>
      </w:pPr>
    </w:p>
    <w:p w14:paraId="03D63961" w14:textId="77777777" w:rsidR="003D7273" w:rsidRPr="00C40E11" w:rsidRDefault="003D7273" w:rsidP="000972AA">
      <w:pPr>
        <w:pStyle w:val="Default"/>
      </w:pPr>
    </w:p>
    <w:p w14:paraId="13F2F3FC" w14:textId="5825DAD6" w:rsidR="00581AAD" w:rsidRPr="00C40E11" w:rsidRDefault="006F7C29" w:rsidP="008B222C">
      <w:pPr>
        <w:spacing w:before="240" w:after="240"/>
        <w:ind w:left="576" w:hanging="576"/>
        <w:rPr>
          <w:rFonts w:eastAsia="Calibri" w:cs="Times New Roman"/>
          <w:b/>
        </w:rPr>
      </w:pPr>
      <w:r w:rsidRPr="00C40E11">
        <w:rPr>
          <w:rFonts w:eastAsia="Calibri" w:cs="Times New Roman"/>
          <w:b/>
        </w:rPr>
        <w:t>6</w:t>
      </w:r>
      <w:r w:rsidR="004F1FE9" w:rsidRPr="00C40E11">
        <w:rPr>
          <w:rFonts w:eastAsia="Calibri" w:cs="Times New Roman"/>
          <w:b/>
        </w:rPr>
        <w:t>.1.2 M</w:t>
      </w:r>
      <w:r w:rsidR="004F1FE9" w:rsidRPr="00C40E11">
        <w:rPr>
          <w:b/>
        </w:rPr>
        <w:t xml:space="preserve">ediating Effect of </w:t>
      </w:r>
      <w:r w:rsidR="0001131B">
        <w:rPr>
          <w:b/>
        </w:rPr>
        <w:t>Value Chain Management</w:t>
      </w:r>
      <w:r w:rsidR="004F1FE9" w:rsidRPr="00C40E11">
        <w:rPr>
          <w:rFonts w:eastAsia="Calibri" w:cs="Times New Roman"/>
          <w:b/>
        </w:rPr>
        <w:t xml:space="preserve"> in </w:t>
      </w:r>
      <w:r w:rsidR="00742C94" w:rsidRPr="00C40E11">
        <w:rPr>
          <w:rFonts w:eastAsia="Calibri" w:cs="Times New Roman"/>
          <w:b/>
        </w:rPr>
        <w:t>Kenya Lake Region Economic Bloc</w:t>
      </w:r>
    </w:p>
    <w:p w14:paraId="639BE96D" w14:textId="7FD514FE" w:rsidR="009E2AD0" w:rsidRDefault="004F1FE9" w:rsidP="00C51145">
      <w:pPr>
        <w:spacing w:after="200" w:line="360" w:lineRule="auto"/>
        <w:rPr>
          <w:rFonts w:eastAsia="Calibri" w:cs="Times New Roman"/>
          <w:szCs w:val="24"/>
        </w:rPr>
      </w:pPr>
      <w:r w:rsidRPr="00C40E11">
        <w:rPr>
          <w:rFonts w:cs="Times New Roman"/>
          <w:szCs w:val="24"/>
        </w:rPr>
        <w:t xml:space="preserve">The relationship between </w:t>
      </w:r>
      <w:r w:rsidR="0001131B">
        <w:rPr>
          <w:rFonts w:cs="Times New Roman"/>
          <w:szCs w:val="24"/>
        </w:rPr>
        <w:t>Value Chain Management</w:t>
      </w:r>
      <w:r w:rsidRPr="00C40E11">
        <w:rPr>
          <w:rFonts w:cs="Times New Roman"/>
          <w:szCs w:val="24"/>
        </w:rPr>
        <w:t xml:space="preserve"> (VCM) and performance showed VCM responses having a mean of</w:t>
      </w:r>
      <w:r w:rsidRPr="00C40E11">
        <w:rPr>
          <w:rFonts w:cs="Times New Roman"/>
          <w:color w:val="000000"/>
          <w:szCs w:val="24"/>
          <w:lang w:val="en-US"/>
        </w:rPr>
        <w:t xml:space="preserve"> 3 which implied that the respondents were neutral on how </w:t>
      </w:r>
      <w:r w:rsidR="0001131B">
        <w:rPr>
          <w:rFonts w:cs="Times New Roman"/>
          <w:color w:val="000000"/>
          <w:szCs w:val="24"/>
        </w:rPr>
        <w:t>Value Chain Management</w:t>
      </w:r>
      <w:r w:rsidRPr="00C40E11">
        <w:rPr>
          <w:rFonts w:cs="Times New Roman"/>
          <w:color w:val="000000"/>
          <w:szCs w:val="24"/>
          <w:lang w:val="en-US"/>
        </w:rPr>
        <w:t xml:space="preserve"> influences performance of </w:t>
      </w:r>
      <w:r w:rsidR="00A87FD4">
        <w:rPr>
          <w:rFonts w:cs="Times New Roman"/>
          <w:color w:val="000000"/>
          <w:szCs w:val="24"/>
          <w:lang w:val="en-US"/>
        </w:rPr>
        <w:t>Fresh Tomato Agribusiness</w:t>
      </w:r>
      <w:r w:rsidRPr="00C40E11">
        <w:rPr>
          <w:rFonts w:cs="Times New Roman"/>
          <w:color w:val="000000"/>
          <w:szCs w:val="24"/>
          <w:lang w:val="en-US"/>
        </w:rPr>
        <w:t xml:space="preserve"> in </w:t>
      </w:r>
      <w:r w:rsidRPr="00C40E11">
        <w:rPr>
          <w:rFonts w:cs="Times New Roman"/>
          <w:szCs w:val="24"/>
        </w:rPr>
        <w:t>r</w:t>
      </w:r>
      <w:r w:rsidRPr="00C40E11">
        <w:rPr>
          <w:rFonts w:cs="Times New Roman"/>
          <w:szCs w:val="24"/>
          <w:lang w:val="en-US"/>
        </w:rPr>
        <w:t xml:space="preserve">elation to sizes and level of filling crates in </w:t>
      </w:r>
      <w:r w:rsidR="003D7099" w:rsidRPr="00C40E11">
        <w:rPr>
          <w:rFonts w:cs="Times New Roman"/>
          <w:szCs w:val="24"/>
          <w:lang w:val="en-US"/>
        </w:rPr>
        <w:t>Kenya Lake Region Economic Bloc</w:t>
      </w:r>
      <w:r w:rsidR="001978B8" w:rsidRPr="00C40E11">
        <w:rPr>
          <w:rFonts w:eastAsia="Calibri" w:cs="Times New Roman"/>
          <w:szCs w:val="24"/>
        </w:rPr>
        <w:t xml:space="preserve"> </w:t>
      </w:r>
      <w:r w:rsidRPr="00C40E11">
        <w:rPr>
          <w:rFonts w:cs="Times New Roman"/>
          <w:color w:val="000000"/>
          <w:szCs w:val="24"/>
        </w:rPr>
        <w:t xml:space="preserve">There was a significant </w:t>
      </w:r>
      <w:r w:rsidRPr="00C40E11">
        <w:rPr>
          <w:rFonts w:cs="Times New Roman"/>
          <w:szCs w:val="24"/>
        </w:rPr>
        <w:t>positive association between</w:t>
      </w:r>
      <w:r w:rsidRPr="00C40E11">
        <w:rPr>
          <w:rFonts w:eastAsia="Calibri" w:cs="Times New Roman"/>
          <w:szCs w:val="24"/>
        </w:rPr>
        <w:t xml:space="preserve"> </w:t>
      </w:r>
      <w:r w:rsidR="0001131B">
        <w:rPr>
          <w:rFonts w:eastAsia="Calibri" w:cs="Times New Roman"/>
          <w:szCs w:val="24"/>
        </w:rPr>
        <w:t>Value Chain Management</w:t>
      </w:r>
      <w:r w:rsidRPr="00C40E11">
        <w:rPr>
          <w:rFonts w:eastAsia="Calibri" w:cs="Times New Roman"/>
          <w:szCs w:val="24"/>
        </w:rPr>
        <w:t xml:space="preserve"> and integrative leadership given a correlation coefficient of 0.564. </w:t>
      </w:r>
    </w:p>
    <w:p w14:paraId="5F7DBC87" w14:textId="43178A2F" w:rsidR="00C51145" w:rsidRPr="00C40E11" w:rsidRDefault="004F1FE9" w:rsidP="009E2AD0">
      <w:pPr>
        <w:spacing w:before="240" w:after="200" w:line="360" w:lineRule="auto"/>
        <w:rPr>
          <w:rFonts w:cs="Times New Roman"/>
          <w:szCs w:val="24"/>
        </w:rPr>
      </w:pPr>
      <w:r w:rsidRPr="00C40E11">
        <w:rPr>
          <w:rFonts w:eastAsia="Calibri" w:cs="Times New Roman"/>
          <w:szCs w:val="24"/>
        </w:rPr>
        <w:t>Further, a regression coefficient of 0.059 showed a positive sig</w:t>
      </w:r>
      <w:r w:rsidR="00EF4A1F" w:rsidRPr="00C40E11">
        <w:rPr>
          <w:rFonts w:eastAsia="Calibri" w:cs="Times New Roman"/>
          <w:szCs w:val="24"/>
        </w:rPr>
        <w:t xml:space="preserve">nificant relationship between integrative leadership and </w:t>
      </w:r>
      <w:r w:rsidR="0001131B">
        <w:rPr>
          <w:rFonts w:eastAsia="Calibri" w:cs="Times New Roman"/>
          <w:szCs w:val="24"/>
        </w:rPr>
        <w:t>Value Chain Management</w:t>
      </w:r>
      <w:r w:rsidRPr="00C40E11">
        <w:rPr>
          <w:rFonts w:eastAsia="Calibri" w:cs="Times New Roman"/>
          <w:szCs w:val="24"/>
        </w:rPr>
        <w:t xml:space="preserve"> where </w:t>
      </w:r>
      <w:r w:rsidRPr="00C40E11">
        <w:rPr>
          <w:rFonts w:cs="Times New Roman"/>
          <w:szCs w:val="24"/>
          <w:lang w:val="en-US"/>
        </w:rPr>
        <w:t xml:space="preserve">enhanced </w:t>
      </w:r>
      <w:r w:rsidR="0001131B">
        <w:rPr>
          <w:rFonts w:cs="Times New Roman"/>
          <w:szCs w:val="24"/>
        </w:rPr>
        <w:t>Value Chain Management</w:t>
      </w:r>
      <w:r w:rsidRPr="00C40E11">
        <w:rPr>
          <w:rFonts w:cs="Times New Roman"/>
          <w:szCs w:val="24"/>
          <w:lang w:val="en-US"/>
        </w:rPr>
        <w:t xml:space="preserve"> improve</w:t>
      </w:r>
      <w:r w:rsidRPr="00C40E11">
        <w:rPr>
          <w:rFonts w:cs="Times New Roman"/>
          <w:szCs w:val="24"/>
        </w:rPr>
        <w:t>d</w:t>
      </w:r>
      <w:r w:rsidRPr="00C40E11">
        <w:rPr>
          <w:rFonts w:cs="Times New Roman"/>
          <w:szCs w:val="24"/>
          <w:lang w:val="en-US"/>
        </w:rPr>
        <w:t xml:space="preserve"> </w:t>
      </w:r>
      <w:r w:rsidRPr="00C40E11">
        <w:rPr>
          <w:rFonts w:cs="Times New Roman"/>
          <w:szCs w:val="24"/>
        </w:rPr>
        <w:t>integrative leadership</w:t>
      </w:r>
      <w:r w:rsidRPr="00C40E11">
        <w:rPr>
          <w:rFonts w:cs="Times New Roman"/>
          <w:szCs w:val="24"/>
          <w:lang w:val="en-US"/>
        </w:rPr>
        <w:t xml:space="preserve"> in the </w:t>
      </w:r>
      <w:r w:rsidR="00913DB5" w:rsidRPr="00C40E11">
        <w:rPr>
          <w:rFonts w:cs="Times New Roman"/>
          <w:szCs w:val="24"/>
          <w:lang w:val="en-US"/>
        </w:rPr>
        <w:t>Kenya Lake Region Economic Bloc</w:t>
      </w:r>
      <w:r w:rsidRPr="00C40E11">
        <w:rPr>
          <w:rFonts w:cs="Times New Roman"/>
          <w:szCs w:val="24"/>
        </w:rPr>
        <w:t xml:space="preserve">. A </w:t>
      </w:r>
      <w:r w:rsidR="00CB30A3">
        <w:rPr>
          <w:rFonts w:cs="Times New Roman"/>
          <w:szCs w:val="24"/>
        </w:rPr>
        <w:t>S</w:t>
      </w:r>
      <w:r w:rsidRPr="00C40E11">
        <w:rPr>
          <w:rFonts w:cs="Times New Roman"/>
          <w:szCs w:val="24"/>
        </w:rPr>
        <w:t xml:space="preserve">obel mediation test revealed that </w:t>
      </w:r>
      <w:r w:rsidR="0001131B">
        <w:rPr>
          <w:rFonts w:cs="Times New Roman"/>
          <w:szCs w:val="24"/>
        </w:rPr>
        <w:t>Value Chain Management</w:t>
      </w:r>
      <w:r w:rsidRPr="00C40E11">
        <w:rPr>
          <w:rFonts w:cs="Times New Roman"/>
          <w:szCs w:val="24"/>
        </w:rPr>
        <w:t xml:space="preserve"> had a significant mediat</w:t>
      </w:r>
      <w:r w:rsidR="006F7C29" w:rsidRPr="00C40E11">
        <w:rPr>
          <w:rFonts w:cs="Times New Roman"/>
          <w:szCs w:val="24"/>
        </w:rPr>
        <w:t>ion effect on the relationship b</w:t>
      </w:r>
      <w:r w:rsidRPr="00C40E11">
        <w:rPr>
          <w:rFonts w:cs="Times New Roman"/>
          <w:szCs w:val="24"/>
        </w:rPr>
        <w:t xml:space="preserve">etween integrative leadership and performance of </w:t>
      </w:r>
      <w:r w:rsidR="00A87FD4">
        <w:rPr>
          <w:rFonts w:cs="Times New Roman"/>
          <w:szCs w:val="24"/>
        </w:rPr>
        <w:t>Fresh Tomato Agribusiness</w:t>
      </w:r>
      <w:r w:rsidRPr="00C40E11">
        <w:rPr>
          <w:rFonts w:cs="Times New Roman"/>
          <w:szCs w:val="24"/>
        </w:rPr>
        <w:t xml:space="preserve"> in the </w:t>
      </w:r>
      <w:r w:rsidR="00C51145" w:rsidRPr="00C40E11">
        <w:rPr>
          <w:rFonts w:cs="Times New Roman"/>
          <w:szCs w:val="24"/>
        </w:rPr>
        <w:t xml:space="preserve">Kenya Lake Region Economic Bloc </w:t>
      </w:r>
      <w:r w:rsidRPr="00C40E11">
        <w:rPr>
          <w:rFonts w:cs="Times New Roman"/>
          <w:szCs w:val="24"/>
        </w:rPr>
        <w:t xml:space="preserve">such that the direct effect </w:t>
      </w:r>
      <w:r w:rsidR="00C51145" w:rsidRPr="00C40E11">
        <w:rPr>
          <w:rFonts w:cs="Times New Roman"/>
          <w:szCs w:val="24"/>
        </w:rPr>
        <w:t>of integrative leadership</w:t>
      </w:r>
      <w:r w:rsidRPr="00C40E11">
        <w:rPr>
          <w:rFonts w:cs="Times New Roman"/>
          <w:szCs w:val="24"/>
        </w:rPr>
        <w:t xml:space="preserve"> on performance was 5.9% while indirect effect was 6.2% through </w:t>
      </w:r>
      <w:r w:rsidR="0001131B">
        <w:rPr>
          <w:rFonts w:cs="Times New Roman"/>
          <w:szCs w:val="24"/>
        </w:rPr>
        <w:t>Value Chain Management</w:t>
      </w:r>
      <w:r w:rsidR="00616053" w:rsidRPr="00C40E11">
        <w:rPr>
          <w:rFonts w:cs="Times New Roman"/>
          <w:szCs w:val="24"/>
        </w:rPr>
        <w:t xml:space="preserve"> that</w:t>
      </w:r>
      <w:r w:rsidRPr="00C40E11">
        <w:rPr>
          <w:rFonts w:cs="Times New Roman"/>
          <w:szCs w:val="24"/>
        </w:rPr>
        <w:t xml:space="preserve"> </w:t>
      </w:r>
      <w:r w:rsidR="0043758D" w:rsidRPr="00C40E11">
        <w:rPr>
          <w:rFonts w:cs="Times New Roman"/>
          <w:szCs w:val="24"/>
        </w:rPr>
        <w:t>resulted in a total effect of integrative leadership</w:t>
      </w:r>
      <w:r w:rsidRPr="00C40E11">
        <w:rPr>
          <w:rFonts w:cs="Times New Roman"/>
          <w:szCs w:val="24"/>
        </w:rPr>
        <w:t xml:space="preserve"> of 12.1% on performance.</w:t>
      </w:r>
      <w:r w:rsidR="00616053" w:rsidRPr="00C40E11">
        <w:rPr>
          <w:rFonts w:cs="Times New Roman"/>
          <w:szCs w:val="24"/>
        </w:rPr>
        <w:t xml:space="preserve"> </w:t>
      </w:r>
    </w:p>
    <w:p w14:paraId="36D7E56E" w14:textId="074E16CF" w:rsidR="00581AAD" w:rsidRPr="00C40E11" w:rsidRDefault="006F7C29" w:rsidP="00C51145">
      <w:pPr>
        <w:spacing w:before="240" w:after="200" w:line="360" w:lineRule="auto"/>
        <w:ind w:left="432" w:hanging="432"/>
        <w:rPr>
          <w:rFonts w:eastAsia="Calibri" w:cs="Times New Roman"/>
          <w:b/>
        </w:rPr>
      </w:pPr>
      <w:r w:rsidRPr="00C40E11">
        <w:rPr>
          <w:rFonts w:eastAsia="Calibri" w:cs="Times New Roman"/>
          <w:b/>
        </w:rPr>
        <w:t>6</w:t>
      </w:r>
      <w:r w:rsidR="004F1FE9" w:rsidRPr="00C40E11">
        <w:rPr>
          <w:rFonts w:eastAsia="Calibri" w:cs="Times New Roman"/>
          <w:b/>
        </w:rPr>
        <w:t xml:space="preserve">.1.3 Moderating </w:t>
      </w:r>
      <w:r w:rsidR="004F1FE9" w:rsidRPr="00C40E11">
        <w:rPr>
          <w:b/>
        </w:rPr>
        <w:t xml:space="preserve">Effect of </w:t>
      </w:r>
      <w:r w:rsidR="0001131B">
        <w:rPr>
          <w:b/>
        </w:rPr>
        <w:t>Regulatory Framework</w:t>
      </w:r>
      <w:r w:rsidR="00F507C9" w:rsidRPr="00C40E11">
        <w:rPr>
          <w:rFonts w:eastAsia="Calibri" w:cs="Times New Roman"/>
          <w:b/>
        </w:rPr>
        <w:t xml:space="preserve"> </w:t>
      </w:r>
      <w:r w:rsidR="004F1FE9" w:rsidRPr="00C40E11">
        <w:rPr>
          <w:rFonts w:eastAsia="Calibri" w:cs="Times New Roman"/>
          <w:b/>
        </w:rPr>
        <w:t xml:space="preserve">in </w:t>
      </w:r>
      <w:r w:rsidR="00F507C9" w:rsidRPr="00C40E11">
        <w:rPr>
          <w:rFonts w:eastAsia="Calibri" w:cs="Times New Roman"/>
          <w:b/>
        </w:rPr>
        <w:t xml:space="preserve">Kenya Lake Region Economic Bloc </w:t>
      </w:r>
    </w:p>
    <w:p w14:paraId="62B1683C" w14:textId="1485B7C5" w:rsidR="00701147" w:rsidRDefault="004F1FE9">
      <w:pPr>
        <w:autoSpaceDE w:val="0"/>
        <w:autoSpaceDN w:val="0"/>
        <w:adjustRightInd w:val="0"/>
        <w:spacing w:line="360" w:lineRule="auto"/>
        <w:rPr>
          <w:rFonts w:eastAsia="Calibri" w:cs="Times New Roman"/>
          <w:szCs w:val="24"/>
        </w:rPr>
      </w:pPr>
      <w:r w:rsidRPr="00C40E11">
        <w:rPr>
          <w:rFonts w:cs="Times New Roman"/>
          <w:szCs w:val="24"/>
        </w:rPr>
        <w:t xml:space="preserve">Descriptive statistic on the relationship between </w:t>
      </w:r>
      <w:r w:rsidR="0001131B">
        <w:rPr>
          <w:rFonts w:cs="Times New Roman"/>
          <w:szCs w:val="24"/>
        </w:rPr>
        <w:t>Regulatory Framework</w:t>
      </w:r>
      <w:r w:rsidR="00AF7FCA" w:rsidRPr="00C40E11">
        <w:rPr>
          <w:rFonts w:cs="Times New Roman"/>
          <w:szCs w:val="24"/>
        </w:rPr>
        <w:t xml:space="preserve"> </w:t>
      </w:r>
      <w:r w:rsidRPr="00C40E11">
        <w:rPr>
          <w:rFonts w:cs="Times New Roman"/>
          <w:szCs w:val="24"/>
        </w:rPr>
        <w:t>(RF) and performance showed some RF responses having a mean of</w:t>
      </w:r>
      <w:r w:rsidRPr="00C40E11">
        <w:rPr>
          <w:rFonts w:cs="Times New Roman"/>
          <w:color w:val="000000"/>
          <w:szCs w:val="24"/>
          <w:lang w:val="en-US"/>
        </w:rPr>
        <w:t xml:space="preserve"> 2 i.e. respondents disagreed that </w:t>
      </w:r>
      <w:r w:rsidR="00DE5F02">
        <w:rPr>
          <w:rFonts w:cs="Times New Roman"/>
          <w:color w:val="000000"/>
          <w:szCs w:val="24"/>
          <w:lang w:val="en-US"/>
        </w:rPr>
        <w:t xml:space="preserve">their </w:t>
      </w:r>
      <w:r w:rsidRPr="00C40E11">
        <w:rPr>
          <w:rFonts w:cs="Times New Roman"/>
          <w:color w:val="000000"/>
          <w:szCs w:val="24"/>
          <w:lang w:val="en-US"/>
        </w:rPr>
        <w:t xml:space="preserve">organizations, suppliers and customers understand and minimize unintended negative impact of using crates of less or equal to 50kg. </w:t>
      </w:r>
      <w:r w:rsidRPr="00C40E11">
        <w:rPr>
          <w:rFonts w:cs="Times New Roman"/>
          <w:szCs w:val="24"/>
          <w:lang w:val="en-US"/>
        </w:rPr>
        <w:t>By</w:t>
      </w:r>
      <w:r w:rsidR="00B86530" w:rsidRPr="00C40E11">
        <w:rPr>
          <w:rFonts w:cs="Times New Roman"/>
          <w:color w:val="000000"/>
          <w:szCs w:val="24"/>
          <w:lang w:val="en-US"/>
        </w:rPr>
        <w:t xml:space="preserve">, disagreeing with </w:t>
      </w:r>
      <w:r w:rsidR="006A263A" w:rsidRPr="00C40E11">
        <w:rPr>
          <w:rFonts w:cs="Times New Roman"/>
          <w:color w:val="000000"/>
          <w:szCs w:val="24"/>
          <w:lang w:val="en-US"/>
        </w:rPr>
        <w:t xml:space="preserve">this </w:t>
      </w:r>
      <w:r w:rsidR="0001131B">
        <w:rPr>
          <w:rFonts w:cs="Times New Roman"/>
          <w:color w:val="000000"/>
          <w:szCs w:val="24"/>
          <w:lang w:val="en-US"/>
        </w:rPr>
        <w:t>Regulatory Framework</w:t>
      </w:r>
      <w:r w:rsidRPr="00C40E11">
        <w:rPr>
          <w:rFonts w:cs="Times New Roman"/>
          <w:color w:val="000000"/>
          <w:szCs w:val="24"/>
          <w:lang w:val="en-US"/>
        </w:rPr>
        <w:t xml:space="preserve"> questions, it was affirmed that the respondents had no clue of the impacts of not </w:t>
      </w:r>
      <w:r w:rsidR="006A263A" w:rsidRPr="00C40E11">
        <w:rPr>
          <w:rFonts w:cs="Times New Roman"/>
          <w:color w:val="000000"/>
          <w:szCs w:val="24"/>
          <w:lang w:val="en-US"/>
        </w:rPr>
        <w:t>using the appropriate crates hence</w:t>
      </w:r>
      <w:r w:rsidRPr="00C40E11">
        <w:rPr>
          <w:rFonts w:cs="Times New Roman"/>
          <w:color w:val="000000"/>
          <w:szCs w:val="24"/>
          <w:lang w:val="en-US"/>
        </w:rPr>
        <w:t xml:space="preserve"> they do not participate in continuous improvement. This might be attributed to the fact that although the law was set, it has never been implemented. </w:t>
      </w:r>
      <w:r w:rsidRPr="00C40E11">
        <w:rPr>
          <w:rFonts w:cs="Times New Roman"/>
          <w:color w:val="000000"/>
          <w:szCs w:val="24"/>
        </w:rPr>
        <w:t xml:space="preserve">There existed a significant </w:t>
      </w:r>
      <w:r w:rsidRPr="00C40E11">
        <w:rPr>
          <w:rFonts w:cs="Times New Roman"/>
          <w:szCs w:val="24"/>
        </w:rPr>
        <w:t>positive correlation between</w:t>
      </w:r>
      <w:r w:rsidRPr="00C40E11">
        <w:rPr>
          <w:rFonts w:eastAsia="Calibri" w:cs="Times New Roman"/>
          <w:szCs w:val="24"/>
        </w:rPr>
        <w:t xml:space="preserve"> </w:t>
      </w:r>
      <w:r w:rsidR="0001131B">
        <w:rPr>
          <w:rFonts w:eastAsia="Calibri" w:cs="Times New Roman"/>
          <w:szCs w:val="24"/>
        </w:rPr>
        <w:t>Regulatory Framework</w:t>
      </w:r>
      <w:r w:rsidRPr="00C40E11">
        <w:rPr>
          <w:rFonts w:eastAsia="Calibri" w:cs="Times New Roman"/>
          <w:szCs w:val="24"/>
        </w:rPr>
        <w:t xml:space="preserve">, integrative leadership and performance of </w:t>
      </w:r>
      <w:r w:rsidR="00A87FD4">
        <w:rPr>
          <w:rFonts w:eastAsia="Calibri" w:cs="Times New Roman"/>
          <w:szCs w:val="24"/>
        </w:rPr>
        <w:t>Fresh Tomato Agribusiness</w:t>
      </w:r>
      <w:r w:rsidRPr="00C40E11">
        <w:rPr>
          <w:rFonts w:eastAsia="Calibri" w:cs="Times New Roman"/>
          <w:szCs w:val="24"/>
        </w:rPr>
        <w:t xml:space="preserve"> in the </w:t>
      </w:r>
      <w:r w:rsidR="004F3DAB" w:rsidRPr="00C40E11">
        <w:rPr>
          <w:rFonts w:eastAsia="Calibri" w:cs="Times New Roman"/>
          <w:szCs w:val="24"/>
        </w:rPr>
        <w:t>Kenya Lake Region Economic Bloc</w:t>
      </w:r>
      <w:r w:rsidRPr="00C40E11">
        <w:rPr>
          <w:rFonts w:eastAsia="Calibri" w:cs="Times New Roman"/>
          <w:szCs w:val="24"/>
        </w:rPr>
        <w:t xml:space="preserve"> given correla</w:t>
      </w:r>
      <w:r w:rsidR="00486B6E" w:rsidRPr="00C40E11">
        <w:rPr>
          <w:rFonts w:eastAsia="Calibri" w:cs="Times New Roman"/>
          <w:szCs w:val="24"/>
        </w:rPr>
        <w:t xml:space="preserve">tion coefficients of 0.350 for </w:t>
      </w:r>
      <w:r w:rsidR="0001131B">
        <w:rPr>
          <w:rFonts w:eastAsia="Calibri" w:cs="Times New Roman"/>
          <w:szCs w:val="24"/>
        </w:rPr>
        <w:t>Regulatory Framework</w:t>
      </w:r>
      <w:r w:rsidR="00486B6E" w:rsidRPr="00C40E11">
        <w:rPr>
          <w:rFonts w:eastAsia="Calibri" w:cs="Times New Roman"/>
          <w:szCs w:val="24"/>
        </w:rPr>
        <w:t xml:space="preserve"> and integrative leadership and 0.413 for </w:t>
      </w:r>
      <w:r w:rsidR="0001131B">
        <w:rPr>
          <w:rFonts w:eastAsia="Calibri" w:cs="Times New Roman"/>
          <w:szCs w:val="24"/>
        </w:rPr>
        <w:t>Regulatory Framework</w:t>
      </w:r>
      <w:r w:rsidR="00486B6E" w:rsidRPr="00C40E11">
        <w:rPr>
          <w:rFonts w:eastAsia="Calibri" w:cs="Times New Roman"/>
          <w:szCs w:val="24"/>
        </w:rPr>
        <w:t xml:space="preserve"> and performance</w:t>
      </w:r>
      <w:r w:rsidRPr="00C40E11">
        <w:rPr>
          <w:rFonts w:eastAsia="Calibri" w:cs="Times New Roman"/>
          <w:szCs w:val="24"/>
        </w:rPr>
        <w:t xml:space="preserve">. </w:t>
      </w:r>
    </w:p>
    <w:p w14:paraId="1389896D" w14:textId="7888EEB0" w:rsidR="00581AAD" w:rsidRPr="00C40E11" w:rsidRDefault="004F1FE9" w:rsidP="00701147">
      <w:pPr>
        <w:autoSpaceDE w:val="0"/>
        <w:autoSpaceDN w:val="0"/>
        <w:adjustRightInd w:val="0"/>
        <w:spacing w:before="240" w:line="360" w:lineRule="auto"/>
        <w:rPr>
          <w:rFonts w:eastAsia="Calibri" w:cs="Times New Roman"/>
          <w:bCs/>
          <w:szCs w:val="24"/>
        </w:rPr>
      </w:pPr>
      <w:r w:rsidRPr="00C40E11">
        <w:rPr>
          <w:rFonts w:eastAsia="Calibri" w:cs="Times New Roman"/>
          <w:szCs w:val="24"/>
        </w:rPr>
        <w:t>Further, a regression coefficient of 0.214 showed a positive sig</w:t>
      </w:r>
      <w:r w:rsidR="00C222CB" w:rsidRPr="00C40E11">
        <w:rPr>
          <w:rFonts w:eastAsia="Calibri" w:cs="Times New Roman"/>
          <w:szCs w:val="24"/>
        </w:rPr>
        <w:t xml:space="preserve">nificant relationship between </w:t>
      </w:r>
      <w:r w:rsidR="0001131B">
        <w:rPr>
          <w:rFonts w:eastAsia="Calibri" w:cs="Times New Roman"/>
          <w:szCs w:val="24"/>
        </w:rPr>
        <w:t>Regulatory Framework</w:t>
      </w:r>
      <w:r w:rsidR="00C222CB" w:rsidRPr="00C40E11">
        <w:rPr>
          <w:rFonts w:eastAsia="Calibri" w:cs="Times New Roman"/>
          <w:szCs w:val="24"/>
        </w:rPr>
        <w:t xml:space="preserve"> </w:t>
      </w:r>
      <w:r w:rsidRPr="00C40E11">
        <w:rPr>
          <w:rFonts w:eastAsia="Calibri" w:cs="Times New Roman"/>
          <w:szCs w:val="24"/>
        </w:rPr>
        <w:t xml:space="preserve">and </w:t>
      </w:r>
      <w:r w:rsidR="00C222CB" w:rsidRPr="00C40E11">
        <w:rPr>
          <w:rFonts w:eastAsia="Calibri" w:cs="Times New Roman"/>
          <w:szCs w:val="24"/>
        </w:rPr>
        <w:t>performance</w:t>
      </w:r>
      <w:r w:rsidRPr="00C40E11">
        <w:rPr>
          <w:rFonts w:eastAsia="Calibri" w:cs="Times New Roman"/>
          <w:szCs w:val="24"/>
        </w:rPr>
        <w:t xml:space="preserve"> where </w:t>
      </w:r>
      <w:r w:rsidRPr="00C40E11">
        <w:rPr>
          <w:rFonts w:cs="Times New Roman"/>
          <w:szCs w:val="24"/>
          <w:lang w:val="en-US"/>
        </w:rPr>
        <w:t xml:space="preserve">enhanced </w:t>
      </w:r>
      <w:r w:rsidR="0001131B">
        <w:rPr>
          <w:rFonts w:cs="Times New Roman"/>
          <w:szCs w:val="24"/>
        </w:rPr>
        <w:t>Regulatory Framework</w:t>
      </w:r>
      <w:r w:rsidRPr="00C40E11">
        <w:rPr>
          <w:rFonts w:cs="Times New Roman"/>
          <w:szCs w:val="24"/>
          <w:lang w:val="en-US"/>
        </w:rPr>
        <w:t xml:space="preserve"> improve</w:t>
      </w:r>
      <w:r w:rsidRPr="00C40E11">
        <w:rPr>
          <w:rFonts w:cs="Times New Roman"/>
          <w:szCs w:val="24"/>
        </w:rPr>
        <w:t>s</w:t>
      </w:r>
      <w:r w:rsidRPr="00C40E11">
        <w:rPr>
          <w:rFonts w:cs="Times New Roman"/>
          <w:szCs w:val="24"/>
          <w:lang w:val="en-US"/>
        </w:rPr>
        <w:t xml:space="preserve"> </w:t>
      </w:r>
      <w:r w:rsidRPr="00C40E11">
        <w:rPr>
          <w:rFonts w:cs="Times New Roman"/>
          <w:szCs w:val="24"/>
        </w:rPr>
        <w:t xml:space="preserve">performance by 21.4%. However, there was a negative moderator coefficient of -0.005 for </w:t>
      </w:r>
      <w:r w:rsidR="0001131B">
        <w:rPr>
          <w:rFonts w:cs="Times New Roman"/>
          <w:szCs w:val="24"/>
        </w:rPr>
        <w:t>Regulatory Framework</w:t>
      </w:r>
      <w:r w:rsidRPr="00C40E11">
        <w:rPr>
          <w:rFonts w:cs="Times New Roman"/>
          <w:szCs w:val="24"/>
        </w:rPr>
        <w:t xml:space="preserve"> on integrative leadership (IL*RF) indicating that </w:t>
      </w:r>
      <w:r w:rsidRPr="00C40E11">
        <w:rPr>
          <w:rFonts w:cs="Times New Roman"/>
          <w:szCs w:val="24"/>
          <w:lang w:val="en-US"/>
        </w:rPr>
        <w:t xml:space="preserve">the moderating effect of </w:t>
      </w:r>
      <w:r w:rsidR="0001131B">
        <w:rPr>
          <w:rFonts w:cs="Times New Roman"/>
          <w:szCs w:val="24"/>
          <w:lang w:val="en-US"/>
        </w:rPr>
        <w:t>Regulatory Framework</w:t>
      </w:r>
      <w:r w:rsidRPr="00C40E11">
        <w:rPr>
          <w:rFonts w:cs="Times New Roman"/>
          <w:szCs w:val="24"/>
          <w:lang w:val="en-US"/>
        </w:rPr>
        <w:t xml:space="preserve"> was negative where it decreased the effect of integrative leadership on performance of </w:t>
      </w:r>
      <w:r w:rsidR="00A87FD4">
        <w:rPr>
          <w:rFonts w:cs="Times New Roman"/>
          <w:szCs w:val="24"/>
          <w:lang w:val="en-US"/>
        </w:rPr>
        <w:t>Fresh Tomato Agribusiness</w:t>
      </w:r>
      <w:r w:rsidRPr="00C40E11">
        <w:rPr>
          <w:rFonts w:cs="Times New Roman"/>
          <w:szCs w:val="24"/>
          <w:lang w:val="en-US"/>
        </w:rPr>
        <w:t xml:space="preserve"> by 0.5% in the </w:t>
      </w:r>
      <w:r w:rsidR="004F3DAB" w:rsidRPr="00C40E11">
        <w:rPr>
          <w:rFonts w:cs="Times New Roman"/>
          <w:szCs w:val="24"/>
          <w:lang w:val="en-US"/>
        </w:rPr>
        <w:t>Kenya Lake Region Economic Bloc</w:t>
      </w:r>
      <w:r w:rsidRPr="00C40E11">
        <w:rPr>
          <w:rFonts w:cs="Times New Roman"/>
          <w:szCs w:val="24"/>
          <w:lang w:val="en-US"/>
        </w:rPr>
        <w:t xml:space="preserve">. </w:t>
      </w:r>
      <w:r w:rsidRPr="00C40E11">
        <w:rPr>
          <w:rFonts w:eastAsia="Calibri" w:cs="Times New Roman"/>
          <w:bCs/>
          <w:szCs w:val="24"/>
        </w:rPr>
        <w:t>This might be attributed to lack of sensitization and involvement by authorities during the enactment of packaging regulations that are geared towards enhancing performance as opposed to reducing the effect of IL on performance.</w:t>
      </w:r>
    </w:p>
    <w:p w14:paraId="001B724D" w14:textId="6C10F72C" w:rsidR="00B86915" w:rsidRPr="00C40E11" w:rsidRDefault="00B86915" w:rsidP="00650F4D">
      <w:pPr>
        <w:autoSpaceDE w:val="0"/>
        <w:autoSpaceDN w:val="0"/>
        <w:adjustRightInd w:val="0"/>
        <w:spacing w:before="240" w:line="360" w:lineRule="auto"/>
        <w:rPr>
          <w:rFonts w:cs="Times New Roman"/>
          <w:szCs w:val="24"/>
        </w:rPr>
      </w:pPr>
      <w:r w:rsidRPr="00C40E11">
        <w:rPr>
          <w:rFonts w:eastAsia="Calibri" w:cs="Times New Roman"/>
          <w:color w:val="000000"/>
          <w:szCs w:val="24"/>
        </w:rPr>
        <w:t xml:space="preserve">The bases of choice of fresh tomato packaging crate and level of filling by </w:t>
      </w:r>
      <w:r w:rsidR="00A87FD4">
        <w:rPr>
          <w:rFonts w:eastAsia="Calibri" w:cs="Times New Roman"/>
          <w:color w:val="000000"/>
          <w:szCs w:val="24"/>
        </w:rPr>
        <w:t>Fresh Tomato Agribusiness</w:t>
      </w:r>
      <w:r w:rsidRPr="00C40E11">
        <w:rPr>
          <w:rFonts w:eastAsia="Calibri" w:cs="Times New Roman"/>
          <w:color w:val="000000"/>
          <w:szCs w:val="24"/>
        </w:rPr>
        <w:t xml:space="preserve"> in Kenya Lake Region Economic Bloc is characterized by copying practices usually dictated by market leaders who are the wholesalers. With poorly regulated packaging, wholesalers usually determine the size of crate they use to trade with their suppliers and buyers in Kenya Lake Region Economic Bloc, and they usually pick the size and form of packaging that give them an advantage in the market regardless of the provisions of the law. The majority of </w:t>
      </w:r>
      <w:r w:rsidR="00A87FD4">
        <w:rPr>
          <w:rFonts w:eastAsia="Calibri" w:cs="Times New Roman"/>
          <w:color w:val="000000"/>
          <w:szCs w:val="24"/>
        </w:rPr>
        <w:t>Fresh Tomato Agribusiness</w:t>
      </w:r>
      <w:r w:rsidRPr="00C40E11">
        <w:rPr>
          <w:rFonts w:eastAsia="Calibri" w:cs="Times New Roman"/>
          <w:color w:val="000000"/>
          <w:szCs w:val="24"/>
        </w:rPr>
        <w:t xml:space="preserve"> in Kenya Lake Region Economic Bloc have an idea that </w:t>
      </w:r>
      <w:r w:rsidR="00BC1E84" w:rsidRPr="00C40E11">
        <w:rPr>
          <w:rFonts w:eastAsia="Calibri" w:cs="Times New Roman"/>
          <w:color w:val="000000"/>
          <w:szCs w:val="24"/>
        </w:rPr>
        <w:t>legally</w:t>
      </w:r>
      <w:r w:rsidRPr="00C40E11">
        <w:rPr>
          <w:rFonts w:eastAsia="Calibri" w:cs="Times New Roman"/>
          <w:color w:val="000000"/>
          <w:szCs w:val="24"/>
        </w:rPr>
        <w:t xml:space="preserve"> acceptable crates are 50kgs and below but usually adopts large</w:t>
      </w:r>
      <w:r w:rsidR="00064B23" w:rsidRPr="00C40E11">
        <w:rPr>
          <w:rFonts w:eastAsia="Calibri" w:cs="Times New Roman"/>
          <w:color w:val="000000"/>
          <w:szCs w:val="24"/>
        </w:rPr>
        <w:t>r crates or heap smaller</w:t>
      </w:r>
      <w:r w:rsidRPr="00C40E11">
        <w:rPr>
          <w:rFonts w:eastAsia="Calibri" w:cs="Times New Roman"/>
          <w:color w:val="000000"/>
          <w:szCs w:val="24"/>
        </w:rPr>
        <w:t xml:space="preserve"> crate</w:t>
      </w:r>
      <w:r w:rsidR="00064B23" w:rsidRPr="00C40E11">
        <w:rPr>
          <w:rFonts w:eastAsia="Calibri" w:cs="Times New Roman"/>
          <w:color w:val="000000"/>
          <w:szCs w:val="24"/>
        </w:rPr>
        <w:t>s</w:t>
      </w:r>
      <w:r w:rsidRPr="00C40E11">
        <w:rPr>
          <w:rFonts w:eastAsia="Calibri" w:cs="Times New Roman"/>
          <w:color w:val="000000"/>
          <w:szCs w:val="24"/>
        </w:rPr>
        <w:t xml:space="preserve"> that </w:t>
      </w:r>
      <w:r w:rsidR="00064B23" w:rsidRPr="00C40E11">
        <w:rPr>
          <w:rFonts w:eastAsia="Calibri" w:cs="Times New Roman"/>
          <w:color w:val="000000"/>
          <w:szCs w:val="24"/>
        </w:rPr>
        <w:t>have</w:t>
      </w:r>
      <w:r w:rsidR="00864D13" w:rsidRPr="00C40E11">
        <w:rPr>
          <w:rFonts w:eastAsia="Calibri" w:cs="Times New Roman"/>
          <w:color w:val="000000"/>
          <w:szCs w:val="24"/>
        </w:rPr>
        <w:t xml:space="preserve"> lower cost of handling but often</w:t>
      </w:r>
      <w:r w:rsidRPr="00C40E11">
        <w:rPr>
          <w:rFonts w:eastAsia="Calibri" w:cs="Times New Roman"/>
          <w:color w:val="000000"/>
          <w:szCs w:val="24"/>
        </w:rPr>
        <w:t xml:space="preserve"> they use crates dictated by integrative leaders who are mainly wholesalers.</w:t>
      </w:r>
    </w:p>
    <w:p w14:paraId="5CE83701" w14:textId="1B215420" w:rsidR="00581AAD" w:rsidRPr="00C40E11" w:rsidRDefault="006F7C29" w:rsidP="0094686D">
      <w:pPr>
        <w:spacing w:before="240" w:after="240"/>
        <w:ind w:left="720" w:hanging="720"/>
        <w:rPr>
          <w:rFonts w:eastAsia="Calibri" w:cs="Times New Roman"/>
          <w:b/>
        </w:rPr>
      </w:pPr>
      <w:r w:rsidRPr="00C40E11">
        <w:rPr>
          <w:rFonts w:eastAsia="Calibri" w:cs="Times New Roman"/>
          <w:b/>
        </w:rPr>
        <w:t>6</w:t>
      </w:r>
      <w:r w:rsidR="004F1FE9" w:rsidRPr="00C40E11">
        <w:rPr>
          <w:rFonts w:eastAsia="Calibri" w:cs="Times New Roman"/>
          <w:b/>
        </w:rPr>
        <w:t xml:space="preserve">.1.4 Moderated Mediating </w:t>
      </w:r>
      <w:r w:rsidR="00D15441" w:rsidRPr="00C40E11">
        <w:rPr>
          <w:b/>
        </w:rPr>
        <w:t xml:space="preserve">Effect of </w:t>
      </w:r>
      <w:r w:rsidR="0001131B">
        <w:rPr>
          <w:b/>
        </w:rPr>
        <w:t>Regulatory Framework</w:t>
      </w:r>
      <w:r w:rsidR="00D15441" w:rsidRPr="00C40E11">
        <w:rPr>
          <w:b/>
        </w:rPr>
        <w:t xml:space="preserve"> </w:t>
      </w:r>
      <w:r w:rsidR="00522BA9" w:rsidRPr="00C40E11">
        <w:rPr>
          <w:b/>
        </w:rPr>
        <w:t xml:space="preserve">(RF) </w:t>
      </w:r>
      <w:r w:rsidR="00D15441" w:rsidRPr="00C40E11">
        <w:rPr>
          <w:b/>
        </w:rPr>
        <w:t xml:space="preserve">and </w:t>
      </w:r>
      <w:r w:rsidR="0001131B">
        <w:rPr>
          <w:b/>
        </w:rPr>
        <w:t>Value Chain Management</w:t>
      </w:r>
      <w:r w:rsidR="004F1FE9" w:rsidRPr="00C40E11">
        <w:rPr>
          <w:b/>
        </w:rPr>
        <w:t xml:space="preserve"> </w:t>
      </w:r>
      <w:r w:rsidR="00522BA9" w:rsidRPr="00C40E11">
        <w:rPr>
          <w:b/>
        </w:rPr>
        <w:t xml:space="preserve">(VCM) </w:t>
      </w:r>
      <w:r w:rsidR="004F1FE9" w:rsidRPr="00C40E11">
        <w:rPr>
          <w:b/>
        </w:rPr>
        <w:t xml:space="preserve">in </w:t>
      </w:r>
      <w:r w:rsidR="002B2894" w:rsidRPr="00C40E11">
        <w:rPr>
          <w:b/>
        </w:rPr>
        <w:t>Kenya Lake Region Economic Bloc</w:t>
      </w:r>
    </w:p>
    <w:p w14:paraId="5392FCB3" w14:textId="2C072320" w:rsidR="00581AAD" w:rsidRDefault="004F1FE9">
      <w:pPr>
        <w:autoSpaceDE w:val="0"/>
        <w:autoSpaceDN w:val="0"/>
        <w:adjustRightInd w:val="0"/>
        <w:spacing w:line="360" w:lineRule="auto"/>
        <w:rPr>
          <w:rFonts w:eastAsia="Calibri" w:cs="Times New Roman"/>
          <w:bCs/>
          <w:szCs w:val="24"/>
        </w:rPr>
      </w:pPr>
      <w:r w:rsidRPr="00C40E11">
        <w:rPr>
          <w:rFonts w:cs="Times New Roman"/>
          <w:color w:val="000000"/>
          <w:szCs w:val="24"/>
        </w:rPr>
        <w:t xml:space="preserve">There existed </w:t>
      </w:r>
      <w:r w:rsidRPr="00C40E11">
        <w:rPr>
          <w:rFonts w:cs="Times New Roman"/>
          <w:szCs w:val="24"/>
        </w:rPr>
        <w:t xml:space="preserve">negative and significant </w:t>
      </w:r>
      <w:r w:rsidR="003A7E26" w:rsidRPr="00C40E11">
        <w:rPr>
          <w:rFonts w:cs="Times New Roman"/>
          <w:szCs w:val="24"/>
        </w:rPr>
        <w:t>relationship between moderated integrative leadership</w:t>
      </w:r>
      <w:r w:rsidRPr="00C40E11">
        <w:rPr>
          <w:rFonts w:cs="Times New Roman"/>
          <w:szCs w:val="24"/>
        </w:rPr>
        <w:t xml:space="preserve"> i.e. IL*RF given</w:t>
      </w:r>
      <w:r w:rsidR="003A7E26" w:rsidRPr="00C40E11">
        <w:rPr>
          <w:rFonts w:cs="Times New Roman"/>
          <w:szCs w:val="24"/>
        </w:rPr>
        <w:t xml:space="preserve"> a coefficient of -0.010 and </w:t>
      </w:r>
      <w:r w:rsidR="0001131B">
        <w:rPr>
          <w:rFonts w:cs="Times New Roman"/>
          <w:szCs w:val="24"/>
        </w:rPr>
        <w:t>Value Chain Management</w:t>
      </w:r>
      <w:r w:rsidRPr="00C40E11">
        <w:rPr>
          <w:rFonts w:cs="Times New Roman"/>
          <w:szCs w:val="24"/>
        </w:rPr>
        <w:t xml:space="preserve"> </w:t>
      </w:r>
      <w:r w:rsidRPr="00C40E11">
        <w:rPr>
          <w:szCs w:val="24"/>
          <w:lang w:eastAsia="zh-CN"/>
        </w:rPr>
        <w:t xml:space="preserve">such that the moderation effect of </w:t>
      </w:r>
      <w:r w:rsidR="0001131B">
        <w:rPr>
          <w:szCs w:val="24"/>
          <w:lang w:eastAsia="zh-CN"/>
        </w:rPr>
        <w:t>Regulatory Framework</w:t>
      </w:r>
      <w:r w:rsidRPr="00C40E11">
        <w:rPr>
          <w:szCs w:val="24"/>
          <w:lang w:eastAsia="zh-CN"/>
        </w:rPr>
        <w:t xml:space="preserve"> on integrative le</w:t>
      </w:r>
      <w:r w:rsidR="003A7E26" w:rsidRPr="00C40E11">
        <w:rPr>
          <w:szCs w:val="24"/>
          <w:lang w:eastAsia="zh-CN"/>
        </w:rPr>
        <w:t>adership reduced the effect of integrative leadership</w:t>
      </w:r>
      <w:r w:rsidRPr="00C40E11">
        <w:rPr>
          <w:szCs w:val="24"/>
          <w:lang w:eastAsia="zh-CN"/>
        </w:rPr>
        <w:t xml:space="preserve"> on </w:t>
      </w:r>
      <w:r w:rsidR="0001131B">
        <w:rPr>
          <w:szCs w:val="24"/>
          <w:lang w:eastAsia="zh-CN"/>
        </w:rPr>
        <w:t>Value Chain Management</w:t>
      </w:r>
      <w:r w:rsidR="00064B23" w:rsidRPr="00C40E11">
        <w:rPr>
          <w:szCs w:val="24"/>
          <w:lang w:eastAsia="zh-CN"/>
        </w:rPr>
        <w:t xml:space="preserve"> by 1.0%, which is an indication that </w:t>
      </w:r>
      <w:r w:rsidR="00903848" w:rsidRPr="00C40E11">
        <w:rPr>
          <w:szCs w:val="24"/>
          <w:lang w:eastAsia="zh-CN"/>
        </w:rPr>
        <w:t>integrative leaders (wholesalers)</w:t>
      </w:r>
      <w:r w:rsidR="00CB7F10" w:rsidRPr="00C40E11">
        <w:rPr>
          <w:szCs w:val="24"/>
          <w:lang w:eastAsia="zh-CN"/>
        </w:rPr>
        <w:t xml:space="preserve"> lead other chain actors </w:t>
      </w:r>
      <w:r w:rsidR="00903848" w:rsidRPr="00C40E11">
        <w:rPr>
          <w:szCs w:val="24"/>
          <w:lang w:eastAsia="zh-CN"/>
        </w:rPr>
        <w:t>away from</w:t>
      </w:r>
      <w:r w:rsidR="00CB7F10" w:rsidRPr="00C40E11">
        <w:rPr>
          <w:szCs w:val="24"/>
          <w:lang w:eastAsia="zh-CN"/>
        </w:rPr>
        <w:t xml:space="preserve"> legal requirements. </w:t>
      </w:r>
      <w:r w:rsidR="005C3917">
        <w:rPr>
          <w:szCs w:val="24"/>
          <w:lang w:eastAsia="zh-CN"/>
        </w:rPr>
        <w:t xml:space="preserve">Additionally, the traders reported that the requirement of 50kg or less crates affect their businesses negatively due to high cost of handling smaller crates. </w:t>
      </w:r>
      <w:r w:rsidR="00903848" w:rsidRPr="00C40E11">
        <w:rPr>
          <w:szCs w:val="24"/>
          <w:lang w:eastAsia="zh-CN"/>
        </w:rPr>
        <w:t xml:space="preserve">Retailers reported that they are never involved in determining the crates </w:t>
      </w:r>
      <w:r w:rsidR="00CB7F10" w:rsidRPr="00C40E11">
        <w:rPr>
          <w:szCs w:val="24"/>
          <w:lang w:eastAsia="zh-CN"/>
        </w:rPr>
        <w:t>or level of filling but only accept</w:t>
      </w:r>
      <w:r w:rsidR="00A467F3" w:rsidRPr="00C40E11">
        <w:rPr>
          <w:szCs w:val="24"/>
          <w:lang w:eastAsia="zh-CN"/>
        </w:rPr>
        <w:t xml:space="preserve"> what wholesalers supply, which suggests that </w:t>
      </w:r>
      <w:r w:rsidR="00903848" w:rsidRPr="00C40E11">
        <w:rPr>
          <w:szCs w:val="24"/>
          <w:lang w:eastAsia="zh-CN"/>
        </w:rPr>
        <w:t>they constantly make their decision in relation to what th</w:t>
      </w:r>
      <w:r w:rsidR="00A467F3" w:rsidRPr="00C40E11">
        <w:rPr>
          <w:szCs w:val="24"/>
          <w:lang w:eastAsia="zh-CN"/>
        </w:rPr>
        <w:t xml:space="preserve">ey find in the market each day, and that include </w:t>
      </w:r>
      <w:r w:rsidR="00903848" w:rsidRPr="00C40E11">
        <w:rPr>
          <w:szCs w:val="24"/>
          <w:lang w:eastAsia="zh-CN"/>
        </w:rPr>
        <w:t xml:space="preserve">transport decision among others decision after confirming what is available with wholesalers </w:t>
      </w:r>
      <w:r w:rsidR="00A467F3" w:rsidRPr="00C40E11">
        <w:rPr>
          <w:szCs w:val="24"/>
          <w:lang w:eastAsia="zh-CN"/>
        </w:rPr>
        <w:t xml:space="preserve">on </w:t>
      </w:r>
      <w:r w:rsidR="00903848" w:rsidRPr="00C40E11">
        <w:rPr>
          <w:szCs w:val="24"/>
          <w:lang w:eastAsia="zh-CN"/>
        </w:rPr>
        <w:t xml:space="preserve">each </w:t>
      </w:r>
      <w:r w:rsidR="00A467F3" w:rsidRPr="00C40E11">
        <w:rPr>
          <w:szCs w:val="24"/>
          <w:lang w:eastAsia="zh-CN"/>
        </w:rPr>
        <w:t xml:space="preserve">particular market </w:t>
      </w:r>
      <w:r w:rsidR="00903848" w:rsidRPr="00C40E11">
        <w:rPr>
          <w:szCs w:val="24"/>
          <w:lang w:eastAsia="zh-CN"/>
        </w:rPr>
        <w:t xml:space="preserve">day. </w:t>
      </w:r>
      <w:r w:rsidR="004713D9" w:rsidRPr="00C40E11">
        <w:rPr>
          <w:szCs w:val="24"/>
          <w:lang w:eastAsia="zh-CN"/>
        </w:rPr>
        <w:t xml:space="preserve">However, </w:t>
      </w:r>
      <w:r w:rsidR="00F02E20" w:rsidRPr="00C40E11">
        <w:rPr>
          <w:szCs w:val="24"/>
          <w:lang w:eastAsia="zh-CN"/>
        </w:rPr>
        <w:t>the law holds wholesalers</w:t>
      </w:r>
      <w:r w:rsidR="004713D9" w:rsidRPr="00C40E11">
        <w:rPr>
          <w:szCs w:val="24"/>
          <w:lang w:eastAsia="zh-CN"/>
        </w:rPr>
        <w:t xml:space="preserve"> back from not adversely interfering with activities of other agribusinesses along the supply chain. </w:t>
      </w:r>
      <w:r w:rsidRPr="00C40E11">
        <w:rPr>
          <w:szCs w:val="24"/>
        </w:rPr>
        <w:t xml:space="preserve">Sobel test results showed that the </w:t>
      </w:r>
      <w:r w:rsidRPr="00C40E11">
        <w:rPr>
          <w:bCs/>
          <w:szCs w:val="24"/>
        </w:rPr>
        <w:t xml:space="preserve">moderated mediating effect of </w:t>
      </w:r>
      <w:r w:rsidR="0001131B">
        <w:rPr>
          <w:bCs/>
          <w:szCs w:val="24"/>
        </w:rPr>
        <w:t>Regulatory Framework</w:t>
      </w:r>
      <w:r w:rsidRPr="00C40E11">
        <w:rPr>
          <w:bCs/>
          <w:szCs w:val="24"/>
        </w:rPr>
        <w:t xml:space="preserve"> and </w:t>
      </w:r>
      <w:r w:rsidR="0001131B">
        <w:rPr>
          <w:bCs/>
          <w:szCs w:val="24"/>
        </w:rPr>
        <w:t>Value Chain Management</w:t>
      </w:r>
      <w:r w:rsidRPr="00C40E11">
        <w:rPr>
          <w:bCs/>
          <w:szCs w:val="24"/>
        </w:rPr>
        <w:t xml:space="preserve"> was significant at 5% level of significance. The </w:t>
      </w:r>
      <w:r w:rsidRPr="00C40E11">
        <w:rPr>
          <w:rFonts w:eastAsia="Calibri" w:cs="Times New Roman"/>
          <w:szCs w:val="24"/>
        </w:rPr>
        <w:t xml:space="preserve">moderated independent variable-(IL*RF) </w:t>
      </w:r>
      <w:r w:rsidRPr="00C40E11">
        <w:rPr>
          <w:szCs w:val="24"/>
        </w:rPr>
        <w:t xml:space="preserve">had direct and indirect effects on performance of </w:t>
      </w:r>
      <w:r w:rsidR="00A87FD4">
        <w:rPr>
          <w:szCs w:val="24"/>
        </w:rPr>
        <w:t>Fresh Tomato Agribusiness</w:t>
      </w:r>
      <w:r w:rsidRPr="00C40E11">
        <w:rPr>
          <w:szCs w:val="24"/>
        </w:rPr>
        <w:t xml:space="preserve"> in the </w:t>
      </w:r>
      <w:r w:rsidR="003A7E26" w:rsidRPr="00C40E11">
        <w:rPr>
          <w:szCs w:val="24"/>
        </w:rPr>
        <w:t>Kenya Lake Region Economic Bloc</w:t>
      </w:r>
      <w:r w:rsidRPr="00C40E11">
        <w:rPr>
          <w:szCs w:val="24"/>
        </w:rPr>
        <w:t xml:space="preserve">. The indirect effect of moderated mediated integrative leadership through </w:t>
      </w:r>
      <w:r w:rsidR="0001131B">
        <w:rPr>
          <w:szCs w:val="24"/>
        </w:rPr>
        <w:t>Value Chain Management</w:t>
      </w:r>
      <w:r w:rsidRPr="00C40E11">
        <w:rPr>
          <w:szCs w:val="24"/>
        </w:rPr>
        <w:t xml:space="preserve"> to performance was 1.5% while the direct effect was 4.9% yielding a total effect of 6.4% that was smaller than the total effect of</w:t>
      </w:r>
      <w:r w:rsidR="003A7E26" w:rsidRPr="00C40E11">
        <w:rPr>
          <w:szCs w:val="24"/>
        </w:rPr>
        <w:t xml:space="preserve"> 12.1% obtained by regressing integrative leadership on performance</w:t>
      </w:r>
      <w:r w:rsidRPr="00C40E11">
        <w:rPr>
          <w:szCs w:val="24"/>
        </w:rPr>
        <w:t xml:space="preserve"> (objective 1</w:t>
      </w:r>
      <w:r w:rsidR="003A7E26" w:rsidRPr="00C40E11">
        <w:rPr>
          <w:szCs w:val="24"/>
        </w:rPr>
        <w:t>)</w:t>
      </w:r>
      <w:r w:rsidRPr="00C40E11">
        <w:rPr>
          <w:szCs w:val="24"/>
        </w:rPr>
        <w:t xml:space="preserve">. Therefore, the moderation mediation effect </w:t>
      </w:r>
      <w:r w:rsidR="0001131B">
        <w:rPr>
          <w:szCs w:val="24"/>
        </w:rPr>
        <w:t>Regulatory Framework</w:t>
      </w:r>
      <w:r w:rsidRPr="00C40E11">
        <w:rPr>
          <w:szCs w:val="24"/>
        </w:rPr>
        <w:t xml:space="preserve"> and </w:t>
      </w:r>
      <w:r w:rsidR="0001131B">
        <w:rPr>
          <w:szCs w:val="24"/>
        </w:rPr>
        <w:t>Value Chain Management</w:t>
      </w:r>
      <w:r w:rsidRPr="00C40E11">
        <w:rPr>
          <w:szCs w:val="24"/>
        </w:rPr>
        <w:t xml:space="preserve"> reduced </w:t>
      </w:r>
      <w:r w:rsidRPr="00C40E11">
        <w:rPr>
          <w:rFonts w:cs="Times New Roman"/>
          <w:szCs w:val="24"/>
          <w:lang w:val="en-US"/>
        </w:rPr>
        <w:t xml:space="preserve">the effect of integrative leadership on performance of tomato agribusiness by 5.7%. </w:t>
      </w:r>
      <w:r w:rsidR="005B484C" w:rsidRPr="00C40E11">
        <w:rPr>
          <w:rFonts w:cs="Times New Roman"/>
          <w:szCs w:val="24"/>
          <w:lang w:val="en-US"/>
        </w:rPr>
        <w:t xml:space="preserve">For example, </w:t>
      </w:r>
      <w:r w:rsidR="00175542">
        <w:rPr>
          <w:rFonts w:cs="Times New Roman"/>
          <w:szCs w:val="24"/>
          <w:lang w:val="en-US"/>
        </w:rPr>
        <w:t>after purchasing heaped packaged fresh tomatoes</w:t>
      </w:r>
      <w:r w:rsidR="005B484C" w:rsidRPr="00C40E11">
        <w:rPr>
          <w:rFonts w:cs="Times New Roman"/>
          <w:szCs w:val="24"/>
          <w:lang w:val="en-US"/>
        </w:rPr>
        <w:t xml:space="preserve">, some agribusinesses </w:t>
      </w:r>
      <w:r w:rsidR="00494313" w:rsidRPr="00C40E11">
        <w:rPr>
          <w:rFonts w:cs="Times New Roman"/>
          <w:szCs w:val="24"/>
          <w:lang w:val="en-US"/>
        </w:rPr>
        <w:t xml:space="preserve">owners </w:t>
      </w:r>
      <w:r w:rsidR="005B484C" w:rsidRPr="00C40E11">
        <w:rPr>
          <w:rFonts w:cs="Times New Roman"/>
          <w:szCs w:val="24"/>
          <w:lang w:val="en-US"/>
        </w:rPr>
        <w:t xml:space="preserve">choose to repackage into flat packages to reduce damages and allow stable stacking and maximum utilization of space in transporting vehicles. </w:t>
      </w:r>
      <w:r w:rsidR="00175542">
        <w:rPr>
          <w:rFonts w:cs="Times New Roman"/>
          <w:szCs w:val="24"/>
          <w:lang w:val="en-US"/>
        </w:rPr>
        <w:t xml:space="preserve">Some of the suppliers to wholesalers also reported that they fill their crates flat despite the direction by the wholesalers to heap tomatoes on their crates. </w:t>
      </w:r>
      <w:r w:rsidR="00DE7511" w:rsidRPr="00C40E11">
        <w:rPr>
          <w:rFonts w:cs="Times New Roman"/>
          <w:szCs w:val="24"/>
          <w:lang w:val="en-US"/>
        </w:rPr>
        <w:t xml:space="preserve">Therefore, </w:t>
      </w:r>
      <w:r w:rsidR="004713D9" w:rsidRPr="00C40E11">
        <w:rPr>
          <w:rFonts w:cs="Times New Roman"/>
          <w:szCs w:val="24"/>
          <w:lang w:val="en-US"/>
        </w:rPr>
        <w:t>such independent choices among others</w:t>
      </w:r>
      <w:r w:rsidR="0055183A" w:rsidRPr="00C40E11">
        <w:rPr>
          <w:rFonts w:cs="Times New Roman"/>
          <w:szCs w:val="24"/>
          <w:lang w:val="en-US"/>
        </w:rPr>
        <w:t xml:space="preserve"> autonomous practices</w:t>
      </w:r>
      <w:r w:rsidR="004713D9" w:rsidRPr="00C40E11">
        <w:rPr>
          <w:rFonts w:cs="Times New Roman"/>
          <w:szCs w:val="24"/>
          <w:lang w:val="en-US"/>
        </w:rPr>
        <w:t xml:space="preserve"> contribute to</w:t>
      </w:r>
      <w:r w:rsidR="00DE7511" w:rsidRPr="00C40E11">
        <w:rPr>
          <w:rFonts w:cs="Times New Roman"/>
          <w:szCs w:val="24"/>
          <w:lang w:val="en-US"/>
        </w:rPr>
        <w:t xml:space="preserve"> reducing the </w:t>
      </w:r>
      <w:r w:rsidR="00864D13" w:rsidRPr="00C40E11">
        <w:rPr>
          <w:rFonts w:cs="Times New Roman"/>
          <w:szCs w:val="24"/>
          <w:lang w:val="en-US"/>
        </w:rPr>
        <w:t>contro</w:t>
      </w:r>
      <w:r w:rsidR="00DE7511" w:rsidRPr="00C40E11">
        <w:rPr>
          <w:rFonts w:cs="Times New Roman"/>
          <w:szCs w:val="24"/>
          <w:lang w:val="en-US"/>
        </w:rPr>
        <w:t xml:space="preserve">l of the integrative leaders and manipulation of other value chain actors </w:t>
      </w:r>
      <w:r w:rsidR="00864D13" w:rsidRPr="00C40E11">
        <w:rPr>
          <w:rFonts w:cs="Times New Roman"/>
          <w:szCs w:val="24"/>
          <w:lang w:val="en-US"/>
        </w:rPr>
        <w:t>such as supplier farmers, supplier to wholesalers, retailers and supplier to retailer</w:t>
      </w:r>
      <w:r w:rsidR="00DE7511" w:rsidRPr="00C40E11">
        <w:rPr>
          <w:rFonts w:cs="Times New Roman"/>
          <w:szCs w:val="24"/>
          <w:lang w:val="en-US"/>
        </w:rPr>
        <w:t xml:space="preserve">s who reported that wholesalers as the </w:t>
      </w:r>
      <w:r w:rsidR="00864D13" w:rsidRPr="00C40E11">
        <w:rPr>
          <w:rFonts w:cs="Times New Roman"/>
          <w:szCs w:val="24"/>
          <w:lang w:val="en-US"/>
        </w:rPr>
        <w:t xml:space="preserve">integrative leaders in the chain </w:t>
      </w:r>
      <w:r w:rsidR="00C40E11" w:rsidRPr="00C40E11">
        <w:rPr>
          <w:rFonts w:cs="Times New Roman"/>
          <w:szCs w:val="24"/>
          <w:lang w:val="en-US"/>
        </w:rPr>
        <w:t xml:space="preserve">almost </w:t>
      </w:r>
      <w:r w:rsidR="00864D13" w:rsidRPr="00C40E11">
        <w:rPr>
          <w:rFonts w:cs="Times New Roman"/>
          <w:szCs w:val="24"/>
          <w:lang w:val="en-US"/>
        </w:rPr>
        <w:t xml:space="preserve">always dictate the packaging and level of filling in the whole supply chain. Retailers lamented that they suffer most since </w:t>
      </w:r>
      <w:r w:rsidR="00903848" w:rsidRPr="00C40E11">
        <w:rPr>
          <w:rFonts w:cs="Times New Roman"/>
          <w:szCs w:val="24"/>
          <w:lang w:val="en-US"/>
        </w:rPr>
        <w:t>they absorb most o</w:t>
      </w:r>
      <w:r w:rsidR="00DE7511" w:rsidRPr="00C40E11">
        <w:rPr>
          <w:rFonts w:cs="Times New Roman"/>
          <w:szCs w:val="24"/>
          <w:lang w:val="en-US"/>
        </w:rPr>
        <w:t>f the damages resulting from</w:t>
      </w:r>
      <w:r w:rsidR="00903848" w:rsidRPr="00C40E11">
        <w:rPr>
          <w:rFonts w:cs="Times New Roman"/>
          <w:szCs w:val="24"/>
          <w:lang w:val="en-US"/>
        </w:rPr>
        <w:t xml:space="preserve"> heaped</w:t>
      </w:r>
      <w:r w:rsidR="007B6ED4" w:rsidRPr="00C40E11">
        <w:rPr>
          <w:rFonts w:cs="Times New Roman"/>
          <w:szCs w:val="24"/>
          <w:lang w:val="en-US"/>
        </w:rPr>
        <w:t xml:space="preserve"> packaging along the supply chain</w:t>
      </w:r>
      <w:r w:rsidR="00DE7511" w:rsidRPr="00C40E11">
        <w:rPr>
          <w:rFonts w:cs="Times New Roman"/>
          <w:szCs w:val="24"/>
          <w:lang w:val="en-US"/>
        </w:rPr>
        <w:t>. Further, retailers highlighted</w:t>
      </w:r>
      <w:r w:rsidR="00903848" w:rsidRPr="00C40E11">
        <w:rPr>
          <w:rFonts w:cs="Times New Roman"/>
          <w:szCs w:val="24"/>
          <w:lang w:val="en-US"/>
        </w:rPr>
        <w:t xml:space="preserve"> that they always have no choice since they buy what</w:t>
      </w:r>
      <w:r w:rsidR="008A6622" w:rsidRPr="00C40E11">
        <w:rPr>
          <w:rFonts w:cs="Times New Roman"/>
          <w:szCs w:val="24"/>
          <w:lang w:val="en-US"/>
        </w:rPr>
        <w:t xml:space="preserve"> is availed by the main</w:t>
      </w:r>
      <w:r w:rsidR="00A001C5" w:rsidRPr="00C40E11">
        <w:rPr>
          <w:rFonts w:cs="Times New Roman"/>
          <w:szCs w:val="24"/>
          <w:lang w:val="en-US"/>
        </w:rPr>
        <w:t xml:space="preserve"> market</w:t>
      </w:r>
      <w:r w:rsidR="0072312A" w:rsidRPr="00C40E11">
        <w:rPr>
          <w:rFonts w:cs="Times New Roman"/>
          <w:szCs w:val="24"/>
          <w:lang w:val="en-US"/>
        </w:rPr>
        <w:t xml:space="preserve"> suppliers </w:t>
      </w:r>
      <w:r w:rsidR="008A6622" w:rsidRPr="00C40E11">
        <w:rPr>
          <w:rFonts w:cs="Times New Roman"/>
          <w:szCs w:val="24"/>
          <w:lang w:val="en-US"/>
        </w:rPr>
        <w:t>who are the wholesa</w:t>
      </w:r>
      <w:r w:rsidR="00A001C5" w:rsidRPr="00C40E11">
        <w:rPr>
          <w:rFonts w:cs="Times New Roman"/>
          <w:szCs w:val="24"/>
          <w:lang w:val="en-US"/>
        </w:rPr>
        <w:t>lers</w:t>
      </w:r>
      <w:r w:rsidR="00903848" w:rsidRPr="00C40E11">
        <w:rPr>
          <w:rFonts w:cs="Times New Roman"/>
          <w:szCs w:val="24"/>
          <w:lang w:val="en-US"/>
        </w:rPr>
        <w:t xml:space="preserve">. </w:t>
      </w:r>
      <w:r w:rsidR="00A001C5" w:rsidRPr="00C40E11">
        <w:rPr>
          <w:rFonts w:cs="Times New Roman"/>
          <w:szCs w:val="24"/>
          <w:lang w:val="en-US"/>
        </w:rPr>
        <w:t>Nevertheless, the callou</w:t>
      </w:r>
      <w:r w:rsidR="00DF600F" w:rsidRPr="00C40E11">
        <w:rPr>
          <w:rFonts w:cs="Times New Roman"/>
          <w:szCs w:val="24"/>
          <w:lang w:val="en-US"/>
        </w:rPr>
        <w:t xml:space="preserve">sness in the fresh tomato value chain in the Kenya Lake Region Economic Block </w:t>
      </w:r>
      <w:r w:rsidRPr="00C40E11">
        <w:rPr>
          <w:rFonts w:eastAsia="Calibri" w:cs="Times New Roman"/>
          <w:bCs/>
          <w:szCs w:val="24"/>
        </w:rPr>
        <w:t>might be attributed to lack of sensitization and involvement by authorities during the enactment of packaging regulations that are geared towards enhancing performance as oppo</w:t>
      </w:r>
      <w:r w:rsidR="00D26D3A" w:rsidRPr="00C40E11">
        <w:rPr>
          <w:rFonts w:eastAsia="Calibri" w:cs="Times New Roman"/>
          <w:bCs/>
          <w:szCs w:val="24"/>
        </w:rPr>
        <w:t>sed to reducing the effect of integrative leadership</w:t>
      </w:r>
      <w:r w:rsidRPr="00C40E11">
        <w:rPr>
          <w:rFonts w:eastAsia="Calibri" w:cs="Times New Roman"/>
          <w:bCs/>
          <w:szCs w:val="24"/>
        </w:rPr>
        <w:t xml:space="preserve"> on performance.</w:t>
      </w:r>
      <w:r>
        <w:rPr>
          <w:rFonts w:eastAsia="Calibri" w:cs="Times New Roman"/>
          <w:bCs/>
          <w:szCs w:val="24"/>
        </w:rPr>
        <w:t xml:space="preserve"> </w:t>
      </w:r>
    </w:p>
    <w:p w14:paraId="48F548FA" w14:textId="490AD87C" w:rsidR="00581AAD" w:rsidRDefault="006F7C29" w:rsidP="006F29D5">
      <w:pPr>
        <w:pStyle w:val="Heading2"/>
        <w:spacing w:before="240" w:beforeAutospacing="0" w:after="240" w:afterAutospacing="0"/>
        <w:rPr>
          <w:rFonts w:hint="default"/>
        </w:rPr>
      </w:pPr>
      <w:bookmarkStart w:id="254" w:name="_Toc179305004"/>
      <w:r>
        <w:t>6</w:t>
      </w:r>
      <w:r w:rsidR="004F1FE9">
        <w:t xml:space="preserve">.2 </w:t>
      </w:r>
      <w:bookmarkStart w:id="255" w:name="_Hlk169426599"/>
      <w:r w:rsidR="004F1FE9">
        <w:t>Conclusions</w:t>
      </w:r>
      <w:bookmarkEnd w:id="254"/>
    </w:p>
    <w:p w14:paraId="04FD7285" w14:textId="77777777" w:rsidR="00581AAD" w:rsidRPr="00826CA7" w:rsidRDefault="004F1FE9" w:rsidP="009D7CFB">
      <w:pPr>
        <w:spacing w:before="240" w:after="200" w:line="276" w:lineRule="auto"/>
        <w:rPr>
          <w:rFonts w:eastAsia="Calibri" w:cs="Times New Roman"/>
          <w:b/>
          <w:szCs w:val="24"/>
        </w:rPr>
      </w:pPr>
      <w:r w:rsidRPr="00826CA7">
        <w:rPr>
          <w:rFonts w:eastAsia="Calibri" w:cs="Times New Roman"/>
          <w:b/>
          <w:szCs w:val="24"/>
        </w:rPr>
        <w:t xml:space="preserve">Given the study findings, it was concluded that; </w:t>
      </w:r>
    </w:p>
    <w:p w14:paraId="0A1F07AD" w14:textId="621C117B" w:rsidR="00581AAD" w:rsidRPr="00ED2E8B" w:rsidRDefault="004F1FE9" w:rsidP="009D7CFB">
      <w:pPr>
        <w:spacing w:before="240" w:after="200" w:line="360" w:lineRule="auto"/>
        <w:rPr>
          <w:rFonts w:eastAsia="Calibri" w:cs="Times New Roman"/>
          <w:szCs w:val="24"/>
        </w:rPr>
      </w:pPr>
      <w:r w:rsidRPr="00ED2E8B">
        <w:rPr>
          <w:rFonts w:eastAsia="Calibri" w:cs="Times New Roman"/>
          <w:szCs w:val="24"/>
        </w:rPr>
        <w:t xml:space="preserve">There was a significant positive relationship between integrative leadership and performance of </w:t>
      </w:r>
      <w:r w:rsidR="00A87FD4">
        <w:rPr>
          <w:rFonts w:eastAsia="Calibri" w:cs="Times New Roman"/>
          <w:szCs w:val="24"/>
        </w:rPr>
        <w:t>Fresh Tomato Agribusiness</w:t>
      </w:r>
      <w:r w:rsidRPr="00ED2E8B">
        <w:rPr>
          <w:rFonts w:eastAsia="Calibri" w:cs="Times New Roman"/>
          <w:szCs w:val="24"/>
        </w:rPr>
        <w:t xml:space="preserve"> in the </w:t>
      </w:r>
      <w:r w:rsidR="00A1178B" w:rsidRPr="00ED2E8B">
        <w:rPr>
          <w:rFonts w:eastAsia="Calibri" w:cs="Times New Roman"/>
          <w:szCs w:val="24"/>
        </w:rPr>
        <w:t>Kenya Lake Region Economic Bloc.</w:t>
      </w:r>
      <w:r w:rsidRPr="00ED2E8B">
        <w:rPr>
          <w:rFonts w:eastAsia="Calibri" w:cs="Times New Roman"/>
          <w:szCs w:val="24"/>
        </w:rPr>
        <w:t xml:space="preserve"> </w:t>
      </w:r>
    </w:p>
    <w:p w14:paraId="63762387" w14:textId="1C109703" w:rsidR="00581AAD" w:rsidRPr="00ED2E8B" w:rsidRDefault="0001131B" w:rsidP="009D7CFB">
      <w:pPr>
        <w:spacing w:after="200" w:line="360" w:lineRule="auto"/>
        <w:rPr>
          <w:rFonts w:eastAsia="Calibri" w:cs="Times New Roman"/>
          <w:szCs w:val="24"/>
        </w:rPr>
      </w:pPr>
      <w:r>
        <w:rPr>
          <w:rFonts w:cs="Times New Roman"/>
          <w:szCs w:val="24"/>
        </w:rPr>
        <w:t>Value Chain Management</w:t>
      </w:r>
      <w:r w:rsidR="004F1FE9" w:rsidRPr="00ED2E8B">
        <w:rPr>
          <w:rFonts w:cs="Times New Roman"/>
          <w:szCs w:val="24"/>
        </w:rPr>
        <w:t xml:space="preserve"> had a significant mediation effect on the relationship between integrative leadership and performance of </w:t>
      </w:r>
      <w:r w:rsidR="00A87FD4">
        <w:rPr>
          <w:rFonts w:cs="Times New Roman"/>
          <w:szCs w:val="24"/>
        </w:rPr>
        <w:t>Fresh Tomato Agribusiness</w:t>
      </w:r>
      <w:r w:rsidR="004F1FE9" w:rsidRPr="00ED2E8B">
        <w:rPr>
          <w:rFonts w:cs="Times New Roman"/>
          <w:szCs w:val="24"/>
        </w:rPr>
        <w:t xml:space="preserve"> in the </w:t>
      </w:r>
      <w:r w:rsidR="00A1178B" w:rsidRPr="00ED2E8B">
        <w:rPr>
          <w:rFonts w:cs="Times New Roman"/>
          <w:szCs w:val="24"/>
        </w:rPr>
        <w:t xml:space="preserve">Kenya Lake Region Economic Bloc </w:t>
      </w:r>
      <w:r w:rsidR="004F1FE9" w:rsidRPr="00ED2E8B">
        <w:rPr>
          <w:rFonts w:cs="Times New Roman"/>
          <w:szCs w:val="24"/>
        </w:rPr>
        <w:t>where IL had both direct and indirect effects on performance.</w:t>
      </w:r>
    </w:p>
    <w:p w14:paraId="463DEE46" w14:textId="7EA2DF00" w:rsidR="00581AAD" w:rsidRPr="00ED2E8B" w:rsidRDefault="004F1FE9" w:rsidP="009D7CFB">
      <w:pPr>
        <w:spacing w:after="200" w:line="360" w:lineRule="auto"/>
        <w:rPr>
          <w:rFonts w:eastAsia="Calibri" w:cs="Times New Roman"/>
          <w:szCs w:val="24"/>
        </w:rPr>
      </w:pPr>
      <w:r w:rsidRPr="00ED2E8B">
        <w:rPr>
          <w:rFonts w:eastAsia="Calibri" w:cs="Times New Roman"/>
          <w:szCs w:val="24"/>
        </w:rPr>
        <w:t xml:space="preserve">Although </w:t>
      </w:r>
      <w:r w:rsidR="0001131B">
        <w:rPr>
          <w:rFonts w:eastAsia="Calibri" w:cs="Times New Roman"/>
          <w:szCs w:val="24"/>
        </w:rPr>
        <w:t>Regulatory Framework</w:t>
      </w:r>
      <w:r w:rsidRPr="00ED2E8B">
        <w:rPr>
          <w:rFonts w:eastAsia="Calibri" w:cs="Times New Roman"/>
          <w:szCs w:val="24"/>
        </w:rPr>
        <w:t xml:space="preserve"> had a positive relationship with performance, it had a significant negative moderation</w:t>
      </w:r>
      <w:r w:rsidRPr="00ED2E8B">
        <w:rPr>
          <w:rFonts w:cs="Times New Roman"/>
          <w:szCs w:val="24"/>
          <w:lang w:val="en-US"/>
        </w:rPr>
        <w:t xml:space="preserve"> on the relationship between IL and </w:t>
      </w:r>
      <w:r w:rsidRPr="00ED2E8B">
        <w:rPr>
          <w:rFonts w:cs="Times New Roman"/>
          <w:szCs w:val="24"/>
        </w:rPr>
        <w:t xml:space="preserve">performance of </w:t>
      </w:r>
      <w:r w:rsidR="00A87FD4">
        <w:rPr>
          <w:rFonts w:cs="Times New Roman"/>
          <w:szCs w:val="24"/>
        </w:rPr>
        <w:t>Fresh Tomato Agribusiness</w:t>
      </w:r>
      <w:r w:rsidRPr="00ED2E8B">
        <w:rPr>
          <w:rFonts w:cs="Times New Roman"/>
          <w:szCs w:val="24"/>
        </w:rPr>
        <w:t xml:space="preserve"> in the </w:t>
      </w:r>
      <w:r w:rsidR="00A1178B" w:rsidRPr="00ED2E8B">
        <w:rPr>
          <w:rFonts w:cs="Times New Roman"/>
          <w:szCs w:val="24"/>
        </w:rPr>
        <w:t>Kenya Lake Region Economic Bloc</w:t>
      </w:r>
      <w:r w:rsidRPr="00ED2E8B">
        <w:rPr>
          <w:rFonts w:cs="Times New Roman"/>
          <w:szCs w:val="24"/>
          <w:lang w:val="en-US"/>
        </w:rPr>
        <w:t xml:space="preserve">. </w:t>
      </w:r>
    </w:p>
    <w:p w14:paraId="50EAD36A" w14:textId="6ED9B7A3" w:rsidR="00581AAD" w:rsidRDefault="004F1FE9" w:rsidP="009D7CFB">
      <w:pPr>
        <w:spacing w:after="200" w:line="360" w:lineRule="auto"/>
        <w:rPr>
          <w:rFonts w:eastAsia="Calibri" w:cs="Times New Roman"/>
          <w:szCs w:val="24"/>
        </w:rPr>
      </w:pPr>
      <w:r w:rsidRPr="00ED2E8B">
        <w:rPr>
          <w:rFonts w:eastAsia="Calibri" w:cs="Times New Roman"/>
          <w:szCs w:val="24"/>
        </w:rPr>
        <w:t xml:space="preserve">There was a negative moderated mediated effect of </w:t>
      </w:r>
      <w:r w:rsidR="0001131B">
        <w:rPr>
          <w:rFonts w:eastAsia="Calibri" w:cs="Times New Roman"/>
          <w:szCs w:val="24"/>
        </w:rPr>
        <w:t>Regulatory Framework</w:t>
      </w:r>
      <w:r w:rsidRPr="00ED2E8B">
        <w:rPr>
          <w:rFonts w:eastAsia="Calibri" w:cs="Times New Roman"/>
          <w:szCs w:val="24"/>
        </w:rPr>
        <w:t xml:space="preserve"> and </w:t>
      </w:r>
      <w:r w:rsidR="0001131B">
        <w:rPr>
          <w:rFonts w:eastAsia="Calibri" w:cs="Times New Roman"/>
          <w:szCs w:val="24"/>
        </w:rPr>
        <w:t>Value Chain Management</w:t>
      </w:r>
      <w:r w:rsidRPr="00ED2E8B">
        <w:rPr>
          <w:rFonts w:eastAsia="Calibri" w:cs="Times New Roman"/>
          <w:szCs w:val="24"/>
        </w:rPr>
        <w:t xml:space="preserve"> on the relationship between integrative leadership and performance of </w:t>
      </w:r>
      <w:r w:rsidR="00A87FD4">
        <w:rPr>
          <w:rFonts w:eastAsia="Calibri" w:cs="Times New Roman"/>
          <w:szCs w:val="24"/>
        </w:rPr>
        <w:t>Fresh Tomato Agribusiness</w:t>
      </w:r>
      <w:r w:rsidRPr="00ED2E8B">
        <w:rPr>
          <w:rFonts w:eastAsia="Calibri" w:cs="Times New Roman"/>
          <w:szCs w:val="24"/>
        </w:rPr>
        <w:t xml:space="preserve"> in the </w:t>
      </w:r>
      <w:r w:rsidR="00A1178B" w:rsidRPr="00ED2E8B">
        <w:rPr>
          <w:rFonts w:eastAsia="Calibri" w:cs="Times New Roman"/>
          <w:szCs w:val="24"/>
        </w:rPr>
        <w:t>Kenya Lake Region Economic Bloc</w:t>
      </w:r>
      <w:r w:rsidRPr="00ED2E8B">
        <w:rPr>
          <w:rFonts w:eastAsia="Calibri" w:cs="Times New Roman"/>
          <w:szCs w:val="24"/>
        </w:rPr>
        <w:t>.</w:t>
      </w:r>
    </w:p>
    <w:p w14:paraId="3166EB44" w14:textId="793C9E11" w:rsidR="00D36C47" w:rsidRDefault="00D36C47" w:rsidP="009D7CFB">
      <w:pPr>
        <w:spacing w:after="200" w:line="360" w:lineRule="auto"/>
        <w:rPr>
          <w:rFonts w:eastAsia="Calibri" w:cs="Times New Roman"/>
          <w:szCs w:val="24"/>
        </w:rPr>
      </w:pPr>
      <w:r>
        <w:rPr>
          <w:rFonts w:eastAsia="Calibri" w:cs="Times New Roman"/>
          <w:szCs w:val="24"/>
        </w:rPr>
        <w:t>Counties in</w:t>
      </w:r>
      <w:r w:rsidRPr="008F12A7">
        <w:rPr>
          <w:rFonts w:eastAsia="Calibri" w:cs="Times New Roman"/>
          <w:szCs w:val="24"/>
        </w:rPr>
        <w:t xml:space="preserve"> Kenya lake region economic blo</w:t>
      </w:r>
      <w:r>
        <w:rPr>
          <w:rFonts w:eastAsia="Calibri" w:cs="Times New Roman"/>
          <w:szCs w:val="24"/>
        </w:rPr>
        <w:t xml:space="preserve">c produce tomatoes less than they consume, hence </w:t>
      </w:r>
      <w:r w:rsidRPr="008F12A7">
        <w:rPr>
          <w:rFonts w:eastAsia="Calibri" w:cs="Times New Roman"/>
          <w:szCs w:val="24"/>
        </w:rPr>
        <w:t xml:space="preserve">the traders in Kenya lake region economic bloc source fresh tomatoes from </w:t>
      </w:r>
      <w:r>
        <w:rPr>
          <w:rFonts w:eastAsia="Calibri" w:cs="Times New Roman"/>
          <w:szCs w:val="24"/>
        </w:rPr>
        <w:t xml:space="preserve">Uganda, Tanzania, Kirinyaga, Embu, Laikipia, Nakuru, Narok, Kajiando, Baringo, Elgeyo Marakwet, Machakos, Makueni, Muranga, Nyeri together with the 14 counties in </w:t>
      </w:r>
      <w:r w:rsidRPr="005862BD">
        <w:rPr>
          <w:color w:val="000000" w:themeColor="text1"/>
          <w:szCs w:val="24"/>
        </w:rPr>
        <w:t>K</w:t>
      </w:r>
      <w:r>
        <w:rPr>
          <w:color w:val="000000" w:themeColor="text1"/>
          <w:szCs w:val="24"/>
        </w:rPr>
        <w:t xml:space="preserve">enya </w:t>
      </w:r>
      <w:r w:rsidRPr="005862BD">
        <w:rPr>
          <w:color w:val="000000" w:themeColor="text1"/>
          <w:szCs w:val="24"/>
        </w:rPr>
        <w:t>L</w:t>
      </w:r>
      <w:r>
        <w:rPr>
          <w:color w:val="000000" w:themeColor="text1"/>
          <w:szCs w:val="24"/>
        </w:rPr>
        <w:t xml:space="preserve">ake </w:t>
      </w:r>
      <w:r w:rsidRPr="005862BD">
        <w:rPr>
          <w:color w:val="000000" w:themeColor="text1"/>
          <w:szCs w:val="24"/>
        </w:rPr>
        <w:t>R</w:t>
      </w:r>
      <w:r>
        <w:rPr>
          <w:color w:val="000000" w:themeColor="text1"/>
          <w:szCs w:val="24"/>
        </w:rPr>
        <w:t xml:space="preserve">egion </w:t>
      </w:r>
      <w:r w:rsidRPr="005862BD">
        <w:rPr>
          <w:color w:val="000000" w:themeColor="text1"/>
          <w:szCs w:val="24"/>
        </w:rPr>
        <w:t>E</w:t>
      </w:r>
      <w:r>
        <w:rPr>
          <w:color w:val="000000" w:themeColor="text1"/>
          <w:szCs w:val="24"/>
        </w:rPr>
        <w:t xml:space="preserve">conomic </w:t>
      </w:r>
      <w:r w:rsidRPr="005862BD">
        <w:rPr>
          <w:color w:val="000000" w:themeColor="text1"/>
          <w:szCs w:val="24"/>
        </w:rPr>
        <w:t>B</w:t>
      </w:r>
      <w:r>
        <w:rPr>
          <w:color w:val="000000" w:themeColor="text1"/>
          <w:szCs w:val="24"/>
        </w:rPr>
        <w:t>loc</w:t>
      </w:r>
      <w:r>
        <w:rPr>
          <w:rFonts w:eastAsia="Calibri" w:cs="Times New Roman"/>
          <w:szCs w:val="24"/>
        </w:rPr>
        <w:t xml:space="preserve"> make the catchment for fresh tomatoes used in </w:t>
      </w:r>
      <w:r w:rsidRPr="005862BD">
        <w:rPr>
          <w:color w:val="000000" w:themeColor="text1"/>
          <w:szCs w:val="24"/>
        </w:rPr>
        <w:t>K</w:t>
      </w:r>
      <w:r>
        <w:rPr>
          <w:color w:val="000000" w:themeColor="text1"/>
          <w:szCs w:val="24"/>
        </w:rPr>
        <w:t xml:space="preserve">enya </w:t>
      </w:r>
      <w:r w:rsidRPr="005862BD">
        <w:rPr>
          <w:color w:val="000000" w:themeColor="text1"/>
          <w:szCs w:val="24"/>
        </w:rPr>
        <w:t>L</w:t>
      </w:r>
      <w:r>
        <w:rPr>
          <w:color w:val="000000" w:themeColor="text1"/>
          <w:szCs w:val="24"/>
        </w:rPr>
        <w:t xml:space="preserve">ake </w:t>
      </w:r>
      <w:r w:rsidRPr="005862BD">
        <w:rPr>
          <w:color w:val="000000" w:themeColor="text1"/>
          <w:szCs w:val="24"/>
        </w:rPr>
        <w:t>R</w:t>
      </w:r>
      <w:r>
        <w:rPr>
          <w:color w:val="000000" w:themeColor="text1"/>
          <w:szCs w:val="24"/>
        </w:rPr>
        <w:t xml:space="preserve">egion </w:t>
      </w:r>
      <w:r w:rsidRPr="005862BD">
        <w:rPr>
          <w:color w:val="000000" w:themeColor="text1"/>
          <w:szCs w:val="24"/>
        </w:rPr>
        <w:t>E</w:t>
      </w:r>
      <w:r>
        <w:rPr>
          <w:color w:val="000000" w:themeColor="text1"/>
          <w:szCs w:val="24"/>
        </w:rPr>
        <w:t xml:space="preserve">conomic </w:t>
      </w:r>
      <w:r w:rsidRPr="005862BD">
        <w:rPr>
          <w:color w:val="000000" w:themeColor="text1"/>
          <w:szCs w:val="24"/>
        </w:rPr>
        <w:t>B</w:t>
      </w:r>
      <w:r>
        <w:rPr>
          <w:color w:val="000000" w:themeColor="text1"/>
          <w:szCs w:val="24"/>
        </w:rPr>
        <w:t>loc</w:t>
      </w:r>
      <w:r>
        <w:rPr>
          <w:rFonts w:eastAsia="Calibri" w:cs="Times New Roman"/>
          <w:szCs w:val="24"/>
        </w:rPr>
        <w:t xml:space="preserve"> to be 26 counties in</w:t>
      </w:r>
      <w:r w:rsidRPr="008F12A7">
        <w:rPr>
          <w:rFonts w:eastAsia="Calibri" w:cs="Times New Roman"/>
          <w:szCs w:val="24"/>
        </w:rPr>
        <w:t xml:space="preserve"> Kenya hence the study results can, to a good extent reflect what might be happening in the counties </w:t>
      </w:r>
      <w:r>
        <w:rPr>
          <w:rFonts w:eastAsia="Calibri" w:cs="Times New Roman"/>
          <w:szCs w:val="24"/>
        </w:rPr>
        <w:t xml:space="preserve">and countries </w:t>
      </w:r>
      <w:r w:rsidRPr="008F12A7">
        <w:rPr>
          <w:rFonts w:eastAsia="Calibri" w:cs="Times New Roman"/>
          <w:szCs w:val="24"/>
        </w:rPr>
        <w:t>where they source fresh tomatoes</w:t>
      </w:r>
      <w:r>
        <w:rPr>
          <w:rFonts w:eastAsia="Calibri" w:cs="Times New Roman"/>
          <w:szCs w:val="24"/>
        </w:rPr>
        <w:t xml:space="preserve"> from</w:t>
      </w:r>
      <w:r w:rsidRPr="008F12A7">
        <w:rPr>
          <w:rFonts w:eastAsia="Calibri" w:cs="Times New Roman"/>
          <w:szCs w:val="24"/>
        </w:rPr>
        <w:t xml:space="preserve">. </w:t>
      </w:r>
      <w:r>
        <w:rPr>
          <w:rFonts w:eastAsia="Calibri" w:cs="Times New Roman"/>
          <w:szCs w:val="24"/>
        </w:rPr>
        <w:t xml:space="preserve">Traders in Kenya Lake Region Economic Bloc reported that even counties where they source fresh tomatoes use similar crates and package the same way. </w:t>
      </w:r>
      <w:r w:rsidRPr="008F12A7">
        <w:rPr>
          <w:rFonts w:eastAsia="Calibri" w:cs="Times New Roman"/>
          <w:szCs w:val="24"/>
        </w:rPr>
        <w:t>Due to this fact,</w:t>
      </w:r>
      <w:r>
        <w:rPr>
          <w:rFonts w:eastAsia="Calibri" w:cs="Times New Roman"/>
          <w:szCs w:val="24"/>
        </w:rPr>
        <w:t xml:space="preserve"> the findings</w:t>
      </w:r>
      <w:r w:rsidRPr="008F12A7">
        <w:rPr>
          <w:rFonts w:eastAsia="Calibri" w:cs="Times New Roman"/>
          <w:szCs w:val="24"/>
        </w:rPr>
        <w:t xml:space="preserve"> established in the Kenya Lake Region E</w:t>
      </w:r>
      <w:r>
        <w:rPr>
          <w:rFonts w:eastAsia="Calibri" w:cs="Times New Roman"/>
          <w:szCs w:val="24"/>
        </w:rPr>
        <w:t>conomic Bloc can be generalized.</w:t>
      </w:r>
    </w:p>
    <w:p w14:paraId="6F963943" w14:textId="576DB824" w:rsidR="006705FD" w:rsidRPr="006705FD" w:rsidRDefault="006705FD" w:rsidP="006705FD">
      <w:pPr>
        <w:spacing w:after="200" w:line="360" w:lineRule="auto"/>
        <w:rPr>
          <w:rFonts w:eastAsia="Calibri" w:cs="Times New Roman"/>
          <w:b/>
          <w:szCs w:val="24"/>
        </w:rPr>
      </w:pPr>
      <w:r w:rsidRPr="00ED2E8B">
        <w:rPr>
          <w:rFonts w:eastAsia="Calibri" w:cs="Times New Roman"/>
          <w:b/>
          <w:szCs w:val="24"/>
        </w:rPr>
        <w:t>6.2.1 Inferences of Null Hypotheses</w:t>
      </w:r>
    </w:p>
    <w:p w14:paraId="09C49416" w14:textId="222BABBF" w:rsidR="00581AAD" w:rsidRDefault="004F1FE9">
      <w:pPr>
        <w:spacing w:line="360" w:lineRule="auto"/>
        <w:rPr>
          <w:rFonts w:eastAsia="Calibri" w:cs="Times New Roman"/>
          <w:szCs w:val="24"/>
        </w:rPr>
      </w:pPr>
      <w:r>
        <w:rPr>
          <w:rFonts w:eastAsia="Calibri" w:cs="Times New Roman"/>
          <w:szCs w:val="24"/>
        </w:rPr>
        <w:t xml:space="preserve">The conclusions culminated into the inferences of rejecting null hypotheses per study’s specific </w:t>
      </w:r>
    </w:p>
    <w:p w14:paraId="35F5ECB4" w14:textId="4C25C0F2" w:rsidR="007C7148" w:rsidRDefault="007C7148" w:rsidP="006F4072">
      <w:pPr>
        <w:spacing w:before="240" w:line="360" w:lineRule="auto"/>
        <w:rPr>
          <w:rFonts w:eastAsia="Calibri" w:cs="Times New Roman"/>
          <w:szCs w:val="24"/>
        </w:rPr>
      </w:pPr>
      <w:r>
        <w:rPr>
          <w:rFonts w:eastAsia="Calibri" w:cs="Times New Roman"/>
          <w:szCs w:val="24"/>
        </w:rPr>
        <w:t>The null hypothesis that n</w:t>
      </w:r>
      <w:r w:rsidR="007410ED" w:rsidRPr="007410ED">
        <w:rPr>
          <w:rFonts w:eastAsia="Calibri" w:cs="Times New Roman"/>
          <w:szCs w:val="24"/>
        </w:rPr>
        <w:t>o sig</w:t>
      </w:r>
      <w:r>
        <w:rPr>
          <w:rFonts w:eastAsia="Calibri" w:cs="Times New Roman"/>
          <w:szCs w:val="24"/>
        </w:rPr>
        <w:t>nificant relationship between integrative leadership</w:t>
      </w:r>
      <w:r w:rsidR="007410ED" w:rsidRPr="007410ED">
        <w:rPr>
          <w:rFonts w:eastAsia="Calibri" w:cs="Times New Roman"/>
          <w:szCs w:val="24"/>
        </w:rPr>
        <w:t xml:space="preserve"> and performance of </w:t>
      </w:r>
      <w:r w:rsidR="00A87FD4">
        <w:rPr>
          <w:rFonts w:eastAsia="Calibri" w:cs="Times New Roman"/>
          <w:szCs w:val="24"/>
        </w:rPr>
        <w:t>Fresh Tomato Agribusiness</w:t>
      </w:r>
      <w:r w:rsidR="007410ED" w:rsidRPr="007410ED">
        <w:rPr>
          <w:rFonts w:eastAsia="Calibri" w:cs="Times New Roman"/>
          <w:szCs w:val="24"/>
        </w:rPr>
        <w:t xml:space="preserve"> in </w:t>
      </w:r>
      <w:r>
        <w:rPr>
          <w:rFonts w:eastAsia="Calibri" w:cs="Times New Roman"/>
          <w:szCs w:val="24"/>
        </w:rPr>
        <w:t>Kenya Lake Region economic bloc is rejected</w:t>
      </w:r>
      <w:r w:rsidR="006F4072">
        <w:rPr>
          <w:rFonts w:eastAsia="Calibri" w:cs="Times New Roman"/>
          <w:szCs w:val="24"/>
        </w:rPr>
        <w:t xml:space="preserve"> at 95% level of confidence.</w:t>
      </w:r>
    </w:p>
    <w:p w14:paraId="7736CDD6" w14:textId="2E8DA878" w:rsidR="007410ED" w:rsidRDefault="007C7148" w:rsidP="006F4072">
      <w:pPr>
        <w:spacing w:before="240" w:line="360" w:lineRule="auto"/>
        <w:rPr>
          <w:rFonts w:eastAsia="Calibri" w:cs="Times New Roman"/>
          <w:szCs w:val="24"/>
        </w:rPr>
      </w:pPr>
      <w:r>
        <w:rPr>
          <w:rFonts w:eastAsia="Calibri" w:cs="Times New Roman"/>
          <w:szCs w:val="24"/>
        </w:rPr>
        <w:t xml:space="preserve">The null hypothesis that </w:t>
      </w:r>
      <w:r w:rsidR="007410ED" w:rsidRPr="007410ED">
        <w:rPr>
          <w:rFonts w:eastAsia="Calibri" w:cs="Times New Roman"/>
          <w:szCs w:val="24"/>
        </w:rPr>
        <w:t xml:space="preserve">No significant mediating effect of VCM on the relationship between integrative leadership and performance of </w:t>
      </w:r>
      <w:r w:rsidR="00A87FD4">
        <w:rPr>
          <w:rFonts w:eastAsia="Calibri" w:cs="Times New Roman"/>
          <w:szCs w:val="24"/>
        </w:rPr>
        <w:t>Fresh Tomato Agribusiness</w:t>
      </w:r>
      <w:r w:rsidR="007410ED" w:rsidRPr="007410ED">
        <w:rPr>
          <w:rFonts w:eastAsia="Calibri" w:cs="Times New Roman"/>
          <w:szCs w:val="24"/>
        </w:rPr>
        <w:t xml:space="preserve"> in </w:t>
      </w:r>
      <w:r>
        <w:rPr>
          <w:rFonts w:eastAsia="Calibri" w:cs="Times New Roman"/>
          <w:szCs w:val="24"/>
        </w:rPr>
        <w:t>Kenya Lake Region economic bloc is r</w:t>
      </w:r>
      <w:r w:rsidR="007410ED" w:rsidRPr="007410ED">
        <w:rPr>
          <w:rFonts w:eastAsia="Calibri" w:cs="Times New Roman"/>
          <w:szCs w:val="24"/>
        </w:rPr>
        <w:t>eject</w:t>
      </w:r>
      <w:r>
        <w:rPr>
          <w:rFonts w:eastAsia="Calibri" w:cs="Times New Roman"/>
          <w:szCs w:val="24"/>
        </w:rPr>
        <w:t xml:space="preserve"> at </w:t>
      </w:r>
      <w:r w:rsidR="006F4072">
        <w:rPr>
          <w:rFonts w:eastAsia="Calibri" w:cs="Times New Roman"/>
          <w:szCs w:val="24"/>
        </w:rPr>
        <w:t>9</w:t>
      </w:r>
      <w:r>
        <w:rPr>
          <w:rFonts w:eastAsia="Calibri" w:cs="Times New Roman"/>
          <w:szCs w:val="24"/>
        </w:rPr>
        <w:t>5%</w:t>
      </w:r>
      <w:r w:rsidR="006F4072">
        <w:rPr>
          <w:rFonts w:eastAsia="Calibri" w:cs="Times New Roman"/>
          <w:szCs w:val="24"/>
        </w:rPr>
        <w:t xml:space="preserve"> level of confidence.</w:t>
      </w:r>
    </w:p>
    <w:p w14:paraId="0C837F2F" w14:textId="7FA645BB" w:rsidR="007410ED" w:rsidRDefault="007C7148" w:rsidP="006F4072">
      <w:pPr>
        <w:spacing w:before="240" w:line="360" w:lineRule="auto"/>
        <w:rPr>
          <w:rFonts w:eastAsia="Calibri" w:cs="Times New Roman"/>
          <w:szCs w:val="24"/>
        </w:rPr>
      </w:pPr>
      <w:r>
        <w:rPr>
          <w:rFonts w:eastAsia="Calibri" w:cs="Times New Roman"/>
          <w:szCs w:val="24"/>
        </w:rPr>
        <w:t xml:space="preserve">The null hypothesis that </w:t>
      </w:r>
      <w:r w:rsidR="007410ED" w:rsidRPr="007410ED">
        <w:rPr>
          <w:rFonts w:eastAsia="Calibri" w:cs="Times New Roman"/>
          <w:szCs w:val="24"/>
        </w:rPr>
        <w:t xml:space="preserve">No significant moderating effect of RF on the relationship between IL and performance of </w:t>
      </w:r>
      <w:r w:rsidR="00A87FD4">
        <w:rPr>
          <w:rFonts w:eastAsia="Calibri" w:cs="Times New Roman"/>
          <w:szCs w:val="24"/>
        </w:rPr>
        <w:t>Fresh Tomato Agribusiness</w:t>
      </w:r>
      <w:r w:rsidR="007410ED" w:rsidRPr="007410ED">
        <w:rPr>
          <w:rFonts w:eastAsia="Calibri" w:cs="Times New Roman"/>
          <w:szCs w:val="24"/>
        </w:rPr>
        <w:t xml:space="preserve"> in </w:t>
      </w:r>
      <w:r>
        <w:rPr>
          <w:rFonts w:eastAsia="Calibri" w:cs="Times New Roman"/>
          <w:szCs w:val="24"/>
        </w:rPr>
        <w:t>Kenya Lake Region economic bloc is rejected at 95% level of confidence</w:t>
      </w:r>
      <w:r w:rsidR="006F4072">
        <w:rPr>
          <w:rFonts w:eastAsia="Calibri" w:cs="Times New Roman"/>
          <w:szCs w:val="24"/>
        </w:rPr>
        <w:t>.</w:t>
      </w:r>
    </w:p>
    <w:p w14:paraId="0CE36D49" w14:textId="045A970D" w:rsidR="007C7148" w:rsidRDefault="007C7148" w:rsidP="006F4072">
      <w:pPr>
        <w:spacing w:before="240" w:line="360" w:lineRule="auto"/>
        <w:rPr>
          <w:rFonts w:eastAsia="Calibri" w:cs="Times New Roman"/>
          <w:szCs w:val="24"/>
        </w:rPr>
      </w:pPr>
      <w:r>
        <w:rPr>
          <w:rFonts w:eastAsia="Calibri" w:cs="Times New Roman"/>
          <w:szCs w:val="24"/>
        </w:rPr>
        <w:t xml:space="preserve">The null hypothesis that </w:t>
      </w:r>
      <w:r w:rsidR="007410ED" w:rsidRPr="007410ED">
        <w:rPr>
          <w:rFonts w:eastAsia="Calibri" w:cs="Times New Roman"/>
          <w:szCs w:val="24"/>
        </w:rPr>
        <w:t xml:space="preserve">No significant moderated mediating effect of RF and VCM on the relationship between IL and performance of </w:t>
      </w:r>
      <w:r w:rsidR="00A87FD4">
        <w:rPr>
          <w:rFonts w:eastAsia="Calibri" w:cs="Times New Roman"/>
          <w:szCs w:val="24"/>
        </w:rPr>
        <w:t>Fresh Tomato Agribusiness</w:t>
      </w:r>
      <w:r w:rsidR="007410ED" w:rsidRPr="007410ED">
        <w:rPr>
          <w:rFonts w:eastAsia="Calibri" w:cs="Times New Roman"/>
          <w:szCs w:val="24"/>
        </w:rPr>
        <w:t xml:space="preserve"> in Kenya l</w:t>
      </w:r>
      <w:r>
        <w:rPr>
          <w:rFonts w:eastAsia="Calibri" w:cs="Times New Roman"/>
          <w:szCs w:val="24"/>
        </w:rPr>
        <w:t>ake Region economic bloc</w:t>
      </w:r>
      <w:r>
        <w:rPr>
          <w:rFonts w:eastAsia="Calibri" w:cs="Times New Roman"/>
          <w:szCs w:val="24"/>
        </w:rPr>
        <w:tab/>
        <w:t xml:space="preserve"> is rejected at 95% level of confidence.</w:t>
      </w:r>
    </w:p>
    <w:p w14:paraId="32C802C4" w14:textId="1E4D0D67" w:rsidR="00581AAD" w:rsidRPr="00B126B8" w:rsidRDefault="006F7C29" w:rsidP="00DB7C23">
      <w:pPr>
        <w:pStyle w:val="Heading2"/>
        <w:spacing w:before="240" w:after="240"/>
        <w:rPr>
          <w:rFonts w:hint="default"/>
          <w:lang w:val="en-US"/>
        </w:rPr>
      </w:pPr>
      <w:bookmarkStart w:id="256" w:name="_Toc179305005"/>
      <w:bookmarkEnd w:id="255"/>
      <w:r w:rsidRPr="00B126B8">
        <w:t>6</w:t>
      </w:r>
      <w:r w:rsidR="004F1FE9" w:rsidRPr="00B126B8">
        <w:t>.3 Recommendations</w:t>
      </w:r>
      <w:r w:rsidR="00A1525D" w:rsidRPr="00B126B8">
        <w:rPr>
          <w:lang w:val="en-US"/>
        </w:rPr>
        <w:t>.</w:t>
      </w:r>
      <w:bookmarkEnd w:id="256"/>
      <w:r w:rsidR="00A1525D" w:rsidRPr="00B126B8">
        <w:rPr>
          <w:lang w:val="en-US"/>
        </w:rPr>
        <w:t xml:space="preserve"> </w:t>
      </w:r>
    </w:p>
    <w:p w14:paraId="7C1A0F0E" w14:textId="77777777" w:rsidR="00045683" w:rsidRPr="00B126B8" w:rsidRDefault="005A30D8" w:rsidP="001C181C">
      <w:pPr>
        <w:tabs>
          <w:tab w:val="left" w:pos="6293"/>
        </w:tabs>
        <w:spacing w:after="200" w:line="276" w:lineRule="auto"/>
        <w:rPr>
          <w:rFonts w:eastAsia="Calibri" w:cs="Times New Roman"/>
          <w:szCs w:val="24"/>
        </w:rPr>
      </w:pPr>
      <w:r w:rsidRPr="00B126B8">
        <w:rPr>
          <w:rFonts w:eastAsia="Calibri" w:cs="Times New Roman"/>
          <w:szCs w:val="24"/>
        </w:rPr>
        <w:t>The study makes recommendations as follows</w:t>
      </w:r>
      <w:r w:rsidR="004F1FE9" w:rsidRPr="00B126B8">
        <w:rPr>
          <w:rFonts w:eastAsia="Calibri" w:cs="Times New Roman"/>
          <w:szCs w:val="24"/>
        </w:rPr>
        <w:t xml:space="preserve">; </w:t>
      </w:r>
    </w:p>
    <w:p w14:paraId="1AF9EB96" w14:textId="787ADB7B" w:rsidR="00552C0D" w:rsidRPr="00B126B8" w:rsidRDefault="007476BA" w:rsidP="00552C0D">
      <w:pPr>
        <w:spacing w:before="240" w:after="200" w:line="360" w:lineRule="auto"/>
        <w:rPr>
          <w:rFonts w:eastAsia="SimSun" w:cs="Times New Roman"/>
          <w:b/>
          <w:bCs/>
          <w:szCs w:val="36"/>
          <w:lang w:val="en-US" w:eastAsia="zh-CN"/>
        </w:rPr>
      </w:pPr>
      <w:r w:rsidRPr="00B126B8">
        <w:rPr>
          <w:rFonts w:ascii="Book Antiqua" w:eastAsia="Calibri" w:hAnsi="Book Antiqua"/>
          <w:b/>
          <w:bCs/>
          <w:szCs w:val="24"/>
          <w:shd w:val="clear" w:color="auto" w:fill="FFFFFF"/>
          <w:lang w:val="en-US"/>
        </w:rPr>
        <w:t xml:space="preserve">6.3.1 </w:t>
      </w:r>
      <w:r w:rsidR="00CD3A5D">
        <w:rPr>
          <w:rFonts w:ascii="Book Antiqua" w:eastAsia="Calibri" w:hAnsi="Book Antiqua"/>
          <w:b/>
          <w:bCs/>
          <w:szCs w:val="24"/>
          <w:shd w:val="clear" w:color="auto" w:fill="FFFFFF"/>
          <w:lang w:val="en-US"/>
        </w:rPr>
        <w:t>Contribution of the study to p</w:t>
      </w:r>
      <w:r w:rsidR="00A1525D" w:rsidRPr="00B126B8">
        <w:rPr>
          <w:rFonts w:ascii="Book Antiqua" w:eastAsia="Calibri" w:hAnsi="Book Antiqua"/>
          <w:b/>
          <w:bCs/>
          <w:szCs w:val="24"/>
          <w:shd w:val="clear" w:color="auto" w:fill="FFFFFF"/>
          <w:lang w:val="en-US"/>
        </w:rPr>
        <w:t>olicy</w:t>
      </w:r>
      <w:r w:rsidR="00A1525D" w:rsidRPr="00B126B8">
        <w:rPr>
          <w:rFonts w:eastAsia="SimSun" w:cs="Times New Roman"/>
          <w:b/>
          <w:bCs/>
          <w:szCs w:val="36"/>
          <w:lang w:val="en-US" w:eastAsia="zh-CN"/>
        </w:rPr>
        <w:t xml:space="preserve"> </w:t>
      </w:r>
      <w:r w:rsidR="00F757D3" w:rsidRPr="00B126B8">
        <w:rPr>
          <w:rFonts w:eastAsia="SimSun" w:cs="Times New Roman"/>
          <w:b/>
          <w:bCs/>
          <w:szCs w:val="36"/>
          <w:lang w:val="en-US" w:eastAsia="zh-CN"/>
        </w:rPr>
        <w:t>Development or Improvement</w:t>
      </w:r>
    </w:p>
    <w:p w14:paraId="3E606CF1" w14:textId="00A2D33C" w:rsidR="00552C0D" w:rsidRPr="00B126B8" w:rsidRDefault="008076CB" w:rsidP="00552C0D">
      <w:pPr>
        <w:spacing w:before="240" w:after="200" w:line="360" w:lineRule="auto"/>
        <w:rPr>
          <w:rFonts w:eastAsia="Calibri" w:cs="Times New Roman"/>
          <w:szCs w:val="24"/>
        </w:rPr>
      </w:pPr>
      <w:bookmarkStart w:id="257" w:name="_Hlk175428327"/>
      <w:r w:rsidRPr="00B126B8">
        <w:rPr>
          <w:rFonts w:eastAsia="Calibri" w:cs="Times New Roman"/>
          <w:bCs/>
          <w:szCs w:val="24"/>
        </w:rPr>
        <w:t>Periodical amendments of the regulations regarding effective communication to reflect stakeholders’ feedback should be available</w:t>
      </w:r>
      <w:sdt>
        <w:sdtPr>
          <w:rPr>
            <w:rFonts w:eastAsia="Calibri" w:cs="Times New Roman"/>
            <w:bCs/>
            <w:szCs w:val="24"/>
          </w:rPr>
          <w:id w:val="1542166741"/>
          <w:citation/>
        </w:sdtPr>
        <w:sdtEndPr/>
        <w:sdtContent>
          <w:r w:rsidRPr="00B126B8">
            <w:rPr>
              <w:rFonts w:eastAsia="Calibri" w:cs="Times New Roman"/>
              <w:bCs/>
              <w:szCs w:val="24"/>
            </w:rPr>
            <w:fldChar w:fldCharType="begin"/>
          </w:r>
          <w:r w:rsidRPr="00B126B8">
            <w:rPr>
              <w:rFonts w:eastAsia="Calibri" w:cs="Times New Roman"/>
              <w:bCs/>
              <w:szCs w:val="24"/>
              <w:lang w:val="en-US"/>
            </w:rPr>
            <w:instrText xml:space="preserve"> CITATION AWG18 \l 1033 </w:instrText>
          </w:r>
          <w:r w:rsidRPr="00B126B8">
            <w:rPr>
              <w:rFonts w:eastAsia="Calibri" w:cs="Times New Roman"/>
              <w:bCs/>
              <w:szCs w:val="24"/>
            </w:rPr>
            <w:fldChar w:fldCharType="separate"/>
          </w:r>
          <w:r w:rsidRPr="00B126B8">
            <w:rPr>
              <w:rFonts w:eastAsia="Calibri" w:cs="Times New Roman"/>
              <w:bCs/>
              <w:szCs w:val="24"/>
              <w:lang w:val="en-US"/>
            </w:rPr>
            <w:t xml:space="preserve"> </w:t>
          </w:r>
          <w:r w:rsidRPr="00B126B8">
            <w:rPr>
              <w:rFonts w:eastAsia="Calibri" w:cs="Times New Roman"/>
              <w:szCs w:val="24"/>
              <w:lang w:val="en-US"/>
            </w:rPr>
            <w:t>(WGEA, 2018)</w:t>
          </w:r>
          <w:r w:rsidRPr="00B126B8">
            <w:rPr>
              <w:rFonts w:eastAsia="Calibri" w:cs="Times New Roman"/>
              <w:szCs w:val="24"/>
            </w:rPr>
            <w:fldChar w:fldCharType="end"/>
          </w:r>
        </w:sdtContent>
      </w:sdt>
      <w:r w:rsidRPr="00B126B8">
        <w:rPr>
          <w:rFonts w:eastAsia="Calibri" w:cs="Times New Roman"/>
          <w:bCs/>
          <w:szCs w:val="24"/>
        </w:rPr>
        <w:t xml:space="preserve"> and this study recommends amendment of the </w:t>
      </w:r>
      <w:r w:rsidRPr="00B126B8">
        <w:rPr>
          <w:rFonts w:eastAsia="Calibri" w:cs="Times New Roman"/>
          <w:szCs w:val="24"/>
        </w:rPr>
        <w:t xml:space="preserve">Crops regulations, 2019 crops ACT No.16 of 2013, regulation 36 sub-regulation 3 </w:t>
      </w:r>
      <w:bookmarkEnd w:id="257"/>
      <w:sdt>
        <w:sdtPr>
          <w:rPr>
            <w:rFonts w:eastAsia="Calibri" w:cs="Times New Roman"/>
            <w:szCs w:val="24"/>
          </w:rPr>
          <w:id w:val="-1795588785"/>
          <w:citation/>
        </w:sdtPr>
        <w:sdtEndPr/>
        <w:sdtContent>
          <w:r w:rsidRPr="00B126B8">
            <w:rPr>
              <w:rFonts w:eastAsia="Calibri" w:cs="Times New Roman"/>
              <w:szCs w:val="24"/>
            </w:rPr>
            <w:fldChar w:fldCharType="begin"/>
          </w:r>
          <w:r w:rsidRPr="00B126B8">
            <w:rPr>
              <w:rFonts w:eastAsia="Calibri" w:cs="Times New Roman"/>
              <w:szCs w:val="24"/>
              <w:lang w:val="en-US"/>
            </w:rPr>
            <w:instrText xml:space="preserve"> CITATION 2019CropsACT \l 1033 </w:instrText>
          </w:r>
          <w:r w:rsidRPr="00B126B8">
            <w:rPr>
              <w:rFonts w:eastAsia="Calibri" w:cs="Times New Roman"/>
              <w:szCs w:val="24"/>
            </w:rPr>
            <w:fldChar w:fldCharType="separate"/>
          </w:r>
          <w:r w:rsidRPr="00B126B8">
            <w:rPr>
              <w:rFonts w:eastAsia="Calibri" w:cs="Times New Roman"/>
              <w:noProof/>
              <w:szCs w:val="24"/>
              <w:lang w:val="en-US"/>
            </w:rPr>
            <w:t>(Kenya Parliament, 2019)</w:t>
          </w:r>
          <w:r w:rsidRPr="00B126B8">
            <w:rPr>
              <w:rFonts w:eastAsia="Calibri" w:cs="Times New Roman"/>
              <w:szCs w:val="24"/>
            </w:rPr>
            <w:fldChar w:fldCharType="end"/>
          </w:r>
        </w:sdtContent>
      </w:sdt>
      <w:r w:rsidRPr="00B126B8">
        <w:rPr>
          <w:rFonts w:eastAsia="Calibri" w:cs="Times New Roman"/>
          <w:szCs w:val="24"/>
        </w:rPr>
        <w:t xml:space="preserve">, that regulate the packaging materials for agricultural produce with consideration of crate size preferred by traders in relation to cost effectiveness and reduced food waste. </w:t>
      </w:r>
      <w:r w:rsidR="00552C0D" w:rsidRPr="00B126B8">
        <w:rPr>
          <w:rFonts w:eastAsia="Calibri" w:cs="Times New Roman"/>
          <w:szCs w:val="24"/>
        </w:rPr>
        <w:t>It was evident that 100kgs flat crates work very well for Fresh Tomato Agribusiness where food wastage through damaged tomatoes generated from these crates were less than 1.8%. The cost of transport for tomatoes packaged in 100kg crate was also low saving traders spending and increasing their revenue. Traders at all supply chain levels, invest in tomatoes including the ones lost through damages hence food waste cause loss of investment. Regulations are made to serve those who are regulated and end undesirable market outcomes hence very important to conduct review of the law to serve better the regulated entities and alleviate undesired market outcomes such has food waste, nutritional loss, unfair competition through heaping, economic losses and loss of investment</w:t>
      </w:r>
      <w:sdt>
        <w:sdtPr>
          <w:rPr>
            <w:rFonts w:eastAsia="Calibri" w:cs="Times New Roman"/>
            <w:szCs w:val="24"/>
          </w:rPr>
          <w:id w:val="440884989"/>
          <w:citation/>
        </w:sdtPr>
        <w:sdtEndPr/>
        <w:sdtContent>
          <w:r w:rsidR="00552C0D" w:rsidRPr="00B126B8">
            <w:rPr>
              <w:rFonts w:eastAsia="Calibri" w:cs="Times New Roman"/>
              <w:szCs w:val="24"/>
            </w:rPr>
            <w:fldChar w:fldCharType="begin"/>
          </w:r>
          <w:r w:rsidR="00552C0D" w:rsidRPr="00B126B8">
            <w:rPr>
              <w:rFonts w:eastAsia="Calibri" w:cs="Times New Roman"/>
              <w:szCs w:val="24"/>
              <w:lang w:val="en-US"/>
            </w:rPr>
            <w:instrText xml:space="preserve"> CITATION 2019CropsACT \l 1033 </w:instrText>
          </w:r>
          <w:r w:rsidR="00552C0D" w:rsidRPr="00B126B8">
            <w:rPr>
              <w:rFonts w:eastAsia="Calibri" w:cs="Times New Roman"/>
              <w:szCs w:val="24"/>
            </w:rPr>
            <w:fldChar w:fldCharType="separate"/>
          </w:r>
          <w:r w:rsidR="00552C0D" w:rsidRPr="00B126B8">
            <w:rPr>
              <w:rFonts w:eastAsia="Calibri" w:cs="Times New Roman"/>
              <w:noProof/>
              <w:szCs w:val="24"/>
              <w:lang w:val="en-US"/>
            </w:rPr>
            <w:t xml:space="preserve"> (Kenya Parliament, 2019)</w:t>
          </w:r>
          <w:r w:rsidR="00552C0D" w:rsidRPr="00B126B8">
            <w:rPr>
              <w:rFonts w:eastAsia="Calibri" w:cs="Times New Roman"/>
              <w:szCs w:val="24"/>
            </w:rPr>
            <w:fldChar w:fldCharType="end"/>
          </w:r>
        </w:sdtContent>
      </w:sdt>
      <w:r w:rsidR="00552C0D" w:rsidRPr="00B126B8">
        <w:rPr>
          <w:rFonts w:eastAsia="Calibri" w:cs="Times New Roman"/>
          <w:szCs w:val="24"/>
        </w:rPr>
        <w:t xml:space="preserve">. </w:t>
      </w:r>
      <w:r w:rsidR="00552C0D" w:rsidRPr="00B126B8">
        <w:rPr>
          <w:szCs w:val="24"/>
          <w:lang w:eastAsia="zh-CN"/>
        </w:rPr>
        <w:t>Regulation in agribusiness is important diversely, including fo</w:t>
      </w:r>
      <w:r w:rsidR="00737774" w:rsidRPr="00B126B8">
        <w:rPr>
          <w:szCs w:val="24"/>
          <w:lang w:eastAsia="zh-CN"/>
        </w:rPr>
        <w:t>od safety, grades and standards</w:t>
      </w:r>
      <w:r w:rsidR="00552C0D" w:rsidRPr="00B126B8">
        <w:rPr>
          <w:szCs w:val="24"/>
          <w:lang w:eastAsia="zh-CN"/>
        </w:rPr>
        <w:t xml:space="preserve"> </w:t>
      </w:r>
      <w:sdt>
        <w:sdtPr>
          <w:rPr>
            <w:szCs w:val="24"/>
            <w:lang w:eastAsia="zh-CN"/>
          </w:rPr>
          <w:id w:val="405337878"/>
          <w:citation/>
        </w:sdtPr>
        <w:sdtEndPr/>
        <w:sdtContent>
          <w:r w:rsidR="00552C0D" w:rsidRPr="00B126B8">
            <w:rPr>
              <w:szCs w:val="24"/>
              <w:lang w:eastAsia="zh-CN"/>
            </w:rPr>
            <w:fldChar w:fldCharType="begin"/>
          </w:r>
          <w:r w:rsidR="00552C0D" w:rsidRPr="00B126B8">
            <w:rPr>
              <w:szCs w:val="24"/>
              <w:lang w:val="en-US" w:eastAsia="zh-CN"/>
            </w:rPr>
            <w:instrText xml:space="preserve">CITATION Wor2008 \l 1033 </w:instrText>
          </w:r>
          <w:r w:rsidR="00552C0D" w:rsidRPr="00B126B8">
            <w:rPr>
              <w:szCs w:val="24"/>
              <w:lang w:eastAsia="zh-CN"/>
            </w:rPr>
            <w:fldChar w:fldCharType="separate"/>
          </w:r>
          <w:r w:rsidR="00552C0D" w:rsidRPr="00B126B8">
            <w:rPr>
              <w:noProof/>
              <w:szCs w:val="24"/>
              <w:lang w:val="en-US" w:eastAsia="zh-CN"/>
            </w:rPr>
            <w:t>(World Bank, 2008)</w:t>
          </w:r>
          <w:r w:rsidR="00552C0D" w:rsidRPr="00B126B8">
            <w:rPr>
              <w:szCs w:val="24"/>
              <w:lang w:eastAsia="zh-CN"/>
            </w:rPr>
            <w:fldChar w:fldCharType="end"/>
          </w:r>
        </w:sdtContent>
      </w:sdt>
      <w:r w:rsidR="00737774" w:rsidRPr="00B126B8">
        <w:rPr>
          <w:szCs w:val="24"/>
          <w:lang w:eastAsia="zh-CN"/>
        </w:rPr>
        <w:t>,</w:t>
      </w:r>
      <w:r w:rsidR="00552C0D" w:rsidRPr="00B126B8">
        <w:rPr>
          <w:szCs w:val="24"/>
          <w:lang w:eastAsia="zh-CN"/>
        </w:rPr>
        <w:t xml:space="preserve"> including regulation of packaging boxes regarding size and internal surface smoothness and level of filling. </w:t>
      </w:r>
      <w:r w:rsidR="00552C0D" w:rsidRPr="00B126B8">
        <w:rPr>
          <w:rFonts w:eastAsia="Calibri" w:cs="Times New Roman"/>
          <w:szCs w:val="24"/>
        </w:rPr>
        <w:t xml:space="preserve">There should be concerted efforts to engage and involve Fresh Tomato Agribusiness owners in coming up with policy regulations concerning tomato packaging. The move will lead to awareness creation, guide packaging policy by taking into account agribusiness owners’ sentiments for the sake of ownership, and coming up with a cost-effective fresh tomato packaging crate thus promoting integrative leadership that shall in turn enhance performance of Fresh Tomato Agribusiness. </w:t>
      </w:r>
    </w:p>
    <w:p w14:paraId="0AE42890" w14:textId="32F97E80" w:rsidR="00552C0D" w:rsidRPr="00B126B8" w:rsidRDefault="00552C0D" w:rsidP="00552C0D">
      <w:pPr>
        <w:spacing w:before="240" w:after="240" w:line="360" w:lineRule="auto"/>
        <w:rPr>
          <w:color w:val="000000" w:themeColor="text1"/>
          <w:szCs w:val="24"/>
        </w:rPr>
      </w:pPr>
      <w:r w:rsidRPr="00B126B8">
        <w:rPr>
          <w:color w:val="000000" w:themeColor="text1"/>
          <w:szCs w:val="24"/>
        </w:rPr>
        <w:t xml:space="preserve">The national and county governments, as well as other development partners in collaboration with the Fresh Tomato Agribusiness owners and other stakeholders to formulate policies and roll out programs geared towards fostering collaborative partnerships to enhance public participation and sensitization regarding the packaging regulatory requirements. This will ensure packaging policy ownership that is cost effective, reduce food wastage and enhances performance. </w:t>
      </w:r>
    </w:p>
    <w:p w14:paraId="545EE472" w14:textId="25F4775B" w:rsidR="00737774" w:rsidRDefault="00327ED6" w:rsidP="00552C0D">
      <w:pPr>
        <w:spacing w:before="240" w:after="240" w:line="360" w:lineRule="auto"/>
        <w:rPr>
          <w:rFonts w:eastAsia="Calibri" w:cs="Times New Roman"/>
          <w:szCs w:val="24"/>
        </w:rPr>
      </w:pPr>
      <w:r w:rsidRPr="00B126B8">
        <w:rPr>
          <w:color w:val="000000" w:themeColor="text1"/>
          <w:szCs w:val="24"/>
        </w:rPr>
        <w:t xml:space="preserve">The study established that </w:t>
      </w:r>
      <w:r w:rsidRPr="00B126B8">
        <w:rPr>
          <w:rFonts w:eastAsia="Calibri" w:cs="Times New Roman"/>
          <w:szCs w:val="24"/>
        </w:rPr>
        <w:t xml:space="preserve">Crops regulations, 2019 crops ACT No.16 of 2013, regulation 36 sub-regulation 3 </w:t>
      </w:r>
      <w:sdt>
        <w:sdtPr>
          <w:rPr>
            <w:rFonts w:eastAsia="Calibri" w:cs="Times New Roman"/>
            <w:szCs w:val="24"/>
          </w:rPr>
          <w:id w:val="1021669134"/>
          <w:citation/>
        </w:sdtPr>
        <w:sdtEndPr/>
        <w:sdtContent>
          <w:r w:rsidRPr="00B126B8">
            <w:rPr>
              <w:rFonts w:eastAsia="Calibri" w:cs="Times New Roman"/>
              <w:szCs w:val="24"/>
            </w:rPr>
            <w:fldChar w:fldCharType="begin"/>
          </w:r>
          <w:r w:rsidRPr="00B126B8">
            <w:rPr>
              <w:rFonts w:eastAsia="Calibri" w:cs="Times New Roman"/>
              <w:szCs w:val="24"/>
              <w:lang w:val="en-US"/>
            </w:rPr>
            <w:instrText xml:space="preserve"> CITATION 2019CropsACT \l 1033 </w:instrText>
          </w:r>
          <w:r w:rsidRPr="00B126B8">
            <w:rPr>
              <w:rFonts w:eastAsia="Calibri" w:cs="Times New Roman"/>
              <w:szCs w:val="24"/>
            </w:rPr>
            <w:fldChar w:fldCharType="separate"/>
          </w:r>
          <w:r w:rsidRPr="00B126B8">
            <w:rPr>
              <w:rFonts w:eastAsia="Calibri" w:cs="Times New Roman"/>
              <w:noProof/>
              <w:szCs w:val="24"/>
              <w:lang w:val="en-US"/>
            </w:rPr>
            <w:t>(Kenya Parliament, 2019)</w:t>
          </w:r>
          <w:r w:rsidRPr="00B126B8">
            <w:rPr>
              <w:rFonts w:eastAsia="Calibri" w:cs="Times New Roman"/>
              <w:szCs w:val="24"/>
            </w:rPr>
            <w:fldChar w:fldCharType="end"/>
          </w:r>
        </w:sdtContent>
      </w:sdt>
      <w:r w:rsidRPr="00B126B8">
        <w:rPr>
          <w:rFonts w:eastAsia="Calibri" w:cs="Times New Roman"/>
          <w:szCs w:val="24"/>
        </w:rPr>
        <w:t>, has unintended outcomes where the smaller crates recommended cause losses and increase cost of handling hence less desired by traders. The study recommends that Law making institution (Parliament) can develop mechanism to do research of any regulatory law to establish if it generates any unintended outcomes.</w:t>
      </w:r>
    </w:p>
    <w:p w14:paraId="1D347853" w14:textId="77777777" w:rsidR="000E3672" w:rsidRDefault="000E3672" w:rsidP="000E3672">
      <w:pPr>
        <w:spacing w:before="240" w:line="360" w:lineRule="auto"/>
        <w:rPr>
          <w:color w:val="000000" w:themeColor="text1"/>
          <w:szCs w:val="24"/>
        </w:rPr>
      </w:pPr>
      <w:r w:rsidRPr="00B126B8">
        <w:rPr>
          <w:color w:val="000000" w:themeColor="text1"/>
          <w:szCs w:val="24"/>
        </w:rPr>
        <w:t xml:space="preserve">County governments in Kenya Lake Region Economic Bloc and behold can </w:t>
      </w:r>
      <w:r>
        <w:rPr>
          <w:color w:val="000000" w:themeColor="text1"/>
          <w:szCs w:val="24"/>
        </w:rPr>
        <w:t xml:space="preserve">have a policy to </w:t>
      </w:r>
      <w:r w:rsidRPr="00B126B8">
        <w:rPr>
          <w:color w:val="000000" w:themeColor="text1"/>
          <w:szCs w:val="24"/>
        </w:rPr>
        <w:t xml:space="preserve">establish centralized crate making centres and guidelines concerning the dimensions of the packaging crates to be followed by carpenters and ensure all traders source their packaging crate from those establishments. This will enable eliminate inappropriate crates and make regulation of fresh tomato packages more convenient for regulating authorities and traders. This will also ensure crates used are uniform and have them used as units of measure. The artisans who make these crates can plane timber surfaces facing inside of the wooden crates to reduce damage due to roughness since plastic crates shown reduced damage of fruits mainly due to smoothness of their inner surface. </w:t>
      </w:r>
    </w:p>
    <w:p w14:paraId="45EB6A23" w14:textId="12FB0176" w:rsidR="00552C0D" w:rsidRPr="00B126B8" w:rsidRDefault="007476BA" w:rsidP="00F52402">
      <w:pPr>
        <w:spacing w:before="240" w:after="240" w:line="360" w:lineRule="auto"/>
        <w:rPr>
          <w:rFonts w:eastAsia="Calibri" w:cs="Times New Roman"/>
          <w:szCs w:val="24"/>
        </w:rPr>
      </w:pPr>
      <w:r w:rsidRPr="00B126B8">
        <w:rPr>
          <w:rFonts w:eastAsia="SimSun" w:cs="Times New Roman"/>
          <w:b/>
          <w:bCs/>
          <w:szCs w:val="36"/>
          <w:lang w:val="en-US" w:eastAsia="zh-CN"/>
        </w:rPr>
        <w:t xml:space="preserve">6.3.2 </w:t>
      </w:r>
      <w:r w:rsidR="00552C0D" w:rsidRPr="00B126B8">
        <w:rPr>
          <w:rFonts w:eastAsia="SimSun" w:cs="Times New Roman"/>
          <w:b/>
          <w:bCs/>
          <w:szCs w:val="36"/>
          <w:lang w:val="en-US" w:eastAsia="zh-CN"/>
        </w:rPr>
        <w:t>Practice</w:t>
      </w:r>
      <w:r w:rsidR="00F757D3" w:rsidRPr="00B126B8">
        <w:rPr>
          <w:rFonts w:eastAsia="SimSun" w:cs="Times New Roman"/>
          <w:b/>
          <w:bCs/>
          <w:szCs w:val="36"/>
          <w:lang w:val="en-US" w:eastAsia="zh-CN"/>
        </w:rPr>
        <w:t xml:space="preserve"> in Packaging of Fresh Tomato Agribusinesses. </w:t>
      </w:r>
    </w:p>
    <w:p w14:paraId="79414E15" w14:textId="10E896BC" w:rsidR="00F52402" w:rsidRPr="00B126B8" w:rsidRDefault="00A87E32" w:rsidP="00F52402">
      <w:pPr>
        <w:spacing w:before="240" w:after="240" w:line="360" w:lineRule="auto"/>
        <w:rPr>
          <w:rFonts w:eastAsia="Calibri" w:cs="Times New Roman"/>
          <w:szCs w:val="24"/>
        </w:rPr>
      </w:pPr>
      <w:r w:rsidRPr="00B126B8">
        <w:rPr>
          <w:rFonts w:eastAsia="Calibri" w:cs="Times New Roman"/>
          <w:szCs w:val="24"/>
        </w:rPr>
        <w:t xml:space="preserve">The current study established that </w:t>
      </w:r>
      <w:r w:rsidR="00EC518C" w:rsidRPr="00B126B8">
        <w:rPr>
          <w:rFonts w:eastAsia="Calibri" w:cs="Times New Roman"/>
          <w:szCs w:val="24"/>
        </w:rPr>
        <w:t xml:space="preserve">by use of appropriate packaging, </w:t>
      </w:r>
      <w:r w:rsidRPr="00B126B8">
        <w:rPr>
          <w:rFonts w:eastAsia="Calibri" w:cs="Times New Roman"/>
          <w:szCs w:val="24"/>
        </w:rPr>
        <w:t xml:space="preserve">food loss (wastage) can be significantly </w:t>
      </w:r>
      <w:r w:rsidR="00EC518C" w:rsidRPr="00B126B8">
        <w:rPr>
          <w:rFonts w:eastAsia="Calibri" w:cs="Times New Roman"/>
          <w:szCs w:val="24"/>
        </w:rPr>
        <w:t xml:space="preserve">reduced </w:t>
      </w:r>
      <w:r w:rsidRPr="00B126B8">
        <w:rPr>
          <w:rFonts w:eastAsia="Calibri" w:cs="Times New Roman"/>
          <w:szCs w:val="24"/>
        </w:rPr>
        <w:t xml:space="preserve">from </w:t>
      </w:r>
      <w:r w:rsidRPr="00B126B8">
        <w:rPr>
          <w:rFonts w:eastAsia="Times New Roman" w:cs="Times New Roman"/>
          <w:szCs w:val="24"/>
          <w:lang w:val="en-US"/>
        </w:rPr>
        <w:t xml:space="preserve">13% </w:t>
      </w:r>
      <w:r w:rsidR="001D558D" w:rsidRPr="00B126B8">
        <w:rPr>
          <w:rFonts w:eastAsia="Times New Roman" w:cs="Times New Roman"/>
          <w:szCs w:val="24"/>
          <w:lang w:val="en-US"/>
        </w:rPr>
        <w:t xml:space="preserve">for </w:t>
      </w:r>
      <w:r w:rsidRPr="00B126B8">
        <w:rPr>
          <w:rFonts w:eastAsia="Times New Roman" w:cs="Times New Roman"/>
          <w:szCs w:val="24"/>
          <w:lang w:val="en-US"/>
        </w:rPr>
        <w:t>30 Kgs heaped</w:t>
      </w:r>
      <w:r w:rsidR="001D558D" w:rsidRPr="00B126B8">
        <w:rPr>
          <w:rFonts w:eastAsia="Times New Roman" w:cs="Times New Roman"/>
          <w:szCs w:val="24"/>
          <w:lang w:val="en-US"/>
        </w:rPr>
        <w:t xml:space="preserve"> wooden </w:t>
      </w:r>
      <w:r w:rsidRPr="00B126B8">
        <w:rPr>
          <w:rFonts w:eastAsia="Times New Roman" w:cs="Times New Roman"/>
          <w:szCs w:val="24"/>
          <w:lang w:val="en-US"/>
        </w:rPr>
        <w:t>crate</w:t>
      </w:r>
      <w:r w:rsidR="00045683" w:rsidRPr="00B126B8">
        <w:rPr>
          <w:rFonts w:eastAsia="Times New Roman" w:cs="Times New Roman"/>
          <w:szCs w:val="24"/>
          <w:lang w:val="en-US"/>
        </w:rPr>
        <w:t xml:space="preserve"> to 2.2% </w:t>
      </w:r>
      <w:r w:rsidR="001D558D" w:rsidRPr="00B126B8">
        <w:rPr>
          <w:rFonts w:eastAsia="Times New Roman" w:cs="Times New Roman"/>
          <w:szCs w:val="24"/>
          <w:lang w:val="en-US"/>
        </w:rPr>
        <w:t xml:space="preserve">when packaged in 30 Kgs wooden </w:t>
      </w:r>
      <w:r w:rsidR="00045683" w:rsidRPr="00B126B8">
        <w:rPr>
          <w:rFonts w:eastAsia="Times New Roman" w:cs="Times New Roman"/>
          <w:szCs w:val="24"/>
          <w:lang w:val="en-US"/>
        </w:rPr>
        <w:t>crate</w:t>
      </w:r>
      <w:r w:rsidR="001D558D" w:rsidRPr="00B126B8">
        <w:rPr>
          <w:rFonts w:eastAsia="Times New Roman" w:cs="Times New Roman"/>
          <w:szCs w:val="24"/>
          <w:lang w:val="en-US"/>
        </w:rPr>
        <w:t xml:space="preserve"> </w:t>
      </w:r>
      <w:r w:rsidR="00045683" w:rsidRPr="00B126B8">
        <w:rPr>
          <w:rFonts w:eastAsia="Times New Roman" w:cs="Times New Roman"/>
          <w:szCs w:val="24"/>
          <w:lang w:val="en-US"/>
        </w:rPr>
        <w:t>and 1.5</w:t>
      </w:r>
      <w:r w:rsidR="00EC518C" w:rsidRPr="00B126B8">
        <w:rPr>
          <w:rFonts w:eastAsia="Times New Roman" w:cs="Times New Roman"/>
          <w:szCs w:val="24"/>
          <w:lang w:val="en-US"/>
        </w:rPr>
        <w:t xml:space="preserve"> </w:t>
      </w:r>
      <w:r w:rsidRPr="00B126B8">
        <w:rPr>
          <w:rFonts w:eastAsia="Times New Roman" w:cs="Times New Roman"/>
          <w:szCs w:val="24"/>
          <w:lang w:val="en-US"/>
        </w:rPr>
        <w:t xml:space="preserve">% </w:t>
      </w:r>
      <w:r w:rsidR="001D558D" w:rsidRPr="00B126B8">
        <w:rPr>
          <w:rFonts w:eastAsia="Times New Roman" w:cs="Times New Roman"/>
          <w:szCs w:val="24"/>
          <w:lang w:val="en-US"/>
        </w:rPr>
        <w:t>in 3</w:t>
      </w:r>
      <w:r w:rsidRPr="00B126B8">
        <w:rPr>
          <w:rFonts w:eastAsia="Times New Roman" w:cs="Times New Roman"/>
          <w:szCs w:val="24"/>
          <w:lang w:val="en-US"/>
        </w:rPr>
        <w:t xml:space="preserve">0 Kg flat </w:t>
      </w:r>
      <w:r w:rsidR="001D558D" w:rsidRPr="00B126B8">
        <w:rPr>
          <w:rFonts w:eastAsia="Times New Roman" w:cs="Times New Roman"/>
          <w:szCs w:val="24"/>
          <w:lang w:val="en-US"/>
        </w:rPr>
        <w:t xml:space="preserve">plastic </w:t>
      </w:r>
      <w:r w:rsidRPr="00B126B8">
        <w:rPr>
          <w:rFonts w:eastAsia="Times New Roman" w:cs="Times New Roman"/>
          <w:szCs w:val="24"/>
          <w:lang w:val="en-US"/>
        </w:rPr>
        <w:t>crate</w:t>
      </w:r>
      <w:r w:rsidR="001D558D" w:rsidRPr="00B126B8">
        <w:rPr>
          <w:rFonts w:eastAsia="Times New Roman" w:cs="Times New Roman"/>
          <w:szCs w:val="24"/>
          <w:lang w:val="en-US"/>
        </w:rPr>
        <w:t>s</w:t>
      </w:r>
      <w:r w:rsidRPr="00B126B8">
        <w:rPr>
          <w:rFonts w:eastAsia="Times New Roman" w:cs="Times New Roman"/>
          <w:szCs w:val="24"/>
          <w:lang w:val="en-US"/>
        </w:rPr>
        <w:t>, 14.7% in 50 Kgs heaped</w:t>
      </w:r>
      <w:r w:rsidR="001D558D" w:rsidRPr="00B126B8">
        <w:rPr>
          <w:rFonts w:eastAsia="Times New Roman" w:cs="Times New Roman"/>
          <w:szCs w:val="24"/>
          <w:lang w:val="en-US"/>
        </w:rPr>
        <w:t xml:space="preserve"> </w:t>
      </w:r>
      <w:r w:rsidRPr="00B126B8">
        <w:rPr>
          <w:rFonts w:eastAsia="Times New Roman" w:cs="Times New Roman"/>
          <w:szCs w:val="24"/>
          <w:lang w:val="en-US"/>
        </w:rPr>
        <w:t xml:space="preserve">crates to </w:t>
      </w:r>
      <w:r w:rsidR="00045683" w:rsidRPr="00B126B8">
        <w:rPr>
          <w:rFonts w:eastAsia="Times New Roman" w:cs="Times New Roman"/>
          <w:szCs w:val="24"/>
          <w:lang w:val="en-US"/>
        </w:rPr>
        <w:t>2.0</w:t>
      </w:r>
      <w:r w:rsidRPr="00B126B8">
        <w:rPr>
          <w:rFonts w:eastAsia="Times New Roman" w:cs="Times New Roman"/>
          <w:szCs w:val="24"/>
          <w:lang w:val="en-US"/>
        </w:rPr>
        <w:t xml:space="preserve">% in 50 Kgs flat crates, and 12.1% in 100kgs heaped to 1.8% in 100 Kgs flat crates. </w:t>
      </w:r>
      <w:r w:rsidR="00195615" w:rsidRPr="00B126B8">
        <w:rPr>
          <w:rFonts w:eastAsia="Times New Roman" w:cs="Times New Roman"/>
          <w:szCs w:val="24"/>
          <w:lang w:val="en-US"/>
        </w:rPr>
        <w:t>Overall outcome show that</w:t>
      </w:r>
      <w:r w:rsidR="000F253E" w:rsidRPr="00B126B8">
        <w:rPr>
          <w:rFonts w:eastAsia="Times New Roman" w:cs="Times New Roman"/>
          <w:szCs w:val="24"/>
          <w:lang w:val="en-US"/>
        </w:rPr>
        <w:t xml:space="preserve"> food loss can be reduced by between 79% and 90% if </w:t>
      </w:r>
      <w:r w:rsidR="00293569" w:rsidRPr="00B126B8">
        <w:rPr>
          <w:rFonts w:eastAsia="Times New Roman" w:cs="Times New Roman"/>
          <w:szCs w:val="24"/>
          <w:lang w:val="en-US"/>
        </w:rPr>
        <w:t>efficient/</w:t>
      </w:r>
      <w:r w:rsidR="000F253E" w:rsidRPr="00B126B8">
        <w:rPr>
          <w:rFonts w:eastAsia="Times New Roman" w:cs="Times New Roman"/>
          <w:szCs w:val="24"/>
          <w:lang w:val="en-US"/>
        </w:rPr>
        <w:t xml:space="preserve">appropriate packaging is done in packaging </w:t>
      </w:r>
      <w:r w:rsidR="00A87FD4" w:rsidRPr="00B126B8">
        <w:rPr>
          <w:rFonts w:eastAsia="Times New Roman" w:cs="Times New Roman"/>
          <w:szCs w:val="24"/>
          <w:lang w:val="en-US"/>
        </w:rPr>
        <w:t>Fresh Tomato Agribusiness</w:t>
      </w:r>
      <w:r w:rsidR="000F253E" w:rsidRPr="00B126B8">
        <w:rPr>
          <w:rFonts w:eastAsia="Times New Roman" w:cs="Times New Roman"/>
          <w:szCs w:val="24"/>
          <w:lang w:val="en-US"/>
        </w:rPr>
        <w:t xml:space="preserve">. </w:t>
      </w:r>
      <w:r w:rsidR="00913F4C" w:rsidRPr="00B126B8">
        <w:rPr>
          <w:rFonts w:eastAsia="Calibri" w:cs="Times New Roman"/>
          <w:szCs w:val="24"/>
        </w:rPr>
        <w:t xml:space="preserve">Considering the </w:t>
      </w:r>
      <w:r w:rsidR="00923F47" w:rsidRPr="00B126B8">
        <w:rPr>
          <w:rFonts w:eastAsia="Calibri" w:cs="Times New Roman"/>
          <w:szCs w:val="24"/>
        </w:rPr>
        <w:t>many reasons for</w:t>
      </w:r>
      <w:r w:rsidR="00913F4C" w:rsidRPr="00B126B8">
        <w:rPr>
          <w:rFonts w:eastAsia="Calibri" w:cs="Times New Roman"/>
          <w:szCs w:val="24"/>
        </w:rPr>
        <w:t xml:space="preserve"> reducing food wastage</w:t>
      </w:r>
      <w:r w:rsidR="00923F47" w:rsidRPr="00B126B8">
        <w:rPr>
          <w:rFonts w:eastAsia="Calibri" w:cs="Times New Roman"/>
          <w:szCs w:val="24"/>
        </w:rPr>
        <w:t xml:space="preserve"> and making it more available and accessible to the population</w:t>
      </w:r>
      <w:r w:rsidR="00913F4C" w:rsidRPr="00B126B8">
        <w:rPr>
          <w:rFonts w:eastAsia="Calibri" w:cs="Times New Roman"/>
          <w:szCs w:val="24"/>
        </w:rPr>
        <w:t xml:space="preserve">, </w:t>
      </w:r>
      <w:r w:rsidR="00E1014C" w:rsidRPr="00B126B8">
        <w:rPr>
          <w:rFonts w:eastAsia="Calibri" w:cs="Times New Roman"/>
          <w:szCs w:val="24"/>
        </w:rPr>
        <w:t xml:space="preserve">the county governments </w:t>
      </w:r>
      <w:r w:rsidR="00913F4C" w:rsidRPr="00B126B8">
        <w:rPr>
          <w:rFonts w:eastAsia="Calibri" w:cs="Times New Roman"/>
          <w:szCs w:val="24"/>
        </w:rPr>
        <w:t>in K</w:t>
      </w:r>
      <w:r w:rsidR="00552C0D" w:rsidRPr="00B126B8">
        <w:rPr>
          <w:rFonts w:eastAsia="Calibri" w:cs="Times New Roman"/>
          <w:szCs w:val="24"/>
        </w:rPr>
        <w:t xml:space="preserve">enya </w:t>
      </w:r>
      <w:r w:rsidR="00913F4C" w:rsidRPr="00B126B8">
        <w:rPr>
          <w:rFonts w:eastAsia="Calibri" w:cs="Times New Roman"/>
          <w:szCs w:val="24"/>
        </w:rPr>
        <w:t>L</w:t>
      </w:r>
      <w:r w:rsidR="00552C0D" w:rsidRPr="00B126B8">
        <w:rPr>
          <w:rFonts w:eastAsia="Calibri" w:cs="Times New Roman"/>
          <w:szCs w:val="24"/>
        </w:rPr>
        <w:t xml:space="preserve">ake </w:t>
      </w:r>
      <w:r w:rsidR="00913F4C" w:rsidRPr="00B126B8">
        <w:rPr>
          <w:rFonts w:eastAsia="Calibri" w:cs="Times New Roman"/>
          <w:szCs w:val="24"/>
        </w:rPr>
        <w:t>R</w:t>
      </w:r>
      <w:r w:rsidR="00552C0D" w:rsidRPr="00B126B8">
        <w:rPr>
          <w:rFonts w:eastAsia="Calibri" w:cs="Times New Roman"/>
          <w:szCs w:val="24"/>
        </w:rPr>
        <w:t xml:space="preserve">egion </w:t>
      </w:r>
      <w:r w:rsidR="00913F4C" w:rsidRPr="00B126B8">
        <w:rPr>
          <w:rFonts w:eastAsia="Calibri" w:cs="Times New Roman"/>
          <w:szCs w:val="24"/>
        </w:rPr>
        <w:t>E</w:t>
      </w:r>
      <w:r w:rsidR="00552C0D" w:rsidRPr="00B126B8">
        <w:rPr>
          <w:rFonts w:eastAsia="Calibri" w:cs="Times New Roman"/>
          <w:szCs w:val="24"/>
        </w:rPr>
        <w:t xml:space="preserve">conomic </w:t>
      </w:r>
      <w:r w:rsidR="00913F4C" w:rsidRPr="00B126B8">
        <w:rPr>
          <w:rFonts w:eastAsia="Calibri" w:cs="Times New Roman"/>
          <w:szCs w:val="24"/>
        </w:rPr>
        <w:t>B</w:t>
      </w:r>
      <w:r w:rsidR="00552C0D" w:rsidRPr="00B126B8">
        <w:rPr>
          <w:rFonts w:eastAsia="Calibri" w:cs="Times New Roman"/>
          <w:szCs w:val="24"/>
        </w:rPr>
        <w:t>loc</w:t>
      </w:r>
      <w:r w:rsidR="00913F4C" w:rsidRPr="00B126B8">
        <w:rPr>
          <w:rFonts w:eastAsia="Calibri" w:cs="Times New Roman"/>
          <w:szCs w:val="24"/>
        </w:rPr>
        <w:t xml:space="preserve"> and</w:t>
      </w:r>
      <w:r w:rsidR="00C40E11" w:rsidRPr="00B126B8">
        <w:rPr>
          <w:rFonts w:eastAsia="Calibri" w:cs="Times New Roman"/>
          <w:szCs w:val="24"/>
        </w:rPr>
        <w:t xml:space="preserve"> behold</w:t>
      </w:r>
      <w:r w:rsidR="00E1014C" w:rsidRPr="00B126B8">
        <w:rPr>
          <w:rFonts w:eastAsia="Calibri" w:cs="Times New Roman"/>
          <w:szCs w:val="24"/>
        </w:rPr>
        <w:t xml:space="preserve"> </w:t>
      </w:r>
      <w:r w:rsidR="00913F4C" w:rsidRPr="00B126B8">
        <w:rPr>
          <w:rFonts w:eastAsia="Calibri" w:cs="Times New Roman"/>
          <w:szCs w:val="24"/>
        </w:rPr>
        <w:t xml:space="preserve">should </w:t>
      </w:r>
      <w:r w:rsidR="00812606" w:rsidRPr="00B126B8">
        <w:rPr>
          <w:rFonts w:eastAsia="Calibri" w:cs="Times New Roman"/>
          <w:szCs w:val="24"/>
        </w:rPr>
        <w:t>move swiftly and</w:t>
      </w:r>
      <w:r w:rsidR="00E1014C" w:rsidRPr="00B126B8">
        <w:rPr>
          <w:rFonts w:eastAsia="Calibri" w:cs="Times New Roman"/>
          <w:szCs w:val="24"/>
        </w:rPr>
        <w:t xml:space="preserve"> end the culture of heaping </w:t>
      </w:r>
      <w:r w:rsidR="00913F4C" w:rsidRPr="00B126B8">
        <w:rPr>
          <w:rFonts w:eastAsia="Calibri" w:cs="Times New Roman"/>
          <w:szCs w:val="24"/>
        </w:rPr>
        <w:t xml:space="preserve">fresh </w:t>
      </w:r>
      <w:r w:rsidR="00F52402" w:rsidRPr="00B126B8">
        <w:rPr>
          <w:rFonts w:eastAsia="Calibri" w:cs="Times New Roman"/>
          <w:szCs w:val="24"/>
        </w:rPr>
        <w:t xml:space="preserve">tomatoes on </w:t>
      </w:r>
      <w:r w:rsidR="00913F4C" w:rsidRPr="00B126B8">
        <w:rPr>
          <w:rFonts w:eastAsia="Calibri" w:cs="Times New Roman"/>
          <w:szCs w:val="24"/>
        </w:rPr>
        <w:t xml:space="preserve">packaging </w:t>
      </w:r>
      <w:r w:rsidR="00E1014C" w:rsidRPr="00B126B8">
        <w:rPr>
          <w:rFonts w:eastAsia="Calibri" w:cs="Times New Roman"/>
          <w:szCs w:val="24"/>
        </w:rPr>
        <w:t>crates</w:t>
      </w:r>
      <w:r w:rsidR="00F52402" w:rsidRPr="00B126B8">
        <w:rPr>
          <w:rFonts w:eastAsia="Calibri" w:cs="Times New Roman"/>
          <w:szCs w:val="24"/>
        </w:rPr>
        <w:t>/boxes</w:t>
      </w:r>
      <w:r w:rsidRPr="00B126B8">
        <w:rPr>
          <w:rFonts w:eastAsia="Calibri" w:cs="Times New Roman"/>
          <w:szCs w:val="24"/>
        </w:rPr>
        <w:t>.</w:t>
      </w:r>
      <w:r w:rsidR="00F06794" w:rsidRPr="00B126B8">
        <w:rPr>
          <w:rFonts w:eastAsia="Calibri" w:cs="Times New Roman"/>
          <w:szCs w:val="24"/>
        </w:rPr>
        <w:t xml:space="preserve"> </w:t>
      </w:r>
    </w:p>
    <w:p w14:paraId="5C2D3503" w14:textId="3D59B5EC" w:rsidR="00581AAD" w:rsidRPr="00B126B8" w:rsidRDefault="005136FC" w:rsidP="00F265CE">
      <w:pPr>
        <w:spacing w:line="360" w:lineRule="auto"/>
        <w:rPr>
          <w:noProof/>
          <w:szCs w:val="24"/>
          <w:lang w:eastAsia="zh-CN"/>
        </w:rPr>
      </w:pPr>
      <w:r w:rsidRPr="00B126B8">
        <w:rPr>
          <w:color w:val="000000" w:themeColor="text1"/>
          <w:szCs w:val="24"/>
        </w:rPr>
        <w:t xml:space="preserve">Adoption of crates that has </w:t>
      </w:r>
      <w:r w:rsidR="00C6640E" w:rsidRPr="00B126B8">
        <w:rPr>
          <w:color w:val="000000" w:themeColor="text1"/>
          <w:szCs w:val="24"/>
        </w:rPr>
        <w:t>intern</w:t>
      </w:r>
      <w:r w:rsidR="00FB279A" w:rsidRPr="00B126B8">
        <w:rPr>
          <w:color w:val="000000" w:themeColor="text1"/>
          <w:szCs w:val="24"/>
        </w:rPr>
        <w:t>al surfaces that are smooth and</w:t>
      </w:r>
      <w:r w:rsidR="00FB279A" w:rsidRPr="00B126B8">
        <w:rPr>
          <w:rFonts w:eastAsia="Calibri" w:cs="Times New Roman"/>
          <w:color w:val="000000"/>
          <w:szCs w:val="24"/>
        </w:rPr>
        <w:t xml:space="preserve"> adherence to </w:t>
      </w:r>
      <w:r w:rsidR="00C6640E" w:rsidRPr="00B126B8">
        <w:rPr>
          <w:color w:val="000000" w:themeColor="text1"/>
          <w:szCs w:val="24"/>
        </w:rPr>
        <w:t xml:space="preserve">ethics of filling crates below the upper edge are some of the decisions that needs to be made in </w:t>
      </w:r>
      <w:r w:rsidR="0001131B" w:rsidRPr="00B126B8">
        <w:rPr>
          <w:color w:val="000000" w:themeColor="text1"/>
          <w:szCs w:val="24"/>
        </w:rPr>
        <w:t>Value Chain Management</w:t>
      </w:r>
      <w:r w:rsidR="00C6640E" w:rsidRPr="00B126B8">
        <w:rPr>
          <w:color w:val="000000" w:themeColor="text1"/>
          <w:szCs w:val="24"/>
        </w:rPr>
        <w:t xml:space="preserve"> and enforced to ensure reduced food and economic losses. </w:t>
      </w:r>
      <w:r w:rsidR="004F1FE9" w:rsidRPr="00B126B8">
        <w:rPr>
          <w:color w:val="000000" w:themeColor="text1"/>
          <w:szCs w:val="24"/>
        </w:rPr>
        <w:t xml:space="preserve">This will ensure that appropriate packaging that promotes efficient </w:t>
      </w:r>
      <w:r w:rsidR="00C6640E" w:rsidRPr="00B126B8">
        <w:rPr>
          <w:color w:val="000000" w:themeColor="text1"/>
          <w:szCs w:val="24"/>
        </w:rPr>
        <w:t xml:space="preserve">inbound and </w:t>
      </w:r>
      <w:r w:rsidR="004F1FE9" w:rsidRPr="00B126B8">
        <w:rPr>
          <w:color w:val="000000" w:themeColor="text1"/>
          <w:szCs w:val="24"/>
        </w:rPr>
        <w:t>outbound logistics hence improving performance</w:t>
      </w:r>
      <w:r w:rsidR="00C6640E" w:rsidRPr="00B126B8">
        <w:rPr>
          <w:color w:val="000000" w:themeColor="text1"/>
          <w:szCs w:val="24"/>
        </w:rPr>
        <w:t xml:space="preserve"> of </w:t>
      </w:r>
      <w:r w:rsidR="00A87FD4" w:rsidRPr="00B126B8">
        <w:rPr>
          <w:color w:val="000000" w:themeColor="text1"/>
          <w:szCs w:val="24"/>
        </w:rPr>
        <w:t>Fresh Tomato Agribusiness</w:t>
      </w:r>
      <w:r w:rsidR="004F1FE9" w:rsidRPr="00B126B8">
        <w:rPr>
          <w:color w:val="000000" w:themeColor="text1"/>
          <w:szCs w:val="24"/>
        </w:rPr>
        <w:t xml:space="preserve">. </w:t>
      </w:r>
    </w:p>
    <w:p w14:paraId="4D57A648" w14:textId="58D98952" w:rsidR="00581AAD" w:rsidRPr="00B126B8" w:rsidRDefault="007075B4" w:rsidP="005A30D8">
      <w:pPr>
        <w:spacing w:before="240" w:after="200" w:line="360" w:lineRule="auto"/>
        <w:rPr>
          <w:rFonts w:eastAsia="Calibri" w:cs="Times New Roman"/>
          <w:szCs w:val="24"/>
        </w:rPr>
      </w:pPr>
      <w:r w:rsidRPr="00B126B8">
        <w:rPr>
          <w:color w:val="000000" w:themeColor="text1"/>
          <w:szCs w:val="24"/>
        </w:rPr>
        <w:t>The national and</w:t>
      </w:r>
      <w:r w:rsidR="004F1FE9" w:rsidRPr="00B126B8">
        <w:rPr>
          <w:color w:val="000000" w:themeColor="text1"/>
          <w:szCs w:val="24"/>
        </w:rPr>
        <w:t xml:space="preserve"> county governments</w:t>
      </w:r>
      <w:r w:rsidRPr="00B126B8">
        <w:rPr>
          <w:color w:val="000000" w:themeColor="text1"/>
          <w:szCs w:val="24"/>
        </w:rPr>
        <w:t>, as well as other development partners</w:t>
      </w:r>
      <w:r w:rsidR="004F1FE9" w:rsidRPr="00B126B8">
        <w:rPr>
          <w:color w:val="000000" w:themeColor="text1"/>
          <w:szCs w:val="24"/>
        </w:rPr>
        <w:t xml:space="preserve"> to roll out programs that will not only enhance public participation</w:t>
      </w:r>
      <w:r w:rsidR="000A7354" w:rsidRPr="00B126B8">
        <w:rPr>
          <w:color w:val="000000" w:themeColor="text1"/>
          <w:szCs w:val="24"/>
        </w:rPr>
        <w:t xml:space="preserve">, </w:t>
      </w:r>
      <w:r w:rsidR="004F1FE9" w:rsidRPr="00B126B8">
        <w:rPr>
          <w:color w:val="000000" w:themeColor="text1"/>
          <w:szCs w:val="24"/>
        </w:rPr>
        <w:t xml:space="preserve">but also sensitize agribusiness owners and other stakeholders on the general packaging legal requirements. This is meant to improve level of participation in continuous improvement of packaging legal requirements, processes and procedures which will </w:t>
      </w:r>
      <w:r w:rsidR="009728BD" w:rsidRPr="00B126B8">
        <w:rPr>
          <w:color w:val="000000" w:themeColor="text1"/>
          <w:szCs w:val="24"/>
        </w:rPr>
        <w:t xml:space="preserve">in turn </w:t>
      </w:r>
      <w:r w:rsidR="004F1FE9" w:rsidRPr="00B126B8">
        <w:rPr>
          <w:color w:val="000000" w:themeColor="text1"/>
          <w:szCs w:val="24"/>
        </w:rPr>
        <w:t xml:space="preserve">make </w:t>
      </w:r>
      <w:r w:rsidR="0001131B" w:rsidRPr="00B126B8">
        <w:rPr>
          <w:color w:val="000000" w:themeColor="text1"/>
          <w:szCs w:val="24"/>
        </w:rPr>
        <w:t>Regulatory Framework</w:t>
      </w:r>
      <w:r w:rsidR="000A7354" w:rsidRPr="00B126B8">
        <w:rPr>
          <w:color w:val="000000" w:themeColor="text1"/>
          <w:szCs w:val="24"/>
        </w:rPr>
        <w:t xml:space="preserve"> </w:t>
      </w:r>
      <w:r w:rsidR="009728BD" w:rsidRPr="00B126B8">
        <w:rPr>
          <w:color w:val="000000" w:themeColor="text1"/>
          <w:szCs w:val="24"/>
        </w:rPr>
        <w:t>serve</w:t>
      </w:r>
      <w:r w:rsidR="00393123" w:rsidRPr="00B126B8">
        <w:rPr>
          <w:color w:val="000000" w:themeColor="text1"/>
          <w:szCs w:val="24"/>
        </w:rPr>
        <w:t xml:space="preserve"> regulated entities by reducing food damage and wastage</w:t>
      </w:r>
      <w:r w:rsidR="009728BD" w:rsidRPr="00B126B8">
        <w:rPr>
          <w:color w:val="000000" w:themeColor="text1"/>
          <w:szCs w:val="24"/>
        </w:rPr>
        <w:t>, and</w:t>
      </w:r>
      <w:r w:rsidR="005A1A45" w:rsidRPr="00B126B8">
        <w:rPr>
          <w:color w:val="000000" w:themeColor="text1"/>
          <w:szCs w:val="24"/>
        </w:rPr>
        <w:t xml:space="preserve"> improve performance </w:t>
      </w:r>
      <w:r w:rsidR="00393123" w:rsidRPr="00B126B8">
        <w:rPr>
          <w:color w:val="000000" w:themeColor="text1"/>
          <w:szCs w:val="24"/>
        </w:rPr>
        <w:t xml:space="preserve">of </w:t>
      </w:r>
      <w:r w:rsidR="00A87FD4" w:rsidRPr="00B126B8">
        <w:rPr>
          <w:color w:val="000000" w:themeColor="text1"/>
          <w:szCs w:val="24"/>
        </w:rPr>
        <w:t>Fresh Tomato Agribusiness</w:t>
      </w:r>
      <w:r w:rsidR="004F1FE9" w:rsidRPr="00B126B8">
        <w:rPr>
          <w:color w:val="000000" w:themeColor="text1"/>
          <w:szCs w:val="24"/>
        </w:rPr>
        <w:t>.</w:t>
      </w:r>
    </w:p>
    <w:p w14:paraId="1E189BB3" w14:textId="316EC433" w:rsidR="00DF600F" w:rsidRPr="00B126B8" w:rsidRDefault="00A87FD4" w:rsidP="005A30D8">
      <w:pPr>
        <w:spacing w:before="240" w:line="360" w:lineRule="auto"/>
        <w:rPr>
          <w:color w:val="000000" w:themeColor="text1"/>
          <w:szCs w:val="24"/>
        </w:rPr>
      </w:pPr>
      <w:r w:rsidRPr="00B126B8">
        <w:rPr>
          <w:color w:val="000000" w:themeColor="text1"/>
          <w:szCs w:val="24"/>
        </w:rPr>
        <w:t>Fresh Tomato Agribusiness</w:t>
      </w:r>
      <w:r w:rsidR="00DF600F" w:rsidRPr="00B126B8">
        <w:rPr>
          <w:color w:val="000000" w:themeColor="text1"/>
          <w:szCs w:val="24"/>
        </w:rPr>
        <w:t xml:space="preserve"> in the Kenya Lake Region Economic Block need to be identified, characterized and documented in traders</w:t>
      </w:r>
      <w:r w:rsidR="00256399" w:rsidRPr="00B126B8">
        <w:rPr>
          <w:color w:val="000000" w:themeColor="text1"/>
          <w:szCs w:val="24"/>
        </w:rPr>
        <w:t>’</w:t>
      </w:r>
      <w:r w:rsidR="00DF600F" w:rsidRPr="00B126B8">
        <w:rPr>
          <w:color w:val="000000" w:themeColor="text1"/>
          <w:szCs w:val="24"/>
        </w:rPr>
        <w:t xml:space="preserve"> data base, which would enable ease of accessing them when</w:t>
      </w:r>
      <w:r w:rsidR="00256399" w:rsidRPr="00B126B8">
        <w:rPr>
          <w:color w:val="000000" w:themeColor="text1"/>
          <w:szCs w:val="24"/>
        </w:rPr>
        <w:t>ever</w:t>
      </w:r>
      <w:r w:rsidR="00DF600F" w:rsidRPr="00B126B8">
        <w:rPr>
          <w:color w:val="000000" w:themeColor="text1"/>
          <w:szCs w:val="24"/>
        </w:rPr>
        <w:t xml:space="preserve"> government or any other organization seeks </w:t>
      </w:r>
      <w:r w:rsidR="00D7725A" w:rsidRPr="00B126B8">
        <w:rPr>
          <w:color w:val="000000" w:themeColor="text1"/>
          <w:szCs w:val="24"/>
        </w:rPr>
        <w:t xml:space="preserve">their involvement in research, support, training, </w:t>
      </w:r>
      <w:r w:rsidR="00DF600F" w:rsidRPr="00B126B8">
        <w:rPr>
          <w:color w:val="000000" w:themeColor="text1"/>
          <w:szCs w:val="24"/>
        </w:rPr>
        <w:t>developments</w:t>
      </w:r>
      <w:r w:rsidR="00D7725A" w:rsidRPr="00B126B8">
        <w:rPr>
          <w:color w:val="000000" w:themeColor="text1"/>
          <w:szCs w:val="24"/>
        </w:rPr>
        <w:t xml:space="preserve"> agendas, feedback, and for any other reason</w:t>
      </w:r>
      <w:r w:rsidR="00DF600F" w:rsidRPr="00B126B8">
        <w:rPr>
          <w:color w:val="000000" w:themeColor="text1"/>
          <w:szCs w:val="24"/>
        </w:rPr>
        <w:t xml:space="preserve">. </w:t>
      </w:r>
    </w:p>
    <w:p w14:paraId="151033D5" w14:textId="18C144E8" w:rsidR="003C19A0" w:rsidRPr="00B126B8" w:rsidRDefault="007476BA" w:rsidP="005A30D8">
      <w:pPr>
        <w:spacing w:before="240" w:line="360" w:lineRule="auto"/>
        <w:rPr>
          <w:b/>
          <w:color w:val="000000" w:themeColor="text1"/>
          <w:szCs w:val="24"/>
        </w:rPr>
      </w:pPr>
      <w:r w:rsidRPr="00B126B8">
        <w:rPr>
          <w:b/>
          <w:color w:val="000000" w:themeColor="text1"/>
          <w:szCs w:val="24"/>
        </w:rPr>
        <w:t xml:space="preserve">6.3.3 </w:t>
      </w:r>
      <w:r w:rsidR="003C19A0" w:rsidRPr="00B126B8">
        <w:rPr>
          <w:b/>
          <w:color w:val="000000" w:themeColor="text1"/>
          <w:szCs w:val="24"/>
        </w:rPr>
        <w:t>Contribution of the Study to Research Methodology</w:t>
      </w:r>
    </w:p>
    <w:p w14:paraId="626F34A5" w14:textId="7DD21795" w:rsidR="003C19A0" w:rsidRPr="00B126B8" w:rsidRDefault="003C19A0" w:rsidP="005A30D8">
      <w:pPr>
        <w:spacing w:before="240" w:line="360" w:lineRule="auto"/>
        <w:rPr>
          <w:color w:val="000000" w:themeColor="text1"/>
          <w:szCs w:val="24"/>
        </w:rPr>
      </w:pPr>
      <w:r w:rsidRPr="00B126B8">
        <w:rPr>
          <w:color w:val="000000" w:themeColor="text1"/>
          <w:szCs w:val="24"/>
        </w:rPr>
        <w:t>The study developed the following Conceptual Frameworks that can be used in future research.</w:t>
      </w:r>
    </w:p>
    <w:p w14:paraId="2F1F74A6" w14:textId="77777777" w:rsidR="004338BC" w:rsidRDefault="004338BC" w:rsidP="004338BC">
      <w:pPr>
        <w:rPr>
          <w:rFonts w:eastAsia="Calibri" w:cstheme="majorBidi"/>
          <w:bCs/>
        </w:rPr>
      </w:pPr>
    </w:p>
    <w:p w14:paraId="375769C7" w14:textId="0F4A5D9F" w:rsidR="003C19A0" w:rsidRPr="004338BC" w:rsidRDefault="004338BC" w:rsidP="00B60672">
      <w:pPr>
        <w:spacing w:after="240"/>
        <w:ind w:left="720" w:hanging="720"/>
        <w:rPr>
          <w:rFonts w:eastAsiaTheme="majorEastAsia" w:cstheme="majorBidi"/>
          <w:b/>
          <w:bCs/>
        </w:rPr>
      </w:pPr>
      <w:r>
        <w:rPr>
          <w:rFonts w:eastAsia="Calibri" w:cstheme="majorBidi"/>
          <w:b/>
          <w:bCs/>
        </w:rPr>
        <w:t xml:space="preserve">6.3.3.1 </w:t>
      </w:r>
      <w:r w:rsidR="003C19A0" w:rsidRPr="004338BC">
        <w:rPr>
          <w:rFonts w:eastAsia="Calibri" w:cstheme="majorBidi"/>
          <w:b/>
          <w:bCs/>
        </w:rPr>
        <w:t>Mediating Effect of Value Chain Management (VCM) on integrative leadership (IL)</w:t>
      </w:r>
      <w:r w:rsidR="003C19A0" w:rsidRPr="004338BC">
        <w:rPr>
          <w:rFonts w:eastAsiaTheme="majorEastAsia" w:cstheme="majorBidi"/>
          <w:b/>
          <w:bCs/>
        </w:rPr>
        <w:t xml:space="preserve"> and Performance (P) </w:t>
      </w:r>
    </w:p>
    <w:p w14:paraId="485D7688" w14:textId="77777777" w:rsidR="003C19A0" w:rsidRPr="00B126B8" w:rsidRDefault="003C19A0" w:rsidP="003C19A0">
      <w:pPr>
        <w:spacing w:line="360" w:lineRule="auto"/>
        <w:jc w:val="center"/>
        <w:rPr>
          <w:rFonts w:eastAsia="Calibri" w:cs="Times New Roman"/>
          <w:bCs/>
          <w:szCs w:val="24"/>
        </w:rPr>
      </w:pPr>
      <w:r w:rsidRPr="00B126B8">
        <w:rPr>
          <w:rFonts w:eastAsia="Calibri" w:cs="Times New Roman"/>
          <w:b/>
          <w:bCs/>
          <w:noProof/>
          <w:szCs w:val="24"/>
          <w:lang w:val="en-US"/>
        </w:rPr>
        <w:drawing>
          <wp:inline distT="0" distB="0" distL="0" distR="0" wp14:anchorId="694904DE" wp14:editId="6511BEC5">
            <wp:extent cx="4754880" cy="1694995"/>
            <wp:effectExtent l="0" t="0" r="7620" b="635"/>
            <wp:docPr id="270"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5">
                      <a:extLst>
                        <a:ext uri="{28A0092B-C50C-407E-A947-70E740481C1C}">
                          <a14:useLocalDpi xmlns:a14="http://schemas.microsoft.com/office/drawing/2010/main" val="0"/>
                        </a:ext>
                      </a:extLst>
                    </a:blip>
                    <a:srcRect/>
                    <a:stretch>
                      <a:fillRect/>
                    </a:stretch>
                  </pic:blipFill>
                  <pic:spPr bwMode="auto">
                    <a:xfrm>
                      <a:off x="0" y="0"/>
                      <a:ext cx="4881475" cy="1740123"/>
                    </a:xfrm>
                    <a:prstGeom prst="rect">
                      <a:avLst/>
                    </a:prstGeom>
                    <a:noFill/>
                    <a:ln>
                      <a:noFill/>
                    </a:ln>
                  </pic:spPr>
                </pic:pic>
              </a:graphicData>
            </a:graphic>
          </wp:inline>
        </w:drawing>
      </w:r>
    </w:p>
    <w:p w14:paraId="449923A9" w14:textId="5624F092" w:rsidR="003C19A0" w:rsidRPr="00B126B8" w:rsidRDefault="001A16ED" w:rsidP="003C19A0">
      <w:pPr>
        <w:spacing w:line="360" w:lineRule="auto"/>
        <w:rPr>
          <w:rFonts w:eastAsia="Calibri" w:cs="Times New Roman"/>
          <w:bCs/>
          <w:szCs w:val="24"/>
        </w:rPr>
      </w:pPr>
      <w:r w:rsidRPr="001A16ED">
        <w:rPr>
          <w:rFonts w:eastAsia="Calibri" w:cs="Times New Roman"/>
          <w:b/>
          <w:bCs/>
          <w:szCs w:val="24"/>
        </w:rPr>
        <w:t>Figure 39:</w:t>
      </w:r>
      <w:r>
        <w:rPr>
          <w:rFonts w:eastAsia="Calibri" w:cs="Times New Roman"/>
          <w:bCs/>
          <w:szCs w:val="24"/>
        </w:rPr>
        <w:t xml:space="preserve"> </w:t>
      </w:r>
      <w:r w:rsidR="003C19A0" w:rsidRPr="00B126B8">
        <w:rPr>
          <w:rFonts w:eastAsia="Calibri" w:cs="Times New Roman"/>
          <w:bCs/>
          <w:szCs w:val="24"/>
        </w:rPr>
        <w:t>VCM mediating effect conceptual framework on relationship between IL and P</w:t>
      </w:r>
    </w:p>
    <w:p w14:paraId="2F648F16" w14:textId="1061BE51" w:rsidR="00A81F25" w:rsidRDefault="00A81F25" w:rsidP="003C19A0">
      <w:pPr>
        <w:spacing w:line="360" w:lineRule="auto"/>
        <w:rPr>
          <w:rFonts w:eastAsia="Calibri" w:cs="Times New Roman"/>
          <w:bCs/>
          <w:szCs w:val="24"/>
        </w:rPr>
      </w:pPr>
    </w:p>
    <w:p w14:paraId="45F71E29" w14:textId="395061E2" w:rsidR="003C19A0" w:rsidRPr="00A81F25" w:rsidRDefault="00A81F25" w:rsidP="00A81F25">
      <w:pPr>
        <w:ind w:left="720" w:hanging="720"/>
        <w:rPr>
          <w:rFonts w:eastAsia="Calibri" w:cstheme="majorBidi"/>
          <w:b/>
          <w:bCs/>
        </w:rPr>
      </w:pPr>
      <w:bookmarkStart w:id="258" w:name="_Toc170024873"/>
      <w:r>
        <w:rPr>
          <w:rFonts w:eastAsia="Calibri" w:cstheme="majorBidi"/>
          <w:b/>
          <w:bCs/>
        </w:rPr>
        <w:t xml:space="preserve">6.3.3.2 </w:t>
      </w:r>
      <w:r w:rsidR="003C19A0" w:rsidRPr="00A81F25">
        <w:rPr>
          <w:rFonts w:eastAsia="Calibri" w:cstheme="majorBidi"/>
          <w:b/>
          <w:bCs/>
        </w:rPr>
        <w:t>Moderating Effect of Regulatory Framework on Integrative Leadership &amp; Performance</w:t>
      </w:r>
      <w:bookmarkEnd w:id="258"/>
      <w:r w:rsidR="003C19A0" w:rsidRPr="00A81F25">
        <w:rPr>
          <w:rFonts w:eastAsia="SimSun" w:cs="Times New Roman"/>
          <w:b/>
          <w:bCs/>
          <w:szCs w:val="24"/>
        </w:rPr>
        <w:t>.</w:t>
      </w:r>
    </w:p>
    <w:p w14:paraId="344CD2FA" w14:textId="77777777" w:rsidR="003C19A0" w:rsidRPr="00B126B8" w:rsidRDefault="003C19A0" w:rsidP="003C19A0">
      <w:pPr>
        <w:spacing w:before="240" w:after="200" w:line="276" w:lineRule="auto"/>
        <w:jc w:val="left"/>
        <w:rPr>
          <w:rFonts w:eastAsia="Calibri" w:cs="Times New Roman"/>
          <w:b/>
          <w:szCs w:val="24"/>
        </w:rPr>
      </w:pPr>
      <w:r w:rsidRPr="00B126B8">
        <w:rPr>
          <w:rFonts w:eastAsia="Calibri" w:cs="Times New Roman"/>
          <w:b/>
          <w:noProof/>
          <w:szCs w:val="24"/>
          <w:lang w:val="en-US"/>
        </w:rPr>
        <w:drawing>
          <wp:inline distT="0" distB="0" distL="0" distR="0" wp14:anchorId="37AE5338" wp14:editId="4E2D3923">
            <wp:extent cx="4269850" cy="2231072"/>
            <wp:effectExtent l="0" t="0" r="0" b="0"/>
            <wp:docPr id="269"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4269850" cy="2231072"/>
                    </a:xfrm>
                    <a:prstGeom prst="rect">
                      <a:avLst/>
                    </a:prstGeom>
                    <a:noFill/>
                    <a:ln>
                      <a:noFill/>
                    </a:ln>
                  </pic:spPr>
                </pic:pic>
              </a:graphicData>
            </a:graphic>
          </wp:inline>
        </w:drawing>
      </w:r>
    </w:p>
    <w:p w14:paraId="0246909F" w14:textId="196EB56D" w:rsidR="003C19A0" w:rsidRPr="00E526F5" w:rsidRDefault="001A16ED" w:rsidP="003C19A0">
      <w:pPr>
        <w:spacing w:line="360" w:lineRule="auto"/>
        <w:rPr>
          <w:rFonts w:eastAsia="Calibri" w:cs="Times New Roman"/>
          <w:bCs/>
          <w:sz w:val="23"/>
          <w:szCs w:val="23"/>
        </w:rPr>
      </w:pPr>
      <w:r>
        <w:rPr>
          <w:rFonts w:eastAsia="Calibri" w:cs="Times New Roman"/>
          <w:bCs/>
          <w:sz w:val="23"/>
          <w:szCs w:val="23"/>
        </w:rPr>
        <w:t xml:space="preserve">Figure 40: </w:t>
      </w:r>
      <w:r w:rsidR="003C19A0" w:rsidRPr="00E526F5">
        <w:rPr>
          <w:rFonts w:eastAsia="Calibri" w:cs="Times New Roman"/>
          <w:bCs/>
          <w:sz w:val="23"/>
          <w:szCs w:val="23"/>
        </w:rPr>
        <w:t>VCM mediating and RF moderating effect conceptual framewo</w:t>
      </w:r>
      <w:r w:rsidR="00E526F5">
        <w:rPr>
          <w:rFonts w:eastAsia="Calibri" w:cs="Times New Roman"/>
          <w:bCs/>
          <w:sz w:val="23"/>
          <w:szCs w:val="23"/>
        </w:rPr>
        <w:t>rk on relationship between IL &amp;</w:t>
      </w:r>
      <w:r w:rsidR="003C19A0" w:rsidRPr="00E526F5">
        <w:rPr>
          <w:rFonts w:eastAsia="Calibri" w:cs="Times New Roman"/>
          <w:bCs/>
          <w:sz w:val="23"/>
          <w:szCs w:val="23"/>
        </w:rPr>
        <w:t xml:space="preserve"> P</w:t>
      </w:r>
    </w:p>
    <w:p w14:paraId="1F86F9B0" w14:textId="77777777" w:rsidR="00E526F5" w:rsidRDefault="00E526F5" w:rsidP="00E526F5">
      <w:pPr>
        <w:rPr>
          <w:rFonts w:eastAsia="Calibri" w:cstheme="majorBidi"/>
          <w:bCs/>
        </w:rPr>
      </w:pPr>
    </w:p>
    <w:p w14:paraId="41F9E595" w14:textId="30E87E52" w:rsidR="003C19A0" w:rsidRPr="000D2598" w:rsidRDefault="000D2598" w:rsidP="000D2598">
      <w:pPr>
        <w:ind w:left="720" w:hanging="720"/>
        <w:rPr>
          <w:rFonts w:eastAsia="Calibri" w:cstheme="majorBidi"/>
          <w:b/>
          <w:bCs/>
        </w:rPr>
      </w:pPr>
      <w:r w:rsidRPr="000D2598">
        <w:rPr>
          <w:rFonts w:eastAsia="Calibri" w:cstheme="majorBidi"/>
          <w:b/>
          <w:bCs/>
        </w:rPr>
        <w:t xml:space="preserve">6.3.3.3 </w:t>
      </w:r>
      <w:r w:rsidR="003C19A0" w:rsidRPr="000D2598">
        <w:rPr>
          <w:rFonts w:eastAsia="Calibri" w:cstheme="majorBidi"/>
          <w:b/>
          <w:bCs/>
        </w:rPr>
        <w:t xml:space="preserve">Moderated Mediating Effect of Regulatory Framework and Value Chain Management on the relationship of Integrative Leadership &amp; Performance </w:t>
      </w:r>
    </w:p>
    <w:p w14:paraId="32F6E531" w14:textId="77777777" w:rsidR="000D2598" w:rsidRPr="00B126B8" w:rsidRDefault="000D2598" w:rsidP="00E526F5">
      <w:pPr>
        <w:rPr>
          <w:rFonts w:eastAsia="Calibri" w:cstheme="majorBidi"/>
          <w:bCs/>
        </w:rPr>
      </w:pPr>
    </w:p>
    <w:p w14:paraId="032F346D" w14:textId="77777777" w:rsidR="003C19A0" w:rsidRPr="00B126B8" w:rsidRDefault="003C19A0" w:rsidP="003C19A0">
      <w:pPr>
        <w:spacing w:after="200" w:line="360" w:lineRule="auto"/>
        <w:jc w:val="center"/>
        <w:rPr>
          <w:szCs w:val="24"/>
          <w:lang w:eastAsia="zh-CN"/>
        </w:rPr>
      </w:pPr>
      <w:r w:rsidRPr="00B126B8">
        <w:rPr>
          <w:noProof/>
          <w:szCs w:val="24"/>
          <w:lang w:val="en-US"/>
        </w:rPr>
        <w:drawing>
          <wp:inline distT="0" distB="0" distL="0" distR="0" wp14:anchorId="656B0B3D" wp14:editId="569B12F4">
            <wp:extent cx="5724525" cy="1704975"/>
            <wp:effectExtent l="0" t="0" r="9525" b="9525"/>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0" y="0"/>
                      <a:ext cx="5724525" cy="1704975"/>
                    </a:xfrm>
                    <a:prstGeom prst="rect">
                      <a:avLst/>
                    </a:prstGeom>
                    <a:noFill/>
                    <a:ln>
                      <a:noFill/>
                    </a:ln>
                  </pic:spPr>
                </pic:pic>
              </a:graphicData>
            </a:graphic>
          </wp:inline>
        </w:drawing>
      </w:r>
    </w:p>
    <w:p w14:paraId="44FAEC53" w14:textId="2A5E41E7" w:rsidR="003C19A0" w:rsidRDefault="001A16ED" w:rsidP="003C19A0">
      <w:pPr>
        <w:rPr>
          <w:rFonts w:eastAsia="Calibri" w:cs="Times New Roman"/>
          <w:bCs/>
          <w:szCs w:val="24"/>
        </w:rPr>
      </w:pPr>
      <w:r>
        <w:rPr>
          <w:rFonts w:eastAsia="Calibri" w:cs="Times New Roman"/>
          <w:bCs/>
          <w:szCs w:val="24"/>
        </w:rPr>
        <w:t xml:space="preserve">Figure 41: </w:t>
      </w:r>
      <w:r w:rsidR="003C19A0" w:rsidRPr="00B126B8">
        <w:rPr>
          <w:rFonts w:eastAsia="Calibri" w:cs="Times New Roman"/>
          <w:bCs/>
          <w:szCs w:val="24"/>
        </w:rPr>
        <w:t>Moderated mediated effect conceptual framework for this research</w:t>
      </w:r>
    </w:p>
    <w:p w14:paraId="7346E1AD" w14:textId="77777777" w:rsidR="00E636D6" w:rsidRPr="00B126B8" w:rsidRDefault="00E636D6" w:rsidP="003C19A0">
      <w:pPr>
        <w:rPr>
          <w:rFonts w:eastAsia="Calibri" w:cs="Times New Roman"/>
          <w:bCs/>
          <w:szCs w:val="24"/>
        </w:rPr>
      </w:pPr>
    </w:p>
    <w:p w14:paraId="53D74F9B" w14:textId="77777777" w:rsidR="007476BA" w:rsidRPr="003A5981" w:rsidRDefault="007476BA" w:rsidP="00552C0D">
      <w:pPr>
        <w:spacing w:before="240" w:after="240" w:line="360" w:lineRule="auto"/>
        <w:rPr>
          <w:rFonts w:eastAsia="SimSun" w:cs="Times New Roman"/>
          <w:b/>
          <w:bCs/>
          <w:sz w:val="2"/>
          <w:szCs w:val="36"/>
          <w:lang w:val="en-US" w:eastAsia="zh-CN"/>
        </w:rPr>
      </w:pPr>
    </w:p>
    <w:p w14:paraId="7CF5D64A" w14:textId="38215112" w:rsidR="00552C0D" w:rsidRPr="00B126B8" w:rsidRDefault="000069F7" w:rsidP="00552C0D">
      <w:pPr>
        <w:spacing w:before="240" w:after="240" w:line="360" w:lineRule="auto"/>
        <w:rPr>
          <w:rFonts w:eastAsia="SimSun" w:cs="Times New Roman"/>
          <w:b/>
          <w:bCs/>
          <w:szCs w:val="36"/>
          <w:lang w:val="en-US" w:eastAsia="zh-CN"/>
        </w:rPr>
      </w:pPr>
      <w:r w:rsidRPr="00B126B8">
        <w:rPr>
          <w:rFonts w:eastAsia="SimSun" w:cs="Times New Roman"/>
          <w:b/>
          <w:bCs/>
          <w:szCs w:val="36"/>
          <w:lang w:val="en-US" w:eastAsia="zh-CN"/>
        </w:rPr>
        <w:t xml:space="preserve">6.3.4 </w:t>
      </w:r>
      <w:r w:rsidR="00F757D3" w:rsidRPr="00B126B8">
        <w:rPr>
          <w:rFonts w:eastAsia="SimSun" w:cs="Times New Roman"/>
          <w:b/>
          <w:bCs/>
          <w:szCs w:val="36"/>
          <w:lang w:val="en-US" w:eastAsia="zh-CN"/>
        </w:rPr>
        <w:t>C</w:t>
      </w:r>
      <w:r w:rsidR="007978B2" w:rsidRPr="00B126B8">
        <w:rPr>
          <w:rFonts w:eastAsia="SimSun" w:cs="Times New Roman"/>
          <w:b/>
          <w:bCs/>
          <w:szCs w:val="36"/>
          <w:lang w:val="en-US" w:eastAsia="zh-CN"/>
        </w:rPr>
        <w:t xml:space="preserve">ontribution </w:t>
      </w:r>
      <w:r w:rsidR="00F757D3" w:rsidRPr="00B126B8">
        <w:rPr>
          <w:rFonts w:eastAsia="SimSun" w:cs="Times New Roman"/>
          <w:b/>
          <w:bCs/>
          <w:szCs w:val="36"/>
          <w:lang w:val="en-US" w:eastAsia="zh-CN"/>
        </w:rPr>
        <w:t xml:space="preserve">to </w:t>
      </w:r>
      <w:r w:rsidR="00552C0D" w:rsidRPr="00B126B8">
        <w:rPr>
          <w:rFonts w:eastAsia="SimSun" w:cs="Times New Roman"/>
          <w:b/>
          <w:bCs/>
          <w:szCs w:val="36"/>
          <w:lang w:val="en-US" w:eastAsia="zh-CN"/>
        </w:rPr>
        <w:t xml:space="preserve">Theory </w:t>
      </w:r>
    </w:p>
    <w:p w14:paraId="662808A6" w14:textId="54899E5D" w:rsidR="00ED3496" w:rsidRPr="00B126B8" w:rsidRDefault="000069F7" w:rsidP="00ED3496">
      <w:pPr>
        <w:spacing w:before="240" w:after="240"/>
        <w:rPr>
          <w:rFonts w:eastAsia="Calibri"/>
          <w:b/>
        </w:rPr>
      </w:pPr>
      <w:r w:rsidRPr="00B126B8">
        <w:rPr>
          <w:rFonts w:eastAsia="Calibri"/>
          <w:b/>
        </w:rPr>
        <w:t xml:space="preserve">a) </w:t>
      </w:r>
      <w:r w:rsidR="00ED3496" w:rsidRPr="00B126B8">
        <w:rPr>
          <w:rFonts w:eastAsia="Calibri"/>
          <w:b/>
        </w:rPr>
        <w:t>Integrative Leadership Theory (ILT)</w:t>
      </w:r>
    </w:p>
    <w:p w14:paraId="28E0C13E" w14:textId="48114DBE" w:rsidR="00ED3496" w:rsidRPr="00B126B8" w:rsidRDefault="00ED3496" w:rsidP="00ED3496">
      <w:pPr>
        <w:spacing w:line="360" w:lineRule="auto"/>
        <w:rPr>
          <w:rFonts w:eastAsia="Calibri" w:cs="Times New Roman"/>
          <w:color w:val="000000" w:themeColor="text1"/>
          <w:szCs w:val="24"/>
        </w:rPr>
      </w:pPr>
      <w:r w:rsidRPr="00B126B8">
        <w:rPr>
          <w:rFonts w:eastAsia="Calibri" w:cs="Times New Roman"/>
          <w:color w:val="000000" w:themeColor="text1"/>
          <w:szCs w:val="24"/>
        </w:rPr>
        <w:t>The latest and the most established integrative leadership theory is the one formulated by Jim Fisher stating that, “A leader must incorporate to induce and maintain voluntary followership and can be led in any direction”</w:t>
      </w:r>
      <w:sdt>
        <w:sdtPr>
          <w:rPr>
            <w:rFonts w:eastAsia="Calibri" w:cs="Times New Roman"/>
            <w:color w:val="000000" w:themeColor="text1"/>
            <w:szCs w:val="24"/>
          </w:rPr>
          <w:id w:val="392009670"/>
          <w:citation/>
        </w:sdtPr>
        <w:sdtEndPr/>
        <w:sdtContent>
          <w:r w:rsidRPr="00B126B8">
            <w:rPr>
              <w:rFonts w:eastAsia="Calibri" w:cs="Times New Roman"/>
              <w:color w:val="000000" w:themeColor="text1"/>
              <w:szCs w:val="24"/>
            </w:rPr>
            <w:fldChar w:fldCharType="begin"/>
          </w:r>
          <w:r w:rsidRPr="00B126B8">
            <w:rPr>
              <w:rFonts w:eastAsia="Calibri" w:cs="Times New Roman"/>
              <w:color w:val="000000" w:themeColor="text1"/>
              <w:szCs w:val="24"/>
              <w:lang w:val="en-US"/>
            </w:rPr>
            <w:instrText xml:space="preserve"> CITATION Placeholder5 \l 1033 </w:instrText>
          </w:r>
          <w:r w:rsidRPr="00B126B8">
            <w:rPr>
              <w:rFonts w:eastAsia="Calibri" w:cs="Times New Roman"/>
              <w:color w:val="000000" w:themeColor="text1"/>
              <w:szCs w:val="24"/>
            </w:rPr>
            <w:fldChar w:fldCharType="separate"/>
          </w:r>
          <w:r w:rsidRPr="00B126B8">
            <w:rPr>
              <w:rFonts w:eastAsia="Calibri" w:cs="Times New Roman"/>
              <w:noProof/>
              <w:color w:val="000000" w:themeColor="text1"/>
              <w:szCs w:val="24"/>
              <w:lang w:val="en-US"/>
            </w:rPr>
            <w:t xml:space="preserve"> (Fisher, 2016)</w:t>
          </w:r>
          <w:r w:rsidRPr="00B126B8">
            <w:rPr>
              <w:rFonts w:eastAsia="Calibri" w:cs="Times New Roman"/>
              <w:color w:val="000000" w:themeColor="text1"/>
              <w:szCs w:val="24"/>
            </w:rPr>
            <w:fldChar w:fldCharType="end"/>
          </w:r>
        </w:sdtContent>
      </w:sdt>
      <w:r w:rsidRPr="00B126B8">
        <w:rPr>
          <w:rFonts w:eastAsia="Calibri" w:cs="Times New Roman"/>
          <w:color w:val="000000" w:themeColor="text1"/>
          <w:szCs w:val="24"/>
        </w:rPr>
        <w:t xml:space="preserve">., which therefore makes it ideal theory to anchor the four variables considering integrative leaders in Fresh Tomato Agribusiness network direct individual owners of Fresh Tomato Agribusiness on packaging aspects in their Value Chain Management and engage in adherence to regulations for superior performance. </w:t>
      </w:r>
    </w:p>
    <w:p w14:paraId="435784CA" w14:textId="77777777" w:rsidR="00926E37" w:rsidRPr="00B126B8" w:rsidRDefault="00ED3496" w:rsidP="00ED3496">
      <w:pPr>
        <w:spacing w:line="360" w:lineRule="auto"/>
      </w:pPr>
      <w:r w:rsidRPr="00B126B8">
        <w:rPr>
          <w:rFonts w:eastAsia="Calibri" w:cs="Times New Roman"/>
          <w:color w:val="000000" w:themeColor="text1"/>
          <w:szCs w:val="24"/>
        </w:rPr>
        <w:t xml:space="preserve">The findings of the current study showed that </w:t>
      </w:r>
      <w:r w:rsidR="002F2569" w:rsidRPr="00B126B8">
        <w:rPr>
          <w:rFonts w:eastAsia="Calibri" w:cs="Times New Roman"/>
          <w:color w:val="000000" w:themeColor="text1"/>
          <w:szCs w:val="24"/>
        </w:rPr>
        <w:t>the integrative leader is not lead in any direction but after incorporating other they together take a common direction. The direction may be positive as it was shown in some of the Fresh Tomato networks that used flat crates as required and can also be negative as it was evidenced by the Fresh Tomato networks that use heaped crates against the law. Jim Fisher’s integrative leadership theory embraces three influential models: Managing, Directing and Engaging</w:t>
      </w:r>
      <w:sdt>
        <w:sdtPr>
          <w:rPr>
            <w:rFonts w:eastAsia="Calibri" w:cs="Times New Roman"/>
            <w:color w:val="000000" w:themeColor="text1"/>
            <w:szCs w:val="24"/>
          </w:rPr>
          <w:id w:val="-147825619"/>
          <w:citation/>
        </w:sdtPr>
        <w:sdtEndPr/>
        <w:sdtContent>
          <w:r w:rsidR="002F2569" w:rsidRPr="00B126B8">
            <w:rPr>
              <w:rFonts w:eastAsia="Calibri" w:cs="Times New Roman"/>
              <w:color w:val="000000" w:themeColor="text1"/>
              <w:szCs w:val="24"/>
            </w:rPr>
            <w:fldChar w:fldCharType="begin"/>
          </w:r>
          <w:r w:rsidR="002F2569" w:rsidRPr="00B126B8">
            <w:rPr>
              <w:rFonts w:eastAsia="Calibri" w:cs="Times New Roman"/>
              <w:color w:val="000000" w:themeColor="text1"/>
              <w:szCs w:val="24"/>
              <w:lang w:val="en-US"/>
            </w:rPr>
            <w:instrText xml:space="preserve"> CITATION Placeholder5 \l 1033 </w:instrText>
          </w:r>
          <w:r w:rsidR="002F2569" w:rsidRPr="00B126B8">
            <w:rPr>
              <w:rFonts w:eastAsia="Calibri" w:cs="Times New Roman"/>
              <w:color w:val="000000" w:themeColor="text1"/>
              <w:szCs w:val="24"/>
            </w:rPr>
            <w:fldChar w:fldCharType="separate"/>
          </w:r>
          <w:r w:rsidR="002F2569" w:rsidRPr="00B126B8">
            <w:rPr>
              <w:rFonts w:eastAsia="Calibri" w:cs="Times New Roman"/>
              <w:noProof/>
              <w:color w:val="000000" w:themeColor="text1"/>
              <w:szCs w:val="24"/>
              <w:lang w:val="en-US"/>
            </w:rPr>
            <w:t xml:space="preserve"> (Fisher, 2016)</w:t>
          </w:r>
          <w:r w:rsidR="002F2569" w:rsidRPr="00B126B8">
            <w:rPr>
              <w:rFonts w:eastAsia="Calibri" w:cs="Times New Roman"/>
              <w:color w:val="000000" w:themeColor="text1"/>
              <w:szCs w:val="24"/>
            </w:rPr>
            <w:fldChar w:fldCharType="end"/>
          </w:r>
        </w:sdtContent>
      </w:sdt>
      <w:r w:rsidR="002F2569" w:rsidRPr="00B126B8">
        <w:rPr>
          <w:rFonts w:eastAsia="Calibri" w:cs="Times New Roman"/>
          <w:color w:val="000000" w:themeColor="text1"/>
          <w:szCs w:val="24"/>
        </w:rPr>
        <w:t xml:space="preserve"> but the current study established that integrative Leaders Influential model are </w:t>
      </w:r>
      <w:r w:rsidR="00926E37" w:rsidRPr="00B126B8">
        <w:rPr>
          <w:rFonts w:eastAsia="Calibri" w:cs="Times New Roman"/>
          <w:color w:val="000000" w:themeColor="text1"/>
          <w:szCs w:val="24"/>
        </w:rPr>
        <w:t>S</w:t>
      </w:r>
      <w:r w:rsidR="002F2569" w:rsidRPr="00B126B8">
        <w:rPr>
          <w:rFonts w:eastAsia="Calibri" w:cs="Times New Roman"/>
          <w:color w:val="000000" w:themeColor="text1"/>
          <w:szCs w:val="24"/>
        </w:rPr>
        <w:t xml:space="preserve">trategically </w:t>
      </w:r>
      <w:r w:rsidR="00926E37" w:rsidRPr="00B126B8">
        <w:rPr>
          <w:rFonts w:eastAsia="Calibri" w:cs="Times New Roman"/>
          <w:color w:val="000000" w:themeColor="text1"/>
          <w:szCs w:val="24"/>
        </w:rPr>
        <w:t>M</w:t>
      </w:r>
      <w:r w:rsidR="002F2569" w:rsidRPr="00B126B8">
        <w:rPr>
          <w:rFonts w:eastAsia="Calibri" w:cs="Times New Roman"/>
          <w:color w:val="000000" w:themeColor="text1"/>
          <w:szCs w:val="24"/>
        </w:rPr>
        <w:t xml:space="preserve">anaging, Directing and Engaging. </w:t>
      </w:r>
      <w:r w:rsidR="00926E37" w:rsidRPr="00B126B8">
        <w:rPr>
          <w:rFonts w:eastAsia="Calibri" w:cs="Times New Roman"/>
          <w:color w:val="000000" w:themeColor="text1"/>
          <w:szCs w:val="24"/>
        </w:rPr>
        <w:t>The study shown that wholesalers who the integrative leaders in Fresh tomatoes develop strategic management plans on packaging</w:t>
      </w:r>
      <w:r w:rsidR="00926E37" w:rsidRPr="00B126B8">
        <w:t>, then they organise and control, supplier farmers, suppliers to wholesalers, suppliers to retailers and retailer who implement the strategic plans Integrative Leaders provide.</w:t>
      </w:r>
    </w:p>
    <w:p w14:paraId="64FC99FC" w14:textId="56B84A8D" w:rsidR="00ED3496" w:rsidRPr="00B126B8" w:rsidRDefault="002F2569" w:rsidP="00926E37">
      <w:pPr>
        <w:spacing w:before="240" w:line="360" w:lineRule="auto"/>
        <w:rPr>
          <w:rFonts w:eastAsia="Calibri" w:cs="Times New Roman"/>
          <w:color w:val="000000" w:themeColor="text1"/>
          <w:szCs w:val="24"/>
        </w:rPr>
      </w:pPr>
      <w:r w:rsidRPr="00B126B8">
        <w:rPr>
          <w:rFonts w:eastAsia="Calibri" w:cs="Times New Roman"/>
          <w:color w:val="000000" w:themeColor="text1"/>
          <w:szCs w:val="24"/>
        </w:rPr>
        <w:t xml:space="preserve"> From these established findings, the study </w:t>
      </w:r>
      <w:r w:rsidR="00414638" w:rsidRPr="00B126B8">
        <w:rPr>
          <w:rFonts w:eastAsia="Calibri" w:cs="Times New Roman"/>
          <w:color w:val="000000" w:themeColor="text1"/>
          <w:szCs w:val="24"/>
        </w:rPr>
        <w:t>recommends</w:t>
      </w:r>
      <w:r w:rsidRPr="00B126B8">
        <w:rPr>
          <w:rFonts w:eastAsia="Calibri" w:cs="Times New Roman"/>
          <w:color w:val="000000" w:themeColor="text1"/>
          <w:szCs w:val="24"/>
        </w:rPr>
        <w:t xml:space="preserve"> the theory by fisher to be </w:t>
      </w:r>
      <w:r w:rsidR="00926E37" w:rsidRPr="00B126B8">
        <w:rPr>
          <w:rFonts w:eastAsia="Calibri" w:cs="Times New Roman"/>
          <w:color w:val="000000" w:themeColor="text1"/>
          <w:szCs w:val="24"/>
        </w:rPr>
        <w:t>improved farther as follows</w:t>
      </w:r>
      <w:r w:rsidRPr="00B126B8">
        <w:rPr>
          <w:rFonts w:eastAsia="Calibri" w:cs="Times New Roman"/>
          <w:color w:val="000000" w:themeColor="text1"/>
          <w:szCs w:val="24"/>
        </w:rPr>
        <w:t>:</w:t>
      </w:r>
    </w:p>
    <w:p w14:paraId="17BBC77D" w14:textId="220C15E4" w:rsidR="002F2569" w:rsidRPr="00B126B8" w:rsidRDefault="002F2569" w:rsidP="00ED3496">
      <w:pPr>
        <w:spacing w:line="360" w:lineRule="auto"/>
        <w:rPr>
          <w:rFonts w:eastAsia="Calibri" w:cs="Times New Roman"/>
          <w:b/>
          <w:color w:val="000000" w:themeColor="text1"/>
          <w:szCs w:val="24"/>
        </w:rPr>
      </w:pPr>
      <w:r w:rsidRPr="00B126B8">
        <w:rPr>
          <w:rFonts w:eastAsia="Calibri" w:cs="Times New Roman"/>
          <w:b/>
          <w:color w:val="000000" w:themeColor="text1"/>
          <w:szCs w:val="24"/>
        </w:rPr>
        <w:t xml:space="preserve">“A leader must incorporate </w:t>
      </w:r>
      <w:r w:rsidR="00926E37" w:rsidRPr="00B126B8">
        <w:rPr>
          <w:rFonts w:eastAsia="Calibri" w:cs="Times New Roman"/>
          <w:b/>
          <w:color w:val="000000" w:themeColor="text1"/>
          <w:szCs w:val="24"/>
        </w:rPr>
        <w:t xml:space="preserve">through Strategic management, Directing and Controlling, </w:t>
      </w:r>
      <w:r w:rsidRPr="00B126B8">
        <w:rPr>
          <w:rFonts w:eastAsia="Calibri" w:cs="Times New Roman"/>
          <w:b/>
          <w:color w:val="000000" w:themeColor="text1"/>
          <w:szCs w:val="24"/>
        </w:rPr>
        <w:t>to induce and maintain voluntary followership and le</w:t>
      </w:r>
      <w:r w:rsidR="006328A6">
        <w:rPr>
          <w:rFonts w:eastAsia="Calibri" w:cs="Times New Roman"/>
          <w:b/>
          <w:color w:val="000000" w:themeColor="text1"/>
          <w:szCs w:val="24"/>
        </w:rPr>
        <w:t>a</w:t>
      </w:r>
      <w:r w:rsidRPr="00B126B8">
        <w:rPr>
          <w:rFonts w:eastAsia="Calibri" w:cs="Times New Roman"/>
          <w:b/>
          <w:color w:val="000000" w:themeColor="text1"/>
          <w:szCs w:val="24"/>
        </w:rPr>
        <w:t xml:space="preserve">d in </w:t>
      </w:r>
      <w:r w:rsidR="00926E37" w:rsidRPr="00B126B8">
        <w:rPr>
          <w:rFonts w:eastAsia="Calibri" w:cs="Times New Roman"/>
          <w:b/>
          <w:color w:val="000000" w:themeColor="text1"/>
          <w:szCs w:val="24"/>
        </w:rPr>
        <w:t>a common direction</w:t>
      </w:r>
      <w:r w:rsidRPr="00B126B8">
        <w:rPr>
          <w:rFonts w:eastAsia="Calibri" w:cs="Times New Roman"/>
          <w:b/>
          <w:color w:val="000000" w:themeColor="text1"/>
          <w:szCs w:val="24"/>
        </w:rPr>
        <w:t>”</w:t>
      </w:r>
    </w:p>
    <w:p w14:paraId="2451B36F" w14:textId="2CE3C186" w:rsidR="00ED3496" w:rsidRPr="00B126B8" w:rsidRDefault="000069F7" w:rsidP="00ED3496">
      <w:pPr>
        <w:spacing w:before="240" w:after="240"/>
        <w:rPr>
          <w:rFonts w:eastAsia="Calibri"/>
          <w:b/>
        </w:rPr>
      </w:pPr>
      <w:r w:rsidRPr="00B126B8">
        <w:rPr>
          <w:rFonts w:eastAsia="Calibri"/>
          <w:b/>
          <w:lang w:eastAsia="zh-CN"/>
        </w:rPr>
        <w:t xml:space="preserve">b) </w:t>
      </w:r>
      <w:r w:rsidR="00ED3496" w:rsidRPr="00B126B8">
        <w:rPr>
          <w:rFonts w:eastAsia="Calibri"/>
          <w:b/>
          <w:lang w:eastAsia="zh-CN"/>
        </w:rPr>
        <w:t xml:space="preserve">Complex Adaptive Systems (CAS) Theory </w:t>
      </w:r>
    </w:p>
    <w:p w14:paraId="305E9E8C" w14:textId="008644E2" w:rsidR="007B3A60" w:rsidRPr="00B126B8" w:rsidRDefault="00ED3496" w:rsidP="007B3A60">
      <w:pPr>
        <w:spacing w:before="240" w:line="360" w:lineRule="auto"/>
        <w:rPr>
          <w:rFonts w:eastAsia="Calibri" w:cs="Times New Roman"/>
          <w:szCs w:val="24"/>
        </w:rPr>
      </w:pPr>
      <w:r w:rsidRPr="00B126B8">
        <w:rPr>
          <w:rFonts w:eastAsia="Calibri" w:cs="Times New Roman"/>
          <w:szCs w:val="24"/>
        </w:rPr>
        <w:t>Fresh Tomato Agribusiness</w:t>
      </w:r>
      <w:r w:rsidR="007B3A60" w:rsidRPr="00B126B8">
        <w:rPr>
          <w:rFonts w:eastAsia="Calibri" w:cs="Times New Roman"/>
          <w:szCs w:val="24"/>
        </w:rPr>
        <w:t xml:space="preserve">es in Kenya Lake region Economic Bloc shown that they constantly act or react towards what each other in relation to packaging where at time they compete and some other times they cooperate. When tomatoes are scarce they cooperate with one another in packaging but when tomatoes are plenty they compete in selling by heaping boxes. </w:t>
      </w:r>
    </w:p>
    <w:p w14:paraId="3A0D41AF" w14:textId="3B055D28" w:rsidR="007B3A60" w:rsidRPr="00B126B8" w:rsidRDefault="007B3A60" w:rsidP="007B3A60">
      <w:pPr>
        <w:spacing w:before="240" w:line="360" w:lineRule="auto"/>
        <w:rPr>
          <w:rFonts w:eastAsia="Calibri" w:cs="Times New Roman"/>
          <w:szCs w:val="24"/>
        </w:rPr>
      </w:pPr>
      <w:r w:rsidRPr="00B126B8">
        <w:rPr>
          <w:rFonts w:eastAsia="Calibri" w:cs="Times New Roman"/>
          <w:szCs w:val="24"/>
        </w:rPr>
        <w:t xml:space="preserve">The study suggests the </w:t>
      </w:r>
      <w:r w:rsidRPr="00B126B8">
        <w:rPr>
          <w:rFonts w:eastAsia="Calibri" w:cs="Times New Roman"/>
          <w:b/>
          <w:szCs w:val="24"/>
        </w:rPr>
        <w:t>Complex Adaptive System theory</w:t>
      </w:r>
      <w:r w:rsidRPr="00B126B8">
        <w:rPr>
          <w:rFonts w:eastAsia="Calibri" w:cs="Times New Roman"/>
          <w:szCs w:val="24"/>
        </w:rPr>
        <w:t xml:space="preserve"> to be improved </w:t>
      </w:r>
      <w:r w:rsidR="0056242C">
        <w:rPr>
          <w:rFonts w:eastAsia="Calibri" w:cs="Times New Roman"/>
          <w:szCs w:val="24"/>
        </w:rPr>
        <w:t xml:space="preserve">to read </w:t>
      </w:r>
      <w:r w:rsidRPr="00B126B8">
        <w:rPr>
          <w:rFonts w:eastAsia="Calibri" w:cs="Times New Roman"/>
          <w:szCs w:val="24"/>
        </w:rPr>
        <w:t>as follows:</w:t>
      </w:r>
    </w:p>
    <w:p w14:paraId="46D2F82E" w14:textId="4E3FEB33" w:rsidR="007B3A60" w:rsidRPr="00B126B8" w:rsidRDefault="007B3A60" w:rsidP="007B3A60">
      <w:pPr>
        <w:spacing w:before="240" w:line="360" w:lineRule="auto"/>
        <w:rPr>
          <w:rFonts w:eastAsia="Calibri" w:cs="Times New Roman"/>
          <w:b/>
          <w:szCs w:val="24"/>
        </w:rPr>
      </w:pPr>
      <w:r w:rsidRPr="00B126B8">
        <w:rPr>
          <w:rFonts w:eastAsia="Calibri" w:cs="Times New Roman"/>
          <w:b/>
          <w:szCs w:val="24"/>
        </w:rPr>
        <w:t xml:space="preserve">“Agents </w:t>
      </w:r>
      <w:r w:rsidR="00490C27">
        <w:rPr>
          <w:rFonts w:eastAsia="Calibri" w:cs="Times New Roman"/>
          <w:b/>
          <w:szCs w:val="24"/>
        </w:rPr>
        <w:t>in a System constantly act and/or r</w:t>
      </w:r>
      <w:r w:rsidRPr="00B126B8">
        <w:rPr>
          <w:rFonts w:eastAsia="Calibri" w:cs="Times New Roman"/>
          <w:b/>
          <w:szCs w:val="24"/>
        </w:rPr>
        <w:t>eact on actions or reaction arising from competition or cooperation among themselves”</w:t>
      </w:r>
    </w:p>
    <w:p w14:paraId="7907423D" w14:textId="4F553FE8" w:rsidR="00ED3496" w:rsidRPr="00E636D6" w:rsidRDefault="00ED3496" w:rsidP="00B34B22">
      <w:pPr>
        <w:pStyle w:val="ListParagraph"/>
        <w:numPr>
          <w:ilvl w:val="0"/>
          <w:numId w:val="38"/>
        </w:numPr>
      </w:pPr>
      <w:r w:rsidRPr="00E636D6">
        <w:t>Regulatory Theory</w:t>
      </w:r>
    </w:p>
    <w:p w14:paraId="57D36327" w14:textId="61E2AF1C" w:rsidR="0019053F" w:rsidRPr="00B126B8" w:rsidRDefault="00ED3496" w:rsidP="00D37F6C">
      <w:pPr>
        <w:spacing w:line="360" w:lineRule="auto"/>
        <w:rPr>
          <w:rFonts w:eastAsia="Calibri" w:cs="Times New Roman"/>
        </w:rPr>
      </w:pPr>
      <w:r w:rsidRPr="00B126B8">
        <w:rPr>
          <w:rFonts w:eastAsia="Calibri" w:cs="Times New Roman"/>
          <w:szCs w:val="24"/>
        </w:rPr>
        <w:t xml:space="preserve">“Theory of Economic Regulation,” states that </w:t>
      </w:r>
      <w:r w:rsidRPr="00B126B8">
        <w:rPr>
          <w:rFonts w:cs="Times New Roman"/>
          <w:szCs w:val="24"/>
        </w:rPr>
        <w:t>regulation arises solely to advance the overall public interest by correcting market failures</w:t>
      </w:r>
      <w:r w:rsidRPr="00B126B8">
        <w:rPr>
          <w:rFonts w:cs="Times New Roman"/>
          <w:szCs w:val="24"/>
          <w:shd w:val="clear" w:color="auto" w:fill="FFFFFF"/>
        </w:rPr>
        <w:t xml:space="preserve"> and “regulation is acquired by the industry and is designed and operated primarily for its benefit”</w:t>
      </w:r>
      <w:sdt>
        <w:sdtPr>
          <w:rPr>
            <w:rFonts w:cs="Times New Roman"/>
            <w:szCs w:val="24"/>
            <w:shd w:val="clear" w:color="auto" w:fill="FFFFFF"/>
          </w:rPr>
          <w:id w:val="1364711702"/>
          <w:citation/>
        </w:sdtPr>
        <w:sdtEndPr/>
        <w:sdtContent>
          <w:r w:rsidRPr="00B126B8">
            <w:rPr>
              <w:rFonts w:cs="Times New Roman"/>
              <w:szCs w:val="24"/>
              <w:shd w:val="clear" w:color="auto" w:fill="FFFFFF"/>
            </w:rPr>
            <w:fldChar w:fldCharType="begin"/>
          </w:r>
          <w:r w:rsidRPr="00B126B8">
            <w:rPr>
              <w:rFonts w:cs="Times New Roman"/>
              <w:szCs w:val="24"/>
              <w:shd w:val="clear" w:color="auto" w:fill="FFFFFF"/>
              <w:lang w:val="en-US"/>
            </w:rPr>
            <w:instrText xml:space="preserve"> CITATION Sti71 \l 1033 </w:instrText>
          </w:r>
          <w:r w:rsidRPr="00B126B8">
            <w:rPr>
              <w:rFonts w:cs="Times New Roman"/>
              <w:szCs w:val="24"/>
              <w:shd w:val="clear" w:color="auto" w:fill="FFFFFF"/>
            </w:rPr>
            <w:fldChar w:fldCharType="separate"/>
          </w:r>
          <w:r w:rsidRPr="00B126B8">
            <w:rPr>
              <w:rFonts w:cs="Times New Roman"/>
              <w:noProof/>
              <w:szCs w:val="24"/>
              <w:shd w:val="clear" w:color="auto" w:fill="FFFFFF"/>
              <w:lang w:val="en-US"/>
            </w:rPr>
            <w:t xml:space="preserve"> (Stigler, 1971)</w:t>
          </w:r>
          <w:r w:rsidRPr="00B126B8">
            <w:rPr>
              <w:rFonts w:cs="Times New Roman"/>
              <w:szCs w:val="24"/>
              <w:shd w:val="clear" w:color="auto" w:fill="FFFFFF"/>
            </w:rPr>
            <w:fldChar w:fldCharType="end"/>
          </w:r>
        </w:sdtContent>
      </w:sdt>
      <w:r w:rsidRPr="00B126B8">
        <w:rPr>
          <w:rFonts w:cs="Times New Roman"/>
          <w:szCs w:val="24"/>
          <w:shd w:val="clear" w:color="auto" w:fill="FFFFFF"/>
          <w:lang w:val="en-US"/>
        </w:rPr>
        <w:t xml:space="preserve">. </w:t>
      </w:r>
      <w:r w:rsidR="0019053F" w:rsidRPr="00B126B8">
        <w:rPr>
          <w:rFonts w:eastAsia="Calibri" w:cs="Times New Roman"/>
        </w:rPr>
        <w:t xml:space="preserve">The findings of this study, has established that if regulation is done </w:t>
      </w:r>
      <w:r w:rsidR="003902B9" w:rsidRPr="00B126B8">
        <w:rPr>
          <w:rFonts w:eastAsia="Calibri" w:cs="Times New Roman"/>
        </w:rPr>
        <w:t>without</w:t>
      </w:r>
      <w:r w:rsidR="0019053F" w:rsidRPr="00B126B8">
        <w:rPr>
          <w:rFonts w:eastAsia="Calibri" w:cs="Times New Roman"/>
        </w:rPr>
        <w:t xml:space="preserve"> </w:t>
      </w:r>
      <w:r w:rsidR="003902B9" w:rsidRPr="00B126B8">
        <w:rPr>
          <w:rFonts w:eastAsia="Calibri" w:cs="Times New Roman"/>
        </w:rPr>
        <w:t>evaluation</w:t>
      </w:r>
      <w:r w:rsidR="0019053F" w:rsidRPr="00B126B8">
        <w:rPr>
          <w:rFonts w:eastAsia="Calibri" w:cs="Times New Roman"/>
        </w:rPr>
        <w:t xml:space="preserve"> of any unintended results of regulation, the regulated entities suffer from regulation. Wholesalers, Suppliers and retailers reported that smaller crates generate more costs in handling and when heaped they generate more damaged tomatoes all amounting to reduced profit or economic losses. The Study recommends the improvement of the </w:t>
      </w:r>
      <w:r w:rsidR="0019053F" w:rsidRPr="00B126B8">
        <w:rPr>
          <w:rFonts w:eastAsia="Calibri" w:cs="Times New Roman"/>
          <w:b/>
        </w:rPr>
        <w:t xml:space="preserve">Theory </w:t>
      </w:r>
      <w:r w:rsidR="003902B9" w:rsidRPr="00B126B8">
        <w:rPr>
          <w:rFonts w:eastAsia="Calibri" w:cs="Times New Roman"/>
          <w:b/>
        </w:rPr>
        <w:t>o</w:t>
      </w:r>
      <w:r w:rsidR="0019053F" w:rsidRPr="00B126B8">
        <w:rPr>
          <w:rFonts w:eastAsia="Calibri" w:cs="Times New Roman"/>
          <w:b/>
        </w:rPr>
        <w:t>f Economics Regulation</w:t>
      </w:r>
      <w:r w:rsidR="0019053F" w:rsidRPr="00B126B8">
        <w:rPr>
          <w:rFonts w:eastAsia="Calibri" w:cs="Times New Roman"/>
        </w:rPr>
        <w:t xml:space="preserve"> as follows:</w:t>
      </w:r>
    </w:p>
    <w:p w14:paraId="4FE41945" w14:textId="4C4CE03E" w:rsidR="003902B9" w:rsidRPr="00B126B8" w:rsidRDefault="0056242C" w:rsidP="0019053F">
      <w:pPr>
        <w:spacing w:before="240" w:after="240" w:line="360" w:lineRule="auto"/>
        <w:rPr>
          <w:rFonts w:eastAsia="Calibri" w:cs="Times New Roman"/>
          <w:b/>
        </w:rPr>
      </w:pPr>
      <w:r w:rsidRPr="00B126B8">
        <w:rPr>
          <w:rFonts w:cs="Times New Roman"/>
          <w:b/>
          <w:szCs w:val="24"/>
          <w:shd w:val="clear" w:color="auto" w:fill="FFFFFF"/>
        </w:rPr>
        <w:t>“</w:t>
      </w:r>
      <w:r w:rsidR="003902B9" w:rsidRPr="00B126B8">
        <w:rPr>
          <w:rFonts w:eastAsia="Calibri" w:cs="Times New Roman"/>
          <w:b/>
          <w:szCs w:val="24"/>
        </w:rPr>
        <w:t>R</w:t>
      </w:r>
      <w:r w:rsidR="0019053F" w:rsidRPr="00B126B8">
        <w:rPr>
          <w:rFonts w:cs="Times New Roman"/>
          <w:b/>
          <w:szCs w:val="24"/>
        </w:rPr>
        <w:t>egulation advance the overall public interest by correcting market failures</w:t>
      </w:r>
      <w:r w:rsidR="0019053F" w:rsidRPr="00B126B8">
        <w:rPr>
          <w:rFonts w:cs="Times New Roman"/>
          <w:b/>
          <w:szCs w:val="24"/>
          <w:shd w:val="clear" w:color="auto" w:fill="FFFFFF"/>
        </w:rPr>
        <w:t xml:space="preserve"> and regulation is acquired by the industry and is designed and operated primarily for </w:t>
      </w:r>
      <w:r w:rsidR="00187E36" w:rsidRPr="00B126B8">
        <w:rPr>
          <w:rFonts w:cs="Times New Roman"/>
          <w:b/>
          <w:szCs w:val="24"/>
          <w:shd w:val="clear" w:color="auto" w:fill="FFFFFF"/>
        </w:rPr>
        <w:t>regulated entities</w:t>
      </w:r>
      <w:r w:rsidR="0019053F" w:rsidRPr="00B126B8">
        <w:rPr>
          <w:rFonts w:cs="Times New Roman"/>
          <w:b/>
          <w:szCs w:val="24"/>
          <w:shd w:val="clear" w:color="auto" w:fill="FFFFFF"/>
        </w:rPr>
        <w:t>”</w:t>
      </w:r>
      <w:r w:rsidR="003902B9" w:rsidRPr="00B126B8">
        <w:rPr>
          <w:rFonts w:cs="Times New Roman"/>
          <w:b/>
          <w:szCs w:val="24"/>
          <w:shd w:val="clear" w:color="auto" w:fill="FFFFFF"/>
        </w:rPr>
        <w:t xml:space="preserve">, and with Constant Scanning and elimination of any aspects of </w:t>
      </w:r>
      <w:r w:rsidR="00737774" w:rsidRPr="00B126B8">
        <w:rPr>
          <w:rFonts w:cs="Times New Roman"/>
          <w:b/>
          <w:szCs w:val="24"/>
          <w:shd w:val="clear" w:color="auto" w:fill="FFFFFF"/>
        </w:rPr>
        <w:t>unintended outcomes</w:t>
      </w:r>
      <w:r w:rsidR="003902B9" w:rsidRPr="00B126B8">
        <w:rPr>
          <w:rFonts w:cs="Times New Roman"/>
          <w:b/>
          <w:szCs w:val="24"/>
          <w:shd w:val="clear" w:color="auto" w:fill="FFFFFF"/>
        </w:rPr>
        <w:t xml:space="preserve"> </w:t>
      </w:r>
      <w:r w:rsidR="00187E36" w:rsidRPr="00B126B8">
        <w:rPr>
          <w:rFonts w:cs="Times New Roman"/>
          <w:b/>
          <w:szCs w:val="24"/>
          <w:shd w:val="clear" w:color="auto" w:fill="FFFFFF"/>
        </w:rPr>
        <w:t>of regulation.</w:t>
      </w:r>
    </w:p>
    <w:p w14:paraId="42B073D5" w14:textId="1472C25F" w:rsidR="00ED3496" w:rsidRPr="00B126B8" w:rsidRDefault="00ED3496" w:rsidP="00B34B22">
      <w:pPr>
        <w:pStyle w:val="ListParagraph"/>
        <w:numPr>
          <w:ilvl w:val="0"/>
          <w:numId w:val="38"/>
        </w:numPr>
      </w:pPr>
      <w:r w:rsidRPr="00B126B8">
        <w:rPr>
          <w:lang w:eastAsia="zh-CN"/>
        </w:rPr>
        <w:t xml:space="preserve">Actor-Network Theory </w:t>
      </w:r>
      <w:r w:rsidRPr="00B126B8">
        <w:t xml:space="preserve">(ANT) </w:t>
      </w:r>
    </w:p>
    <w:p w14:paraId="61676001" w14:textId="41FFD957" w:rsidR="00E636D6" w:rsidRPr="00E636D6" w:rsidRDefault="007A4E70" w:rsidP="0088733C">
      <w:pPr>
        <w:spacing w:before="240" w:after="240" w:line="360" w:lineRule="auto"/>
        <w:rPr>
          <w:rFonts w:eastAsia="Calibri"/>
          <w:lang w:eastAsia="zh-CN"/>
        </w:rPr>
      </w:pPr>
      <w:r w:rsidRPr="00B126B8">
        <w:rPr>
          <w:rFonts w:eastAsia="Calibri" w:cs="Times New Roman"/>
        </w:rPr>
        <w:t>The current study has established that actors in the Fresh Tomato supply chain are those actors who are involved in the process and actions that enable movement of tomatoes from the producer to the consumer. Since the actors network is limited by the Subject (Fresh Tomatoes for the case of this study), then the relationships cannot be endless as agued by Mol, 2010.</w:t>
      </w:r>
      <w:r w:rsidR="0056242C">
        <w:rPr>
          <w:rFonts w:eastAsia="Calibri" w:cs="Times New Roman"/>
        </w:rPr>
        <w:t xml:space="preserve"> The The</w:t>
      </w:r>
      <w:r w:rsidR="00923548" w:rsidRPr="00B126B8">
        <w:rPr>
          <w:rFonts w:eastAsia="Calibri" w:cs="Times New Roman"/>
        </w:rPr>
        <w:t>ory by Latour, 1996, was also criticised by Quist, 2022 who said that the Actor-Network Theory implies that the described takes the shape of a network, yet it is not necessarily the case; and implies "transportation without deformation," but not possible since any actor-network involves a vast number of transactions.</w:t>
      </w:r>
      <w:r w:rsidR="0088733C" w:rsidRPr="00B126B8">
        <w:rPr>
          <w:rFonts w:eastAsia="Calibri"/>
          <w:b/>
          <w:lang w:eastAsia="zh-CN"/>
        </w:rPr>
        <w:t xml:space="preserve"> </w:t>
      </w:r>
    </w:p>
    <w:p w14:paraId="5F7A7627" w14:textId="02B82503" w:rsidR="007A4E70" w:rsidRDefault="0088733C" w:rsidP="0088733C">
      <w:pPr>
        <w:spacing w:before="240" w:after="240" w:line="360" w:lineRule="auto"/>
        <w:rPr>
          <w:rFonts w:eastAsia="Calibri" w:cs="Times New Roman"/>
          <w:b/>
        </w:rPr>
      </w:pPr>
      <w:r w:rsidRPr="00B126B8">
        <w:rPr>
          <w:rFonts w:eastAsia="Calibri"/>
          <w:b/>
          <w:lang w:eastAsia="zh-CN"/>
        </w:rPr>
        <w:t xml:space="preserve">Actor-Network Theory </w:t>
      </w:r>
      <w:r w:rsidRPr="00B126B8">
        <w:rPr>
          <w:rFonts w:eastAsia="Calibri"/>
          <w:b/>
        </w:rPr>
        <w:t>(ANT)</w:t>
      </w:r>
      <w:r w:rsidRPr="00B126B8">
        <w:rPr>
          <w:b/>
          <w:color w:val="FF0000"/>
        </w:rPr>
        <w:t xml:space="preserve"> </w:t>
      </w:r>
      <w:r w:rsidRPr="00B126B8">
        <w:rPr>
          <w:b/>
        </w:rPr>
        <w:t xml:space="preserve">is revised as follows: </w:t>
      </w:r>
      <w:r w:rsidR="0056242C">
        <w:rPr>
          <w:b/>
        </w:rPr>
        <w:t>‘</w:t>
      </w:r>
      <w:r w:rsidR="00923548" w:rsidRPr="00B126B8">
        <w:rPr>
          <w:rFonts w:eastAsia="Calibri" w:cs="Times New Roman"/>
          <w:b/>
        </w:rPr>
        <w:t>Each part of a system is equally important and belonging together in an interactive relationship in respect to the subject, its products or parts that make the subject</w:t>
      </w:r>
      <w:r w:rsidR="0056242C">
        <w:rPr>
          <w:rFonts w:eastAsia="Calibri" w:cs="Times New Roman"/>
          <w:b/>
        </w:rPr>
        <w:t>’.</w:t>
      </w:r>
      <w:r w:rsidR="00923548" w:rsidRPr="00B126B8">
        <w:rPr>
          <w:rFonts w:eastAsia="Calibri" w:cs="Times New Roman"/>
          <w:b/>
        </w:rPr>
        <w:t xml:space="preserve"> </w:t>
      </w:r>
    </w:p>
    <w:p w14:paraId="69B1C701" w14:textId="77777777" w:rsidR="00E636D6" w:rsidRPr="00E636D6" w:rsidRDefault="00E636D6" w:rsidP="00E636D6">
      <w:pPr>
        <w:spacing w:before="240" w:after="240" w:line="360" w:lineRule="auto"/>
        <w:rPr>
          <w:rFonts w:eastAsia="Calibri"/>
          <w:lang w:eastAsia="zh-CN"/>
        </w:rPr>
      </w:pPr>
      <w:r>
        <w:rPr>
          <w:rFonts w:eastAsia="Calibri" w:cs="Times New Roman"/>
          <w:b/>
        </w:rPr>
        <w:t xml:space="preserve">e) </w:t>
      </w:r>
      <w:r w:rsidRPr="00E636D6">
        <w:rPr>
          <w:rFonts w:eastAsia="Calibri"/>
          <w:lang w:eastAsia="zh-CN"/>
        </w:rPr>
        <w:t>Flow or process of delivering tomatoes like many other agricultural products has been frequently referred to as value chain a number of scholars but the current study will establish if the supply chain is a value chain or a value system.  Value Chain refers to the primary and support activities while the supply chain for fresh tomatoes is a chain of actor namely supplier farmers, suppliers to wholesalers, wholesalers, suppliers to retailers and retailers who manage their own independent value chains separately.</w:t>
      </w:r>
      <w:r>
        <w:rPr>
          <w:rFonts w:eastAsia="Calibri"/>
          <w:lang w:eastAsia="zh-CN"/>
        </w:rPr>
        <w:t xml:space="preserve"> The theory of Michael porter on Value Chain concept is affirmed by the findings of this study.</w:t>
      </w:r>
    </w:p>
    <w:p w14:paraId="16D4ABD0" w14:textId="30648ADA" w:rsidR="00581AAD" w:rsidRPr="00B126B8" w:rsidRDefault="006F7C29" w:rsidP="00A07241">
      <w:pPr>
        <w:pStyle w:val="Heading2"/>
        <w:spacing w:before="240" w:beforeAutospacing="0" w:after="240" w:afterAutospacing="0"/>
        <w:rPr>
          <w:rFonts w:hint="default"/>
        </w:rPr>
      </w:pPr>
      <w:bookmarkStart w:id="259" w:name="_Toc179305006"/>
      <w:r w:rsidRPr="00B126B8">
        <w:t>6</w:t>
      </w:r>
      <w:r w:rsidR="002E4BBA" w:rsidRPr="00B126B8">
        <w:t>.4</w:t>
      </w:r>
      <w:r w:rsidR="004F1FE9" w:rsidRPr="00B126B8">
        <w:t xml:space="preserve"> Areas of Further Research</w:t>
      </w:r>
      <w:bookmarkEnd w:id="259"/>
    </w:p>
    <w:p w14:paraId="1131E03B" w14:textId="493553F4" w:rsidR="00B66F75" w:rsidRPr="00B126B8" w:rsidRDefault="008076CB" w:rsidP="00B66F75">
      <w:pPr>
        <w:spacing w:line="360" w:lineRule="auto"/>
        <w:rPr>
          <w:rFonts w:eastAsia="Calibri" w:cs="Times New Roman"/>
          <w:szCs w:val="24"/>
        </w:rPr>
      </w:pPr>
      <w:r w:rsidRPr="00B126B8">
        <w:rPr>
          <w:rFonts w:eastAsia="Calibri" w:cs="Times New Roman"/>
          <w:szCs w:val="24"/>
        </w:rPr>
        <w:t>The study</w:t>
      </w:r>
      <w:r w:rsidR="00F757D3" w:rsidRPr="00B126B8">
        <w:rPr>
          <w:rFonts w:eastAsia="Calibri" w:cs="Times New Roman"/>
          <w:szCs w:val="24"/>
        </w:rPr>
        <w:t xml:space="preserve"> established that there are gaps in fresh Tomato packaging practices and regulation hence a need for farther research in other economic bloc to have recommendations on enhancement of practices in packaging and regulation of both packages and packaging. </w:t>
      </w:r>
      <w:r w:rsidR="00706850" w:rsidRPr="00B126B8">
        <w:rPr>
          <w:rFonts w:eastAsia="Calibri" w:cs="Times New Roman"/>
          <w:szCs w:val="24"/>
        </w:rPr>
        <w:t>This will be critical in guiding count</w:t>
      </w:r>
      <w:r w:rsidR="00F757D3" w:rsidRPr="00B126B8">
        <w:rPr>
          <w:rFonts w:eastAsia="Calibri" w:cs="Times New Roman"/>
          <w:szCs w:val="24"/>
        </w:rPr>
        <w:t>ies’</w:t>
      </w:r>
      <w:r w:rsidR="00706850" w:rsidRPr="00B126B8">
        <w:rPr>
          <w:rFonts w:eastAsia="Calibri" w:cs="Times New Roman"/>
          <w:szCs w:val="24"/>
        </w:rPr>
        <w:t xml:space="preserve"> </w:t>
      </w:r>
      <w:r w:rsidR="00B66F75" w:rsidRPr="00B126B8">
        <w:rPr>
          <w:rFonts w:eastAsia="Calibri" w:cs="Times New Roman"/>
          <w:szCs w:val="24"/>
        </w:rPr>
        <w:t>specific policy framework</w:t>
      </w:r>
      <w:r w:rsidR="000054EA" w:rsidRPr="00B126B8">
        <w:rPr>
          <w:rFonts w:eastAsia="Calibri" w:cs="Times New Roman"/>
          <w:szCs w:val="24"/>
        </w:rPr>
        <w:t xml:space="preserve"> since business environments vary from one county to another</w:t>
      </w:r>
      <w:r w:rsidR="00B66F75" w:rsidRPr="00B126B8">
        <w:rPr>
          <w:rFonts w:eastAsia="Calibri" w:cs="Times New Roman"/>
          <w:szCs w:val="24"/>
        </w:rPr>
        <w:t>.</w:t>
      </w:r>
    </w:p>
    <w:p w14:paraId="7D01872C" w14:textId="5EC462DC" w:rsidR="00F757D3" w:rsidRDefault="00F757D3" w:rsidP="00F757D3">
      <w:pPr>
        <w:spacing w:before="240" w:line="360" w:lineRule="auto"/>
        <w:rPr>
          <w:rFonts w:eastAsia="Calibri" w:cs="Times New Roman"/>
          <w:szCs w:val="24"/>
        </w:rPr>
      </w:pPr>
      <w:r w:rsidRPr="00B126B8">
        <w:rPr>
          <w:rFonts w:eastAsia="Calibri" w:cs="Times New Roman"/>
          <w:szCs w:val="24"/>
        </w:rPr>
        <w:t xml:space="preserve">The study findings showed that the act of parliament that was developed to end negative outcomes and unfair trade in the market has </w:t>
      </w:r>
      <w:r w:rsidR="00330CA2" w:rsidRPr="00B126B8">
        <w:rPr>
          <w:rFonts w:eastAsia="Calibri" w:cs="Times New Roman"/>
          <w:szCs w:val="24"/>
        </w:rPr>
        <w:t>unintended</w:t>
      </w:r>
      <w:r w:rsidRPr="00B126B8">
        <w:rPr>
          <w:rFonts w:eastAsia="Calibri" w:cs="Times New Roman"/>
          <w:szCs w:val="24"/>
        </w:rPr>
        <w:t xml:space="preserve"> negative outcome</w:t>
      </w:r>
      <w:r w:rsidR="005C720F">
        <w:rPr>
          <w:rFonts w:eastAsia="Calibri" w:cs="Times New Roman"/>
          <w:szCs w:val="24"/>
        </w:rPr>
        <w:t>s</w:t>
      </w:r>
      <w:r w:rsidRPr="00B126B8">
        <w:rPr>
          <w:rFonts w:eastAsia="Calibri" w:cs="Times New Roman"/>
          <w:szCs w:val="24"/>
        </w:rPr>
        <w:t xml:space="preserve"> hence its recommended that the </w:t>
      </w:r>
      <w:r w:rsidR="005C720F">
        <w:rPr>
          <w:rFonts w:eastAsia="Calibri" w:cs="Times New Roman"/>
          <w:szCs w:val="24"/>
        </w:rPr>
        <w:t>parliament</w:t>
      </w:r>
      <w:r w:rsidRPr="00B126B8">
        <w:rPr>
          <w:rFonts w:eastAsia="Calibri" w:cs="Times New Roman"/>
          <w:szCs w:val="24"/>
        </w:rPr>
        <w:t xml:space="preserve"> needs </w:t>
      </w:r>
      <w:r w:rsidR="005C720F">
        <w:rPr>
          <w:rFonts w:eastAsia="Calibri" w:cs="Times New Roman"/>
          <w:szCs w:val="24"/>
        </w:rPr>
        <w:t>do a study</w:t>
      </w:r>
      <w:r w:rsidRPr="00B126B8">
        <w:rPr>
          <w:rFonts w:eastAsia="Calibri" w:cs="Times New Roman"/>
          <w:szCs w:val="24"/>
        </w:rPr>
        <w:t xml:space="preserve"> </w:t>
      </w:r>
      <w:r w:rsidR="00330CA2" w:rsidRPr="00B126B8">
        <w:rPr>
          <w:rFonts w:eastAsia="Calibri" w:cs="Times New Roman"/>
          <w:szCs w:val="24"/>
        </w:rPr>
        <w:t>about 2 to 5 years</w:t>
      </w:r>
      <w:r w:rsidRPr="00B126B8">
        <w:rPr>
          <w:rFonts w:eastAsia="Calibri" w:cs="Times New Roman"/>
          <w:szCs w:val="24"/>
        </w:rPr>
        <w:t xml:space="preserve"> after a </w:t>
      </w:r>
      <w:r w:rsidR="008076CB" w:rsidRPr="00B126B8">
        <w:rPr>
          <w:rFonts w:eastAsia="Calibri" w:cs="Times New Roman"/>
          <w:szCs w:val="24"/>
        </w:rPr>
        <w:t xml:space="preserve">regulatory </w:t>
      </w:r>
      <w:r w:rsidRPr="00B126B8">
        <w:rPr>
          <w:rFonts w:eastAsia="Calibri" w:cs="Times New Roman"/>
          <w:szCs w:val="24"/>
        </w:rPr>
        <w:t xml:space="preserve">law </w:t>
      </w:r>
      <w:r w:rsidR="00330CA2" w:rsidRPr="00B126B8">
        <w:rPr>
          <w:rFonts w:eastAsia="Calibri" w:cs="Times New Roman"/>
          <w:szCs w:val="24"/>
        </w:rPr>
        <w:t>h</w:t>
      </w:r>
      <w:r w:rsidRPr="00B126B8">
        <w:rPr>
          <w:rFonts w:eastAsia="Calibri" w:cs="Times New Roman"/>
          <w:szCs w:val="24"/>
        </w:rPr>
        <w:t>as been passes</w:t>
      </w:r>
      <w:r w:rsidR="00330CA2" w:rsidRPr="00B126B8">
        <w:rPr>
          <w:rFonts w:eastAsia="Calibri" w:cs="Times New Roman"/>
          <w:szCs w:val="24"/>
        </w:rPr>
        <w:t xml:space="preserve"> and put in practice to identify any unintended negative impacts on regulated entities.</w:t>
      </w:r>
    </w:p>
    <w:p w14:paraId="03563610" w14:textId="4E58AD36" w:rsidR="002378BB" w:rsidRPr="00B126B8" w:rsidRDefault="002E4BBA" w:rsidP="00277754">
      <w:pPr>
        <w:pStyle w:val="Heading2"/>
        <w:rPr>
          <w:rFonts w:hint="default"/>
          <w:szCs w:val="24"/>
        </w:rPr>
      </w:pPr>
      <w:bookmarkStart w:id="260" w:name="_Toc179305007"/>
      <w:r w:rsidRPr="00B126B8">
        <w:rPr>
          <w:szCs w:val="24"/>
        </w:rPr>
        <w:t>6.5</w:t>
      </w:r>
      <w:r w:rsidR="002378BB" w:rsidRPr="00B126B8">
        <w:rPr>
          <w:szCs w:val="24"/>
        </w:rPr>
        <w:t xml:space="preserve"> Chapter Summary</w:t>
      </w:r>
      <w:bookmarkEnd w:id="260"/>
    </w:p>
    <w:p w14:paraId="7B099F88" w14:textId="23D871A6" w:rsidR="00277754" w:rsidRPr="00277754" w:rsidRDefault="00277754" w:rsidP="00277754">
      <w:pPr>
        <w:spacing w:line="360" w:lineRule="auto"/>
        <w:rPr>
          <w:szCs w:val="24"/>
        </w:rPr>
      </w:pPr>
      <w:r w:rsidRPr="00B126B8">
        <w:rPr>
          <w:szCs w:val="24"/>
        </w:rPr>
        <w:t>Chapter six summarises the findings of the study where findings made from each of the objectives are summarised, conclusions made and recommendations are made. The chapter also presents limitations of the study and finally suggests recommendations as well as the areas of f</w:t>
      </w:r>
      <w:r w:rsidR="00AD4BA0">
        <w:rPr>
          <w:szCs w:val="24"/>
        </w:rPr>
        <w:t>u</w:t>
      </w:r>
      <w:r w:rsidRPr="00B126B8">
        <w:rPr>
          <w:szCs w:val="24"/>
        </w:rPr>
        <w:t xml:space="preserve">rther studies. On conclusion, the study established that there was a significant positive relationship between integrative leadership and performance of </w:t>
      </w:r>
      <w:r w:rsidR="00A87FD4" w:rsidRPr="00B126B8">
        <w:rPr>
          <w:szCs w:val="24"/>
        </w:rPr>
        <w:t>Fresh Tomato Agribusiness</w:t>
      </w:r>
      <w:r w:rsidRPr="00B126B8">
        <w:rPr>
          <w:szCs w:val="24"/>
        </w:rPr>
        <w:t xml:space="preserve"> in the Kenya Lake Region Economic Bloc; </w:t>
      </w:r>
      <w:r w:rsidR="0001131B" w:rsidRPr="00B126B8">
        <w:rPr>
          <w:szCs w:val="24"/>
        </w:rPr>
        <w:t>Value Chain Management</w:t>
      </w:r>
      <w:r w:rsidRPr="00B126B8">
        <w:rPr>
          <w:szCs w:val="24"/>
        </w:rPr>
        <w:t xml:space="preserve"> had significant mediation effect on the relationship between integrative leadership and performance of </w:t>
      </w:r>
      <w:r w:rsidR="00A87FD4" w:rsidRPr="00B126B8">
        <w:rPr>
          <w:szCs w:val="24"/>
        </w:rPr>
        <w:t>Fresh Tomato Agribusiness</w:t>
      </w:r>
      <w:r w:rsidRPr="00B126B8">
        <w:rPr>
          <w:szCs w:val="24"/>
        </w:rPr>
        <w:t xml:space="preserve"> in the Kenya Lake Region Economic Bloc; Although </w:t>
      </w:r>
      <w:r w:rsidR="0001131B" w:rsidRPr="00B126B8">
        <w:rPr>
          <w:szCs w:val="24"/>
        </w:rPr>
        <w:t>Regulatory Framework</w:t>
      </w:r>
      <w:r w:rsidRPr="00B126B8">
        <w:rPr>
          <w:szCs w:val="24"/>
        </w:rPr>
        <w:t xml:space="preserve"> had a positive relationship with performance, it had a significant negative moderation</w:t>
      </w:r>
      <w:r w:rsidRPr="00B126B8">
        <w:rPr>
          <w:szCs w:val="24"/>
          <w:lang w:val="en-US"/>
        </w:rPr>
        <w:t xml:space="preserve"> on the relationship between IL and </w:t>
      </w:r>
      <w:r w:rsidRPr="00B126B8">
        <w:rPr>
          <w:szCs w:val="24"/>
        </w:rPr>
        <w:t xml:space="preserve">performance of </w:t>
      </w:r>
      <w:r w:rsidR="00A87FD4" w:rsidRPr="00B126B8">
        <w:rPr>
          <w:szCs w:val="24"/>
        </w:rPr>
        <w:t>Fresh Tomato Agribusiness</w:t>
      </w:r>
      <w:r w:rsidRPr="00B126B8">
        <w:rPr>
          <w:szCs w:val="24"/>
        </w:rPr>
        <w:t xml:space="preserve"> in the Kenya Lake Region Economic Bloc;</w:t>
      </w:r>
      <w:r w:rsidRPr="00B126B8">
        <w:rPr>
          <w:szCs w:val="24"/>
          <w:lang w:val="en-US"/>
        </w:rPr>
        <w:t xml:space="preserve"> and t</w:t>
      </w:r>
      <w:r w:rsidRPr="00B126B8">
        <w:rPr>
          <w:szCs w:val="24"/>
        </w:rPr>
        <w:t xml:space="preserve">here was a negative moderated mediated effect of </w:t>
      </w:r>
      <w:r w:rsidR="0001131B" w:rsidRPr="00B126B8">
        <w:rPr>
          <w:szCs w:val="24"/>
        </w:rPr>
        <w:t>Regulatory Framework</w:t>
      </w:r>
      <w:r w:rsidRPr="00B126B8">
        <w:rPr>
          <w:szCs w:val="24"/>
        </w:rPr>
        <w:t xml:space="preserve"> and </w:t>
      </w:r>
      <w:r w:rsidR="0001131B" w:rsidRPr="00B126B8">
        <w:rPr>
          <w:szCs w:val="24"/>
        </w:rPr>
        <w:t>Value Chain Management</w:t>
      </w:r>
      <w:r w:rsidRPr="00B126B8">
        <w:rPr>
          <w:szCs w:val="24"/>
        </w:rPr>
        <w:t xml:space="preserve"> on the relationship between integrative leadership and performance of </w:t>
      </w:r>
      <w:r w:rsidR="00A87FD4" w:rsidRPr="00B126B8">
        <w:rPr>
          <w:szCs w:val="24"/>
        </w:rPr>
        <w:t>Fresh Tomato Agribusiness</w:t>
      </w:r>
      <w:r w:rsidRPr="00B126B8">
        <w:rPr>
          <w:szCs w:val="24"/>
        </w:rPr>
        <w:t xml:space="preserve"> in the Kenya Lake Region Economic Bloc. With these conclusions, the four </w:t>
      </w:r>
      <w:r w:rsidR="00C501C1" w:rsidRPr="00B126B8">
        <w:rPr>
          <w:szCs w:val="24"/>
        </w:rPr>
        <w:t>hypotheses</w:t>
      </w:r>
      <w:r w:rsidRPr="00B126B8">
        <w:rPr>
          <w:szCs w:val="24"/>
        </w:rPr>
        <w:t xml:space="preserve"> were rejected at 5% level of significance.</w:t>
      </w:r>
      <w:r>
        <w:rPr>
          <w:szCs w:val="24"/>
        </w:rPr>
        <w:t xml:space="preserve"> </w:t>
      </w:r>
    </w:p>
    <w:p w14:paraId="7947173D" w14:textId="5E64F18D" w:rsidR="002E4BBA" w:rsidRDefault="002E4BBA" w:rsidP="00277754">
      <w:pPr>
        <w:spacing w:line="360" w:lineRule="auto"/>
        <w:rPr>
          <w:szCs w:val="24"/>
        </w:rPr>
      </w:pPr>
    </w:p>
    <w:p w14:paraId="6193A030" w14:textId="3B6FD16F" w:rsidR="00737774" w:rsidRDefault="00737774" w:rsidP="00277754">
      <w:pPr>
        <w:spacing w:line="360" w:lineRule="auto"/>
        <w:rPr>
          <w:szCs w:val="24"/>
        </w:rPr>
      </w:pPr>
    </w:p>
    <w:p w14:paraId="4BC269FD" w14:textId="7D078BA6" w:rsidR="00737774" w:rsidRDefault="00737774" w:rsidP="00277754">
      <w:pPr>
        <w:spacing w:line="360" w:lineRule="auto"/>
        <w:rPr>
          <w:szCs w:val="24"/>
        </w:rPr>
      </w:pPr>
    </w:p>
    <w:p w14:paraId="2585510C" w14:textId="5614E56B" w:rsidR="00737774" w:rsidRDefault="00737774" w:rsidP="00277754">
      <w:pPr>
        <w:spacing w:line="360" w:lineRule="auto"/>
        <w:rPr>
          <w:szCs w:val="24"/>
        </w:rPr>
      </w:pPr>
    </w:p>
    <w:p w14:paraId="7AB21EB9" w14:textId="0E5EF525" w:rsidR="00737774" w:rsidRDefault="00737774" w:rsidP="00277754">
      <w:pPr>
        <w:spacing w:line="360" w:lineRule="auto"/>
        <w:rPr>
          <w:szCs w:val="24"/>
        </w:rPr>
      </w:pPr>
    </w:p>
    <w:p w14:paraId="6BEF4E27" w14:textId="0ADA768E" w:rsidR="00737774" w:rsidRDefault="00737774" w:rsidP="00277754">
      <w:pPr>
        <w:spacing w:line="360" w:lineRule="auto"/>
        <w:rPr>
          <w:szCs w:val="24"/>
        </w:rPr>
      </w:pPr>
    </w:p>
    <w:p w14:paraId="7A02DD8E" w14:textId="66274C79" w:rsidR="00737774" w:rsidRDefault="00737774" w:rsidP="00277754">
      <w:pPr>
        <w:spacing w:line="360" w:lineRule="auto"/>
        <w:rPr>
          <w:szCs w:val="24"/>
        </w:rPr>
      </w:pPr>
    </w:p>
    <w:p w14:paraId="0CADAD74" w14:textId="61C21266" w:rsidR="00737774" w:rsidRDefault="00737774" w:rsidP="00277754">
      <w:pPr>
        <w:spacing w:line="360" w:lineRule="auto"/>
        <w:rPr>
          <w:szCs w:val="24"/>
        </w:rPr>
      </w:pPr>
    </w:p>
    <w:p w14:paraId="6D48BEB9" w14:textId="77777777" w:rsidR="0083585B" w:rsidRDefault="0083585B" w:rsidP="00277754">
      <w:pPr>
        <w:spacing w:line="360" w:lineRule="auto"/>
        <w:rPr>
          <w:szCs w:val="24"/>
        </w:rPr>
      </w:pPr>
    </w:p>
    <w:p w14:paraId="3C85BB23" w14:textId="5347C4B2" w:rsidR="00737774" w:rsidRDefault="00737774" w:rsidP="00277754">
      <w:pPr>
        <w:spacing w:line="360" w:lineRule="auto"/>
        <w:rPr>
          <w:szCs w:val="24"/>
        </w:rPr>
      </w:pPr>
    </w:p>
    <w:p w14:paraId="602D41E5" w14:textId="2DF1357D" w:rsidR="00581AAD" w:rsidRDefault="004F1FE9">
      <w:pPr>
        <w:pStyle w:val="Heading1"/>
      </w:pPr>
      <w:bookmarkStart w:id="261" w:name="_Toc179305008"/>
      <w:r>
        <w:t>REFERENCES</w:t>
      </w:r>
      <w:bookmarkEnd w:id="261"/>
    </w:p>
    <w:p w14:paraId="3380A9AB" w14:textId="77777777" w:rsidR="00EC6380" w:rsidRDefault="004F1FE9" w:rsidP="006E04B9">
      <w:pPr>
        <w:pStyle w:val="Bibliography"/>
        <w:ind w:left="432" w:hanging="432"/>
        <w:jc w:val="left"/>
        <w:rPr>
          <w:noProof/>
          <w:szCs w:val="24"/>
        </w:rPr>
      </w:pPr>
      <w:r>
        <w:rPr>
          <w:rFonts w:eastAsia="Calibri" w:cs="Times New Roman"/>
          <w:b/>
          <w:sz w:val="28"/>
          <w:szCs w:val="28"/>
        </w:rPr>
        <w:fldChar w:fldCharType="begin"/>
      </w:r>
      <w:r>
        <w:rPr>
          <w:rFonts w:eastAsia="Calibri" w:cs="Times New Roman"/>
          <w:b/>
          <w:sz w:val="28"/>
          <w:szCs w:val="28"/>
          <w:lang w:val="en-US"/>
        </w:rPr>
        <w:instrText xml:space="preserve"> BIBLIOGRAPHY  \l 1033 </w:instrText>
      </w:r>
      <w:r>
        <w:rPr>
          <w:rFonts w:eastAsia="Calibri" w:cs="Times New Roman"/>
          <w:b/>
          <w:sz w:val="28"/>
          <w:szCs w:val="28"/>
        </w:rPr>
        <w:fldChar w:fldCharType="separate"/>
      </w:r>
      <w:r w:rsidR="00EC6380">
        <w:rPr>
          <w:noProof/>
        </w:rPr>
        <w:t xml:space="preserve">Adom, D., Hussein, E. K., &amp; Agyem, J. A. (2018). Theoretical and conceptual framework: Mandatory ingredients of a quality research. </w:t>
      </w:r>
      <w:r w:rsidR="00EC6380">
        <w:rPr>
          <w:i/>
          <w:iCs/>
          <w:noProof/>
        </w:rPr>
        <w:t>International Journal of Scientific Research, 7</w:t>
      </w:r>
      <w:r w:rsidR="00EC6380">
        <w:rPr>
          <w:noProof/>
        </w:rPr>
        <w:t>(1), 438-440. https://doi.org/https://www.researchgate.net/publication/322204158</w:t>
      </w:r>
    </w:p>
    <w:p w14:paraId="69F9C868" w14:textId="77777777" w:rsidR="00EC6380" w:rsidRDefault="00EC6380" w:rsidP="006E04B9">
      <w:pPr>
        <w:pStyle w:val="Bibliography"/>
        <w:ind w:left="432" w:hanging="432"/>
        <w:jc w:val="left"/>
        <w:rPr>
          <w:noProof/>
        </w:rPr>
      </w:pPr>
      <w:r>
        <w:rPr>
          <w:noProof/>
        </w:rPr>
        <w:t xml:space="preserve">AFA-HCD. (2022). </w:t>
      </w:r>
      <w:r>
        <w:rPr>
          <w:i/>
          <w:iCs/>
          <w:noProof/>
        </w:rPr>
        <w:t>HCD validated report for 2020 &amp; 2021.</w:t>
      </w:r>
      <w:r>
        <w:rPr>
          <w:noProof/>
        </w:rPr>
        <w:t xml:space="preserve"> Nairobi-Kenya: Agriculture and Food Authority - Horticulture Crops Directorate.</w:t>
      </w:r>
    </w:p>
    <w:p w14:paraId="2E8A1BF8" w14:textId="77777777" w:rsidR="00EC6380" w:rsidRDefault="00EC6380" w:rsidP="006E04B9">
      <w:pPr>
        <w:pStyle w:val="Bibliography"/>
        <w:ind w:left="432" w:hanging="432"/>
        <w:jc w:val="left"/>
        <w:rPr>
          <w:noProof/>
        </w:rPr>
      </w:pPr>
      <w:r>
        <w:rPr>
          <w:noProof/>
        </w:rPr>
        <w:t xml:space="preserve">Andrew, C. (2006). Real life methods working papers: Anonymising research data. </w:t>
      </w:r>
      <w:r>
        <w:rPr>
          <w:i/>
          <w:iCs/>
          <w:noProof/>
        </w:rPr>
        <w:t>ESRC National Centre for Research Methods-Real Life Methods, Sociology, University of Manchester, Manchester M13 9PL, 1</w:t>
      </w:r>
      <w:r>
        <w:rPr>
          <w:noProof/>
        </w:rPr>
        <w:t>(1), 1-23. https://doi.org/https://eprints.ncrm.ac.uk/id/eprint/480/1/0706_anonymising_research_data.pdf</w:t>
      </w:r>
    </w:p>
    <w:p w14:paraId="035FB8F0" w14:textId="77777777" w:rsidR="00EC6380" w:rsidRDefault="00EC6380" w:rsidP="006E04B9">
      <w:pPr>
        <w:pStyle w:val="Bibliography"/>
        <w:ind w:left="432" w:hanging="432"/>
        <w:jc w:val="left"/>
        <w:rPr>
          <w:noProof/>
        </w:rPr>
      </w:pPr>
      <w:r>
        <w:rPr>
          <w:noProof/>
        </w:rPr>
        <w:t xml:space="preserve">Anne, K., Karoliina, M., Satu, M., &amp; Pauliina, M. (2023). Developing identity of conscientious business-to-business organizations through integrative leadership. </w:t>
      </w:r>
      <w:r>
        <w:rPr>
          <w:i/>
          <w:iCs/>
          <w:noProof/>
        </w:rPr>
        <w:t>Industrial Marketing Management, 102</w:t>
      </w:r>
      <w:r>
        <w:rPr>
          <w:noProof/>
        </w:rPr>
        <w:t>(1), 188-203. https://doi.org/https://doi.org/10.1016/j.indmarman.2023.01.007</w:t>
      </w:r>
    </w:p>
    <w:p w14:paraId="0A467960" w14:textId="77777777" w:rsidR="00EC6380" w:rsidRDefault="00EC6380" w:rsidP="006E04B9">
      <w:pPr>
        <w:pStyle w:val="Bibliography"/>
        <w:ind w:left="432" w:hanging="432"/>
        <w:jc w:val="left"/>
        <w:rPr>
          <w:noProof/>
        </w:rPr>
      </w:pPr>
      <w:r>
        <w:rPr>
          <w:noProof/>
        </w:rPr>
        <w:t xml:space="preserve">Barbara, C., &amp; John, B. (2010). Integrative leadership and the creation and maintenance of cross-sector collaboration. </w:t>
      </w:r>
      <w:r>
        <w:rPr>
          <w:i/>
          <w:iCs/>
          <w:noProof/>
        </w:rPr>
        <w:t>The Leadership Quarterly, 21</w:t>
      </w:r>
      <w:r>
        <w:rPr>
          <w:noProof/>
        </w:rPr>
        <w:t>(2), 211-230. https://doi.org/http://dx.doi.org/10.1016/j.leaqua.2010.01.003</w:t>
      </w:r>
    </w:p>
    <w:p w14:paraId="4CAB1577" w14:textId="77777777" w:rsidR="00EC6380" w:rsidRDefault="00EC6380" w:rsidP="006E04B9">
      <w:pPr>
        <w:pStyle w:val="Bibliography"/>
        <w:ind w:left="432" w:hanging="432"/>
        <w:jc w:val="left"/>
        <w:rPr>
          <w:noProof/>
        </w:rPr>
      </w:pPr>
      <w:r>
        <w:rPr>
          <w:noProof/>
        </w:rPr>
        <w:t xml:space="preserve">Baron, R., &amp; Kenny, D. (1986). The Moderator-Mediator variable Distinction in social psychological research Concept, strategic and statistical considerations. </w:t>
      </w:r>
      <w:r>
        <w:rPr>
          <w:i/>
          <w:iCs/>
          <w:noProof/>
        </w:rPr>
        <w:t>Journal-of-Personality-and-Social-Psychology, 51</w:t>
      </w:r>
      <w:r>
        <w:rPr>
          <w:noProof/>
        </w:rPr>
        <w:t>(6), 1173-1182. https://doi.org/http://dx.doi.org/10.1037//0022-3514.51.6.1173</w:t>
      </w:r>
    </w:p>
    <w:p w14:paraId="5A635BE8" w14:textId="77777777" w:rsidR="00EC6380" w:rsidRDefault="00EC6380" w:rsidP="00C501C1">
      <w:pPr>
        <w:pStyle w:val="Bibliography"/>
        <w:ind w:left="432" w:hanging="432"/>
        <w:rPr>
          <w:noProof/>
        </w:rPr>
      </w:pPr>
      <w:r>
        <w:rPr>
          <w:noProof/>
        </w:rPr>
        <w:t xml:space="preserve">Bevans, R. (2024, 5 10). </w:t>
      </w:r>
      <w:r>
        <w:rPr>
          <w:i/>
          <w:iCs/>
          <w:noProof/>
        </w:rPr>
        <w:t>Scribbr</w:t>
      </w:r>
      <w:r>
        <w:rPr>
          <w:noProof/>
        </w:rPr>
        <w:t>. Retrieved from https://www.scribbr.com: https://www.scribbr.com/statistics/one-way-anova/#:~:text=ANOVA%2C%20which%20stands%20for%20Analysis,ANOVA%20uses%20two%20independent%20variables.</w:t>
      </w:r>
    </w:p>
    <w:p w14:paraId="30C9BFC7" w14:textId="77777777" w:rsidR="00EC6380" w:rsidRDefault="00EC6380" w:rsidP="00C501C1">
      <w:pPr>
        <w:pStyle w:val="Bibliography"/>
        <w:ind w:left="432" w:hanging="432"/>
        <w:rPr>
          <w:noProof/>
        </w:rPr>
      </w:pPr>
      <w:r>
        <w:rPr>
          <w:noProof/>
        </w:rPr>
        <w:t xml:space="preserve">Bhandari, P. (2023, 6 22). </w:t>
      </w:r>
      <w:r>
        <w:rPr>
          <w:i/>
          <w:iCs/>
          <w:noProof/>
        </w:rPr>
        <w:t>Data collection, definition, methods &amp; examples</w:t>
      </w:r>
      <w:r>
        <w:rPr>
          <w:noProof/>
        </w:rPr>
        <w:t>. https://doi.org/https://www.scribbr.com/citation/generator/folders/wQtmxALjPNlDRaXWruyjl/lists/4RSoIhkLmyX4tSc1THgQuy/</w:t>
      </w:r>
    </w:p>
    <w:p w14:paraId="46CF0FBB" w14:textId="77777777" w:rsidR="00EC6380" w:rsidRDefault="00EC6380" w:rsidP="00C501C1">
      <w:pPr>
        <w:pStyle w:val="Bibliography"/>
        <w:ind w:left="432" w:hanging="432"/>
        <w:rPr>
          <w:noProof/>
        </w:rPr>
      </w:pPr>
      <w:r>
        <w:rPr>
          <w:noProof/>
        </w:rPr>
        <w:t xml:space="preserve">Bobbitt, Z. (2020, 12 31). </w:t>
      </w:r>
      <w:r>
        <w:rPr>
          <w:i/>
          <w:iCs/>
          <w:noProof/>
        </w:rPr>
        <w:t>Statistics. Simplified. Statology</w:t>
      </w:r>
      <w:r>
        <w:rPr>
          <w:noProof/>
        </w:rPr>
        <w:t>. Retrieved from https://www.statology.org: https://www.statology.org/breusch-pagan-test/</w:t>
      </w:r>
    </w:p>
    <w:p w14:paraId="109B5BFE" w14:textId="77777777" w:rsidR="00EC6380" w:rsidRDefault="00EC6380" w:rsidP="00C501C1">
      <w:pPr>
        <w:pStyle w:val="Bibliography"/>
        <w:ind w:left="432" w:hanging="432"/>
        <w:rPr>
          <w:noProof/>
        </w:rPr>
      </w:pPr>
      <w:r>
        <w:rPr>
          <w:noProof/>
        </w:rPr>
        <w:t xml:space="preserve">Bolin, J. D. (2019). The Use of Integrative Leadership in Providing Excellent Patient Care While Overcoming Hospital Challenges. </w:t>
      </w:r>
      <w:r>
        <w:rPr>
          <w:i/>
          <w:iCs/>
          <w:noProof/>
        </w:rPr>
        <w:t>Journal of Nuclear Medicine Technology, 47</w:t>
      </w:r>
      <w:r>
        <w:rPr>
          <w:noProof/>
        </w:rPr>
        <w:t>(2), 93-96. https://doi.org/10.2967/jnmt.118.219212</w:t>
      </w:r>
    </w:p>
    <w:p w14:paraId="3324D7B2" w14:textId="77777777" w:rsidR="00EC6380" w:rsidRDefault="00EC6380" w:rsidP="00C501C1">
      <w:pPr>
        <w:pStyle w:val="Bibliography"/>
        <w:ind w:left="432" w:hanging="432"/>
        <w:rPr>
          <w:noProof/>
        </w:rPr>
      </w:pPr>
      <w:r>
        <w:rPr>
          <w:noProof/>
        </w:rPr>
        <w:t xml:space="preserve">Bonnyventure, S., Cheluget, J., &amp; Ngala, M. (2022). The mediating role of strategy implementation on the relationship between integrative leadership and performance of airfields in Kenya. </w:t>
      </w:r>
      <w:r>
        <w:rPr>
          <w:i/>
          <w:iCs/>
          <w:noProof/>
        </w:rPr>
        <w:t>African Journal of emerging Issues, 4</w:t>
      </w:r>
      <w:r>
        <w:rPr>
          <w:noProof/>
        </w:rPr>
        <w:t>(2), 77-105. https://doi.org/https://ajoeijournals.org/sys/index.php/ajoei/article/view/263/307</w:t>
      </w:r>
    </w:p>
    <w:p w14:paraId="277398E3" w14:textId="77777777" w:rsidR="00EC6380" w:rsidRDefault="00EC6380" w:rsidP="00C501C1">
      <w:pPr>
        <w:pStyle w:val="Bibliography"/>
        <w:ind w:left="432" w:hanging="432"/>
        <w:rPr>
          <w:noProof/>
        </w:rPr>
      </w:pPr>
      <w:r>
        <w:rPr>
          <w:noProof/>
        </w:rPr>
        <w:t xml:space="preserve">Bronwen, M., &amp; Karen, Y. (2007). </w:t>
      </w:r>
      <w:r>
        <w:rPr>
          <w:i/>
          <w:iCs/>
          <w:noProof/>
        </w:rPr>
        <w:t>An introduction to law and regulation: Text and materials.</w:t>
      </w:r>
      <w:r>
        <w:rPr>
          <w:noProof/>
        </w:rPr>
        <w:t xml:space="preserve"> Cambridge University Press. https://doi.org/http://dx.doi.org/10.1017/CBO9780511801112</w:t>
      </w:r>
    </w:p>
    <w:p w14:paraId="18BD1269" w14:textId="77777777" w:rsidR="00EC6380" w:rsidRDefault="00EC6380" w:rsidP="00C501C1">
      <w:pPr>
        <w:pStyle w:val="Bibliography"/>
        <w:ind w:left="432" w:hanging="432"/>
        <w:rPr>
          <w:noProof/>
        </w:rPr>
      </w:pPr>
      <w:r>
        <w:rPr>
          <w:noProof/>
        </w:rPr>
        <w:t xml:space="preserve">Buckley, W. W. (1968). </w:t>
      </w:r>
      <w:r>
        <w:rPr>
          <w:i/>
          <w:iCs/>
          <w:noProof/>
        </w:rPr>
        <w:t>Modern systems research for the behavioral scientist.</w:t>
      </w:r>
      <w:r>
        <w:rPr>
          <w:noProof/>
        </w:rPr>
        <w:t xml:space="preserve"> Aldine. https://doi.org/https://books.google.co.ke/books/about/Modern_Systems_Research_for_the_Behavior.html?id=KRYFAAAAMAAJ&amp;redir_esc=y</w:t>
      </w:r>
    </w:p>
    <w:p w14:paraId="287806BC" w14:textId="77777777" w:rsidR="00EC6380" w:rsidRDefault="00EC6380" w:rsidP="00C501C1">
      <w:pPr>
        <w:pStyle w:val="Bibliography"/>
        <w:ind w:left="432" w:hanging="432"/>
        <w:rPr>
          <w:noProof/>
        </w:rPr>
      </w:pPr>
      <w:r>
        <w:rPr>
          <w:noProof/>
        </w:rPr>
        <w:t xml:space="preserve">Bwade, E., Umar, B., &amp; Abba, M. (2019). Tomato post-harvest losses and mitigation measures: A Review. </w:t>
      </w:r>
      <w:r>
        <w:rPr>
          <w:i/>
          <w:iCs/>
          <w:noProof/>
        </w:rPr>
        <w:t>International Journal of Engineering, Business and Enterprise Applications (IJEBEA), 2279</w:t>
      </w:r>
      <w:r>
        <w:rPr>
          <w:noProof/>
        </w:rPr>
        <w:t>(39), 9-15. https://doi.org/http://www.iasir.net/</w:t>
      </w:r>
    </w:p>
    <w:p w14:paraId="1FA723CE" w14:textId="77777777" w:rsidR="00EC6380" w:rsidRDefault="00EC6380" w:rsidP="00C501C1">
      <w:pPr>
        <w:pStyle w:val="Bibliography"/>
        <w:ind w:left="432" w:hanging="432"/>
        <w:rPr>
          <w:noProof/>
        </w:rPr>
      </w:pPr>
      <w:r>
        <w:rPr>
          <w:noProof/>
        </w:rPr>
        <w:t xml:space="preserve">Campuslabs. (2020). </w:t>
      </w:r>
      <w:r>
        <w:rPr>
          <w:i/>
          <w:iCs/>
          <w:noProof/>
        </w:rPr>
        <w:t>Campuslabs</w:t>
      </w:r>
      <w:r>
        <w:rPr>
          <w:noProof/>
        </w:rPr>
        <w:t>. Retrieved from https://baselinesupport.campuslabs.com/: https://baselinesupport.campuslabs.com/hc/en-us/articles/204305665-Types-of-Descriptive-Statistics</w:t>
      </w:r>
    </w:p>
    <w:p w14:paraId="6A155094" w14:textId="77777777" w:rsidR="00EC6380" w:rsidRDefault="00EC6380" w:rsidP="00C501C1">
      <w:pPr>
        <w:pStyle w:val="Bibliography"/>
        <w:ind w:left="432" w:hanging="432"/>
        <w:rPr>
          <w:noProof/>
        </w:rPr>
      </w:pPr>
      <w:r>
        <w:rPr>
          <w:noProof/>
        </w:rPr>
        <w:t xml:space="preserve">Carla, T., Thomas, B., &amp; Suzanne, K. (2023, 03 23). </w:t>
      </w:r>
      <w:r>
        <w:rPr>
          <w:i/>
          <w:iCs/>
          <w:noProof/>
        </w:rPr>
        <w:t>Invectopedia</w:t>
      </w:r>
      <w:r>
        <w:rPr>
          <w:noProof/>
        </w:rPr>
        <w:t>. Retrieved from www.investopedia.com: https://www.investopedia.com/terms/v/valuechain.asp</w:t>
      </w:r>
    </w:p>
    <w:p w14:paraId="4EC12730" w14:textId="77777777" w:rsidR="00EC6380" w:rsidRDefault="00EC6380" w:rsidP="00C501C1">
      <w:pPr>
        <w:pStyle w:val="Bibliography"/>
        <w:ind w:left="432" w:hanging="432"/>
        <w:rPr>
          <w:noProof/>
        </w:rPr>
      </w:pPr>
      <w:r>
        <w:rPr>
          <w:noProof/>
        </w:rPr>
        <w:t xml:space="preserve">Carter, D., DeChurch, L., Braun, M., &amp; Contractor, N. (2015). Social Network Approaches to Leadership: An Integrative Conceptual Review. </w:t>
      </w:r>
      <w:r>
        <w:rPr>
          <w:i/>
          <w:iCs/>
          <w:noProof/>
        </w:rPr>
        <w:t>Journal of Applied Psychology, 100</w:t>
      </w:r>
      <w:r>
        <w:rPr>
          <w:noProof/>
        </w:rPr>
        <w:t>(3), 1-81. https://doi.org/http://dx.doi.org/10.1037/a0038922</w:t>
      </w:r>
    </w:p>
    <w:p w14:paraId="63094C14" w14:textId="77777777" w:rsidR="00EC6380" w:rsidRDefault="00EC6380" w:rsidP="00C501C1">
      <w:pPr>
        <w:pStyle w:val="Bibliography"/>
        <w:ind w:left="432" w:hanging="432"/>
        <w:rPr>
          <w:noProof/>
        </w:rPr>
      </w:pPr>
      <w:r>
        <w:rPr>
          <w:noProof/>
        </w:rPr>
        <w:t xml:space="preserve">Casteel, A., &amp; Bridier, N. L. (2021). Describing populations and samples in doctoral student research. </w:t>
      </w:r>
      <w:r>
        <w:rPr>
          <w:i/>
          <w:iCs/>
          <w:noProof/>
        </w:rPr>
        <w:t>International Journal of Doctoral Studies, 16</w:t>
      </w:r>
      <w:r>
        <w:rPr>
          <w:noProof/>
        </w:rPr>
        <w:t>, 339-362. https://doi.org/10.28945/4766</w:t>
      </w:r>
    </w:p>
    <w:p w14:paraId="76B88DD4" w14:textId="77777777" w:rsidR="00EC6380" w:rsidRDefault="00EC6380" w:rsidP="00C501C1">
      <w:pPr>
        <w:pStyle w:val="Bibliography"/>
        <w:ind w:left="432" w:hanging="432"/>
        <w:rPr>
          <w:noProof/>
        </w:rPr>
      </w:pPr>
      <w:r>
        <w:rPr>
          <w:noProof/>
        </w:rPr>
        <w:t xml:space="preserve">CFI Team. (2020, 6 2). </w:t>
      </w:r>
      <w:r>
        <w:rPr>
          <w:i/>
          <w:iCs/>
          <w:noProof/>
        </w:rPr>
        <w:t>CFI</w:t>
      </w:r>
      <w:r>
        <w:rPr>
          <w:noProof/>
        </w:rPr>
        <w:t>. Retrieved from https://corporatefinanceinstitute.com: https://corporatefinanceinstitute.com/resources/data-science/variance-inflation-factor-vif/</w:t>
      </w:r>
    </w:p>
    <w:p w14:paraId="2125F3CE" w14:textId="77777777" w:rsidR="00EC6380" w:rsidRDefault="00EC6380" w:rsidP="00C501C1">
      <w:pPr>
        <w:pStyle w:val="Bibliography"/>
        <w:ind w:left="432" w:hanging="432"/>
        <w:rPr>
          <w:noProof/>
        </w:rPr>
      </w:pPr>
      <w:r>
        <w:rPr>
          <w:noProof/>
        </w:rPr>
        <w:t xml:space="preserve">Chan, S. (2001). ESD.83 research seminar in engineering systems. </w:t>
      </w:r>
      <w:r>
        <w:rPr>
          <w:i/>
          <w:iCs/>
          <w:noProof/>
        </w:rPr>
        <w:t>ESD.83 Research Seminar in Engineering Systems.</w:t>
      </w:r>
      <w:r>
        <w:rPr>
          <w:noProof/>
        </w:rPr>
        <w:t xml:space="preserve"> Iowa: Complex Adaptive Systems Group at Iowa State University. https://doi.org/http://www.cs.iastate.edu/~honavar/alife.isu.html</w:t>
      </w:r>
    </w:p>
    <w:p w14:paraId="4806EDFE" w14:textId="77777777" w:rsidR="00EC6380" w:rsidRDefault="00EC6380" w:rsidP="00C501C1">
      <w:pPr>
        <w:pStyle w:val="Bibliography"/>
        <w:ind w:left="432" w:hanging="432"/>
        <w:rPr>
          <w:noProof/>
        </w:rPr>
      </w:pPr>
      <w:r>
        <w:rPr>
          <w:noProof/>
        </w:rPr>
        <w:t xml:space="preserve">Chong, M. (2008). Considerations in determining the sample size for pilot studies. </w:t>
      </w:r>
      <w:r>
        <w:rPr>
          <w:i/>
          <w:iCs/>
          <w:noProof/>
        </w:rPr>
        <w:t>Research In Nursing and Health</w:t>
      </w:r>
      <w:r>
        <w:rPr>
          <w:noProof/>
        </w:rPr>
        <w:t>, 181-291.</w:t>
      </w:r>
    </w:p>
    <w:p w14:paraId="4CE5000A" w14:textId="77777777" w:rsidR="00EC6380" w:rsidRDefault="00EC6380" w:rsidP="00C501C1">
      <w:pPr>
        <w:pStyle w:val="Bibliography"/>
        <w:ind w:left="432" w:hanging="432"/>
        <w:rPr>
          <w:noProof/>
        </w:rPr>
      </w:pPr>
      <w:r>
        <w:rPr>
          <w:noProof/>
        </w:rPr>
        <w:t xml:space="preserve">Cochran, W. G. (1977). </w:t>
      </w:r>
      <w:r>
        <w:rPr>
          <w:i/>
          <w:iCs/>
          <w:noProof/>
        </w:rPr>
        <w:t>Sampling techniques</w:t>
      </w:r>
      <w:r>
        <w:rPr>
          <w:noProof/>
        </w:rPr>
        <w:t xml:space="preserve"> (3rd ed.). John Wiley &amp; Sons, New York.</w:t>
      </w:r>
    </w:p>
    <w:p w14:paraId="083F6683" w14:textId="77777777" w:rsidR="00EC6380" w:rsidRDefault="00EC6380" w:rsidP="00C501C1">
      <w:pPr>
        <w:pStyle w:val="Bibliography"/>
        <w:ind w:left="432" w:hanging="432"/>
        <w:rPr>
          <w:noProof/>
        </w:rPr>
      </w:pPr>
      <w:r>
        <w:rPr>
          <w:noProof/>
        </w:rPr>
        <w:t xml:space="preserve">Cote, C. (2020, 6 25). </w:t>
      </w:r>
      <w:r>
        <w:rPr>
          <w:i/>
          <w:iCs/>
          <w:noProof/>
        </w:rPr>
        <w:t>https://online.hbs.edu/blog/post/how-to-improve-profitability</w:t>
      </w:r>
      <w:r>
        <w:rPr>
          <w:noProof/>
        </w:rPr>
        <w:t>. Retrieved from Harvard Business School Online: https://online.hbs.edu/blog/post/how-to-improve-profitability</w:t>
      </w:r>
    </w:p>
    <w:p w14:paraId="034C7221" w14:textId="77777777" w:rsidR="00EC6380" w:rsidRDefault="00EC6380" w:rsidP="00C501C1">
      <w:pPr>
        <w:pStyle w:val="Bibliography"/>
        <w:ind w:left="432" w:hanging="432"/>
        <w:rPr>
          <w:noProof/>
        </w:rPr>
      </w:pPr>
      <w:r>
        <w:rPr>
          <w:noProof/>
        </w:rPr>
        <w:t xml:space="preserve">Creswell, J. &amp;. (2017). Designingand conduction mixed methods research, . </w:t>
      </w:r>
      <w:r>
        <w:rPr>
          <w:i/>
          <w:iCs/>
          <w:noProof/>
        </w:rPr>
        <w:t>New York: Sage publication</w:t>
      </w:r>
      <w:r>
        <w:rPr>
          <w:noProof/>
        </w:rPr>
        <w:t>.</w:t>
      </w:r>
    </w:p>
    <w:p w14:paraId="26C31ADB" w14:textId="77777777" w:rsidR="00EC6380" w:rsidRDefault="00EC6380" w:rsidP="00C501C1">
      <w:pPr>
        <w:pStyle w:val="Bibliography"/>
        <w:ind w:left="432" w:hanging="432"/>
        <w:rPr>
          <w:noProof/>
        </w:rPr>
      </w:pPr>
      <w:r>
        <w:rPr>
          <w:noProof/>
        </w:rPr>
        <w:t xml:space="preserve">CurtinUniversity. (2024). </w:t>
      </w:r>
      <w:r>
        <w:rPr>
          <w:i/>
          <w:iCs/>
          <w:noProof/>
        </w:rPr>
        <w:t>Curtin University</w:t>
      </w:r>
      <w:r>
        <w:rPr>
          <w:noProof/>
        </w:rPr>
        <w:t>. Retrieved from https://uniskills.library.curtin.edu.au: https://uniskills.library.curtin.edu.au/numeracy/statistics/descriptive/</w:t>
      </w:r>
    </w:p>
    <w:p w14:paraId="25EA0640" w14:textId="77777777" w:rsidR="00EC6380" w:rsidRDefault="00EC6380" w:rsidP="00C501C1">
      <w:pPr>
        <w:pStyle w:val="Bibliography"/>
        <w:ind w:left="432" w:hanging="432"/>
        <w:rPr>
          <w:noProof/>
        </w:rPr>
      </w:pPr>
      <w:r>
        <w:rPr>
          <w:noProof/>
        </w:rPr>
        <w:t xml:space="preserve">Dabasis, S. M. (2023). A value chain analysis of cauliflower and tomato in Bangladesh. </w:t>
      </w:r>
      <w:r>
        <w:rPr>
          <w:i/>
          <w:iCs/>
          <w:noProof/>
        </w:rPr>
        <w:t>Sustainability, 15</w:t>
      </w:r>
      <w:r>
        <w:rPr>
          <w:noProof/>
        </w:rPr>
        <w:t>(14), 1-22. https://doi.org/10.3390/su151411395</w:t>
      </w:r>
    </w:p>
    <w:p w14:paraId="1DFE82B2" w14:textId="77777777" w:rsidR="00EC6380" w:rsidRDefault="00EC6380" w:rsidP="00C501C1">
      <w:pPr>
        <w:pStyle w:val="Bibliography"/>
        <w:ind w:left="432" w:hanging="432"/>
        <w:rPr>
          <w:noProof/>
        </w:rPr>
      </w:pPr>
      <w:r>
        <w:rPr>
          <w:noProof/>
        </w:rPr>
        <w:t xml:space="preserve">Dahir, M., Kathula, D., &amp; Machoka, P. (2023). Relationship between integrative Leadership and Performance of Public Boarding Secondary Schools in Frontier Counties: The Mediating Effect of Employee Motivation. </w:t>
      </w:r>
      <w:r>
        <w:rPr>
          <w:i/>
          <w:iCs/>
          <w:noProof/>
        </w:rPr>
        <w:t>Journa of Human Resource &amp; Leadership, 7</w:t>
      </w:r>
      <w:r>
        <w:rPr>
          <w:noProof/>
        </w:rPr>
        <w:t xml:space="preserve">(5), 45-73. https://doi.org/https://doi.org/10.53819/81018102t2236 </w:t>
      </w:r>
    </w:p>
    <w:p w14:paraId="47E8980B" w14:textId="77777777" w:rsidR="00EC6380" w:rsidRDefault="00EC6380" w:rsidP="00C501C1">
      <w:pPr>
        <w:pStyle w:val="Bibliography"/>
        <w:ind w:left="432" w:hanging="432"/>
        <w:rPr>
          <w:noProof/>
        </w:rPr>
      </w:pPr>
      <w:r>
        <w:rPr>
          <w:noProof/>
        </w:rPr>
        <w:t xml:space="preserve">Das, K. (2016). A brief review of tests for normality. </w:t>
      </w:r>
      <w:r>
        <w:rPr>
          <w:i/>
          <w:iCs/>
          <w:noProof/>
        </w:rPr>
        <w:t>American-Journal-of-Theoretical-and-Applied-Statistics, 5</w:t>
      </w:r>
      <w:r>
        <w:rPr>
          <w:noProof/>
        </w:rPr>
        <w:t>(1), 5-12. https://doi.org/http://dx.doi.org/10.11648/j.ajtas.20160501.12</w:t>
      </w:r>
    </w:p>
    <w:p w14:paraId="411DAC5F" w14:textId="77777777" w:rsidR="00EC6380" w:rsidRDefault="00EC6380" w:rsidP="00C501C1">
      <w:pPr>
        <w:pStyle w:val="Bibliography"/>
        <w:ind w:left="432" w:hanging="432"/>
        <w:rPr>
          <w:noProof/>
        </w:rPr>
      </w:pPr>
      <w:r>
        <w:rPr>
          <w:noProof/>
        </w:rPr>
        <w:t xml:space="preserve">DCAP. (2023). </w:t>
      </w:r>
      <w:r>
        <w:rPr>
          <w:i/>
          <w:iCs/>
          <w:noProof/>
        </w:rPr>
        <w:t>The Geneva centre for security sector governance.</w:t>
      </w:r>
      <w:r>
        <w:rPr>
          <w:noProof/>
        </w:rPr>
        <w:t xml:space="preserve"> DCAP.</w:t>
      </w:r>
    </w:p>
    <w:p w14:paraId="2A6A9234" w14:textId="77777777" w:rsidR="00EC6380" w:rsidRDefault="00EC6380" w:rsidP="00C501C1">
      <w:pPr>
        <w:pStyle w:val="Bibliography"/>
        <w:ind w:left="432" w:hanging="432"/>
        <w:rPr>
          <w:noProof/>
        </w:rPr>
      </w:pPr>
      <w:r>
        <w:rPr>
          <w:noProof/>
        </w:rPr>
        <w:t xml:space="preserve">Drahos, P. (2017). </w:t>
      </w:r>
      <w:r>
        <w:rPr>
          <w:i/>
          <w:iCs/>
          <w:noProof/>
        </w:rPr>
        <w:t>Regulatory theory: Foundation and application.</w:t>
      </w:r>
      <w:r>
        <w:rPr>
          <w:noProof/>
        </w:rPr>
        <w:t xml:space="preserve"> Australia National University Press. https://doi.org/https://doi.org/10.22459/RT.02.2017</w:t>
      </w:r>
    </w:p>
    <w:p w14:paraId="557798A0" w14:textId="77777777" w:rsidR="00EC6380" w:rsidRDefault="00EC6380" w:rsidP="00C501C1">
      <w:pPr>
        <w:pStyle w:val="Bibliography"/>
        <w:ind w:left="432" w:hanging="432"/>
        <w:rPr>
          <w:noProof/>
          <w:lang w:val="en-US"/>
        </w:rPr>
      </w:pPr>
      <w:r>
        <w:rPr>
          <w:noProof/>
        </w:rPr>
        <w:t xml:space="preserve">Draugalis, J. R. (2009). Best Practices for Survey Research Reports Revisited: Implications of Target Population, Probability Sampling, and Response Rate. </w:t>
      </w:r>
      <w:r>
        <w:rPr>
          <w:i/>
          <w:iCs/>
          <w:noProof/>
        </w:rPr>
        <w:t>American Journal of Pharmaceutical Education 73(8):142, 73</w:t>
      </w:r>
      <w:r>
        <w:rPr>
          <w:noProof/>
        </w:rPr>
        <w:t>(8), 1-3. https://doi.org/http://dx.doi.org/10.5688/aj7308142</w:t>
      </w:r>
    </w:p>
    <w:p w14:paraId="682713C1" w14:textId="77777777" w:rsidR="00EC6380" w:rsidRDefault="00EC6380" w:rsidP="00C501C1">
      <w:pPr>
        <w:pStyle w:val="Bibliography"/>
        <w:ind w:left="432" w:hanging="432"/>
        <w:rPr>
          <w:noProof/>
        </w:rPr>
      </w:pPr>
      <w:r>
        <w:rPr>
          <w:noProof/>
        </w:rPr>
        <w:t xml:space="preserve">EAC . (2000). </w:t>
      </w:r>
      <w:r>
        <w:rPr>
          <w:i/>
          <w:iCs/>
          <w:noProof/>
        </w:rPr>
        <w:t>https://law.resource.org/pub/eac/ibr/eas.66.12006.html</w:t>
      </w:r>
      <w:r>
        <w:rPr>
          <w:noProof/>
        </w:rPr>
        <w:t>. Retrieved from law.resource.org: https://law.resource.org/pub/eac/ibr/eas.66.12006.html</w:t>
      </w:r>
    </w:p>
    <w:p w14:paraId="3E2DC6F4" w14:textId="77777777" w:rsidR="00EC6380" w:rsidRDefault="00EC6380" w:rsidP="00C501C1">
      <w:pPr>
        <w:pStyle w:val="Bibliography"/>
        <w:ind w:left="432" w:hanging="432"/>
        <w:rPr>
          <w:noProof/>
        </w:rPr>
      </w:pPr>
      <w:r>
        <w:rPr>
          <w:noProof/>
        </w:rPr>
        <w:t xml:space="preserve">Editage. (2023, 7 19). </w:t>
      </w:r>
      <w:r>
        <w:rPr>
          <w:i/>
          <w:iCs/>
          <w:noProof/>
        </w:rPr>
        <w:t>Editage</w:t>
      </w:r>
      <w:r>
        <w:rPr>
          <w:noProof/>
        </w:rPr>
        <w:t>. Retrieved from editage.com: https://www.editage.com/blog/normality-test-methods-of-assessing-normality/#:~:text=A%20normality%20test%20determines%20whether,research%20have%20a%20normal%20distribution.</w:t>
      </w:r>
    </w:p>
    <w:p w14:paraId="7D36516F" w14:textId="77777777" w:rsidR="00EC6380" w:rsidRDefault="00EC6380" w:rsidP="00C501C1">
      <w:pPr>
        <w:pStyle w:val="Bibliography"/>
        <w:ind w:left="432" w:hanging="432"/>
        <w:rPr>
          <w:noProof/>
        </w:rPr>
      </w:pPr>
      <w:r>
        <w:rPr>
          <w:noProof/>
        </w:rPr>
        <w:t xml:space="preserve">FAO. (2022). </w:t>
      </w:r>
      <w:r>
        <w:rPr>
          <w:i/>
          <w:iCs/>
          <w:noProof/>
        </w:rPr>
        <w:t>Worldwide (total fresh) tomato production in 2021.</w:t>
      </w:r>
      <w:r>
        <w:rPr>
          <w:noProof/>
        </w:rPr>
        <w:t xml:space="preserve"> FAO.</w:t>
      </w:r>
    </w:p>
    <w:p w14:paraId="27DF0484" w14:textId="77777777" w:rsidR="00EC6380" w:rsidRDefault="00EC6380" w:rsidP="00C501C1">
      <w:pPr>
        <w:pStyle w:val="Bibliography"/>
        <w:ind w:left="432" w:hanging="432"/>
        <w:rPr>
          <w:noProof/>
        </w:rPr>
      </w:pPr>
      <w:r>
        <w:rPr>
          <w:noProof/>
        </w:rPr>
        <w:t xml:space="preserve">FAO; IFAD; UNICEF; WFP; WHO. (2021). The State of Food Security and Nutrition in the World 2021. </w:t>
      </w:r>
      <w:r>
        <w:rPr>
          <w:i/>
          <w:iCs/>
          <w:noProof/>
        </w:rPr>
        <w:t>FAO; IFAD; UNICEF; WFP; WHO. The State of Food Security and NutriIn Transforming Food Systems for Food Security, Improved Nutrition and Affordable Healthy Diets for All;.</w:t>
      </w:r>
      <w:r>
        <w:rPr>
          <w:noProof/>
        </w:rPr>
        <w:t xml:space="preserve"> Rome, Italy: FAO.</w:t>
      </w:r>
    </w:p>
    <w:p w14:paraId="31BCF2BA" w14:textId="77777777" w:rsidR="00EC6380" w:rsidRDefault="00EC6380" w:rsidP="00C501C1">
      <w:pPr>
        <w:pStyle w:val="Bibliography"/>
        <w:ind w:left="432" w:hanging="432"/>
        <w:rPr>
          <w:noProof/>
        </w:rPr>
      </w:pPr>
      <w:r>
        <w:rPr>
          <w:noProof/>
        </w:rPr>
        <w:t xml:space="preserve">FAO; Science Agriculture. (2021, 11 24). </w:t>
      </w:r>
      <w:r>
        <w:rPr>
          <w:i/>
          <w:iCs/>
          <w:noProof/>
        </w:rPr>
        <w:t>The Science Agriculture</w:t>
      </w:r>
      <w:r>
        <w:rPr>
          <w:noProof/>
        </w:rPr>
        <w:t>. Retrieved from https://scienceagri.com: https://scienceagri.com/top-10-worlds-biggest-tomato-producing-countries/</w:t>
      </w:r>
    </w:p>
    <w:p w14:paraId="38B89AF1" w14:textId="77777777" w:rsidR="00EC6380" w:rsidRDefault="00EC6380" w:rsidP="00C501C1">
      <w:pPr>
        <w:pStyle w:val="Bibliography"/>
        <w:ind w:left="432" w:hanging="432"/>
        <w:rPr>
          <w:noProof/>
        </w:rPr>
      </w:pPr>
      <w:r>
        <w:rPr>
          <w:noProof/>
        </w:rPr>
        <w:t xml:space="preserve">Ferré, J., Galvão, R., &amp; Araújo, M. (2009). Variance inflation factor. </w:t>
      </w:r>
      <w:r>
        <w:rPr>
          <w:i/>
          <w:iCs/>
          <w:noProof/>
        </w:rPr>
        <w:t>Science Direct, 3</w:t>
      </w:r>
      <w:r>
        <w:rPr>
          <w:noProof/>
        </w:rPr>
        <w:t>(1), 77-78. https://doi.org/https://www.sciencedirect.com/topics/mathematics/variance-inflation-factor</w:t>
      </w:r>
    </w:p>
    <w:p w14:paraId="1D1CF36F" w14:textId="77777777" w:rsidR="00EC6380" w:rsidRDefault="00EC6380" w:rsidP="00C501C1">
      <w:pPr>
        <w:pStyle w:val="Bibliography"/>
        <w:ind w:left="432" w:hanging="432"/>
        <w:rPr>
          <w:noProof/>
        </w:rPr>
      </w:pPr>
      <w:r>
        <w:rPr>
          <w:noProof/>
        </w:rPr>
        <w:t xml:space="preserve">Fincham, J. E. (2008). Response Rates and Responsiveness for Surveys, Standards, and the Journal. </w:t>
      </w:r>
      <w:r>
        <w:rPr>
          <w:i/>
          <w:iCs/>
          <w:noProof/>
        </w:rPr>
        <w:t>American Journal of Pharmaceutical Education, 72</w:t>
      </w:r>
      <w:r>
        <w:rPr>
          <w:noProof/>
        </w:rPr>
        <w:t>(2), 1-3. https://doi.org/http://dx.doi.org/10.5688/aj720243</w:t>
      </w:r>
    </w:p>
    <w:p w14:paraId="7AB3A1AB" w14:textId="77777777" w:rsidR="00EC6380" w:rsidRDefault="00EC6380" w:rsidP="00C501C1">
      <w:pPr>
        <w:pStyle w:val="Bibliography"/>
        <w:ind w:left="432" w:hanging="432"/>
        <w:rPr>
          <w:noProof/>
        </w:rPr>
      </w:pPr>
      <w:r>
        <w:rPr>
          <w:noProof/>
        </w:rPr>
        <w:t xml:space="preserve">Fisher, J. (2016). </w:t>
      </w:r>
      <w:r>
        <w:rPr>
          <w:i/>
          <w:iCs/>
          <w:noProof/>
        </w:rPr>
        <w:t>The Toughtful Leader: A Model of Integrative Leadership.</w:t>
      </w:r>
      <w:r>
        <w:rPr>
          <w:noProof/>
        </w:rPr>
        <w:t xml:space="preserve"> Toronto Buffalo Landon: University of Toronto Press. https://doi.org/http://dx.doi.org/10.22316/poc/02.1.07</w:t>
      </w:r>
    </w:p>
    <w:p w14:paraId="584E0DBD" w14:textId="77777777" w:rsidR="00EC6380" w:rsidRDefault="00EC6380" w:rsidP="00C501C1">
      <w:pPr>
        <w:pStyle w:val="Bibliography"/>
        <w:ind w:left="432" w:hanging="432"/>
        <w:rPr>
          <w:noProof/>
        </w:rPr>
      </w:pPr>
      <w:r>
        <w:rPr>
          <w:noProof/>
        </w:rPr>
        <w:t xml:space="preserve">Frost, J. (2024). </w:t>
      </w:r>
      <w:r>
        <w:rPr>
          <w:i/>
          <w:iCs/>
          <w:noProof/>
        </w:rPr>
        <w:t>Staistics by Jim</w:t>
      </w:r>
      <w:r>
        <w:rPr>
          <w:noProof/>
        </w:rPr>
        <w:t>. Retrieved from https://statisticsbyjim.com: https://statisticsbyjim.com/glossary/descriptive-statistics/</w:t>
      </w:r>
    </w:p>
    <w:p w14:paraId="4571E5CD" w14:textId="77777777" w:rsidR="00EC6380" w:rsidRDefault="00EC6380" w:rsidP="00C501C1">
      <w:pPr>
        <w:pStyle w:val="Bibliography"/>
        <w:ind w:left="432" w:hanging="432"/>
        <w:rPr>
          <w:noProof/>
        </w:rPr>
      </w:pPr>
      <w:r>
        <w:rPr>
          <w:noProof/>
        </w:rPr>
        <w:t xml:space="preserve">Ghasemi, A., &amp; Zahediasl, S. (2012). Normality tests for statistical analysis: A guide for non-statisticians. </w:t>
      </w:r>
      <w:r>
        <w:rPr>
          <w:i/>
          <w:iCs/>
          <w:noProof/>
        </w:rPr>
        <w:t>International Journal of indocrinology and Metabolism, 10</w:t>
      </w:r>
      <w:r>
        <w:rPr>
          <w:noProof/>
        </w:rPr>
        <w:t>(2), 486–489. https://doi.org/10.5812/ijem.3505</w:t>
      </w:r>
    </w:p>
    <w:p w14:paraId="3D89B0A8" w14:textId="77777777" w:rsidR="00EC6380" w:rsidRDefault="00EC6380" w:rsidP="00C501C1">
      <w:pPr>
        <w:pStyle w:val="Bibliography"/>
        <w:ind w:left="432" w:hanging="432"/>
        <w:rPr>
          <w:noProof/>
        </w:rPr>
      </w:pPr>
      <w:r>
        <w:rPr>
          <w:noProof/>
        </w:rPr>
        <w:t xml:space="preserve">Gity, Y. D. (2022). Consumers' attitude and preference towards fresh tomatoes special region of Yogyakarta, Indonesia. </w:t>
      </w:r>
      <w:r>
        <w:rPr>
          <w:i/>
          <w:iCs/>
          <w:noProof/>
        </w:rPr>
        <w:t>Agraris Journal of Agribusiness and Rural Development Research, 8</w:t>
      </w:r>
      <w:r>
        <w:rPr>
          <w:noProof/>
        </w:rPr>
        <w:t>(2), 123-138. https://doi.org/10.18196/agraris.v8i2.12150</w:t>
      </w:r>
    </w:p>
    <w:p w14:paraId="664AE5EF" w14:textId="77777777" w:rsidR="00EC6380" w:rsidRDefault="00EC6380" w:rsidP="00C501C1">
      <w:pPr>
        <w:pStyle w:val="Bibliography"/>
        <w:ind w:left="432" w:hanging="432"/>
        <w:rPr>
          <w:noProof/>
        </w:rPr>
      </w:pPr>
      <w:r>
        <w:rPr>
          <w:noProof/>
        </w:rPr>
        <w:t xml:space="preserve">Gokarn, S., &amp; Kuthambalayan, T. (2017). Analysis of challenges inhibiting the reduction of wastein food supply chain. </w:t>
      </w:r>
      <w:r>
        <w:rPr>
          <w:i/>
          <w:iCs/>
          <w:noProof/>
        </w:rPr>
        <w:t>Journal of Cleaner Production, 16</w:t>
      </w:r>
      <w:r>
        <w:rPr>
          <w:noProof/>
        </w:rPr>
        <w:t>(8), 595-604. https://doi.org/http://dx.doi.org/10.1016/j.jclepro.2017.09.028</w:t>
      </w:r>
    </w:p>
    <w:p w14:paraId="6263F7E9" w14:textId="08747731" w:rsidR="00EC6380" w:rsidRDefault="00EC6380" w:rsidP="00C501C1">
      <w:pPr>
        <w:pStyle w:val="Bibliography"/>
        <w:ind w:left="432" w:hanging="432"/>
        <w:rPr>
          <w:noProof/>
        </w:rPr>
      </w:pPr>
      <w:r>
        <w:rPr>
          <w:noProof/>
        </w:rPr>
        <w:t xml:space="preserve">Gooch, M., &amp; Abdel Felfel. (2021). Characterizing the ideal model of </w:t>
      </w:r>
      <w:r w:rsidR="0001131B">
        <w:rPr>
          <w:noProof/>
        </w:rPr>
        <w:t>Value Chain Management</w:t>
      </w:r>
      <w:r>
        <w:rPr>
          <w:noProof/>
        </w:rPr>
        <w:t xml:space="preserve"> and barriers to its implementation. </w:t>
      </w:r>
      <w:r>
        <w:rPr>
          <w:i/>
          <w:iCs/>
          <w:noProof/>
        </w:rPr>
        <w:t>Research Lane, Guelph,</w:t>
      </w:r>
      <w:r>
        <w:rPr>
          <w:noProof/>
        </w:rPr>
        <w:t>. https://doi.org/ON N1G 4T2 519-822-3929 www.vcmtools.c</w:t>
      </w:r>
    </w:p>
    <w:p w14:paraId="302A89AD" w14:textId="77777777" w:rsidR="00EC6380" w:rsidRDefault="00EC6380" w:rsidP="00C501C1">
      <w:pPr>
        <w:pStyle w:val="Bibliography"/>
        <w:ind w:left="432" w:hanging="432"/>
        <w:rPr>
          <w:noProof/>
        </w:rPr>
      </w:pPr>
      <w:r>
        <w:rPr>
          <w:noProof/>
        </w:rPr>
        <w:t xml:space="preserve">Gulati, A., Wardhan, H., &amp; Sharma, P. (2022). </w:t>
      </w:r>
      <w:r>
        <w:rPr>
          <w:i/>
          <w:iCs/>
          <w:noProof/>
        </w:rPr>
        <w:t>Agricultural value chain in India.</w:t>
      </w:r>
      <w:r>
        <w:rPr>
          <w:noProof/>
        </w:rPr>
        <w:t xml:space="preserve"> Springer Singapore.</w:t>
      </w:r>
    </w:p>
    <w:p w14:paraId="6AF07821" w14:textId="77777777" w:rsidR="00EC6380" w:rsidRDefault="00EC6380" w:rsidP="00C501C1">
      <w:pPr>
        <w:pStyle w:val="Bibliography"/>
        <w:ind w:left="432" w:hanging="432"/>
        <w:rPr>
          <w:noProof/>
        </w:rPr>
      </w:pPr>
      <w:r>
        <w:rPr>
          <w:noProof/>
        </w:rPr>
        <w:t xml:space="preserve">Hargrave, M., Brown, J., &amp; Bellucco-Chatham, A. (2024, may 23). </w:t>
      </w:r>
      <w:r>
        <w:rPr>
          <w:i/>
          <w:iCs/>
          <w:noProof/>
        </w:rPr>
        <w:t>Invectopedia</w:t>
      </w:r>
      <w:r>
        <w:rPr>
          <w:noProof/>
        </w:rPr>
        <w:t>. Retrieved from https://www.investopedia.com: https://www.investopedia.com/terms/s/standarddeviation.asp</w:t>
      </w:r>
    </w:p>
    <w:p w14:paraId="263D725E" w14:textId="77777777" w:rsidR="00EC6380" w:rsidRDefault="00EC6380" w:rsidP="00C501C1">
      <w:pPr>
        <w:pStyle w:val="Bibliography"/>
        <w:ind w:left="432" w:hanging="432"/>
        <w:rPr>
          <w:noProof/>
        </w:rPr>
      </w:pPr>
      <w:r>
        <w:rPr>
          <w:noProof/>
        </w:rPr>
        <w:t xml:space="preserve">Hartin, T., &amp; Quist, M. (2022, 1 9). </w:t>
      </w:r>
      <w:r>
        <w:rPr>
          <w:i/>
          <w:iCs/>
          <w:noProof/>
        </w:rPr>
        <w:t>study.com</w:t>
      </w:r>
      <w:r>
        <w:rPr>
          <w:noProof/>
        </w:rPr>
        <w:t>. Retrieved from https://study.com: https://study.com/learn/lesson/actor-network-theory-principles-critiques-examples-ant.html</w:t>
      </w:r>
    </w:p>
    <w:p w14:paraId="1E5934AD" w14:textId="77777777" w:rsidR="00EC6380" w:rsidRDefault="00EC6380" w:rsidP="00C501C1">
      <w:pPr>
        <w:pStyle w:val="Bibliography"/>
        <w:ind w:left="432" w:hanging="432"/>
        <w:rPr>
          <w:noProof/>
        </w:rPr>
      </w:pPr>
      <w:r>
        <w:rPr>
          <w:noProof/>
        </w:rPr>
        <w:t xml:space="preserve">Hayes, A., Brock, T., &amp; Velasquez, V. (2024, 4 25). </w:t>
      </w:r>
      <w:r>
        <w:rPr>
          <w:i/>
          <w:iCs/>
          <w:noProof/>
        </w:rPr>
        <w:t>Invectopedia</w:t>
      </w:r>
      <w:r>
        <w:rPr>
          <w:noProof/>
        </w:rPr>
        <w:t>. Retrieved from https://www.investopedia.com: https://www.investopedia.com/terms/d/descriptive_statistics.asp</w:t>
      </w:r>
    </w:p>
    <w:p w14:paraId="5F4690FC" w14:textId="69366200" w:rsidR="00EC6380" w:rsidRDefault="00EC6380" w:rsidP="00C501C1">
      <w:pPr>
        <w:pStyle w:val="Bibliography"/>
        <w:ind w:left="432" w:hanging="432"/>
        <w:rPr>
          <w:noProof/>
        </w:rPr>
      </w:pPr>
      <w:r>
        <w:rPr>
          <w:noProof/>
        </w:rPr>
        <w:t xml:space="preserve">Heijden, J. v. (2019). Regulatary phylosophy, theory and practice. </w:t>
      </w:r>
      <w:r>
        <w:rPr>
          <w:i/>
          <w:iCs/>
          <w:noProof/>
        </w:rPr>
        <w:t>State of the Art in Regulatory Governance</w:t>
      </w:r>
      <w:r>
        <w:rPr>
          <w:noProof/>
        </w:rPr>
        <w:t>.</w:t>
      </w:r>
    </w:p>
    <w:p w14:paraId="665A9C39" w14:textId="6414FC2E" w:rsidR="004C409A" w:rsidRPr="004C409A" w:rsidRDefault="004C409A" w:rsidP="004C409A">
      <w:pPr>
        <w:pStyle w:val="Bibliography"/>
        <w:ind w:left="432" w:hanging="432"/>
      </w:pPr>
      <w:r w:rsidRPr="00D33DEE">
        <w:t>Hutcheson, G. D. (2011). Ordinary Least-Squares Regression. In L. Moutinho and G. D. Hutcheson, the SAGE Dictionary of Quantitative Management Research. Pages 224-228)</w:t>
      </w:r>
    </w:p>
    <w:p w14:paraId="3134FFF8" w14:textId="77777777" w:rsidR="00EC6380" w:rsidRDefault="00EC6380" w:rsidP="00C501C1">
      <w:pPr>
        <w:pStyle w:val="Bibliography"/>
        <w:ind w:left="432" w:hanging="432"/>
        <w:rPr>
          <w:noProof/>
        </w:rPr>
      </w:pPr>
      <w:r>
        <w:rPr>
          <w:noProof/>
        </w:rPr>
        <w:t xml:space="preserve">IGRA, (. R. (2012). </w:t>
      </w:r>
      <w:r>
        <w:rPr>
          <w:i/>
          <w:iCs/>
          <w:noProof/>
        </w:rPr>
        <w:t>https://cog.go.ke/index.php</w:t>
      </w:r>
      <w:r>
        <w:rPr>
          <w:noProof/>
        </w:rPr>
        <w:t>. Retrieved from https://cog.go.ke/index.php: https://cog.go.ke/index.php</w:t>
      </w:r>
    </w:p>
    <w:p w14:paraId="594CA090" w14:textId="77777777" w:rsidR="00EC6380" w:rsidRDefault="00EC6380" w:rsidP="00C501C1">
      <w:pPr>
        <w:pStyle w:val="Bibliography"/>
        <w:ind w:left="432" w:hanging="432"/>
        <w:rPr>
          <w:noProof/>
        </w:rPr>
      </w:pPr>
      <w:r>
        <w:rPr>
          <w:noProof/>
        </w:rPr>
        <w:t xml:space="preserve">Indeed Editorial Team. (2023, 3 11). </w:t>
      </w:r>
      <w:r>
        <w:rPr>
          <w:i/>
          <w:iCs/>
          <w:noProof/>
        </w:rPr>
        <w:t>https://www.indeed.com/career-advice/career-development/increase-profitability</w:t>
      </w:r>
      <w:r>
        <w:rPr>
          <w:noProof/>
        </w:rPr>
        <w:t>. Retrieved from Indeed Career Guide: https://www.indeed.com/career-advice/career-development/increase-profitability</w:t>
      </w:r>
    </w:p>
    <w:p w14:paraId="6BB89B7D" w14:textId="77777777" w:rsidR="00EC6380" w:rsidRDefault="00EC6380" w:rsidP="00C501C1">
      <w:pPr>
        <w:pStyle w:val="Bibliography"/>
        <w:ind w:left="432" w:hanging="432"/>
        <w:rPr>
          <w:noProof/>
        </w:rPr>
      </w:pPr>
      <w:r>
        <w:rPr>
          <w:noProof/>
        </w:rPr>
        <w:t xml:space="preserve">Integral Leadership Review. (2008, 8). </w:t>
      </w:r>
      <w:r>
        <w:rPr>
          <w:i/>
          <w:iCs/>
          <w:noProof/>
        </w:rPr>
        <w:t>Integral Leadership Review</w:t>
      </w:r>
      <w:r>
        <w:rPr>
          <w:noProof/>
        </w:rPr>
        <w:t>. Retrieved from http://integralleadershipreview.com: http://integralleadershipreview.com/5000-feature-article-theoretical-foundations-of-integrative-leadership/#</w:t>
      </w:r>
    </w:p>
    <w:p w14:paraId="2431E8D2" w14:textId="77777777" w:rsidR="00EC6380" w:rsidRDefault="00EC6380" w:rsidP="00C501C1">
      <w:pPr>
        <w:pStyle w:val="Bibliography"/>
        <w:ind w:left="432" w:hanging="432"/>
        <w:rPr>
          <w:noProof/>
        </w:rPr>
      </w:pPr>
      <w:r>
        <w:rPr>
          <w:noProof/>
        </w:rPr>
        <w:t xml:space="preserve">Johan, D. H. (1999). </w:t>
      </w:r>
      <w:r>
        <w:rPr>
          <w:i/>
          <w:iCs/>
          <w:noProof/>
        </w:rPr>
        <w:t>General theories of regulation.</w:t>
      </w:r>
      <w:r>
        <w:rPr>
          <w:noProof/>
        </w:rPr>
        <w:t xml:space="preserve"> Edward Elgar.</w:t>
      </w:r>
    </w:p>
    <w:p w14:paraId="29BD9509" w14:textId="77777777" w:rsidR="00EC6380" w:rsidRDefault="00EC6380" w:rsidP="00C501C1">
      <w:pPr>
        <w:pStyle w:val="Bibliography"/>
        <w:ind w:left="432" w:hanging="432"/>
        <w:rPr>
          <w:noProof/>
        </w:rPr>
      </w:pPr>
      <w:r>
        <w:rPr>
          <w:noProof/>
        </w:rPr>
        <w:t xml:space="preserve">Johnson, B., Hernandez, A., Holness, K., &amp; Porter, W. (2018). Complex adaptive systems of systems: A grounded theory approach. </w:t>
      </w:r>
      <w:r>
        <w:rPr>
          <w:i/>
          <w:iCs/>
          <w:noProof/>
        </w:rPr>
        <w:t>Research Gate, 17</w:t>
      </w:r>
      <w:r>
        <w:rPr>
          <w:noProof/>
        </w:rPr>
        <w:t>(1), 52-69. https://doi.org/https://www.researchgate.net/publication/330143997</w:t>
      </w:r>
    </w:p>
    <w:p w14:paraId="690B3E74" w14:textId="7898701A" w:rsidR="00EC6380" w:rsidRDefault="00EC6380" w:rsidP="00C501C1">
      <w:pPr>
        <w:pStyle w:val="Bibliography"/>
        <w:ind w:left="432" w:hanging="432"/>
        <w:rPr>
          <w:noProof/>
        </w:rPr>
      </w:pPr>
      <w:r>
        <w:rPr>
          <w:noProof/>
        </w:rPr>
        <w:t xml:space="preserve">Ju, J., Liu, L., Feng, Y., &amp; Qian, G. (2015). The role of integrative leadership in the transformation process of public services delivery: From the perspective of IS strategy triangle theory. </w:t>
      </w:r>
      <w:r>
        <w:rPr>
          <w:i/>
          <w:iCs/>
          <w:noProof/>
        </w:rPr>
        <w:t>The Fourteen Wuhan Intemational Conference on E-Business—Emerging Operations &amp; Services Management</w:t>
      </w:r>
      <w:r>
        <w:rPr>
          <w:noProof/>
        </w:rPr>
        <w:t xml:space="preserve"> (p. 48). China: Wuhan International Conference on e-Business. https://doi.org/http://aisel.aisnet.org/whiceb2015/48</w:t>
      </w:r>
    </w:p>
    <w:p w14:paraId="0B11A097" w14:textId="4F11632C" w:rsidR="008A69E5" w:rsidRPr="008A69E5" w:rsidRDefault="008A69E5" w:rsidP="008A69E5">
      <w:pPr>
        <w:ind w:left="432" w:hanging="432"/>
      </w:pPr>
      <w:r w:rsidRPr="008A69E5">
        <w:t>Judd, C.M. &amp; Kenny, D.A. (1981). Process Analysis: Estimating mediation in treatment evaluations. Evaluation Review, 5(5), 602-619.</w:t>
      </w:r>
    </w:p>
    <w:p w14:paraId="6F67CD37" w14:textId="77777777" w:rsidR="00EC6380" w:rsidRDefault="00EC6380" w:rsidP="00C501C1">
      <w:pPr>
        <w:pStyle w:val="Bibliography"/>
        <w:ind w:left="432" w:hanging="432"/>
        <w:rPr>
          <w:noProof/>
        </w:rPr>
      </w:pPr>
      <w:r>
        <w:rPr>
          <w:noProof/>
        </w:rPr>
        <w:t xml:space="preserve">Julian, H. (2017). Book review: Fisher, Jim. (2016). The thoughtful leader: A model of integrative leadership . </w:t>
      </w:r>
      <w:r>
        <w:rPr>
          <w:i/>
          <w:iCs/>
          <w:noProof/>
        </w:rPr>
        <w:t>Philosophy of Coaching: An International Journal, 2</w:t>
      </w:r>
      <w:r>
        <w:rPr>
          <w:noProof/>
        </w:rPr>
        <w:t>, 55-57. https://doi.org/http://dx.doi.org/10.22316/poc/02.1.07</w:t>
      </w:r>
    </w:p>
    <w:p w14:paraId="7C38B874" w14:textId="77777777" w:rsidR="00EC6380" w:rsidRDefault="00EC6380" w:rsidP="00C501C1">
      <w:pPr>
        <w:pStyle w:val="Bibliography"/>
        <w:ind w:left="432" w:hanging="432"/>
        <w:rPr>
          <w:noProof/>
        </w:rPr>
      </w:pPr>
      <w:r>
        <w:rPr>
          <w:noProof/>
        </w:rPr>
        <w:t xml:space="preserve">Kabir, S. M. (2016). Methods of data collection. </w:t>
      </w:r>
      <w:r>
        <w:rPr>
          <w:i/>
          <w:iCs/>
          <w:noProof/>
        </w:rPr>
        <w:t>Research Methodology, BGC Trust</w:t>
      </w:r>
      <w:r>
        <w:rPr>
          <w:noProof/>
        </w:rPr>
        <w:t xml:space="preserve"> (pp. 201-276). Chittagong: University of Chittagong. https://doi.org/https://www.researchgate.net/publication/325528948_Methods_of_Data_Collection#:~:text=Observation%20is%20a%20systematic%20method,Muhammad%20%26%20Kabir%2C%202016)%20.</w:t>
      </w:r>
    </w:p>
    <w:p w14:paraId="2709358D" w14:textId="77777777" w:rsidR="00EC6380" w:rsidRDefault="00EC6380" w:rsidP="00C501C1">
      <w:pPr>
        <w:pStyle w:val="Bibliography"/>
        <w:ind w:left="432" w:hanging="432"/>
        <w:rPr>
          <w:noProof/>
        </w:rPr>
      </w:pPr>
      <w:r>
        <w:rPr>
          <w:noProof/>
        </w:rPr>
        <w:t xml:space="preserve">Kalina, J. (2013). AUTOCORRELATED RESIDUALS OF ROBUST. </w:t>
      </w:r>
      <w:r>
        <w:rPr>
          <w:i/>
          <w:iCs/>
          <w:noProof/>
        </w:rPr>
        <w:t>The 7th International Days of Statistics and Economics,.</w:t>
      </w:r>
      <w:r>
        <w:rPr>
          <w:noProof/>
        </w:rPr>
        <w:t xml:space="preserve"> Prague: JEL. Retrieved from https://msed.vse.cz/files/2013/1-Kalina-Jan-paper.pdf</w:t>
      </w:r>
    </w:p>
    <w:p w14:paraId="27581BFF" w14:textId="77777777" w:rsidR="00EC6380" w:rsidRDefault="00EC6380" w:rsidP="00C501C1">
      <w:pPr>
        <w:pStyle w:val="Bibliography"/>
        <w:ind w:left="432" w:hanging="432"/>
        <w:rPr>
          <w:noProof/>
        </w:rPr>
      </w:pPr>
      <w:r>
        <w:rPr>
          <w:noProof/>
        </w:rPr>
        <w:t xml:space="preserve">Kenton, W., Kindness, D., &amp; Courage, A. (2024, 5 31). </w:t>
      </w:r>
      <w:r>
        <w:rPr>
          <w:i/>
          <w:iCs/>
          <w:noProof/>
        </w:rPr>
        <w:t>Invectopedia</w:t>
      </w:r>
      <w:r>
        <w:rPr>
          <w:noProof/>
        </w:rPr>
        <w:t>. Retrieved from https://www.investopedia.com: https://www.investopedia.com/terms/d/durbin-watson-statistic.asp</w:t>
      </w:r>
    </w:p>
    <w:p w14:paraId="20AA7C3C" w14:textId="485A3E62" w:rsidR="00EC6380" w:rsidRDefault="00EC6380" w:rsidP="004C409A">
      <w:pPr>
        <w:pStyle w:val="Bibliography"/>
        <w:ind w:left="432" w:hanging="432"/>
        <w:rPr>
          <w:noProof/>
        </w:rPr>
      </w:pPr>
      <w:r>
        <w:rPr>
          <w:noProof/>
        </w:rPr>
        <w:t xml:space="preserve">Kenya Parliament. (2019). </w:t>
      </w:r>
      <w:r>
        <w:rPr>
          <w:i/>
          <w:iCs/>
          <w:noProof/>
        </w:rPr>
        <w:t>Crops regulations, 2019 crops ACT No.16 of 2013, regulation 36 sub-regulation 3.</w:t>
      </w:r>
      <w:r>
        <w:rPr>
          <w:noProof/>
        </w:rPr>
        <w:t xml:space="preserve"> Nairobi: Ke</w:t>
      </w:r>
      <w:r w:rsidR="004C409A">
        <w:rPr>
          <w:noProof/>
        </w:rPr>
        <w:t>nya Gazette Supplement No. 211.</w:t>
      </w:r>
    </w:p>
    <w:p w14:paraId="476CD134" w14:textId="63D456A5" w:rsidR="00EC6380" w:rsidRDefault="00EC6380" w:rsidP="00C501C1">
      <w:pPr>
        <w:pStyle w:val="Bibliography"/>
        <w:ind w:left="432" w:hanging="432"/>
        <w:rPr>
          <w:noProof/>
        </w:rPr>
      </w:pPr>
      <w:r>
        <w:rPr>
          <w:noProof/>
        </w:rPr>
        <w:t xml:space="preserve">Kitinoja, L., Motunrayo, O., Dubey, N., Musanase, S., &amp; Gill, G. (2019). Commodity System Assessment Studies on the Postharvest Handling and Marketing of Tomatoes in Naigeria, Rwanda and Maharashtra. </w:t>
      </w:r>
      <w:r>
        <w:rPr>
          <w:i/>
          <w:iCs/>
          <w:noProof/>
        </w:rPr>
        <w:t>India J. Hortic. Postharvest Res, 2</w:t>
      </w:r>
      <w:r>
        <w:rPr>
          <w:noProof/>
        </w:rPr>
        <w:t>(Special Issue), 1-14. https://doi.org/https://doi.org/10.22077/jhpr.2019.2060.1040</w:t>
      </w:r>
    </w:p>
    <w:p w14:paraId="640CEC14" w14:textId="4513480A" w:rsidR="004C409A" w:rsidRPr="004C409A" w:rsidRDefault="004C409A" w:rsidP="004C409A">
      <w:pPr>
        <w:pStyle w:val="Bibliography"/>
        <w:ind w:left="432" w:hanging="432"/>
        <w:rPr>
          <w:noProof/>
        </w:rPr>
      </w:pPr>
      <w:r w:rsidRPr="00D33DEE">
        <w:t>Koteswara, R. K. (1970). Testing for the Independence of Regression Disturbances. Econometrica, 38:, 97- 117. (Koteswara, 1970).</w:t>
      </w:r>
    </w:p>
    <w:p w14:paraId="13EA0F11" w14:textId="2515C4C1" w:rsidR="004C409A" w:rsidRPr="004C409A" w:rsidRDefault="00EC6380" w:rsidP="004C409A">
      <w:pPr>
        <w:pStyle w:val="Bibliography"/>
        <w:ind w:left="432" w:hanging="432"/>
        <w:rPr>
          <w:noProof/>
        </w:rPr>
      </w:pPr>
      <w:r>
        <w:rPr>
          <w:noProof/>
        </w:rPr>
        <w:t xml:space="preserve">Kothari, C. (2004). </w:t>
      </w:r>
      <w:r>
        <w:rPr>
          <w:i/>
          <w:iCs/>
          <w:noProof/>
        </w:rPr>
        <w:t>Research Methodology: Methods and Techniques.</w:t>
      </w:r>
      <w:r>
        <w:rPr>
          <w:noProof/>
        </w:rPr>
        <w:t xml:space="preserve"> New Age International (P) Ltd.</w:t>
      </w:r>
    </w:p>
    <w:p w14:paraId="5C55DDC0" w14:textId="77777777" w:rsidR="00EC6380" w:rsidRDefault="00EC6380" w:rsidP="00C501C1">
      <w:pPr>
        <w:pStyle w:val="Bibliography"/>
        <w:ind w:left="432" w:hanging="432"/>
        <w:rPr>
          <w:noProof/>
        </w:rPr>
      </w:pPr>
      <w:r>
        <w:rPr>
          <w:noProof/>
        </w:rPr>
        <w:t xml:space="preserve">Kubai, E. (2019). Reliability and validity of research instruments. </w:t>
      </w:r>
      <w:r>
        <w:rPr>
          <w:i/>
          <w:iCs/>
          <w:noProof/>
        </w:rPr>
        <w:t>NMK Ministry of Education Conference</w:t>
      </w:r>
      <w:r>
        <w:rPr>
          <w:noProof/>
        </w:rPr>
        <w:t xml:space="preserve"> (pp. 1-15). Lusaka: UNICAF University. https://doi.org/https://www.researchgate.net/publication/335827941_Reliability_and_Validity_of_Research_Instruments_Correspondence_to_kubaiedwinyahoocom#:~:text=...,for%2020%20items.%20...</w:t>
      </w:r>
    </w:p>
    <w:p w14:paraId="6528F3E7" w14:textId="77777777" w:rsidR="00EC6380" w:rsidRDefault="00EC6380" w:rsidP="00C501C1">
      <w:pPr>
        <w:pStyle w:val="Bibliography"/>
        <w:ind w:left="432" w:hanging="432"/>
        <w:rPr>
          <w:noProof/>
        </w:rPr>
      </w:pPr>
      <w:r>
        <w:rPr>
          <w:noProof/>
        </w:rPr>
        <w:t xml:space="preserve">LaGra, J., Kitinoja, L., &amp; Alpizar, K. (2016). </w:t>
      </w:r>
      <w:r>
        <w:rPr>
          <w:i/>
          <w:iCs/>
          <w:noProof/>
        </w:rPr>
        <w:t>Commodity systems assessment methodology for value chain problems and project identification: A step in food loss reduction.</w:t>
      </w:r>
      <w:r>
        <w:rPr>
          <w:noProof/>
        </w:rPr>
        <w:t xml:space="preserve"> Inter-American Institute for Cooperation on Agriculture.</w:t>
      </w:r>
    </w:p>
    <w:p w14:paraId="6F21C6FF" w14:textId="24AAC43B" w:rsidR="00EC6380" w:rsidRDefault="00EC6380" w:rsidP="00C501C1">
      <w:pPr>
        <w:pStyle w:val="Bibliography"/>
        <w:ind w:left="432" w:hanging="432"/>
        <w:rPr>
          <w:noProof/>
        </w:rPr>
      </w:pPr>
      <w:r>
        <w:rPr>
          <w:noProof/>
        </w:rPr>
        <w:t xml:space="preserve">Latour, V. B. (1996). On actor-network theory: A few clarifications. </w:t>
      </w:r>
      <w:r>
        <w:rPr>
          <w:i/>
          <w:iCs/>
          <w:noProof/>
        </w:rPr>
        <w:t>Soziale Welt, 47</w:t>
      </w:r>
      <w:r>
        <w:rPr>
          <w:noProof/>
        </w:rPr>
        <w:t>, 369-381. https://doi.org/https://www.jstor.org/stable/40878163.</w:t>
      </w:r>
    </w:p>
    <w:p w14:paraId="4636DB9B" w14:textId="27CBCD8F" w:rsidR="00C63AF3" w:rsidRPr="00C63AF3" w:rsidRDefault="00C63AF3" w:rsidP="00C63AF3">
      <w:pPr>
        <w:ind w:left="432" w:hanging="432"/>
        <w:rPr>
          <w:rFonts w:eastAsia="Calibri"/>
          <w:szCs w:val="24"/>
        </w:rPr>
      </w:pPr>
      <w:r>
        <w:t>MacKinnon DP, Warsi G, Dwyer JH. 1995. A simulation study of mediated effect measures. Multivariate Behavioral Research, 30:41–62</w:t>
      </w:r>
    </w:p>
    <w:p w14:paraId="7DDC1BEB" w14:textId="77777777" w:rsidR="00EC6380" w:rsidRDefault="00EC6380" w:rsidP="00C501C1">
      <w:pPr>
        <w:pStyle w:val="Bibliography"/>
        <w:ind w:left="432" w:hanging="432"/>
        <w:rPr>
          <w:noProof/>
        </w:rPr>
      </w:pPr>
      <w:r>
        <w:rPr>
          <w:noProof/>
        </w:rPr>
        <w:t xml:space="preserve">Majid, U. (2017). Research fundamentals: The research question, outcomes, and background. </w:t>
      </w:r>
      <w:r>
        <w:rPr>
          <w:i/>
          <w:iCs/>
          <w:noProof/>
        </w:rPr>
        <w:t>URNCST Journal, 1</w:t>
      </w:r>
      <w:r>
        <w:rPr>
          <w:noProof/>
        </w:rPr>
        <w:t>(2), 1-7. https://doi.org/10.26685/urncst.14</w:t>
      </w:r>
    </w:p>
    <w:p w14:paraId="00280D2C" w14:textId="77777777" w:rsidR="00EC6380" w:rsidRDefault="00EC6380" w:rsidP="00C501C1">
      <w:pPr>
        <w:pStyle w:val="Bibliography"/>
        <w:ind w:left="432" w:hanging="432"/>
        <w:rPr>
          <w:noProof/>
        </w:rPr>
      </w:pPr>
      <w:r>
        <w:rPr>
          <w:noProof/>
        </w:rPr>
        <w:t xml:space="preserve">Manikandan, S. (2011). Measures of central tendency: The mean. </w:t>
      </w:r>
      <w:r>
        <w:rPr>
          <w:i/>
          <w:iCs/>
          <w:noProof/>
        </w:rPr>
        <w:t>National Library of Medicine, 2</w:t>
      </w:r>
      <w:r>
        <w:rPr>
          <w:noProof/>
        </w:rPr>
        <w:t>(2), 140-142. https://doi.org/https://doi.org/10.4103%2F0976-500X.81920</w:t>
      </w:r>
    </w:p>
    <w:p w14:paraId="1B8DFBC5" w14:textId="77777777" w:rsidR="00EC6380" w:rsidRDefault="00EC6380" w:rsidP="00C501C1">
      <w:pPr>
        <w:pStyle w:val="Bibliography"/>
        <w:ind w:left="432" w:hanging="432"/>
        <w:rPr>
          <w:noProof/>
        </w:rPr>
      </w:pPr>
      <w:r>
        <w:rPr>
          <w:noProof/>
        </w:rPr>
        <w:t xml:space="preserve">Mibulo, T., Banadda, N., &amp; Kiggundu, N. (2020). A Re-View of Packaging Option for Tomato Smallholder Farmers in Sub-Sahaaran Africa. </w:t>
      </w:r>
      <w:r>
        <w:rPr>
          <w:i/>
          <w:iCs/>
          <w:noProof/>
        </w:rPr>
        <w:t>Open Journal of Organic Polymer Materials, 10</w:t>
      </w:r>
      <w:r>
        <w:rPr>
          <w:noProof/>
        </w:rPr>
        <w:t>, 35–48.</w:t>
      </w:r>
    </w:p>
    <w:p w14:paraId="3100838B" w14:textId="77777777" w:rsidR="00EC6380" w:rsidRDefault="00EC6380" w:rsidP="00C501C1">
      <w:pPr>
        <w:pStyle w:val="Bibliography"/>
        <w:ind w:left="432" w:hanging="432"/>
        <w:rPr>
          <w:noProof/>
        </w:rPr>
      </w:pPr>
      <w:r>
        <w:rPr>
          <w:noProof/>
        </w:rPr>
        <w:t xml:space="preserve">Mimi, M. N. (2015). Measuring the validity and reliability of research instruments. </w:t>
      </w:r>
      <w:r>
        <w:rPr>
          <w:i/>
          <w:iCs/>
          <w:noProof/>
        </w:rPr>
        <w:t>Procedia - Social and Behavioral Science, 20</w:t>
      </w:r>
      <w:r>
        <w:rPr>
          <w:noProof/>
        </w:rPr>
        <w:t>(4), 164-171. https://doi.org/10.1016/j.sbspro.2015.08.129</w:t>
      </w:r>
    </w:p>
    <w:p w14:paraId="7BC33E97" w14:textId="77777777" w:rsidR="00EC6380" w:rsidRDefault="00EC6380" w:rsidP="00C501C1">
      <w:pPr>
        <w:pStyle w:val="Bibliography"/>
        <w:ind w:left="432" w:hanging="432"/>
        <w:rPr>
          <w:noProof/>
        </w:rPr>
      </w:pPr>
      <w:r>
        <w:rPr>
          <w:noProof/>
        </w:rPr>
        <w:t xml:space="preserve">Mishra, Pandey, C. M., Singh, U., Gupta, A., Sahu, C., &amp; Keshri, A. (2019). Descriptive statistics and normality tests for statistical data. </w:t>
      </w:r>
      <w:r>
        <w:rPr>
          <w:i/>
          <w:iCs/>
          <w:noProof/>
        </w:rPr>
        <w:t>National Library of Medicine- National Center for Biotechnology Information, 22</w:t>
      </w:r>
      <w:r>
        <w:rPr>
          <w:noProof/>
        </w:rPr>
        <w:t>(1), 67-72. https://doi.org/https://doi.org/10.4103%2Faca.ACA_157_18</w:t>
      </w:r>
    </w:p>
    <w:p w14:paraId="0C45118F" w14:textId="77777777" w:rsidR="00EC6380" w:rsidRDefault="00EC6380" w:rsidP="00C501C1">
      <w:pPr>
        <w:pStyle w:val="Bibliography"/>
        <w:ind w:left="432" w:hanging="432"/>
        <w:rPr>
          <w:noProof/>
        </w:rPr>
      </w:pPr>
      <w:r>
        <w:rPr>
          <w:noProof/>
        </w:rPr>
        <w:t xml:space="preserve">Miyake, D. (2023, 3 2). </w:t>
      </w:r>
      <w:r>
        <w:rPr>
          <w:i/>
          <w:iCs/>
          <w:noProof/>
        </w:rPr>
        <w:t>The financial KPIlLibrary: 68 measures to consider tracking</w:t>
      </w:r>
      <w:r>
        <w:rPr>
          <w:noProof/>
        </w:rPr>
        <w:t>. Retrieved from ClearPoint strategy.</w:t>
      </w:r>
    </w:p>
    <w:p w14:paraId="50BF413D" w14:textId="77777777" w:rsidR="00EC6380" w:rsidRDefault="00EC6380" w:rsidP="00C501C1">
      <w:pPr>
        <w:pStyle w:val="Bibliography"/>
        <w:ind w:left="432" w:hanging="432"/>
        <w:rPr>
          <w:noProof/>
        </w:rPr>
      </w:pPr>
      <w:r>
        <w:rPr>
          <w:noProof/>
        </w:rPr>
        <w:t xml:space="preserve">Mohajan, H. K. (2017). Two criteria for good measurements in research: Validity and reliability. </w:t>
      </w:r>
      <w:r>
        <w:rPr>
          <w:i/>
          <w:iCs/>
          <w:noProof/>
        </w:rPr>
        <w:t>Munich Personal RePEc Archive, 17</w:t>
      </w:r>
      <w:r>
        <w:rPr>
          <w:noProof/>
        </w:rPr>
        <w:t>(4), 59-82. https://doi.org/10.26458/1746</w:t>
      </w:r>
    </w:p>
    <w:p w14:paraId="54369408" w14:textId="77777777" w:rsidR="00EC6380" w:rsidRDefault="00EC6380" w:rsidP="00C501C1">
      <w:pPr>
        <w:pStyle w:val="Bibliography"/>
        <w:ind w:left="432" w:hanging="432"/>
        <w:rPr>
          <w:noProof/>
        </w:rPr>
      </w:pPr>
      <w:r>
        <w:rPr>
          <w:noProof/>
        </w:rPr>
        <w:t xml:space="preserve">Mol, A. (2010). </w:t>
      </w:r>
      <w:r>
        <w:rPr>
          <w:i/>
          <w:iCs/>
          <w:noProof/>
        </w:rPr>
        <w:t>Actor-network theory: Sensitive terms and enduring tensions.</w:t>
      </w:r>
      <w:r>
        <w:rPr>
          <w:noProof/>
        </w:rPr>
        <w:t xml:space="preserve"> Kölner Zeitschrift für Soziologie und Sozialpsychologie. Sonderheft. https://doi.org/https://pure.uva.nl/ws/files/1050755/90295_330874</w:t>
      </w:r>
    </w:p>
    <w:p w14:paraId="4CD9CCB3" w14:textId="77777777" w:rsidR="00EC6380" w:rsidRDefault="00EC6380" w:rsidP="00C501C1">
      <w:pPr>
        <w:pStyle w:val="Bibliography"/>
        <w:ind w:left="432" w:hanging="432"/>
        <w:rPr>
          <w:noProof/>
        </w:rPr>
      </w:pPr>
      <w:r>
        <w:rPr>
          <w:noProof/>
        </w:rPr>
        <w:t xml:space="preserve">Morse, R. (2010). Integrative public leadership: Catalyzing collaboration to create public value. </w:t>
      </w:r>
      <w:r>
        <w:rPr>
          <w:i/>
          <w:iCs/>
          <w:noProof/>
        </w:rPr>
        <w:t>The Leadership Quarterly, 21</w:t>
      </w:r>
      <w:r>
        <w:rPr>
          <w:noProof/>
        </w:rPr>
        <w:t>(2), 231-245. https://doi.org/http://dx.doi.org/10.1016/j.leaqua.2010.01.004</w:t>
      </w:r>
    </w:p>
    <w:p w14:paraId="5A8EC80A" w14:textId="77777777" w:rsidR="00EC6380" w:rsidRDefault="00EC6380" w:rsidP="00C501C1">
      <w:pPr>
        <w:pStyle w:val="Bibliography"/>
        <w:ind w:left="432" w:hanging="432"/>
        <w:rPr>
          <w:noProof/>
        </w:rPr>
      </w:pPr>
      <w:r>
        <w:rPr>
          <w:noProof/>
        </w:rPr>
        <w:t xml:space="preserve">Moshagen, M., &amp; Erdfelder, E. (2015). A New Strategy for Testing Structural Equation Models. </w:t>
      </w:r>
      <w:r>
        <w:rPr>
          <w:i/>
          <w:iCs/>
          <w:noProof/>
        </w:rPr>
        <w:t>Structural-Equation-Modeling-A-Multidisciplinary-Journal, 23</w:t>
      </w:r>
      <w:r>
        <w:rPr>
          <w:noProof/>
        </w:rPr>
        <w:t>(1), 1-7. https://doi.org/http://dx.doi.org/10.1080/10705511.2014.950896</w:t>
      </w:r>
    </w:p>
    <w:p w14:paraId="329D1FBE" w14:textId="77777777" w:rsidR="00EC6380" w:rsidRDefault="00EC6380" w:rsidP="00C501C1">
      <w:pPr>
        <w:pStyle w:val="Bibliography"/>
        <w:ind w:left="432" w:hanging="432"/>
        <w:rPr>
          <w:noProof/>
        </w:rPr>
      </w:pPr>
      <w:r>
        <w:rPr>
          <w:noProof/>
        </w:rPr>
        <w:t xml:space="preserve">Murphy, C. B. (2021, 10 13). </w:t>
      </w:r>
      <w:r>
        <w:rPr>
          <w:i/>
          <w:iCs/>
          <w:noProof/>
        </w:rPr>
        <w:t>Stratified random sampling: Advantages and disadvantages</w:t>
      </w:r>
      <w:r>
        <w:rPr>
          <w:noProof/>
        </w:rPr>
        <w:t>. Retrieved from Investopedia.com: https://www.investopedia.com/ask/answers/041615/what-are-advantages-and-disadvantages-stratified-random-sampling.asp#:~:text=Stratified%20random%20sampling%20allows%20researchers,or%20with%20every%20data%20set.</w:t>
      </w:r>
    </w:p>
    <w:p w14:paraId="50D79C61" w14:textId="77777777" w:rsidR="00EC6380" w:rsidRDefault="00EC6380" w:rsidP="00C501C1">
      <w:pPr>
        <w:pStyle w:val="Bibliography"/>
        <w:ind w:left="432" w:hanging="432"/>
        <w:rPr>
          <w:noProof/>
        </w:rPr>
      </w:pPr>
      <w:r>
        <w:rPr>
          <w:noProof/>
        </w:rPr>
        <w:t xml:space="preserve">Nikolopoulou, K. (2023, 6 22). </w:t>
      </w:r>
      <w:r>
        <w:rPr>
          <w:i/>
          <w:iCs/>
          <w:noProof/>
        </w:rPr>
        <w:t>www.scribbr.com</w:t>
      </w:r>
      <w:r>
        <w:rPr>
          <w:noProof/>
        </w:rPr>
        <w:t>. Retrieved from www.scribbr.com: https://www.scribbr.com/methodology/criterion-validity/#:~:text=Criterion%20validity%20(or%20criterion%2Drelated,measures%20those%20in%20the%20future.</w:t>
      </w:r>
    </w:p>
    <w:p w14:paraId="7A9725B4" w14:textId="77777777" w:rsidR="00EC6380" w:rsidRDefault="00EC6380" w:rsidP="00C501C1">
      <w:pPr>
        <w:pStyle w:val="Bibliography"/>
        <w:ind w:left="432" w:hanging="432"/>
        <w:rPr>
          <w:noProof/>
        </w:rPr>
      </w:pPr>
      <w:r>
        <w:rPr>
          <w:noProof/>
        </w:rPr>
        <w:t xml:space="preserve">Nkamigbo, D., &amp; Isibor, A. (2019). Inter-market price spread and determination of net farm income in watermelon marketing in Anambra state. </w:t>
      </w:r>
      <w:r>
        <w:rPr>
          <w:i/>
          <w:iCs/>
          <w:noProof/>
        </w:rPr>
        <w:t>International Journal of Agriculture Policy and and Research, 7</w:t>
      </w:r>
      <w:r>
        <w:rPr>
          <w:noProof/>
        </w:rPr>
        <w:t>(4), 100-107. https://doi.org/https://doi.org/10.15739/IJAPR.19.011</w:t>
      </w:r>
    </w:p>
    <w:p w14:paraId="138E5CE2" w14:textId="77777777" w:rsidR="00EC6380" w:rsidRDefault="00EC6380" w:rsidP="00C501C1">
      <w:pPr>
        <w:pStyle w:val="Bibliography"/>
        <w:ind w:left="432" w:hanging="432"/>
        <w:rPr>
          <w:noProof/>
        </w:rPr>
      </w:pPr>
      <w:r>
        <w:rPr>
          <w:noProof/>
        </w:rPr>
        <w:t xml:space="preserve">OECD; Coglianese. (2012). </w:t>
      </w:r>
      <w:r>
        <w:rPr>
          <w:i/>
          <w:iCs/>
          <w:noProof/>
        </w:rPr>
        <w:t>Measuring regulatory performance: Evaluating the impact of regulation and regulatory policy.</w:t>
      </w:r>
      <w:r>
        <w:rPr>
          <w:noProof/>
        </w:rPr>
        <w:t xml:space="preserve"> Brussels: Secretary-General of the OECD.</w:t>
      </w:r>
    </w:p>
    <w:p w14:paraId="578E128E" w14:textId="77777777" w:rsidR="00EC6380" w:rsidRDefault="00EC6380" w:rsidP="00C501C1">
      <w:pPr>
        <w:pStyle w:val="Bibliography"/>
        <w:ind w:left="432" w:hanging="432"/>
        <w:rPr>
          <w:noProof/>
        </w:rPr>
      </w:pPr>
      <w:r>
        <w:rPr>
          <w:noProof/>
        </w:rPr>
        <w:t xml:space="preserve">Orodho, J. (2014). Policies on free primary and secondary education in east Africa: Are Kenya and Tanzania on course to attain education for all (Efa) goals by 2015? </w:t>
      </w:r>
      <w:r>
        <w:rPr>
          <w:i/>
          <w:iCs/>
          <w:noProof/>
        </w:rPr>
        <w:t>IOSR Journal of Humanities and Social Science, 19</w:t>
      </w:r>
      <w:r>
        <w:rPr>
          <w:noProof/>
        </w:rPr>
        <w:t>(1), 11-20. https://doi.org/http://dx.doi.org/10.9790/0837-19151120</w:t>
      </w:r>
    </w:p>
    <w:p w14:paraId="006AC43B" w14:textId="77777777" w:rsidR="00EC6380" w:rsidRDefault="00EC6380" w:rsidP="00C501C1">
      <w:pPr>
        <w:pStyle w:val="Bibliography"/>
        <w:ind w:left="432" w:hanging="432"/>
        <w:rPr>
          <w:noProof/>
        </w:rPr>
      </w:pPr>
      <w:r>
        <w:rPr>
          <w:noProof/>
        </w:rPr>
        <w:t xml:space="preserve">Osborne, J., &amp; Elaine, W. (2002). Four assumptions of multiple regression that researchers should check. </w:t>
      </w:r>
      <w:r>
        <w:rPr>
          <w:i/>
          <w:iCs/>
          <w:noProof/>
        </w:rPr>
        <w:t>Practical Assessment, Research, and Evaluation (PARE), 8</w:t>
      </w:r>
      <w:r>
        <w:rPr>
          <w:noProof/>
        </w:rPr>
        <w:t>(2), 1-5. https://doi.org/https://doi.org/10.7275/r222-hv23</w:t>
      </w:r>
    </w:p>
    <w:p w14:paraId="1AF6BB77" w14:textId="77777777" w:rsidR="00EC6380" w:rsidRDefault="00EC6380" w:rsidP="00C501C1">
      <w:pPr>
        <w:pStyle w:val="Bibliography"/>
        <w:ind w:left="432" w:hanging="432"/>
        <w:rPr>
          <w:noProof/>
        </w:rPr>
      </w:pPr>
      <w:r>
        <w:rPr>
          <w:noProof/>
        </w:rPr>
        <w:t xml:space="preserve">Oxford Reference. (2023). </w:t>
      </w:r>
      <w:r>
        <w:rPr>
          <w:i/>
          <w:iCs/>
          <w:noProof/>
        </w:rPr>
        <w:t>Oxford reference</w:t>
      </w:r>
      <w:r>
        <w:rPr>
          <w:noProof/>
        </w:rPr>
        <w:t>. Retrieved from https://www.oxfordreference.com: https://www.oxfordreference.com/display/10.1093/oi/authority.20110803100411580</w:t>
      </w:r>
    </w:p>
    <w:p w14:paraId="06828845" w14:textId="77777777" w:rsidR="00EC6380" w:rsidRDefault="00EC6380" w:rsidP="00C501C1">
      <w:pPr>
        <w:pStyle w:val="Bibliography"/>
        <w:ind w:left="432" w:hanging="432"/>
        <w:rPr>
          <w:noProof/>
        </w:rPr>
      </w:pPr>
      <w:r>
        <w:rPr>
          <w:noProof/>
        </w:rPr>
        <w:t xml:space="preserve">Porter. (1998). </w:t>
      </w:r>
      <w:r>
        <w:rPr>
          <w:i/>
          <w:iCs/>
          <w:noProof/>
        </w:rPr>
        <w:t>The Competitive advantage: Creating and sustaining superior advantages.</w:t>
      </w:r>
      <w:r>
        <w:rPr>
          <w:noProof/>
        </w:rPr>
        <w:t xml:space="preserve"> New York: New York Free Press.</w:t>
      </w:r>
    </w:p>
    <w:p w14:paraId="58B27B58" w14:textId="77777777" w:rsidR="00EC6380" w:rsidRDefault="00EC6380" w:rsidP="00C501C1">
      <w:pPr>
        <w:pStyle w:val="Bibliography"/>
        <w:ind w:left="432" w:hanging="432"/>
        <w:rPr>
          <w:noProof/>
        </w:rPr>
      </w:pPr>
      <w:r>
        <w:rPr>
          <w:noProof/>
        </w:rPr>
        <w:t xml:space="preserve">Porter, M., &amp; Kramer, M. (2011). ‘Creating shared value’. </w:t>
      </w:r>
      <w:r>
        <w:rPr>
          <w:i/>
          <w:iCs/>
          <w:noProof/>
        </w:rPr>
        <w:t>Harvard Business Review, 89</w:t>
      </w:r>
      <w:r>
        <w:rPr>
          <w:noProof/>
        </w:rPr>
        <w:t>(1), 2–17. https://doi.org/https://www.communitylivingbc.ca/wp-content/uploads/2018/05/Creating-Shared-Value.pdf</w:t>
      </w:r>
    </w:p>
    <w:p w14:paraId="5232D0F9" w14:textId="5616C364" w:rsidR="00EC6380" w:rsidRDefault="00EC6380" w:rsidP="00C501C1">
      <w:pPr>
        <w:pStyle w:val="Bibliography"/>
        <w:ind w:left="432" w:hanging="432"/>
        <w:rPr>
          <w:noProof/>
        </w:rPr>
      </w:pPr>
      <w:r>
        <w:rPr>
          <w:noProof/>
        </w:rPr>
        <w:t xml:space="preserve">Porter, M., Nabi, J., &amp; Lee, T. H. (2021, 10 26). </w:t>
      </w:r>
      <w:r w:rsidR="0001131B">
        <w:rPr>
          <w:i/>
          <w:iCs/>
          <w:noProof/>
        </w:rPr>
        <w:t>Value Chain Management</w:t>
      </w:r>
      <w:r>
        <w:rPr>
          <w:i/>
          <w:iCs/>
          <w:noProof/>
        </w:rPr>
        <w:t xml:space="preserve"> to implement post-covid-19 health care strategy</w:t>
      </w:r>
      <w:r>
        <w:rPr>
          <w:noProof/>
        </w:rPr>
        <w:t>. Retrieved from https://catalyst.nejm.org: https://catalyst.nejm.org/doi/full/10.1056/CAT.21.0302</w:t>
      </w:r>
    </w:p>
    <w:p w14:paraId="0287B521" w14:textId="7ACF8503" w:rsidR="00EC6380" w:rsidRDefault="00EC6380" w:rsidP="00C501C1">
      <w:pPr>
        <w:pStyle w:val="Bibliography"/>
        <w:ind w:left="432" w:hanging="432"/>
        <w:rPr>
          <w:noProof/>
        </w:rPr>
      </w:pPr>
      <w:r>
        <w:rPr>
          <w:noProof/>
        </w:rPr>
        <w:t xml:space="preserve">Porter, M., Nabi, J., &amp; Lee, T. H. (2021, 10 26). </w:t>
      </w:r>
      <w:r w:rsidR="0001131B">
        <w:rPr>
          <w:i/>
          <w:iCs/>
          <w:noProof/>
        </w:rPr>
        <w:t>Value Chain Management</w:t>
      </w:r>
      <w:r>
        <w:rPr>
          <w:i/>
          <w:iCs/>
          <w:noProof/>
        </w:rPr>
        <w:t xml:space="preserve"> to Implement Post-Covid-19 Health Care Strategy</w:t>
      </w:r>
      <w:r>
        <w:rPr>
          <w:noProof/>
        </w:rPr>
        <w:t>. Retrieved from https://catalyst.nejm.org: https://catalyst.nejm.org/doi/full/10.1056/CAT.21.0302</w:t>
      </w:r>
    </w:p>
    <w:p w14:paraId="2B3C7035" w14:textId="77777777" w:rsidR="00EC6380" w:rsidRDefault="00EC6380" w:rsidP="00C501C1">
      <w:pPr>
        <w:pStyle w:val="Bibliography"/>
        <w:ind w:left="432" w:hanging="432"/>
        <w:rPr>
          <w:noProof/>
        </w:rPr>
      </w:pPr>
      <w:r>
        <w:rPr>
          <w:noProof/>
        </w:rPr>
        <w:t xml:space="preserve">Porter., M. (2012, 3 7). </w:t>
      </w:r>
      <w:r>
        <w:rPr>
          <w:i/>
          <w:iCs/>
          <w:noProof/>
        </w:rPr>
        <w:t>Strategy and the new competitive advantage: Creating shared value.</w:t>
      </w:r>
      <w:r>
        <w:rPr>
          <w:noProof/>
        </w:rPr>
        <w:t xml:space="preserve"> Retrieved from https://www.hbs.edu/ris/Publication: https://www.hbs.edu/ris/Publication%20Files/20120307%20-%20Ford%20Canada%20Strategy%20CSV%20Presentation%20-%20FINAL_f2b61b6f-4e9c-4a45-80cb-d29dd2e138b2.pdf</w:t>
      </w:r>
    </w:p>
    <w:p w14:paraId="48A96418" w14:textId="77777777" w:rsidR="00EC6380" w:rsidRDefault="00EC6380" w:rsidP="00C501C1">
      <w:pPr>
        <w:pStyle w:val="Bibliography"/>
        <w:ind w:left="432" w:hanging="432"/>
        <w:rPr>
          <w:noProof/>
          <w:lang w:val="en-US"/>
        </w:rPr>
      </w:pPr>
      <w:r>
        <w:rPr>
          <w:noProof/>
        </w:rPr>
        <w:t xml:space="preserve">Potters, C., Invectopedia, T., &amp; Li, T. (2023, 2 12). </w:t>
      </w:r>
      <w:r>
        <w:rPr>
          <w:i/>
          <w:iCs/>
          <w:noProof/>
        </w:rPr>
        <w:t>Invectopedia</w:t>
      </w:r>
      <w:r>
        <w:rPr>
          <w:noProof/>
        </w:rPr>
        <w:t>. Retrieved from https://www.investopedia.com: https://www.investopedia.com/terms/v/variance-inflation-factor.asp</w:t>
      </w:r>
    </w:p>
    <w:p w14:paraId="2571B819" w14:textId="77777777" w:rsidR="00EC6380" w:rsidRDefault="00EC6380" w:rsidP="00C501C1">
      <w:pPr>
        <w:pStyle w:val="Bibliography"/>
        <w:ind w:left="432" w:hanging="432"/>
        <w:rPr>
          <w:noProof/>
        </w:rPr>
      </w:pPr>
      <w:r>
        <w:rPr>
          <w:noProof/>
        </w:rPr>
        <w:t xml:space="preserve">Powell, T. (1995). Total quality management as competitive advantage: A review and empirical study. </w:t>
      </w:r>
      <w:r>
        <w:rPr>
          <w:i/>
          <w:iCs/>
          <w:noProof/>
        </w:rPr>
        <w:t>Strategic Management Journal, 16</w:t>
      </w:r>
      <w:r>
        <w:rPr>
          <w:noProof/>
        </w:rPr>
        <w:t>(1), 15–37.</w:t>
      </w:r>
    </w:p>
    <w:p w14:paraId="16B06695" w14:textId="77777777" w:rsidR="00EC6380" w:rsidRDefault="00EC6380" w:rsidP="00C501C1">
      <w:pPr>
        <w:pStyle w:val="Bibliography"/>
        <w:ind w:left="432" w:hanging="432"/>
        <w:rPr>
          <w:noProof/>
        </w:rPr>
      </w:pPr>
      <w:r>
        <w:rPr>
          <w:noProof/>
        </w:rPr>
        <w:t xml:space="preserve">Pranas, Ž., Vveinhardt, J., &amp; Andriukaitienė, R. (2018). </w:t>
      </w:r>
      <w:r>
        <w:rPr>
          <w:i/>
          <w:iCs/>
          <w:noProof/>
        </w:rPr>
        <w:t>Philosophy and paradigm of scientific research.</w:t>
      </w:r>
      <w:r>
        <w:rPr>
          <w:noProof/>
        </w:rPr>
        <w:t xml:space="preserve"> IntechOpen. https://doi.org/10.5772/intechopen.70628</w:t>
      </w:r>
    </w:p>
    <w:p w14:paraId="085C3142" w14:textId="77777777" w:rsidR="00EC6380" w:rsidRDefault="00EC6380" w:rsidP="00C501C1">
      <w:pPr>
        <w:pStyle w:val="Bibliography"/>
        <w:ind w:left="432" w:hanging="432"/>
        <w:rPr>
          <w:noProof/>
        </w:rPr>
      </w:pPr>
      <w:r>
        <w:rPr>
          <w:noProof/>
        </w:rPr>
        <w:t xml:space="preserve">Raza, M., Ahmed, M., Razzaque, S., &amp; Hina, H. (2023). TESTING FOR HETEROSKEDASTICITY IN THE PRESENCE OF OUTLIERS. </w:t>
      </w:r>
      <w:r>
        <w:rPr>
          <w:i/>
          <w:iCs/>
          <w:noProof/>
        </w:rPr>
        <w:t>Journal of Education and Social Studies, 4</w:t>
      </w:r>
      <w:r>
        <w:rPr>
          <w:noProof/>
        </w:rPr>
        <w:t>(2), 313-329. https://doi.org/https://doi.org/10.52223/jess.2023.4209</w:t>
      </w:r>
    </w:p>
    <w:p w14:paraId="53DA5D42" w14:textId="77777777" w:rsidR="00EC6380" w:rsidRDefault="00EC6380" w:rsidP="00C501C1">
      <w:pPr>
        <w:pStyle w:val="Bibliography"/>
        <w:ind w:left="432" w:hanging="432"/>
        <w:rPr>
          <w:noProof/>
        </w:rPr>
      </w:pPr>
      <w:r>
        <w:rPr>
          <w:noProof/>
        </w:rPr>
        <w:t xml:space="preserve">Resnik, D. B. (2018). </w:t>
      </w:r>
      <w:r>
        <w:rPr>
          <w:i/>
          <w:iCs/>
          <w:noProof/>
        </w:rPr>
        <w:t>The ethics of research with human subjects protecting people, advancing science, promoting trust.</w:t>
      </w:r>
      <w:r>
        <w:rPr>
          <w:noProof/>
        </w:rPr>
        <w:t xml:space="preserve"> Cham, Switzerland: International Library of Ethics, Law, and the New Medicine ISBN 978-3-319-68755-1 ISBN 978-3-319-68756Spring Nature-Springer International Publishing AG. https://doi.org/http://dx.doi.org/10.1007/978-3-319-68756-8</w:t>
      </w:r>
    </w:p>
    <w:p w14:paraId="7B389439" w14:textId="77777777" w:rsidR="00EC6380" w:rsidRDefault="00EC6380" w:rsidP="00C501C1">
      <w:pPr>
        <w:pStyle w:val="Bibliography"/>
        <w:ind w:left="432" w:hanging="432"/>
        <w:rPr>
          <w:noProof/>
        </w:rPr>
      </w:pPr>
      <w:r>
        <w:rPr>
          <w:noProof/>
        </w:rPr>
        <w:t xml:space="preserve">Rikitu, A. (2018). Analysis of tomato value chain: The case study of Toke Kutaye district, West Shawa Zone, Oroma national, regional state ethiopia. </w:t>
      </w:r>
      <w:r>
        <w:rPr>
          <w:i/>
          <w:iCs/>
          <w:noProof/>
        </w:rPr>
        <w:t>American Journal of Agriculture, 4</w:t>
      </w:r>
      <w:r>
        <w:rPr>
          <w:noProof/>
        </w:rPr>
        <w:t>(1), 1-15. https://doi.org/http://dx.doi.org/10.21694/2378-9018.18002</w:t>
      </w:r>
    </w:p>
    <w:p w14:paraId="449B5A73" w14:textId="77777777" w:rsidR="00EC6380" w:rsidRDefault="00EC6380" w:rsidP="00C501C1">
      <w:pPr>
        <w:pStyle w:val="Bibliography"/>
        <w:ind w:left="432" w:hanging="432"/>
        <w:rPr>
          <w:noProof/>
        </w:rPr>
      </w:pPr>
      <w:r>
        <w:rPr>
          <w:noProof/>
        </w:rPr>
        <w:t xml:space="preserve">Roger, M. (2012). </w:t>
      </w:r>
      <w:r>
        <w:rPr>
          <w:i/>
          <w:iCs/>
          <w:noProof/>
        </w:rPr>
        <w:t>https://financeunlocked.com</w:t>
      </w:r>
      <w:r>
        <w:rPr>
          <w:noProof/>
        </w:rPr>
        <w:t>. Retrieved from Finance Unlocked: https://financeunlocked.com/videos/conduct-1-6-101</w:t>
      </w:r>
    </w:p>
    <w:p w14:paraId="16E9BE7A" w14:textId="0E89DDED" w:rsidR="00EC6380" w:rsidRDefault="00EC6380" w:rsidP="00C501C1">
      <w:pPr>
        <w:pStyle w:val="Bibliography"/>
        <w:ind w:left="432" w:hanging="432"/>
        <w:rPr>
          <w:noProof/>
        </w:rPr>
      </w:pPr>
      <w:r>
        <w:rPr>
          <w:noProof/>
        </w:rPr>
        <w:t xml:space="preserve">Rureere, J. (2018, 12 05). </w:t>
      </w:r>
      <w:r>
        <w:rPr>
          <w:i/>
          <w:iCs/>
          <w:noProof/>
        </w:rPr>
        <w:t>https://www.klrc.go.ke</w:t>
      </w:r>
      <w:r>
        <w:rPr>
          <w:noProof/>
        </w:rPr>
        <w:t>. Retrieved from Kenya Law Reform Commisssion: https://www.klrc.go.ke/index.php/klrc-blog/634-policy-and-legislative-framework-for-the-establishment-of-regional-economic-blocs-in-kenya</w:t>
      </w:r>
    </w:p>
    <w:p w14:paraId="5A1378A1" w14:textId="506E304D" w:rsidR="004C409A" w:rsidRPr="004C409A" w:rsidRDefault="004C409A" w:rsidP="004C409A">
      <w:pPr>
        <w:pStyle w:val="Bibliography"/>
        <w:ind w:left="432" w:hanging="432"/>
      </w:pPr>
      <w:r>
        <w:t>Rutherford, A.</w:t>
      </w:r>
      <w:r w:rsidRPr="00D33DEE">
        <w:t xml:space="preserve"> </w:t>
      </w:r>
      <w:r>
        <w:t>(</w:t>
      </w:r>
      <w:r w:rsidRPr="00D33DEE">
        <w:t>2001). Introducing ANOVA and ANCOVA: a GLM approach. London: Sage Publications).</w:t>
      </w:r>
    </w:p>
    <w:p w14:paraId="203D19DA" w14:textId="77777777" w:rsidR="00EC6380" w:rsidRDefault="00EC6380" w:rsidP="00C501C1">
      <w:pPr>
        <w:pStyle w:val="Bibliography"/>
        <w:ind w:left="432" w:hanging="432"/>
        <w:rPr>
          <w:noProof/>
        </w:rPr>
      </w:pPr>
      <w:r>
        <w:rPr>
          <w:noProof/>
        </w:rPr>
        <w:t xml:space="preserve">Salami, K., Kodish, s., &amp; Brieger, W. (2019). Patent medicine vending; Small and medium scale businesses and health enterprises: Constructing a Business Model-AJHE 8(2): 12-24 Patent Medicine Vending; Small and Medium Scale Businesses and Health Enterprises: Constructing a Business Model. </w:t>
      </w:r>
      <w:r>
        <w:rPr>
          <w:i/>
          <w:iCs/>
          <w:noProof/>
        </w:rPr>
        <w:t>African Journal of Health Economics, 8</w:t>
      </w:r>
      <w:r>
        <w:rPr>
          <w:noProof/>
        </w:rPr>
        <w:t>(2), 12-24. https://doi.org/http://doi.org/10.35202/AJHE.2019.821224</w:t>
      </w:r>
    </w:p>
    <w:p w14:paraId="63157744" w14:textId="77777777" w:rsidR="00EC6380" w:rsidRDefault="00EC6380" w:rsidP="00C501C1">
      <w:pPr>
        <w:pStyle w:val="Bibliography"/>
        <w:ind w:left="432" w:hanging="432"/>
        <w:rPr>
          <w:noProof/>
        </w:rPr>
      </w:pPr>
      <w:r>
        <w:rPr>
          <w:noProof/>
        </w:rPr>
        <w:t xml:space="preserve">Sarma, P., &amp; Ali, M. (2019). Value chain analysis of tomato: A case study in Jessore District of Bangladesh. </w:t>
      </w:r>
      <w:r>
        <w:rPr>
          <w:i/>
          <w:iCs/>
          <w:noProof/>
        </w:rPr>
        <w:t>International Journal of Science and Research (IJSR), 8</w:t>
      </w:r>
      <w:r>
        <w:rPr>
          <w:noProof/>
        </w:rPr>
        <w:t>(2), 924-932. https://doi.org/DOI: 10.21275/ART20194747</w:t>
      </w:r>
    </w:p>
    <w:p w14:paraId="498D58F3" w14:textId="77777777" w:rsidR="00EC6380" w:rsidRDefault="00EC6380" w:rsidP="00C501C1">
      <w:pPr>
        <w:pStyle w:val="Bibliography"/>
        <w:ind w:left="432" w:hanging="432"/>
        <w:rPr>
          <w:noProof/>
        </w:rPr>
      </w:pPr>
      <w:r>
        <w:rPr>
          <w:noProof/>
        </w:rPr>
        <w:t xml:space="preserve">Saunders, M. N., Lewis, P., &amp; Thornhill, A. (2019). Research methods for business students chapter 4: Understanding research philosophy and approaches to theory development. In M. N. Saunders, P. Lewis, &amp; A. Thornhill, </w:t>
      </w:r>
      <w:r>
        <w:rPr>
          <w:i/>
          <w:iCs/>
          <w:noProof/>
        </w:rPr>
        <w:t>Research Methods for Business Students</w:t>
      </w:r>
      <w:r>
        <w:rPr>
          <w:noProof/>
        </w:rPr>
        <w:t xml:space="preserve"> (pp. 128-171). Pearson Education.</w:t>
      </w:r>
    </w:p>
    <w:p w14:paraId="4E9A35AC" w14:textId="77777777" w:rsidR="00EC6380" w:rsidRDefault="00EC6380" w:rsidP="00C501C1">
      <w:pPr>
        <w:pStyle w:val="Bibliography"/>
        <w:ind w:left="432" w:hanging="432"/>
        <w:rPr>
          <w:noProof/>
        </w:rPr>
      </w:pPr>
      <w:r>
        <w:rPr>
          <w:noProof/>
        </w:rPr>
        <w:t xml:space="preserve">Sergio, F. Y. (2010). Exploring the link between integrated leadership and public sector performance. </w:t>
      </w:r>
      <w:r>
        <w:rPr>
          <w:i/>
          <w:iCs/>
          <w:noProof/>
        </w:rPr>
        <w:t>The Leadership Quarterly, 21</w:t>
      </w:r>
      <w:r>
        <w:rPr>
          <w:noProof/>
        </w:rPr>
        <w:t>(2), 308-323. https://doi.org/http://dx.doi.org/10.1016/j.leaqua.2010.01.009</w:t>
      </w:r>
    </w:p>
    <w:p w14:paraId="0D09E7B2" w14:textId="77777777" w:rsidR="00EC6380" w:rsidRDefault="00EC6380" w:rsidP="00C501C1">
      <w:pPr>
        <w:pStyle w:val="Bibliography"/>
        <w:ind w:left="432" w:hanging="432"/>
        <w:rPr>
          <w:noProof/>
        </w:rPr>
      </w:pPr>
      <w:r>
        <w:rPr>
          <w:noProof/>
        </w:rPr>
        <w:t xml:space="preserve">Shaikh, S. S. (2018). Integrative leadership measure: Construct development and content validity. </w:t>
      </w:r>
      <w:r>
        <w:rPr>
          <w:i/>
          <w:iCs/>
          <w:noProof/>
        </w:rPr>
        <w:t>International Business Research, 11</w:t>
      </w:r>
      <w:r>
        <w:rPr>
          <w:noProof/>
        </w:rPr>
        <w:t>(9), 51-65. https://doi.org/http://dx.doi.org/10.5539/ibr.v11n9p51</w:t>
      </w:r>
    </w:p>
    <w:p w14:paraId="500A53D5" w14:textId="77777777" w:rsidR="00EC6380" w:rsidRDefault="00EC6380" w:rsidP="00C501C1">
      <w:pPr>
        <w:pStyle w:val="Bibliography"/>
        <w:ind w:left="432" w:hanging="432"/>
        <w:rPr>
          <w:noProof/>
        </w:rPr>
      </w:pPr>
      <w:r>
        <w:rPr>
          <w:noProof/>
        </w:rPr>
        <w:t xml:space="preserve">Shrestha, N. (2021). Factor Analysis as a Tool for Survey Analysis. </w:t>
      </w:r>
      <w:r>
        <w:rPr>
          <w:i/>
          <w:iCs/>
          <w:noProof/>
        </w:rPr>
        <w:t>American Journal of Applied Mathematics and Statistics, 9</w:t>
      </w:r>
      <w:r>
        <w:rPr>
          <w:noProof/>
        </w:rPr>
        <w:t>(1), 4-11. https://doi.org/DOI:10.12691/ajams-9-1-2</w:t>
      </w:r>
    </w:p>
    <w:p w14:paraId="373EE6C0" w14:textId="77777777" w:rsidR="00EC6380" w:rsidRDefault="00EC6380" w:rsidP="00C501C1">
      <w:pPr>
        <w:pStyle w:val="Bibliography"/>
        <w:ind w:left="432" w:hanging="432"/>
        <w:rPr>
          <w:noProof/>
        </w:rPr>
      </w:pPr>
      <w:r>
        <w:rPr>
          <w:noProof/>
        </w:rPr>
        <w:t xml:space="preserve">Siam, G., &amp; Abdelhakim, T. (2018). </w:t>
      </w:r>
      <w:r>
        <w:rPr>
          <w:i/>
          <w:iCs/>
          <w:noProof/>
        </w:rPr>
        <w:t>Analysis of the tomato value chain in Egypt and establishment of an action plan to increase its efficiency.</w:t>
      </w:r>
      <w:r>
        <w:rPr>
          <w:noProof/>
        </w:rPr>
        <w:t xml:space="preserve"> Cairo: Faculty of Agriculture, Cairo University.</w:t>
      </w:r>
    </w:p>
    <w:p w14:paraId="03271B76" w14:textId="77777777" w:rsidR="00EC6380" w:rsidRDefault="00EC6380" w:rsidP="00C501C1">
      <w:pPr>
        <w:pStyle w:val="Bibliography"/>
        <w:ind w:left="432" w:hanging="432"/>
        <w:rPr>
          <w:noProof/>
        </w:rPr>
      </w:pPr>
      <w:r>
        <w:rPr>
          <w:noProof/>
        </w:rPr>
        <w:t xml:space="preserve">Simplilearn. (2023, 2 20). </w:t>
      </w:r>
      <w:r>
        <w:rPr>
          <w:i/>
          <w:iCs/>
          <w:noProof/>
        </w:rPr>
        <w:t>simplilearn</w:t>
      </w:r>
      <w:r>
        <w:rPr>
          <w:noProof/>
        </w:rPr>
        <w:t>. Retrieved from https://www.simplilearn.com/: https://www.simplilearn.com/tutorials/statistics-tutorial/what-is-annova-test</w:t>
      </w:r>
    </w:p>
    <w:p w14:paraId="0E552AD4" w14:textId="7D540E7C" w:rsidR="00EC6380" w:rsidRDefault="00EC6380" w:rsidP="00C501C1">
      <w:pPr>
        <w:pStyle w:val="Bibliography"/>
        <w:ind w:left="432" w:hanging="432"/>
        <w:rPr>
          <w:noProof/>
        </w:rPr>
      </w:pPr>
      <w:r>
        <w:rPr>
          <w:noProof/>
        </w:rPr>
        <w:t xml:space="preserve">Sivo, S. A., Sanders, C., Chiang, Q., &amp; Jiang, J. J. (2006). How low should you go? low response rates and the validity of inference in IS questionnaire research. </w:t>
      </w:r>
      <w:r>
        <w:rPr>
          <w:i/>
          <w:iCs/>
          <w:noProof/>
        </w:rPr>
        <w:t>Journal of the Association for information Systems, 7</w:t>
      </w:r>
      <w:r>
        <w:rPr>
          <w:noProof/>
        </w:rPr>
        <w:t>(6), 351-414.</w:t>
      </w:r>
    </w:p>
    <w:p w14:paraId="1CBC936D" w14:textId="3EE7C24F" w:rsidR="00C74F71" w:rsidRPr="00C74F71" w:rsidRDefault="00C74F71" w:rsidP="00C74F71">
      <w:pPr>
        <w:ind w:left="432" w:hanging="432"/>
      </w:pPr>
      <w:r w:rsidRPr="00C74F71">
        <w:t>Sobel, M. E. (1982). Asymptotic confidence intervals for indirect effects in structural equation models. In S. Leinhardt (Ed.), Sociological Methodology 1982 (pp. 290-312). Washington DC: American Sociological Association.</w:t>
      </w:r>
    </w:p>
    <w:p w14:paraId="7458B9E4" w14:textId="77777777" w:rsidR="00EC6380" w:rsidRDefault="00EC6380" w:rsidP="00C501C1">
      <w:pPr>
        <w:pStyle w:val="Bibliography"/>
        <w:ind w:left="432" w:hanging="432"/>
        <w:rPr>
          <w:noProof/>
        </w:rPr>
      </w:pPr>
      <w:r>
        <w:rPr>
          <w:noProof/>
        </w:rPr>
        <w:t xml:space="preserve">Stigler, G. J. (1971). The theory of economic regulation. </w:t>
      </w:r>
      <w:r>
        <w:rPr>
          <w:i/>
          <w:iCs/>
          <w:noProof/>
        </w:rPr>
        <w:t>The Bell Journal of Economics and Management Science, 2</w:t>
      </w:r>
      <w:r>
        <w:rPr>
          <w:noProof/>
        </w:rPr>
        <w:t>(1), 3-21. https://doi.org/https://doi.org/10.2307/3003160</w:t>
      </w:r>
    </w:p>
    <w:p w14:paraId="0AE05D7D" w14:textId="77777777" w:rsidR="00EC6380" w:rsidRDefault="00EC6380" w:rsidP="00C501C1">
      <w:pPr>
        <w:pStyle w:val="Bibliography"/>
        <w:ind w:left="432" w:hanging="432"/>
        <w:rPr>
          <w:noProof/>
        </w:rPr>
      </w:pPr>
      <w:r>
        <w:rPr>
          <w:noProof/>
        </w:rPr>
        <w:t xml:space="preserve">Straub, D., Boudreau, M.-C., &amp; Gefen, D. (2004). Validation guidelines for IS positivist research. Communications of the Association for Information Systems,. </w:t>
      </w:r>
      <w:r>
        <w:rPr>
          <w:i/>
          <w:iCs/>
          <w:noProof/>
        </w:rPr>
        <w:t>Communications-of-the-Association-for-Information-Systems, 3</w:t>
      </w:r>
      <w:r>
        <w:rPr>
          <w:noProof/>
        </w:rPr>
        <w:t>(1), 1-70. https://doi.org/10.17705/1CAIS.01324</w:t>
      </w:r>
    </w:p>
    <w:p w14:paraId="5C6F290C" w14:textId="77777777" w:rsidR="00EC6380" w:rsidRDefault="00EC6380" w:rsidP="00C501C1">
      <w:pPr>
        <w:pStyle w:val="Bibliography"/>
        <w:ind w:left="432" w:hanging="432"/>
        <w:rPr>
          <w:noProof/>
        </w:rPr>
      </w:pPr>
      <w:r>
        <w:rPr>
          <w:noProof/>
        </w:rPr>
        <w:t xml:space="preserve">Taherdoost, H. (2016). Validity and reliability of the research instrument; How to test the validation of a questionnaire/survey in a research. </w:t>
      </w:r>
      <w:r>
        <w:rPr>
          <w:i/>
          <w:iCs/>
          <w:noProof/>
        </w:rPr>
        <w:t>International Journal of Academic Research in Management,, 5</w:t>
      </w:r>
      <w:r>
        <w:rPr>
          <w:noProof/>
        </w:rPr>
        <w:t>(3), 28-36. https://doi.org/10.2139/ssrn.3205040</w:t>
      </w:r>
    </w:p>
    <w:p w14:paraId="2F86AABF" w14:textId="77777777" w:rsidR="00EC6380" w:rsidRDefault="00EC6380" w:rsidP="00C501C1">
      <w:pPr>
        <w:pStyle w:val="Bibliography"/>
        <w:ind w:left="432" w:hanging="432"/>
        <w:rPr>
          <w:noProof/>
        </w:rPr>
      </w:pPr>
      <w:r>
        <w:rPr>
          <w:noProof/>
        </w:rPr>
        <w:t xml:space="preserve">Talukder, B. B.-P. (2017). Elimination method of multi-criteria decision analysis (MCDA): A simple methodological approach for assessing agricultural sustainability. </w:t>
      </w:r>
      <w:r>
        <w:rPr>
          <w:i/>
          <w:iCs/>
          <w:noProof/>
        </w:rPr>
        <w:t>Sustainability, 9</w:t>
      </w:r>
      <w:r>
        <w:rPr>
          <w:noProof/>
        </w:rPr>
        <w:t>(2), 1-17. https://doi.org/http://dx.doi.org/10.3390/su9020287</w:t>
      </w:r>
    </w:p>
    <w:p w14:paraId="5C511EC0" w14:textId="77777777" w:rsidR="00EC6380" w:rsidRPr="00E741F1" w:rsidRDefault="00EC6380" w:rsidP="00C501C1">
      <w:pPr>
        <w:pStyle w:val="Bibliography"/>
        <w:ind w:left="432" w:hanging="432"/>
        <w:rPr>
          <w:noProof/>
        </w:rPr>
      </w:pPr>
      <w:r w:rsidRPr="00E741F1">
        <w:rPr>
          <w:noProof/>
        </w:rPr>
        <w:t xml:space="preserve">Tapsoba, L., Kiemde, S., Lamond, B., &amp; Lepine, J. (2022). Potential of packaging for reduced fruit and vegetable losses in Sub-Saharan Africa. </w:t>
      </w:r>
      <w:r w:rsidRPr="00E741F1">
        <w:rPr>
          <w:i/>
          <w:iCs/>
          <w:noProof/>
        </w:rPr>
        <w:t>https://doi.org/10.3390/foods11070952, 11</w:t>
      </w:r>
      <w:r w:rsidRPr="00E741F1">
        <w:rPr>
          <w:noProof/>
        </w:rPr>
        <w:t>(7), 1-12. https://doi.org/http://dx.doi.org/10.3390/foods11070952</w:t>
      </w:r>
    </w:p>
    <w:p w14:paraId="6C16B0F5" w14:textId="77777777" w:rsidR="00EC6380" w:rsidRDefault="00EC6380" w:rsidP="00C501C1">
      <w:pPr>
        <w:pStyle w:val="Bibliography"/>
        <w:ind w:left="432" w:hanging="432"/>
        <w:rPr>
          <w:noProof/>
        </w:rPr>
      </w:pPr>
      <w:r>
        <w:rPr>
          <w:noProof/>
        </w:rPr>
        <w:t xml:space="preserve">TGA. (2019, 5 2). </w:t>
      </w:r>
      <w:r>
        <w:rPr>
          <w:i/>
          <w:iCs/>
          <w:noProof/>
        </w:rPr>
        <w:t>Therapeutic Goods Administration</w:t>
      </w:r>
      <w:r>
        <w:rPr>
          <w:noProof/>
        </w:rPr>
        <w:t>. Retrieved from https://www.tga.gov.au: https://www.tga.gov.au/sites/default/files/tga-key-performance-indicators-and-measures-regulator-performance-framework.pdf</w:t>
      </w:r>
    </w:p>
    <w:p w14:paraId="3D8FA6AF" w14:textId="3BCD5893" w:rsidR="00EC6380" w:rsidRDefault="00EC6380" w:rsidP="00E741F1">
      <w:pPr>
        <w:pStyle w:val="Bibliography"/>
        <w:ind w:left="432" w:hanging="432"/>
        <w:jc w:val="left"/>
        <w:rPr>
          <w:noProof/>
        </w:rPr>
      </w:pPr>
      <w:r>
        <w:rPr>
          <w:noProof/>
        </w:rPr>
        <w:t xml:space="preserve">The Health Foundation. (2012, 4 5). </w:t>
      </w:r>
      <w:r>
        <w:rPr>
          <w:i/>
          <w:iCs/>
          <w:noProof/>
        </w:rPr>
        <w:t>The Health Foundation, UK</w:t>
      </w:r>
      <w:r>
        <w:rPr>
          <w:noProof/>
        </w:rPr>
        <w:t>. https://doi.org/https://www.</w:t>
      </w:r>
      <w:r w:rsidR="00E741F1">
        <w:rPr>
          <w:noProof/>
        </w:rPr>
        <w:t xml:space="preserve"> </w:t>
      </w:r>
      <w:r>
        <w:rPr>
          <w:noProof/>
        </w:rPr>
        <w:t>health.org.uk/sites/default/files/ComplexAdaptiveSystems.pdf</w:t>
      </w:r>
    </w:p>
    <w:p w14:paraId="4AFA4ED5" w14:textId="77777777" w:rsidR="00EC6380" w:rsidRDefault="00EC6380" w:rsidP="00E741F1">
      <w:pPr>
        <w:pStyle w:val="Bibliography"/>
        <w:ind w:left="432" w:hanging="432"/>
        <w:jc w:val="left"/>
        <w:rPr>
          <w:noProof/>
        </w:rPr>
      </w:pPr>
      <w:r>
        <w:rPr>
          <w:noProof/>
        </w:rPr>
        <w:t xml:space="preserve">Tsang, E. (2016). </w:t>
      </w:r>
      <w:r>
        <w:rPr>
          <w:i/>
          <w:iCs/>
          <w:noProof/>
        </w:rPr>
        <w:t>The philosophy of management research.</w:t>
      </w:r>
      <w:r>
        <w:rPr>
          <w:noProof/>
        </w:rPr>
        <w:t xml:space="preserve"> Routledge. https://doi.org/10.4324/9781315463216</w:t>
      </w:r>
    </w:p>
    <w:p w14:paraId="7FAF1140" w14:textId="7A705053" w:rsidR="00EC6380" w:rsidRDefault="00EC6380" w:rsidP="00E741F1">
      <w:pPr>
        <w:pStyle w:val="Bibliography"/>
        <w:ind w:left="432" w:hanging="432"/>
        <w:jc w:val="left"/>
        <w:rPr>
          <w:noProof/>
        </w:rPr>
      </w:pPr>
      <w:r>
        <w:rPr>
          <w:noProof/>
        </w:rPr>
        <w:t xml:space="preserve">Tuovila, A. (2023, 6 8). </w:t>
      </w:r>
      <w:r>
        <w:rPr>
          <w:i/>
          <w:iCs/>
          <w:noProof/>
        </w:rPr>
        <w:t>Investopedia.com</w:t>
      </w:r>
      <w:r>
        <w:rPr>
          <w:noProof/>
        </w:rPr>
        <w:t>. Retrieved from Sampling: What it is, different</w:t>
      </w:r>
      <w:r w:rsidR="00E741F1">
        <w:rPr>
          <w:noProof/>
        </w:rPr>
        <w:t xml:space="preserve"> </w:t>
      </w:r>
      <w:r>
        <w:rPr>
          <w:noProof/>
        </w:rPr>
        <w:t>types, and how auditors and marketers use It: https://www.investopedia.com/terms/s/sampling.asp</w:t>
      </w:r>
    </w:p>
    <w:p w14:paraId="7A35B636" w14:textId="492D9A03" w:rsidR="00EC6380" w:rsidRDefault="00EC6380" w:rsidP="00C501C1">
      <w:pPr>
        <w:pStyle w:val="Bibliography"/>
        <w:ind w:left="432" w:hanging="432"/>
        <w:rPr>
          <w:noProof/>
        </w:rPr>
      </w:pPr>
      <w:r>
        <w:rPr>
          <w:noProof/>
        </w:rPr>
        <w:t xml:space="preserve">Udeze, G., &amp; Ugwu, J. (2018). </w:t>
      </w:r>
      <w:r w:rsidR="0001131B">
        <w:rPr>
          <w:noProof/>
        </w:rPr>
        <w:t>Value Chain Management</w:t>
      </w:r>
      <w:r>
        <w:rPr>
          <w:noProof/>
        </w:rPr>
        <w:t xml:space="preserve"> and industrialization in Africa. </w:t>
      </w:r>
      <w:r>
        <w:rPr>
          <w:i/>
          <w:iCs/>
          <w:noProof/>
        </w:rPr>
        <w:t>Unizik Journal of Business, 1</w:t>
      </w:r>
      <w:r>
        <w:rPr>
          <w:noProof/>
        </w:rPr>
        <w:t>(2), 108-116. https://doi.org/10.36108/unizikjb/8102.10.0211</w:t>
      </w:r>
    </w:p>
    <w:p w14:paraId="799C4075" w14:textId="77777777" w:rsidR="00EC6380" w:rsidRDefault="00EC6380" w:rsidP="00C501C1">
      <w:pPr>
        <w:pStyle w:val="Bibliography"/>
        <w:ind w:left="432" w:hanging="432"/>
        <w:rPr>
          <w:noProof/>
        </w:rPr>
      </w:pPr>
      <w:r>
        <w:rPr>
          <w:noProof/>
        </w:rPr>
        <w:t xml:space="preserve">Van, d. V. (2000). </w:t>
      </w:r>
      <w:r>
        <w:rPr>
          <w:i/>
          <w:iCs/>
          <w:noProof/>
        </w:rPr>
        <w:t>Effective food supply chain: Generating, modeling and evaluating supply chain scenarios.</w:t>
      </w:r>
      <w:r>
        <w:rPr>
          <w:noProof/>
        </w:rPr>
        <w:t xml:space="preserve"> Wegenigen: Wageningen University Research. https://doi.org/ISBN 90 5808 26 -X</w:t>
      </w:r>
    </w:p>
    <w:p w14:paraId="7A61B8AB" w14:textId="77777777" w:rsidR="00EC6380" w:rsidRDefault="00EC6380" w:rsidP="00C501C1">
      <w:pPr>
        <w:pStyle w:val="Bibliography"/>
        <w:ind w:left="432" w:hanging="432"/>
        <w:rPr>
          <w:noProof/>
        </w:rPr>
      </w:pPr>
      <w:r>
        <w:rPr>
          <w:noProof/>
        </w:rPr>
        <w:t xml:space="preserve">Vatalis, R., Nor-Khaizura, M., &amp; Son, R. (2016). Actor network theory in food safety. </w:t>
      </w:r>
      <w:r>
        <w:rPr>
          <w:i/>
          <w:iCs/>
          <w:noProof/>
        </w:rPr>
        <w:t>International Food Research Journal, 23</w:t>
      </w:r>
      <w:r>
        <w:rPr>
          <w:noProof/>
        </w:rPr>
        <w:t>(6), 2319-2325. https://doi.org/http://www.ifrj.upm.edu.my/</w:t>
      </w:r>
    </w:p>
    <w:p w14:paraId="11F6752E" w14:textId="77777777" w:rsidR="00EC6380" w:rsidRDefault="00EC6380" w:rsidP="00C501C1">
      <w:pPr>
        <w:pStyle w:val="Bibliography"/>
        <w:ind w:left="432" w:hanging="432"/>
        <w:rPr>
          <w:noProof/>
        </w:rPr>
      </w:pPr>
      <w:r>
        <w:rPr>
          <w:noProof/>
        </w:rPr>
        <w:t xml:space="preserve">Waldrop, M. (1992). </w:t>
      </w:r>
      <w:r>
        <w:rPr>
          <w:i/>
          <w:iCs/>
          <w:noProof/>
        </w:rPr>
        <w:t>The Emerging science at the edge of order and chaos.</w:t>
      </w:r>
      <w:r>
        <w:rPr>
          <w:noProof/>
        </w:rPr>
        <w:t xml:space="preserve"> Simon &amp; Schuster.</w:t>
      </w:r>
    </w:p>
    <w:p w14:paraId="36FA1F55" w14:textId="77777777" w:rsidR="00EC6380" w:rsidRDefault="00EC6380" w:rsidP="00C501C1">
      <w:pPr>
        <w:pStyle w:val="Bibliography"/>
        <w:ind w:left="432" w:hanging="432"/>
        <w:rPr>
          <w:noProof/>
        </w:rPr>
      </w:pPr>
      <w:r>
        <w:rPr>
          <w:noProof/>
        </w:rPr>
        <w:t xml:space="preserve">Weinstein, S., &amp; Koscinski, M. (2023, 11 21). </w:t>
      </w:r>
      <w:r>
        <w:rPr>
          <w:i/>
          <w:iCs/>
          <w:noProof/>
        </w:rPr>
        <w:t>study.com</w:t>
      </w:r>
      <w:r>
        <w:rPr>
          <w:noProof/>
        </w:rPr>
        <w:t>. Retrieved from https://study.com: https://study.com/academy/lesson/regulatory-capture-definition-theory.html</w:t>
      </w:r>
    </w:p>
    <w:p w14:paraId="3490CD81" w14:textId="77777777" w:rsidR="00EC6380" w:rsidRDefault="00EC6380" w:rsidP="00C501C1">
      <w:pPr>
        <w:pStyle w:val="Bibliography"/>
        <w:ind w:left="432" w:hanging="432"/>
        <w:rPr>
          <w:noProof/>
        </w:rPr>
      </w:pPr>
      <w:r>
        <w:rPr>
          <w:noProof/>
        </w:rPr>
        <w:t xml:space="preserve">WGEA. (2018, 9 17). </w:t>
      </w:r>
      <w:r>
        <w:rPr>
          <w:i/>
          <w:iCs/>
          <w:noProof/>
        </w:rPr>
        <w:t>Workplace gender equality agency</w:t>
      </w:r>
      <w:r>
        <w:rPr>
          <w:noProof/>
        </w:rPr>
        <w:t>. https://doi.org/https://www.wgea.gov.au/sites/default/files/documents/RPF-Key-Performance-Indicators.pdf</w:t>
      </w:r>
    </w:p>
    <w:p w14:paraId="3228AE99" w14:textId="77777777" w:rsidR="00EC6380" w:rsidRDefault="00EC6380" w:rsidP="00C501C1">
      <w:pPr>
        <w:pStyle w:val="Bibliography"/>
        <w:ind w:left="432" w:hanging="432"/>
        <w:rPr>
          <w:noProof/>
        </w:rPr>
      </w:pPr>
      <w:r>
        <w:rPr>
          <w:noProof/>
        </w:rPr>
        <w:t xml:space="preserve">Whisman, M. A. (2005). Designing, Testing, and Interpreting Interactions and Moderator Effects in Family Research. </w:t>
      </w:r>
      <w:r>
        <w:rPr>
          <w:i/>
          <w:iCs/>
          <w:noProof/>
        </w:rPr>
        <w:t>Journal of Family Psychology,, 19</w:t>
      </w:r>
      <w:r>
        <w:rPr>
          <w:noProof/>
        </w:rPr>
        <w:t>(1), 111-120. https://doi.org/https://doi.org/10.1037/0893-3200.19.1.111</w:t>
      </w:r>
    </w:p>
    <w:p w14:paraId="5DBEEA2A" w14:textId="77777777" w:rsidR="00EC6380" w:rsidRDefault="00EC6380" w:rsidP="00C501C1">
      <w:pPr>
        <w:pStyle w:val="Bibliography"/>
        <w:ind w:left="432" w:hanging="432"/>
        <w:rPr>
          <w:noProof/>
        </w:rPr>
      </w:pPr>
      <w:r>
        <w:rPr>
          <w:noProof/>
        </w:rPr>
        <w:t xml:space="preserve">World Bank. (1996). </w:t>
      </w:r>
      <w:r>
        <w:rPr>
          <w:i/>
          <w:iCs/>
          <w:noProof/>
        </w:rPr>
        <w:t>Performance monitoring indicators: A handbook for task managers.</w:t>
      </w:r>
      <w:r>
        <w:rPr>
          <w:noProof/>
        </w:rPr>
        <w:t xml:space="preserve"> Washington, D.C: Operations Policy Department.</w:t>
      </w:r>
    </w:p>
    <w:p w14:paraId="002A2B26" w14:textId="77777777" w:rsidR="00EC6380" w:rsidRDefault="00EC6380" w:rsidP="00C501C1">
      <w:pPr>
        <w:pStyle w:val="Bibliography"/>
        <w:ind w:left="432" w:hanging="432"/>
        <w:rPr>
          <w:noProof/>
        </w:rPr>
      </w:pPr>
      <w:r>
        <w:rPr>
          <w:noProof/>
        </w:rPr>
        <w:t xml:space="preserve">World Bank. (2008). </w:t>
      </w:r>
      <w:r>
        <w:rPr>
          <w:i/>
          <w:iCs/>
          <w:noProof/>
        </w:rPr>
        <w:t>Agriculture for development.</w:t>
      </w:r>
      <w:r>
        <w:rPr>
          <w:noProof/>
        </w:rPr>
        <w:t xml:space="preserve"> World Bank Group.</w:t>
      </w:r>
    </w:p>
    <w:p w14:paraId="6CC5F4C5" w14:textId="77777777" w:rsidR="00EC6380" w:rsidRDefault="00EC6380" w:rsidP="00C501C1">
      <w:pPr>
        <w:pStyle w:val="Bibliography"/>
        <w:ind w:left="432" w:hanging="432"/>
        <w:rPr>
          <w:noProof/>
        </w:rPr>
      </w:pPr>
      <w:r>
        <w:rPr>
          <w:noProof/>
        </w:rPr>
        <w:t xml:space="preserve">Yan, X., &amp; Su, X. G. (2009). </w:t>
      </w:r>
      <w:r>
        <w:rPr>
          <w:i/>
          <w:iCs/>
          <w:noProof/>
        </w:rPr>
        <w:t>Linear regression analysis: Theory and Computing.</w:t>
      </w:r>
      <w:r>
        <w:rPr>
          <w:noProof/>
        </w:rPr>
        <w:t xml:space="preserve"> World Scientific Publishing Co. Pte. Ltd. https://doi.org/http://dx.doi.org/10.1142/6986</w:t>
      </w:r>
    </w:p>
    <w:p w14:paraId="014C0A9B" w14:textId="77777777" w:rsidR="00EC6380" w:rsidRDefault="00EC6380" w:rsidP="00C501C1">
      <w:pPr>
        <w:pStyle w:val="Bibliography"/>
        <w:ind w:left="432" w:hanging="432"/>
        <w:rPr>
          <w:noProof/>
        </w:rPr>
      </w:pPr>
      <w:r>
        <w:rPr>
          <w:noProof/>
        </w:rPr>
        <w:t xml:space="preserve">Yellapu, V. (2018). Descriptive statistics. </w:t>
      </w:r>
      <w:r>
        <w:rPr>
          <w:i/>
          <w:iCs/>
          <w:noProof/>
        </w:rPr>
        <w:t>International Journal of Academic Medicine, 4</w:t>
      </w:r>
      <w:r>
        <w:rPr>
          <w:noProof/>
        </w:rPr>
        <w:t>(1), 60-63. https://doi.org/http://dx.doi.org/10.4103/IJAM.IJAM_7_18</w:t>
      </w:r>
    </w:p>
    <w:p w14:paraId="5D3F807F" w14:textId="77777777" w:rsidR="00EC6380" w:rsidRDefault="00EC6380" w:rsidP="00C501C1">
      <w:pPr>
        <w:pStyle w:val="Bibliography"/>
        <w:ind w:left="432" w:hanging="432"/>
        <w:rPr>
          <w:noProof/>
        </w:rPr>
      </w:pPr>
      <w:r>
        <w:rPr>
          <w:noProof/>
        </w:rPr>
        <w:t xml:space="preserve">Youn, S., Yang, M., &amp; Hong, P. (2012). Integrative leadership for effective supply chain implementation: An empirical study of Korean firms. </w:t>
      </w:r>
      <w:r>
        <w:rPr>
          <w:i/>
          <w:iCs/>
          <w:noProof/>
        </w:rPr>
        <w:t>Direct Science, 139</w:t>
      </w:r>
      <w:r>
        <w:rPr>
          <w:noProof/>
        </w:rPr>
        <w:t>(1), 237-246. https://doi.org/https://doi.org/10.1016/j.ijpe.2012.04.013</w:t>
      </w:r>
    </w:p>
    <w:p w14:paraId="68317E13" w14:textId="77777777" w:rsidR="00EC6380" w:rsidRDefault="00EC6380" w:rsidP="00C501C1">
      <w:pPr>
        <w:pStyle w:val="Bibliography"/>
        <w:ind w:left="432" w:hanging="432"/>
        <w:rPr>
          <w:noProof/>
        </w:rPr>
      </w:pPr>
      <w:r>
        <w:rPr>
          <w:noProof/>
        </w:rPr>
        <w:t xml:space="preserve">Zhang, D., Sun, X., Liu, Y., Zhou, S., &amp; Zhang, H. (2018). The Effect of Integrative Leadership on the Enterprise Synergy Innovation Performance Supply Chain Cooperative Network. </w:t>
      </w:r>
      <w:r>
        <w:rPr>
          <w:i/>
          <w:iCs/>
          <w:noProof/>
        </w:rPr>
        <w:t>Sustainability, 10</w:t>
      </w:r>
      <w:r>
        <w:rPr>
          <w:noProof/>
        </w:rPr>
        <w:t>(7), 1-20. https://doi.org/http://dx.doi.org/10.3390/su10072342</w:t>
      </w:r>
    </w:p>
    <w:p w14:paraId="1F67D34B" w14:textId="77777777" w:rsidR="00D33DEE" w:rsidRDefault="00EC6380" w:rsidP="00D33DEE">
      <w:pPr>
        <w:pStyle w:val="Bibliography"/>
        <w:ind w:left="432" w:hanging="432"/>
        <w:rPr>
          <w:noProof/>
        </w:rPr>
      </w:pPr>
      <w:r>
        <w:rPr>
          <w:noProof/>
        </w:rPr>
        <w:t xml:space="preserve">Zikmund, W. G., Babin, B. J., Carr, J. C., &amp; Griffin, M. (2010). </w:t>
      </w:r>
      <w:r>
        <w:rPr>
          <w:i/>
          <w:iCs/>
          <w:noProof/>
        </w:rPr>
        <w:t>Business research methods</w:t>
      </w:r>
      <w:r>
        <w:rPr>
          <w:noProof/>
        </w:rPr>
        <w:t xml:space="preserve"> (8th ed.). Mason, HO: Cengage Learning.</w:t>
      </w:r>
    </w:p>
    <w:p w14:paraId="5EBCB921" w14:textId="77777777" w:rsidR="00E741F1" w:rsidRPr="00E741F1" w:rsidRDefault="00E741F1" w:rsidP="00E741F1"/>
    <w:p w14:paraId="2275C398" w14:textId="77777777" w:rsidR="00581AAD" w:rsidRDefault="004F1FE9" w:rsidP="00C501C1">
      <w:pPr>
        <w:ind w:left="432" w:hanging="432"/>
        <w:rPr>
          <w:rFonts w:eastAsia="Calibri" w:cs="Times New Roman"/>
          <w:b/>
          <w:sz w:val="28"/>
          <w:szCs w:val="28"/>
        </w:rPr>
      </w:pPr>
      <w:r>
        <w:rPr>
          <w:rFonts w:eastAsia="Calibri" w:cs="Times New Roman"/>
          <w:b/>
          <w:sz w:val="28"/>
          <w:szCs w:val="28"/>
        </w:rPr>
        <w:fldChar w:fldCharType="end"/>
      </w:r>
    </w:p>
    <w:p w14:paraId="1ADD6EFE" w14:textId="77777777" w:rsidR="00581AAD" w:rsidRDefault="00581AAD" w:rsidP="00881D9D">
      <w:pPr>
        <w:rPr>
          <w:rFonts w:eastAsia="Calibri" w:cs="Times New Roman"/>
          <w:b/>
          <w:sz w:val="28"/>
          <w:szCs w:val="28"/>
        </w:rPr>
      </w:pPr>
    </w:p>
    <w:bookmarkEnd w:id="7"/>
    <w:p w14:paraId="404A7C77" w14:textId="0E2FAC5B" w:rsidR="00906E69" w:rsidRDefault="00906E69" w:rsidP="00906E69"/>
    <w:p w14:paraId="55F3E138" w14:textId="79C3C804" w:rsidR="00906E69" w:rsidRDefault="00906E69" w:rsidP="00906E69"/>
    <w:p w14:paraId="66DD33DE" w14:textId="59CB196B" w:rsidR="00906E69" w:rsidRDefault="00906E69" w:rsidP="00906E69"/>
    <w:p w14:paraId="5F9B0D37" w14:textId="2BAA8645" w:rsidR="00D33DEE" w:rsidRDefault="00D33DEE" w:rsidP="00906E69"/>
    <w:p w14:paraId="47EDBDDD" w14:textId="41DECB7F" w:rsidR="00D33DEE" w:rsidRDefault="00D33DEE" w:rsidP="00906E69"/>
    <w:p w14:paraId="1B31AE04" w14:textId="4FE6BB9D" w:rsidR="00D33DEE" w:rsidRDefault="00D33DEE" w:rsidP="00906E69"/>
    <w:p w14:paraId="61B8490E" w14:textId="6D641184" w:rsidR="00D33DEE" w:rsidRDefault="00D33DEE" w:rsidP="00906E69"/>
    <w:p w14:paraId="3300D683" w14:textId="44F8F01F" w:rsidR="00D33DEE" w:rsidRDefault="00D33DEE" w:rsidP="00906E69"/>
    <w:p w14:paraId="1D209ED8" w14:textId="28CEF8A9" w:rsidR="00D33DEE" w:rsidRDefault="00D33DEE" w:rsidP="00906E69"/>
    <w:p w14:paraId="2726380C" w14:textId="26A5A0FE" w:rsidR="00D33DEE" w:rsidRDefault="00D33DEE" w:rsidP="00906E69"/>
    <w:p w14:paraId="3B1DFFB3" w14:textId="0ECCB972" w:rsidR="00D33DEE" w:rsidRDefault="00D33DEE" w:rsidP="00906E69"/>
    <w:p w14:paraId="5EF3018F" w14:textId="5B6B4567" w:rsidR="00D33DEE" w:rsidRDefault="00D33DEE" w:rsidP="00906E69"/>
    <w:p w14:paraId="3D52724F" w14:textId="77777777" w:rsidR="00D33DEE" w:rsidRDefault="00D33DEE" w:rsidP="00906E69"/>
    <w:p w14:paraId="2913053D" w14:textId="58762EB1" w:rsidR="00906E69" w:rsidRDefault="00906E69" w:rsidP="00906E69"/>
    <w:p w14:paraId="48EA2892" w14:textId="3F0CDC2F" w:rsidR="00906E69" w:rsidRDefault="00906E69" w:rsidP="00906E69"/>
    <w:p w14:paraId="6B67D2DC" w14:textId="09094572" w:rsidR="00906E69" w:rsidRDefault="00906E69" w:rsidP="00906E69"/>
    <w:p w14:paraId="68ABC615" w14:textId="77777777" w:rsidR="00906E69" w:rsidRPr="00906E69" w:rsidRDefault="00906E69" w:rsidP="00906E69">
      <w:pPr>
        <w:keepNext/>
        <w:keepLines/>
        <w:spacing w:before="120" w:after="120" w:line="360" w:lineRule="auto"/>
        <w:jc w:val="center"/>
        <w:outlineLvl w:val="0"/>
        <w:rPr>
          <w:rFonts w:eastAsiaTheme="majorEastAsia" w:cstheme="majorBidi"/>
          <w:b/>
          <w:sz w:val="28"/>
          <w:szCs w:val="36"/>
        </w:rPr>
      </w:pPr>
      <w:bookmarkStart w:id="262" w:name="_Toc179305009"/>
      <w:r w:rsidRPr="00906E69">
        <w:rPr>
          <w:rFonts w:eastAsiaTheme="majorEastAsia" w:cstheme="majorBidi"/>
          <w:b/>
          <w:sz w:val="28"/>
          <w:szCs w:val="36"/>
        </w:rPr>
        <w:t>APPENDICES</w:t>
      </w:r>
      <w:bookmarkEnd w:id="262"/>
    </w:p>
    <w:p w14:paraId="20DAF843" w14:textId="77777777" w:rsidR="00906E69" w:rsidRPr="00906E69" w:rsidRDefault="00906E69" w:rsidP="00906E69">
      <w:pPr>
        <w:spacing w:beforeAutospacing="1" w:afterAutospacing="1" w:line="360" w:lineRule="auto"/>
        <w:jc w:val="left"/>
        <w:outlineLvl w:val="1"/>
        <w:rPr>
          <w:rFonts w:eastAsia="Calibri" w:cs="Times New Roman"/>
          <w:b/>
          <w:bCs/>
          <w:szCs w:val="36"/>
          <w:lang w:eastAsia="zh-CN"/>
        </w:rPr>
      </w:pPr>
      <w:bookmarkStart w:id="263" w:name="_Toc179305010"/>
      <w:r w:rsidRPr="00906E69">
        <w:rPr>
          <w:rFonts w:eastAsia="Calibri" w:cs="Times New Roman"/>
          <w:b/>
          <w:bCs/>
          <w:szCs w:val="36"/>
          <w:lang w:eastAsia="zh-CN"/>
        </w:rPr>
        <w:t xml:space="preserve">Appendix 1: </w:t>
      </w:r>
      <w:r w:rsidRPr="00906E69">
        <w:rPr>
          <w:rFonts w:eastAsia="SimSun" w:cs="Times New Roman"/>
          <w:b/>
          <w:bCs/>
          <w:szCs w:val="36"/>
          <w:lang w:eastAsia="zh-CN"/>
        </w:rPr>
        <w:t>Lake Region Economic Bloc (LREB)</w:t>
      </w:r>
      <w:bookmarkEnd w:id="263"/>
    </w:p>
    <w:p w14:paraId="0B72D3A5" w14:textId="77777777" w:rsidR="00906E69" w:rsidRPr="00906E69" w:rsidRDefault="00906E69" w:rsidP="00906E69">
      <w:pPr>
        <w:spacing w:line="360" w:lineRule="auto"/>
        <w:rPr>
          <w:rFonts w:eastAsia="Calibri"/>
        </w:rPr>
      </w:pPr>
      <w:r w:rsidRPr="00906E69">
        <w:rPr>
          <w:rFonts w:eastAsia="Calibri"/>
          <w:b/>
        </w:rPr>
        <w:t>Source:</w:t>
      </w:r>
      <w:r w:rsidRPr="00906E69">
        <w:rPr>
          <w:rFonts w:eastAsia="Calibri"/>
        </w:rPr>
        <w:t xml:space="preserve">                                                                                                  </w:t>
      </w:r>
      <w:hyperlink r:id="rId399" w:history="1">
        <w:r w:rsidRPr="00906E69">
          <w:rPr>
            <w:rFonts w:eastAsia="Calibri"/>
            <w:color w:val="0000FF" w:themeColor="hyperlink"/>
            <w:u w:val="single"/>
          </w:rPr>
          <w:t>http://www.parliament.go.ke/sites/default/files/2021-09/THE%20COUNTY%20RESOURCE%20DEVELOPMENT%20BILL,%202021.pdf</w:t>
        </w:r>
      </w:hyperlink>
    </w:p>
    <w:p w14:paraId="4F2E2859" w14:textId="77777777" w:rsidR="00906E69" w:rsidRPr="00906E69" w:rsidRDefault="00906E69" w:rsidP="00906E69">
      <w:pPr>
        <w:rPr>
          <w:noProof/>
          <w:lang w:val="en-US"/>
        </w:rPr>
      </w:pPr>
    </w:p>
    <w:p w14:paraId="38CEBC25" w14:textId="77777777" w:rsidR="00906E69" w:rsidRPr="00906E69" w:rsidRDefault="00906E69" w:rsidP="00906E69">
      <w:pPr>
        <w:rPr>
          <w:rFonts w:eastAsia="Calibri"/>
        </w:rPr>
      </w:pPr>
      <w:r w:rsidRPr="00906E69">
        <w:rPr>
          <w:noProof/>
          <w:lang w:val="en-US"/>
        </w:rPr>
        <w:drawing>
          <wp:inline distT="0" distB="0" distL="0" distR="0" wp14:anchorId="3C85D86B" wp14:editId="75CC4640">
            <wp:extent cx="5730875" cy="4003635"/>
            <wp:effectExtent l="0" t="0" r="3175" b="0"/>
            <wp:docPr id="3" name="Picture 3" descr="C:\Users\stephenm\AppData\Local\Microsoft\Windows\INetCache\Content.Word\20241007_0615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descr="C:\Users\stephenm\AppData\Local\Microsoft\Windows\INetCache\Content.Word\20241007_061548.jpg"/>
                    <pic:cNvPicPr>
                      <a:picLocks noChangeAspect="1" noChangeArrowheads="1"/>
                    </pic:cNvPicPr>
                  </pic:nvPicPr>
                  <pic:blipFill rotWithShape="1">
                    <a:blip r:embed="rId400">
                      <a:extLst>
                        <a:ext uri="{28A0092B-C50C-407E-A947-70E740481C1C}">
                          <a14:useLocalDpi xmlns:a14="http://schemas.microsoft.com/office/drawing/2010/main" val="0"/>
                        </a:ext>
                      </a:extLst>
                    </a:blip>
                    <a:srcRect t="4594" b="45114"/>
                    <a:stretch/>
                  </pic:blipFill>
                  <pic:spPr bwMode="auto">
                    <a:xfrm>
                      <a:off x="0" y="0"/>
                      <a:ext cx="5731510" cy="4004079"/>
                    </a:xfrm>
                    <a:prstGeom prst="rect">
                      <a:avLst/>
                    </a:prstGeom>
                    <a:noFill/>
                    <a:ln>
                      <a:noFill/>
                    </a:ln>
                    <a:extLst>
                      <a:ext uri="{53640926-AAD7-44D8-BBD7-CCE9431645EC}">
                        <a14:shadowObscured xmlns:a14="http://schemas.microsoft.com/office/drawing/2010/main"/>
                      </a:ext>
                    </a:extLst>
                  </pic:spPr>
                </pic:pic>
              </a:graphicData>
            </a:graphic>
          </wp:inline>
        </w:drawing>
      </w:r>
    </w:p>
    <w:p w14:paraId="6E149ACD" w14:textId="77777777" w:rsidR="00906E69" w:rsidRPr="00906E69" w:rsidRDefault="00906E69" w:rsidP="00906E69">
      <w:pPr>
        <w:rPr>
          <w:rFonts w:eastAsia="Calibri"/>
        </w:rPr>
      </w:pPr>
    </w:p>
    <w:p w14:paraId="27838FA1" w14:textId="77777777" w:rsidR="00906E69" w:rsidRPr="00906E69" w:rsidRDefault="00906E69" w:rsidP="00906E69">
      <w:pPr>
        <w:rPr>
          <w:rFonts w:eastAsia="Calibri"/>
        </w:rPr>
      </w:pPr>
    </w:p>
    <w:p w14:paraId="7D29CF5A" w14:textId="77777777" w:rsidR="00906E69" w:rsidRPr="00906E69" w:rsidRDefault="00906E69" w:rsidP="00906E69">
      <w:pPr>
        <w:rPr>
          <w:rFonts w:eastAsia="Calibri"/>
        </w:rPr>
      </w:pPr>
    </w:p>
    <w:p w14:paraId="4804B4EB" w14:textId="77777777" w:rsidR="00906E69" w:rsidRPr="00906E69" w:rsidRDefault="00906E69" w:rsidP="00906E69">
      <w:pPr>
        <w:rPr>
          <w:rFonts w:eastAsia="Calibri"/>
        </w:rPr>
      </w:pPr>
    </w:p>
    <w:p w14:paraId="779D73B5" w14:textId="77777777" w:rsidR="00906E69" w:rsidRPr="00906E69" w:rsidRDefault="00906E69" w:rsidP="00906E69">
      <w:pPr>
        <w:rPr>
          <w:rFonts w:eastAsia="Calibri"/>
        </w:rPr>
      </w:pPr>
    </w:p>
    <w:p w14:paraId="6E6CECE0" w14:textId="77777777" w:rsidR="00906E69" w:rsidRPr="00906E69" w:rsidRDefault="00906E69" w:rsidP="00906E69">
      <w:pPr>
        <w:rPr>
          <w:rFonts w:eastAsia="Calibri"/>
        </w:rPr>
      </w:pPr>
    </w:p>
    <w:p w14:paraId="63C82C9B" w14:textId="77777777" w:rsidR="00906E69" w:rsidRPr="00906E69" w:rsidRDefault="00906E69" w:rsidP="00906E69">
      <w:pPr>
        <w:rPr>
          <w:rFonts w:eastAsia="Calibri"/>
        </w:rPr>
      </w:pPr>
    </w:p>
    <w:p w14:paraId="1164316B" w14:textId="77777777" w:rsidR="00906E69" w:rsidRPr="00906E69" w:rsidRDefault="00906E69" w:rsidP="00906E69">
      <w:pPr>
        <w:rPr>
          <w:rFonts w:eastAsia="Calibri"/>
        </w:rPr>
      </w:pPr>
    </w:p>
    <w:p w14:paraId="4BC89A0E" w14:textId="77777777" w:rsidR="00906E69" w:rsidRPr="00906E69" w:rsidRDefault="00906E69" w:rsidP="00906E69">
      <w:pPr>
        <w:rPr>
          <w:rFonts w:eastAsia="Calibri"/>
        </w:rPr>
      </w:pPr>
    </w:p>
    <w:p w14:paraId="69CAF029" w14:textId="77777777" w:rsidR="00906E69" w:rsidRPr="00906E69" w:rsidRDefault="00906E69" w:rsidP="00906E69">
      <w:pPr>
        <w:rPr>
          <w:rFonts w:eastAsia="Calibri"/>
        </w:rPr>
      </w:pPr>
    </w:p>
    <w:p w14:paraId="0AE96A51" w14:textId="77777777" w:rsidR="00906E69" w:rsidRPr="00906E69" w:rsidRDefault="00906E69" w:rsidP="00906E69">
      <w:pPr>
        <w:spacing w:beforeAutospacing="1" w:afterAutospacing="1" w:line="360" w:lineRule="auto"/>
        <w:jc w:val="left"/>
        <w:outlineLvl w:val="1"/>
        <w:rPr>
          <w:rFonts w:eastAsia="SimSun" w:cs="Times New Roman"/>
          <w:b/>
          <w:bCs/>
          <w:szCs w:val="36"/>
          <w:lang w:eastAsia="zh-CN"/>
        </w:rPr>
      </w:pPr>
      <w:bookmarkStart w:id="264" w:name="_Toc179305011"/>
      <w:r w:rsidRPr="00906E69">
        <w:rPr>
          <w:rFonts w:eastAsia="Calibri" w:cs="Times New Roman"/>
          <w:b/>
          <w:bCs/>
          <w:szCs w:val="36"/>
          <w:lang w:eastAsia="zh-CN"/>
        </w:rPr>
        <w:t xml:space="preserve">Appendix 2: </w:t>
      </w:r>
      <w:r w:rsidRPr="00906E69">
        <w:rPr>
          <w:rFonts w:eastAsia="SimSun" w:cs="Times New Roman"/>
          <w:b/>
          <w:bCs/>
          <w:szCs w:val="36"/>
          <w:lang w:eastAsia="zh-CN"/>
        </w:rPr>
        <w:t>Introduction Letter by MUA</w:t>
      </w:r>
      <w:bookmarkEnd w:id="264"/>
    </w:p>
    <w:p w14:paraId="37A06989" w14:textId="77777777" w:rsidR="00906E69" w:rsidRPr="00906E69" w:rsidRDefault="00CA4B6D" w:rsidP="00906E69">
      <w:pPr>
        <w:rPr>
          <w:lang w:eastAsia="zh-CN"/>
        </w:rPr>
      </w:pPr>
      <w:r w:rsidRPr="00906E69">
        <w:rPr>
          <w:noProof/>
          <w:lang w:eastAsia="zh-CN"/>
        </w:rPr>
      </w:r>
      <w:r w:rsidR="00CA4B6D" w:rsidRPr="00906E69">
        <w:rPr>
          <w:noProof/>
          <w:lang w:eastAsia="zh-CN"/>
        </w:rPr>
        <w:object w:dxaOrig="5950" w:dyaOrig="8420" w14:anchorId="36E72235">
          <v:shape id="_x0000_i1215" type="#_x0000_t75" style="width:427.85pt;height:603.3pt" o:ole="">
            <v:imagedata r:id="rId401" o:title=""/>
          </v:shape>
          <o:OLEObject Type="Embed" ProgID="Acrobat.Document.DC" ShapeID="_x0000_i1215" DrawAspect="Content" ObjectID="_1791779129" r:id="rId402"/>
        </w:object>
      </w:r>
    </w:p>
    <w:p w14:paraId="1FFD8AE2" w14:textId="77777777" w:rsidR="00906E69" w:rsidRPr="00906E69" w:rsidRDefault="00906E69" w:rsidP="00906E69">
      <w:pPr>
        <w:rPr>
          <w:rFonts w:eastAsia="SimSun" w:cs="Times New Roman"/>
          <w:b/>
          <w:bCs/>
          <w:color w:val="000000" w:themeColor="text1"/>
          <w:szCs w:val="24"/>
        </w:rPr>
      </w:pPr>
    </w:p>
    <w:p w14:paraId="5CC5B8F9" w14:textId="77777777" w:rsidR="00906E69" w:rsidRPr="00906E69" w:rsidRDefault="00CA4B6D" w:rsidP="00906E69">
      <w:pPr>
        <w:rPr>
          <w:rFonts w:eastAsia="Calibri" w:cs="Times New Roman"/>
          <w:szCs w:val="24"/>
        </w:rPr>
      </w:pPr>
      <w:r w:rsidRPr="00906E69">
        <w:rPr>
          <w:rFonts w:eastAsia="SimSun" w:cs="Times New Roman"/>
          <w:b/>
          <w:bCs/>
          <w:noProof/>
          <w:color w:val="000000" w:themeColor="text1"/>
          <w:szCs w:val="24"/>
        </w:rPr>
      </w:r>
      <w:r w:rsidR="00CA4B6D" w:rsidRPr="00906E69">
        <w:rPr>
          <w:rFonts w:eastAsia="SimSun" w:cs="Times New Roman"/>
          <w:b/>
          <w:bCs/>
          <w:noProof/>
          <w:color w:val="000000" w:themeColor="text1"/>
          <w:szCs w:val="24"/>
        </w:rPr>
        <w:object w:dxaOrig="9150" w:dyaOrig="10279" w14:anchorId="5C182C23">
          <v:shape id="_x0000_i1216" type="#_x0000_t75" style="width:458.5pt;height:513.95pt" o:ole="">
            <v:imagedata r:id="rId403" o:title=""/>
          </v:shape>
          <o:OLEObject Type="Embed" ProgID="Acrobat.Document.DC" ShapeID="_x0000_i1216" DrawAspect="Content" ObjectID="_1791779130" r:id="rId404"/>
        </w:object>
      </w:r>
    </w:p>
    <w:p w14:paraId="2855FD21" w14:textId="77777777" w:rsidR="00906E69" w:rsidRPr="00906E69" w:rsidRDefault="00906E69" w:rsidP="00906E69">
      <w:pPr>
        <w:spacing w:line="480" w:lineRule="auto"/>
        <w:rPr>
          <w:rFonts w:eastAsia="Calibri" w:cs="Times New Roman"/>
          <w:szCs w:val="24"/>
        </w:rPr>
      </w:pPr>
    </w:p>
    <w:p w14:paraId="05DC9835" w14:textId="77777777" w:rsidR="00906E69" w:rsidRPr="00906E69" w:rsidRDefault="00906E69" w:rsidP="00906E69">
      <w:pPr>
        <w:autoSpaceDE w:val="0"/>
        <w:autoSpaceDN w:val="0"/>
        <w:adjustRightInd w:val="0"/>
        <w:jc w:val="left"/>
        <w:rPr>
          <w:rFonts w:cs="Times New Roman"/>
          <w:szCs w:val="24"/>
          <w:lang w:val="en-US"/>
        </w:rPr>
      </w:pPr>
    </w:p>
    <w:p w14:paraId="7AC7EC16" w14:textId="77777777" w:rsidR="00906E69" w:rsidRPr="00906E69" w:rsidRDefault="00906E69" w:rsidP="00906E69">
      <w:pPr>
        <w:autoSpaceDE w:val="0"/>
        <w:autoSpaceDN w:val="0"/>
        <w:adjustRightInd w:val="0"/>
        <w:jc w:val="left"/>
        <w:rPr>
          <w:rFonts w:cs="Times New Roman"/>
          <w:szCs w:val="24"/>
          <w:lang w:val="en-US"/>
        </w:rPr>
      </w:pPr>
    </w:p>
    <w:p w14:paraId="62B90918" w14:textId="77777777" w:rsidR="00906E69" w:rsidRPr="00906E69" w:rsidRDefault="00906E69" w:rsidP="00906E69">
      <w:pPr>
        <w:autoSpaceDE w:val="0"/>
        <w:autoSpaceDN w:val="0"/>
        <w:adjustRightInd w:val="0"/>
        <w:jc w:val="left"/>
        <w:rPr>
          <w:rFonts w:cs="Times New Roman"/>
          <w:szCs w:val="24"/>
          <w:lang w:val="en-US"/>
        </w:rPr>
      </w:pPr>
    </w:p>
    <w:p w14:paraId="6F9EB65B" w14:textId="77777777" w:rsidR="00906E69" w:rsidRPr="00906E69" w:rsidRDefault="00906E69" w:rsidP="00906E69">
      <w:pPr>
        <w:autoSpaceDE w:val="0"/>
        <w:autoSpaceDN w:val="0"/>
        <w:adjustRightInd w:val="0"/>
        <w:jc w:val="left"/>
        <w:rPr>
          <w:rFonts w:cs="Times New Roman"/>
          <w:szCs w:val="24"/>
          <w:lang w:val="en-US"/>
        </w:rPr>
      </w:pPr>
    </w:p>
    <w:p w14:paraId="36C6BCB1" w14:textId="77777777" w:rsidR="00906E69" w:rsidRPr="00906E69" w:rsidRDefault="00906E69" w:rsidP="00906E69">
      <w:pPr>
        <w:autoSpaceDE w:val="0"/>
        <w:autoSpaceDN w:val="0"/>
        <w:adjustRightInd w:val="0"/>
        <w:jc w:val="left"/>
        <w:rPr>
          <w:rFonts w:cs="Times New Roman"/>
          <w:szCs w:val="24"/>
          <w:lang w:val="en-US"/>
        </w:rPr>
      </w:pPr>
    </w:p>
    <w:p w14:paraId="0141A10E" w14:textId="77777777" w:rsidR="00906E69" w:rsidRPr="00906E69" w:rsidRDefault="00906E69" w:rsidP="00906E69">
      <w:pPr>
        <w:autoSpaceDE w:val="0"/>
        <w:autoSpaceDN w:val="0"/>
        <w:adjustRightInd w:val="0"/>
        <w:jc w:val="left"/>
        <w:rPr>
          <w:rFonts w:cs="Times New Roman"/>
          <w:szCs w:val="24"/>
          <w:lang w:val="en-US"/>
        </w:rPr>
      </w:pPr>
    </w:p>
    <w:p w14:paraId="4DCC45E4" w14:textId="77777777" w:rsidR="00906E69" w:rsidRPr="00906E69" w:rsidRDefault="00906E69" w:rsidP="00906E69">
      <w:pPr>
        <w:autoSpaceDE w:val="0"/>
        <w:autoSpaceDN w:val="0"/>
        <w:adjustRightInd w:val="0"/>
        <w:jc w:val="left"/>
        <w:rPr>
          <w:rFonts w:cs="Times New Roman"/>
          <w:szCs w:val="24"/>
          <w:lang w:val="en-US"/>
        </w:rPr>
      </w:pPr>
    </w:p>
    <w:p w14:paraId="30A21153" w14:textId="77777777" w:rsidR="00906E69" w:rsidRPr="00906E69" w:rsidRDefault="00906E69" w:rsidP="00906E69">
      <w:pPr>
        <w:autoSpaceDE w:val="0"/>
        <w:autoSpaceDN w:val="0"/>
        <w:adjustRightInd w:val="0"/>
        <w:jc w:val="left"/>
        <w:rPr>
          <w:rFonts w:cs="Times New Roman"/>
          <w:szCs w:val="24"/>
          <w:lang w:val="en-US"/>
        </w:rPr>
      </w:pPr>
    </w:p>
    <w:p w14:paraId="547F65C2" w14:textId="77777777" w:rsidR="00906E69" w:rsidRPr="00906E69" w:rsidRDefault="00906E69" w:rsidP="00906E69">
      <w:pPr>
        <w:autoSpaceDE w:val="0"/>
        <w:autoSpaceDN w:val="0"/>
        <w:adjustRightInd w:val="0"/>
        <w:jc w:val="left"/>
        <w:rPr>
          <w:rFonts w:cs="Times New Roman"/>
          <w:szCs w:val="24"/>
          <w:lang w:val="en-US"/>
        </w:rPr>
      </w:pPr>
    </w:p>
    <w:p w14:paraId="366F9DB1" w14:textId="77777777" w:rsidR="00906E69" w:rsidRPr="00906E69" w:rsidRDefault="00906E69" w:rsidP="00906E69">
      <w:pPr>
        <w:autoSpaceDE w:val="0"/>
        <w:autoSpaceDN w:val="0"/>
        <w:adjustRightInd w:val="0"/>
        <w:spacing w:line="400" w:lineRule="atLeast"/>
        <w:jc w:val="left"/>
        <w:rPr>
          <w:rFonts w:cs="Times New Roman"/>
          <w:szCs w:val="24"/>
          <w:lang w:val="en-US"/>
        </w:rPr>
      </w:pPr>
    </w:p>
    <w:p w14:paraId="73015D73" w14:textId="77777777" w:rsidR="00906E69" w:rsidRPr="00906E69" w:rsidRDefault="00906E69" w:rsidP="00906E69">
      <w:pPr>
        <w:spacing w:beforeAutospacing="1" w:afterAutospacing="1" w:line="360" w:lineRule="auto"/>
        <w:jc w:val="left"/>
        <w:outlineLvl w:val="1"/>
        <w:rPr>
          <w:rFonts w:eastAsia="SimSun" w:cs="Times New Roman"/>
          <w:b/>
          <w:bCs/>
          <w:szCs w:val="36"/>
          <w:lang w:eastAsia="zh-CN"/>
        </w:rPr>
      </w:pPr>
      <w:bookmarkStart w:id="265" w:name="_Toc179305012"/>
      <w:r w:rsidRPr="00906E69">
        <w:rPr>
          <w:rFonts w:eastAsia="Calibri" w:cs="Times New Roman"/>
          <w:b/>
          <w:bCs/>
          <w:szCs w:val="36"/>
          <w:lang w:eastAsia="zh-CN"/>
        </w:rPr>
        <w:t>Appendix 3: Self Introduction to Counties and Respondents</w:t>
      </w:r>
      <w:bookmarkEnd w:id="265"/>
    </w:p>
    <w:p w14:paraId="166AEFED" w14:textId="77777777" w:rsidR="00906E69" w:rsidRPr="00906E69" w:rsidRDefault="00906E69" w:rsidP="00906E69">
      <w:pPr>
        <w:autoSpaceDE w:val="0"/>
        <w:autoSpaceDN w:val="0"/>
        <w:adjustRightInd w:val="0"/>
        <w:spacing w:line="400" w:lineRule="atLeast"/>
        <w:jc w:val="left"/>
        <w:rPr>
          <w:rFonts w:cs="Times New Roman"/>
          <w:szCs w:val="24"/>
          <w:lang w:val="en-US"/>
        </w:rPr>
      </w:pPr>
    </w:p>
    <w:p w14:paraId="1F832759" w14:textId="77777777" w:rsidR="00906E69" w:rsidRPr="00906E69" w:rsidRDefault="00906E69" w:rsidP="00906E69">
      <w:pPr>
        <w:spacing w:line="360" w:lineRule="auto"/>
        <w:ind w:left="5040"/>
        <w:rPr>
          <w:rFonts w:ascii="Arial" w:hAnsi="Arial" w:cs="Arial"/>
          <w:b/>
          <w:szCs w:val="24"/>
          <w:lang w:val="en-US"/>
        </w:rPr>
      </w:pPr>
      <w:r w:rsidRPr="00906E69">
        <w:rPr>
          <w:rFonts w:ascii="Arial" w:hAnsi="Arial" w:cs="Arial"/>
          <w:b/>
          <w:szCs w:val="24"/>
          <w:lang w:val="en-US"/>
        </w:rPr>
        <w:t>MUGUNA STEPHEN BUNDI</w:t>
      </w:r>
    </w:p>
    <w:p w14:paraId="0589496B" w14:textId="77777777" w:rsidR="00906E69" w:rsidRPr="00906E69" w:rsidRDefault="00906E69" w:rsidP="00906E69">
      <w:pPr>
        <w:spacing w:line="360" w:lineRule="auto"/>
        <w:ind w:left="5040"/>
        <w:rPr>
          <w:rFonts w:ascii="Arial" w:hAnsi="Arial" w:cs="Arial"/>
          <w:b/>
          <w:szCs w:val="24"/>
          <w:lang w:val="en-US"/>
        </w:rPr>
      </w:pPr>
      <w:r w:rsidRPr="00906E69">
        <w:rPr>
          <w:rFonts w:ascii="Arial" w:hAnsi="Arial" w:cs="Arial"/>
          <w:b/>
          <w:szCs w:val="24"/>
          <w:lang w:val="en-US"/>
        </w:rPr>
        <w:t>MANAGEMENT UNIVERSITY OF AFRICA (MUA)</w:t>
      </w:r>
    </w:p>
    <w:p w14:paraId="7ED2374E" w14:textId="77777777" w:rsidR="00906E69" w:rsidRPr="00906E69" w:rsidRDefault="00906E69" w:rsidP="00906E69">
      <w:pPr>
        <w:spacing w:line="360" w:lineRule="auto"/>
        <w:ind w:left="5040"/>
        <w:rPr>
          <w:rFonts w:ascii="Arial" w:hAnsi="Arial" w:cs="Arial"/>
          <w:b/>
          <w:szCs w:val="24"/>
          <w:lang w:val="en-US"/>
        </w:rPr>
      </w:pPr>
      <w:r w:rsidRPr="00906E69">
        <w:rPr>
          <w:rFonts w:ascii="Arial" w:hAnsi="Arial" w:cs="Arial"/>
          <w:b/>
          <w:szCs w:val="24"/>
          <w:lang w:val="en-US"/>
        </w:rPr>
        <w:t>PO BOX 29677-00100</w:t>
      </w:r>
    </w:p>
    <w:p w14:paraId="61A09655" w14:textId="77777777" w:rsidR="00906E69" w:rsidRPr="00906E69" w:rsidRDefault="00906E69" w:rsidP="00906E69">
      <w:pPr>
        <w:spacing w:line="360" w:lineRule="auto"/>
        <w:ind w:left="5040"/>
        <w:rPr>
          <w:rFonts w:ascii="Arial" w:hAnsi="Arial" w:cs="Arial"/>
          <w:b/>
          <w:szCs w:val="24"/>
          <w:lang w:val="en-US"/>
        </w:rPr>
      </w:pPr>
      <w:r w:rsidRPr="00906E69">
        <w:rPr>
          <w:rFonts w:ascii="Arial" w:hAnsi="Arial" w:cs="Arial"/>
          <w:b/>
          <w:szCs w:val="24"/>
          <w:lang w:val="en-US"/>
        </w:rPr>
        <w:t>NAIROBI</w:t>
      </w:r>
    </w:p>
    <w:p w14:paraId="68B42367" w14:textId="77777777" w:rsidR="00906E69" w:rsidRPr="00906E69" w:rsidRDefault="00906E69" w:rsidP="00906E69">
      <w:pPr>
        <w:spacing w:line="360" w:lineRule="auto"/>
        <w:ind w:left="5040"/>
        <w:rPr>
          <w:rFonts w:ascii="Arial" w:hAnsi="Arial" w:cs="Arial"/>
          <w:szCs w:val="24"/>
          <w:u w:val="single"/>
          <w:lang w:val="en-US"/>
        </w:rPr>
      </w:pPr>
      <w:r w:rsidRPr="00906E69">
        <w:rPr>
          <w:rFonts w:ascii="Arial" w:hAnsi="Arial" w:cs="Arial"/>
          <w:b/>
          <w:szCs w:val="24"/>
          <w:u w:val="single"/>
          <w:lang w:val="en-US"/>
        </w:rPr>
        <w:t>01/03/2024</w:t>
      </w:r>
    </w:p>
    <w:p w14:paraId="61BF0F2A" w14:textId="77777777" w:rsidR="00906E69" w:rsidRPr="00906E69" w:rsidRDefault="00906E69" w:rsidP="00906E69">
      <w:pPr>
        <w:spacing w:line="360" w:lineRule="auto"/>
        <w:rPr>
          <w:rFonts w:ascii="Arial" w:hAnsi="Arial" w:cs="Arial"/>
          <w:b/>
          <w:szCs w:val="24"/>
          <w:lang w:val="en-US"/>
        </w:rPr>
      </w:pPr>
      <w:r w:rsidRPr="00906E69">
        <w:rPr>
          <w:rFonts w:ascii="Arial" w:hAnsi="Arial" w:cs="Arial"/>
          <w:b/>
          <w:szCs w:val="24"/>
          <w:lang w:val="en-US"/>
        </w:rPr>
        <w:t>THE COUNTY SECRETARY,</w:t>
      </w:r>
    </w:p>
    <w:p w14:paraId="79B5BBE9" w14:textId="77777777" w:rsidR="00906E69" w:rsidRPr="00906E69" w:rsidRDefault="00906E69" w:rsidP="00906E69">
      <w:pPr>
        <w:spacing w:line="360" w:lineRule="auto"/>
        <w:rPr>
          <w:rFonts w:ascii="Arial" w:hAnsi="Arial" w:cs="Arial"/>
          <w:b/>
          <w:szCs w:val="24"/>
          <w:lang w:val="en-US"/>
        </w:rPr>
      </w:pPr>
      <w:r w:rsidRPr="00906E69">
        <w:rPr>
          <w:rFonts w:ascii="Arial" w:hAnsi="Arial" w:cs="Arial"/>
          <w:b/>
          <w:szCs w:val="24"/>
          <w:lang w:val="en-US"/>
        </w:rPr>
        <w:t>……………………………………………</w:t>
      </w:r>
    </w:p>
    <w:p w14:paraId="4BF6CAF0" w14:textId="77777777" w:rsidR="00906E69" w:rsidRPr="00906E69" w:rsidRDefault="00906E69" w:rsidP="00906E69">
      <w:pPr>
        <w:spacing w:line="360" w:lineRule="auto"/>
        <w:rPr>
          <w:rFonts w:ascii="Arial" w:hAnsi="Arial" w:cs="Arial"/>
          <w:b/>
          <w:szCs w:val="24"/>
          <w:lang w:val="en-US"/>
        </w:rPr>
      </w:pPr>
    </w:p>
    <w:p w14:paraId="55D4253D" w14:textId="77777777" w:rsidR="00906E69" w:rsidRPr="00906E69" w:rsidRDefault="00906E69" w:rsidP="00906E69">
      <w:pPr>
        <w:spacing w:line="360" w:lineRule="auto"/>
        <w:rPr>
          <w:rFonts w:ascii="Arial" w:hAnsi="Arial" w:cs="Arial"/>
          <w:b/>
          <w:szCs w:val="24"/>
          <w:lang w:val="en-US"/>
        </w:rPr>
      </w:pPr>
      <w:r w:rsidRPr="00906E69">
        <w:rPr>
          <w:rFonts w:ascii="Arial" w:hAnsi="Arial" w:cs="Arial"/>
          <w:b/>
          <w:szCs w:val="24"/>
          <w:lang w:val="en-US"/>
        </w:rPr>
        <w:t>Dear Sir,</w:t>
      </w:r>
    </w:p>
    <w:p w14:paraId="46A57D03" w14:textId="77777777" w:rsidR="00906E69" w:rsidRPr="00906E69" w:rsidRDefault="00906E69" w:rsidP="00906E69">
      <w:pPr>
        <w:spacing w:line="360" w:lineRule="auto"/>
        <w:jc w:val="center"/>
        <w:rPr>
          <w:rFonts w:ascii="Arial" w:hAnsi="Arial" w:cs="Arial"/>
          <w:b/>
          <w:szCs w:val="24"/>
          <w:u w:val="single"/>
          <w:lang w:val="en-US"/>
        </w:rPr>
      </w:pPr>
      <w:r w:rsidRPr="00906E69">
        <w:rPr>
          <w:rFonts w:ascii="Arial" w:hAnsi="Arial" w:cs="Arial"/>
          <w:b/>
          <w:szCs w:val="24"/>
          <w:u w:val="single"/>
          <w:lang w:val="en-US"/>
        </w:rPr>
        <w:t>REF: REQUEST TO COLLECT DATA IN YOUR COUNTY</w:t>
      </w:r>
    </w:p>
    <w:p w14:paraId="55B9AC7D" w14:textId="77777777" w:rsidR="00906E69" w:rsidRPr="00906E69" w:rsidRDefault="00906E69" w:rsidP="00906E69">
      <w:pPr>
        <w:spacing w:line="360" w:lineRule="auto"/>
        <w:rPr>
          <w:rFonts w:ascii="Arial" w:hAnsi="Arial" w:cs="Arial"/>
          <w:szCs w:val="24"/>
          <w:lang w:val="en-US"/>
        </w:rPr>
      </w:pPr>
      <w:r w:rsidRPr="00906E69">
        <w:rPr>
          <w:rFonts w:ascii="Arial" w:hAnsi="Arial" w:cs="Arial"/>
          <w:szCs w:val="24"/>
          <w:lang w:val="en-US"/>
        </w:rPr>
        <w:t xml:space="preserve"> My name is Muguna Stephen Bundi, Adm. No. </w:t>
      </w:r>
      <w:r w:rsidRPr="00906E69">
        <w:rPr>
          <w:rFonts w:ascii="Arial" w:hAnsi="Arial" w:cs="Arial"/>
          <w:b/>
          <w:szCs w:val="24"/>
          <w:lang w:val="en-US"/>
        </w:rPr>
        <w:t>DML/00083/2/17</w:t>
      </w:r>
      <w:r w:rsidRPr="00906E69">
        <w:rPr>
          <w:rFonts w:ascii="Arial" w:hAnsi="Arial" w:cs="Arial"/>
          <w:szCs w:val="24"/>
          <w:lang w:val="en-US"/>
        </w:rPr>
        <w:t xml:space="preserve">, and I am in my final year doing a course in </w:t>
      </w:r>
      <w:r w:rsidRPr="00906E69">
        <w:rPr>
          <w:rFonts w:ascii="Arial" w:hAnsi="Arial" w:cs="Arial"/>
          <w:szCs w:val="24"/>
        </w:rPr>
        <w:t xml:space="preserve">DOCTOR OF PHILOSOPHY (PhD) IN MANAGEMENT AND LEADERSHIP </w:t>
      </w:r>
      <w:r w:rsidRPr="00906E69">
        <w:rPr>
          <w:rFonts w:ascii="Arial" w:hAnsi="Arial" w:cs="Arial"/>
          <w:szCs w:val="24"/>
          <w:lang w:val="en-US"/>
        </w:rPr>
        <w:t xml:space="preserve">in MUA University. I am doing research on </w:t>
      </w:r>
      <w:r w:rsidRPr="00906E69">
        <w:rPr>
          <w:rFonts w:ascii="Arial" w:hAnsi="Arial" w:cs="Arial"/>
          <w:b/>
          <w:szCs w:val="24"/>
          <w:lang w:val="en-US"/>
        </w:rPr>
        <w:t>Integrative Leadership, Value Chain Management, Regulatory Framework and Performance of Fresh tomato agribusinesses in Kenya lake Region economic bloc.</w:t>
      </w:r>
      <w:r w:rsidRPr="00906E69">
        <w:rPr>
          <w:rFonts w:ascii="Arial" w:hAnsi="Arial" w:cs="Arial"/>
          <w:szCs w:val="24"/>
          <w:lang w:val="en-US"/>
        </w:rPr>
        <w:t xml:space="preserve"> I will be interviewing the crops officer/office, trade officer and a sample of Fresh tomato agribusiness owners in the 14 counties in Kenya Lake region Economic Bloc. </w:t>
      </w:r>
    </w:p>
    <w:p w14:paraId="4F1B0D6D" w14:textId="77777777" w:rsidR="00906E69" w:rsidRPr="00906E69" w:rsidRDefault="00906E69" w:rsidP="00906E69">
      <w:pPr>
        <w:spacing w:line="360" w:lineRule="auto"/>
        <w:rPr>
          <w:rFonts w:ascii="Arial" w:hAnsi="Arial" w:cs="Arial"/>
          <w:szCs w:val="24"/>
          <w:lang w:val="en-US"/>
        </w:rPr>
      </w:pPr>
      <w:r w:rsidRPr="00906E69">
        <w:rPr>
          <w:rFonts w:ascii="Arial" w:hAnsi="Arial" w:cs="Arial"/>
          <w:szCs w:val="24"/>
          <w:lang w:val="en-US"/>
        </w:rPr>
        <w:t>I kindly request you authorize me to collect the data for this study in you county.</w:t>
      </w:r>
    </w:p>
    <w:p w14:paraId="5BDEFC84" w14:textId="77777777" w:rsidR="00906E69" w:rsidRPr="00906E69" w:rsidRDefault="00906E69" w:rsidP="00906E69">
      <w:pPr>
        <w:spacing w:line="360" w:lineRule="auto"/>
        <w:rPr>
          <w:rFonts w:ascii="Arial" w:hAnsi="Arial" w:cs="Arial"/>
          <w:szCs w:val="24"/>
          <w:lang w:val="en-US"/>
        </w:rPr>
      </w:pPr>
    </w:p>
    <w:p w14:paraId="148A3FB4" w14:textId="77777777" w:rsidR="00906E69" w:rsidRPr="00906E69" w:rsidRDefault="00906E69" w:rsidP="00906E69">
      <w:pPr>
        <w:spacing w:line="360" w:lineRule="auto"/>
        <w:rPr>
          <w:rFonts w:ascii="Arial" w:hAnsi="Arial" w:cs="Arial"/>
          <w:szCs w:val="24"/>
          <w:lang w:val="en-US"/>
        </w:rPr>
      </w:pPr>
      <w:r w:rsidRPr="00906E69">
        <w:rPr>
          <w:rFonts w:ascii="Arial" w:hAnsi="Arial" w:cs="Arial"/>
          <w:szCs w:val="24"/>
          <w:lang w:val="en-US"/>
        </w:rPr>
        <w:t>Thanks in advance for your support in this academic research.</w:t>
      </w:r>
    </w:p>
    <w:p w14:paraId="16BA9783" w14:textId="77777777" w:rsidR="00906E69" w:rsidRPr="00906E69" w:rsidRDefault="00906E69" w:rsidP="00906E69">
      <w:pPr>
        <w:rPr>
          <w:lang w:val="en-US"/>
        </w:rPr>
      </w:pPr>
      <w:r w:rsidRPr="00906E69">
        <w:rPr>
          <w:noProof/>
          <w:lang w:val="en-US"/>
        </w:rPr>
        <w:drawing>
          <wp:inline distT="0" distB="0" distL="0" distR="0" wp14:anchorId="38B00D19" wp14:editId="54F337B2">
            <wp:extent cx="945661" cy="359507"/>
            <wp:effectExtent l="57150" t="95250" r="64135" b="78740"/>
            <wp:docPr id="267" name="Picture 4" descr="C:\Users\Stephen Bundi\AppData\Local\Microsoft\Windows\Temporary Internet Files\Content.Outlook\FKLE1RGY\Picture 092 (2).jpg"/>
            <wp:cNvGraphicFramePr/>
            <a:graphic xmlns:a="http://schemas.openxmlformats.org/drawingml/2006/main">
              <a:graphicData uri="http://schemas.openxmlformats.org/drawingml/2006/picture">
                <pic:pic xmlns:pic="http://schemas.openxmlformats.org/drawingml/2006/picture">
                  <pic:nvPicPr>
                    <pic:cNvPr id="5" name="Picture 4" descr="C:\Users\Stephen Bundi\AppData\Local\Microsoft\Windows\Temporary Internet Files\Content.Outlook\FKLE1RGY\Picture 092 (2).jpg"/>
                    <pic:cNvPicPr/>
                  </pic:nvPicPr>
                  <pic:blipFill>
                    <a:blip r:embed="rId405" cstate="print"/>
                    <a:srcRect l="27105" t="21418" r="27105" b="49990"/>
                    <a:stretch>
                      <a:fillRect/>
                    </a:stretch>
                  </pic:blipFill>
                  <pic:spPr>
                    <a:xfrm>
                      <a:off x="0" y="0"/>
                      <a:ext cx="979211" cy="372261"/>
                    </a:xfrm>
                    <a:prstGeom prst="rect">
                      <a:avLst/>
                    </a:prstGeom>
                    <a:noFill/>
                    <a:ln>
                      <a:noFill/>
                    </a:ln>
                    <a:scene3d>
                      <a:camera prst="orthographicFront">
                        <a:rot lat="0" lon="0" rev="300000"/>
                      </a:camera>
                      <a:lightRig rig="threePt" dir="t"/>
                    </a:scene3d>
                    <a:sp3d extrusionH="6350"/>
                  </pic:spPr>
                </pic:pic>
              </a:graphicData>
            </a:graphic>
          </wp:inline>
        </w:drawing>
      </w:r>
    </w:p>
    <w:p w14:paraId="0F533C22" w14:textId="77777777" w:rsidR="00906E69" w:rsidRPr="00906E69" w:rsidRDefault="00906E69" w:rsidP="00906E69">
      <w:pPr>
        <w:rPr>
          <w:lang w:val="en-US"/>
        </w:rPr>
      </w:pPr>
      <w:r w:rsidRPr="00906E69">
        <w:rPr>
          <w:lang w:val="en-US"/>
        </w:rPr>
        <w:t>Muguna Stephen Bundi</w:t>
      </w:r>
    </w:p>
    <w:p w14:paraId="07369908" w14:textId="77777777" w:rsidR="00906E69" w:rsidRPr="00906E69" w:rsidRDefault="00906E69" w:rsidP="00906E69">
      <w:pPr>
        <w:rPr>
          <w:lang w:val="en-US"/>
        </w:rPr>
      </w:pPr>
    </w:p>
    <w:p w14:paraId="54996F9E" w14:textId="77777777" w:rsidR="00906E69" w:rsidRPr="00906E69" w:rsidRDefault="00906E69" w:rsidP="00906E69">
      <w:pPr>
        <w:autoSpaceDE w:val="0"/>
        <w:autoSpaceDN w:val="0"/>
        <w:adjustRightInd w:val="0"/>
        <w:spacing w:line="400" w:lineRule="atLeast"/>
        <w:jc w:val="left"/>
        <w:rPr>
          <w:rFonts w:cs="Times New Roman"/>
          <w:szCs w:val="24"/>
          <w:lang w:val="en-US"/>
        </w:rPr>
      </w:pPr>
    </w:p>
    <w:p w14:paraId="1D5BE494" w14:textId="77777777" w:rsidR="00906E69" w:rsidRPr="00906E69" w:rsidRDefault="00906E69" w:rsidP="00906E69">
      <w:pPr>
        <w:autoSpaceDE w:val="0"/>
        <w:autoSpaceDN w:val="0"/>
        <w:adjustRightInd w:val="0"/>
        <w:spacing w:line="400" w:lineRule="atLeast"/>
        <w:jc w:val="left"/>
        <w:rPr>
          <w:rFonts w:cs="Times New Roman"/>
          <w:szCs w:val="24"/>
          <w:lang w:val="en-US"/>
        </w:rPr>
      </w:pPr>
    </w:p>
    <w:p w14:paraId="695CD5FC" w14:textId="77777777" w:rsidR="00906E69" w:rsidRPr="00906E69" w:rsidRDefault="00906E69" w:rsidP="00906E69">
      <w:pPr>
        <w:autoSpaceDE w:val="0"/>
        <w:autoSpaceDN w:val="0"/>
        <w:adjustRightInd w:val="0"/>
        <w:spacing w:line="400" w:lineRule="atLeast"/>
        <w:jc w:val="left"/>
        <w:rPr>
          <w:rFonts w:cs="Times New Roman"/>
          <w:szCs w:val="24"/>
          <w:lang w:val="en-US"/>
        </w:rPr>
      </w:pPr>
    </w:p>
    <w:p w14:paraId="298A04AE" w14:textId="77777777" w:rsidR="00906E69" w:rsidRPr="00906E69" w:rsidRDefault="00906E69" w:rsidP="00906E69">
      <w:pPr>
        <w:spacing w:line="480" w:lineRule="auto"/>
        <w:rPr>
          <w:rFonts w:eastAsia="Calibri" w:cs="Times New Roman"/>
          <w:szCs w:val="24"/>
        </w:rPr>
      </w:pPr>
    </w:p>
    <w:p w14:paraId="2EE262C6" w14:textId="77777777" w:rsidR="00906E69" w:rsidRPr="00906E69" w:rsidRDefault="00906E69" w:rsidP="00906E69">
      <w:pPr>
        <w:spacing w:line="480" w:lineRule="auto"/>
        <w:rPr>
          <w:rFonts w:eastAsia="Calibri" w:cs="Times New Roman"/>
          <w:szCs w:val="24"/>
        </w:rPr>
      </w:pPr>
    </w:p>
    <w:p w14:paraId="3DF41E6C" w14:textId="77777777" w:rsidR="00906E69" w:rsidRPr="00906E69" w:rsidRDefault="00906E69" w:rsidP="00906E69">
      <w:pPr>
        <w:spacing w:line="480" w:lineRule="auto"/>
        <w:rPr>
          <w:rFonts w:eastAsia="Calibri" w:cs="Times New Roman"/>
          <w:szCs w:val="24"/>
        </w:rPr>
      </w:pPr>
    </w:p>
    <w:p w14:paraId="593FDC91" w14:textId="77777777" w:rsidR="00906E69" w:rsidRPr="00906E69" w:rsidRDefault="00906E69" w:rsidP="00906E69">
      <w:pPr>
        <w:spacing w:line="360" w:lineRule="auto"/>
        <w:ind w:left="5040"/>
        <w:rPr>
          <w:rFonts w:ascii="Arial" w:hAnsi="Arial" w:cs="Arial"/>
          <w:b/>
          <w:szCs w:val="24"/>
          <w:lang w:val="en-US"/>
        </w:rPr>
      </w:pPr>
    </w:p>
    <w:p w14:paraId="01FD7D86" w14:textId="77777777" w:rsidR="00906E69" w:rsidRPr="00906E69" w:rsidRDefault="00906E69" w:rsidP="00906E69">
      <w:pPr>
        <w:spacing w:line="360" w:lineRule="auto"/>
        <w:ind w:left="5040"/>
        <w:rPr>
          <w:rFonts w:ascii="Arial" w:hAnsi="Arial" w:cs="Arial"/>
          <w:b/>
          <w:szCs w:val="24"/>
          <w:lang w:val="en-US"/>
        </w:rPr>
      </w:pPr>
      <w:r w:rsidRPr="00906E69">
        <w:rPr>
          <w:rFonts w:ascii="Arial" w:hAnsi="Arial" w:cs="Arial"/>
          <w:b/>
          <w:szCs w:val="24"/>
          <w:lang w:val="en-US"/>
        </w:rPr>
        <w:t>MUGUNA STEPHEN BUNDI</w:t>
      </w:r>
    </w:p>
    <w:p w14:paraId="74C51ECC" w14:textId="77777777" w:rsidR="00906E69" w:rsidRPr="00906E69" w:rsidRDefault="00906E69" w:rsidP="00906E69">
      <w:pPr>
        <w:spacing w:line="360" w:lineRule="auto"/>
        <w:ind w:left="5040"/>
        <w:rPr>
          <w:rFonts w:ascii="Arial" w:hAnsi="Arial" w:cs="Arial"/>
          <w:b/>
          <w:szCs w:val="24"/>
          <w:lang w:val="en-US"/>
        </w:rPr>
      </w:pPr>
      <w:r w:rsidRPr="00906E69">
        <w:rPr>
          <w:rFonts w:ascii="Arial" w:hAnsi="Arial" w:cs="Arial"/>
          <w:b/>
          <w:szCs w:val="24"/>
          <w:lang w:val="en-US"/>
        </w:rPr>
        <w:t>MANAGEMENT UNIVERSITY OF AFRICA (MUA)</w:t>
      </w:r>
    </w:p>
    <w:p w14:paraId="493B5CE4" w14:textId="77777777" w:rsidR="00906E69" w:rsidRPr="00906E69" w:rsidRDefault="00906E69" w:rsidP="00906E69">
      <w:pPr>
        <w:spacing w:line="360" w:lineRule="auto"/>
        <w:ind w:left="5040"/>
        <w:rPr>
          <w:rFonts w:ascii="Arial" w:hAnsi="Arial" w:cs="Arial"/>
          <w:b/>
          <w:szCs w:val="24"/>
          <w:lang w:val="en-US"/>
        </w:rPr>
      </w:pPr>
      <w:r w:rsidRPr="00906E69">
        <w:rPr>
          <w:rFonts w:ascii="Arial" w:hAnsi="Arial" w:cs="Arial"/>
          <w:b/>
          <w:szCs w:val="24"/>
          <w:lang w:val="en-US"/>
        </w:rPr>
        <w:t>PO BOX 29677-00100</w:t>
      </w:r>
    </w:p>
    <w:p w14:paraId="05676D13" w14:textId="77777777" w:rsidR="00906E69" w:rsidRPr="00906E69" w:rsidRDefault="00906E69" w:rsidP="00906E69">
      <w:pPr>
        <w:spacing w:line="360" w:lineRule="auto"/>
        <w:ind w:left="5040"/>
        <w:rPr>
          <w:rFonts w:ascii="Arial" w:hAnsi="Arial" w:cs="Arial"/>
          <w:b/>
          <w:szCs w:val="24"/>
          <w:lang w:val="en-US"/>
        </w:rPr>
      </w:pPr>
      <w:r w:rsidRPr="00906E69">
        <w:rPr>
          <w:rFonts w:ascii="Arial" w:hAnsi="Arial" w:cs="Arial"/>
          <w:b/>
          <w:szCs w:val="24"/>
          <w:lang w:val="en-US"/>
        </w:rPr>
        <w:t>NAIROBI</w:t>
      </w:r>
    </w:p>
    <w:p w14:paraId="6BD02800" w14:textId="77777777" w:rsidR="00906E69" w:rsidRPr="00906E69" w:rsidRDefault="00906E69" w:rsidP="00906E69">
      <w:pPr>
        <w:spacing w:line="360" w:lineRule="auto"/>
        <w:ind w:left="5040"/>
        <w:rPr>
          <w:rFonts w:ascii="Arial" w:hAnsi="Arial" w:cs="Arial"/>
          <w:szCs w:val="24"/>
          <w:u w:val="single"/>
          <w:lang w:val="en-US"/>
        </w:rPr>
      </w:pPr>
      <w:r w:rsidRPr="00906E69">
        <w:rPr>
          <w:rFonts w:ascii="Arial" w:hAnsi="Arial" w:cs="Arial"/>
          <w:b/>
          <w:szCs w:val="24"/>
          <w:u w:val="single"/>
          <w:lang w:val="en-US"/>
        </w:rPr>
        <w:t>DATE ……………………………………</w:t>
      </w:r>
    </w:p>
    <w:p w14:paraId="2B9B6763" w14:textId="77777777" w:rsidR="00906E69" w:rsidRPr="00906E69" w:rsidRDefault="00906E69" w:rsidP="00906E69">
      <w:pPr>
        <w:spacing w:line="360" w:lineRule="auto"/>
        <w:rPr>
          <w:rFonts w:ascii="Arial" w:hAnsi="Arial" w:cs="Arial"/>
          <w:b/>
          <w:szCs w:val="24"/>
          <w:lang w:val="en-US"/>
        </w:rPr>
      </w:pPr>
      <w:r w:rsidRPr="00906E69">
        <w:rPr>
          <w:rFonts w:ascii="Arial" w:hAnsi="Arial" w:cs="Arial"/>
          <w:b/>
          <w:szCs w:val="24"/>
          <w:lang w:val="en-US"/>
        </w:rPr>
        <w:t>My Esteemed Respondents,</w:t>
      </w:r>
    </w:p>
    <w:p w14:paraId="03D9FD49" w14:textId="77777777" w:rsidR="00906E69" w:rsidRPr="00906E69" w:rsidRDefault="00906E69" w:rsidP="00906E69">
      <w:pPr>
        <w:spacing w:line="360" w:lineRule="auto"/>
        <w:rPr>
          <w:rFonts w:ascii="Arial" w:hAnsi="Arial" w:cs="Arial"/>
          <w:b/>
          <w:szCs w:val="24"/>
          <w:lang w:val="en-US"/>
        </w:rPr>
      </w:pPr>
      <w:r w:rsidRPr="00906E69">
        <w:rPr>
          <w:rFonts w:ascii="Arial" w:hAnsi="Arial" w:cs="Arial"/>
          <w:b/>
          <w:szCs w:val="24"/>
          <w:lang w:val="en-US"/>
        </w:rPr>
        <w:t>……………………………………………</w:t>
      </w:r>
    </w:p>
    <w:p w14:paraId="5CD69576" w14:textId="77777777" w:rsidR="00906E69" w:rsidRPr="00906E69" w:rsidRDefault="00906E69" w:rsidP="00906E69">
      <w:pPr>
        <w:spacing w:line="360" w:lineRule="auto"/>
        <w:rPr>
          <w:rFonts w:ascii="Arial" w:hAnsi="Arial" w:cs="Arial"/>
          <w:b/>
          <w:szCs w:val="24"/>
          <w:lang w:val="en-US"/>
        </w:rPr>
      </w:pPr>
    </w:p>
    <w:p w14:paraId="2F30B5B2" w14:textId="77777777" w:rsidR="00906E69" w:rsidRPr="00906E69" w:rsidRDefault="00906E69" w:rsidP="00906E69">
      <w:pPr>
        <w:spacing w:line="360" w:lineRule="auto"/>
        <w:rPr>
          <w:rFonts w:ascii="Arial" w:hAnsi="Arial" w:cs="Arial"/>
          <w:b/>
          <w:szCs w:val="24"/>
          <w:lang w:val="en-US"/>
        </w:rPr>
      </w:pPr>
      <w:r w:rsidRPr="00906E69">
        <w:rPr>
          <w:rFonts w:ascii="Arial" w:hAnsi="Arial" w:cs="Arial"/>
          <w:b/>
          <w:szCs w:val="24"/>
          <w:lang w:val="en-US"/>
        </w:rPr>
        <w:t>Dear Sir,</w:t>
      </w:r>
    </w:p>
    <w:p w14:paraId="7AB741BB" w14:textId="77777777" w:rsidR="00906E69" w:rsidRPr="00906E69" w:rsidRDefault="00906E69" w:rsidP="00906E69">
      <w:pPr>
        <w:spacing w:line="360" w:lineRule="auto"/>
        <w:jc w:val="center"/>
        <w:rPr>
          <w:rFonts w:ascii="Arial" w:hAnsi="Arial" w:cs="Arial"/>
          <w:b/>
          <w:szCs w:val="24"/>
          <w:u w:val="single"/>
          <w:lang w:val="en-US"/>
        </w:rPr>
      </w:pPr>
      <w:r w:rsidRPr="00906E69">
        <w:rPr>
          <w:rFonts w:ascii="Arial" w:hAnsi="Arial" w:cs="Arial"/>
          <w:b/>
          <w:szCs w:val="24"/>
          <w:u w:val="single"/>
          <w:lang w:val="en-US"/>
        </w:rPr>
        <w:t>REF: INTRODUCTION OF MYSELF</w:t>
      </w:r>
    </w:p>
    <w:p w14:paraId="63619B7E" w14:textId="77777777" w:rsidR="00906E69" w:rsidRPr="00906E69" w:rsidRDefault="00906E69" w:rsidP="00906E69">
      <w:pPr>
        <w:spacing w:line="360" w:lineRule="auto"/>
        <w:rPr>
          <w:rFonts w:ascii="Arial" w:hAnsi="Arial" w:cs="Arial"/>
          <w:szCs w:val="24"/>
          <w:lang w:val="en-US"/>
        </w:rPr>
      </w:pPr>
      <w:r w:rsidRPr="00906E69">
        <w:rPr>
          <w:rFonts w:ascii="Arial" w:hAnsi="Arial" w:cs="Arial"/>
          <w:szCs w:val="24"/>
          <w:lang w:val="en-US"/>
        </w:rPr>
        <w:t xml:space="preserve"> My name is Muguna Stephen Bundi, Adm. No. </w:t>
      </w:r>
      <w:r w:rsidRPr="00906E69">
        <w:rPr>
          <w:rFonts w:ascii="Arial" w:hAnsi="Arial" w:cs="Arial"/>
          <w:b/>
          <w:szCs w:val="24"/>
          <w:lang w:val="en-US"/>
        </w:rPr>
        <w:t>DML/00083/2/17</w:t>
      </w:r>
      <w:r w:rsidRPr="00906E69">
        <w:rPr>
          <w:rFonts w:ascii="Arial" w:hAnsi="Arial" w:cs="Arial"/>
          <w:szCs w:val="24"/>
          <w:lang w:val="en-US"/>
        </w:rPr>
        <w:t xml:space="preserve">, and I am in my final year doing a course in </w:t>
      </w:r>
      <w:r w:rsidRPr="00906E69">
        <w:rPr>
          <w:rFonts w:ascii="Arial" w:hAnsi="Arial" w:cs="Arial"/>
          <w:szCs w:val="24"/>
        </w:rPr>
        <w:t xml:space="preserve">DOCTOR OF PHILOSOPHY (PhD) IN MANAGEMENT AND LEADERSHIP </w:t>
      </w:r>
      <w:r w:rsidRPr="00906E69">
        <w:rPr>
          <w:rFonts w:ascii="Arial" w:hAnsi="Arial" w:cs="Arial"/>
          <w:szCs w:val="24"/>
          <w:lang w:val="en-US"/>
        </w:rPr>
        <w:t xml:space="preserve">in MUA University. I am doing research on </w:t>
      </w:r>
      <w:r w:rsidRPr="00906E69">
        <w:rPr>
          <w:rFonts w:ascii="Arial" w:hAnsi="Arial" w:cs="Arial"/>
          <w:b/>
          <w:szCs w:val="24"/>
          <w:lang w:val="en-US"/>
        </w:rPr>
        <w:t>Integrative Leadership, Value Chain Management, Regulatory Framework and Performance of Fresh tomato agribusinesses in Kenya lake Region economic bloc.</w:t>
      </w:r>
      <w:r w:rsidRPr="00906E69">
        <w:rPr>
          <w:rFonts w:ascii="Arial" w:hAnsi="Arial" w:cs="Arial"/>
          <w:szCs w:val="24"/>
          <w:lang w:val="en-US"/>
        </w:rPr>
        <w:t xml:space="preserve"> I will be interviewing the crops officer/office, trade officer and a sample of Fresh tomato agribusiness owners in the 14 counties in Kenya Lake region Economic Bloc. </w:t>
      </w:r>
    </w:p>
    <w:p w14:paraId="329714A7" w14:textId="77777777" w:rsidR="00906E69" w:rsidRPr="00906E69" w:rsidRDefault="00906E69" w:rsidP="00906E69">
      <w:pPr>
        <w:spacing w:line="360" w:lineRule="auto"/>
        <w:rPr>
          <w:rFonts w:ascii="Arial" w:hAnsi="Arial" w:cs="Arial"/>
          <w:szCs w:val="24"/>
          <w:lang w:val="en-US"/>
        </w:rPr>
      </w:pPr>
      <w:r w:rsidRPr="00906E69">
        <w:rPr>
          <w:rFonts w:ascii="Arial" w:hAnsi="Arial" w:cs="Arial"/>
          <w:szCs w:val="24"/>
          <w:lang w:val="en-US"/>
        </w:rPr>
        <w:t>The information that will be collected from you will be confidentially handled and protected in line with ethics of research work. I kindly request for your participation in this study. Kindly read through the Concept Note and sign before responding to the questions.</w:t>
      </w:r>
    </w:p>
    <w:p w14:paraId="69002960" w14:textId="77777777" w:rsidR="00906E69" w:rsidRPr="00906E69" w:rsidRDefault="00906E69" w:rsidP="00906E69">
      <w:pPr>
        <w:spacing w:line="360" w:lineRule="auto"/>
        <w:rPr>
          <w:rFonts w:ascii="Arial" w:hAnsi="Arial" w:cs="Arial"/>
          <w:szCs w:val="24"/>
          <w:lang w:val="en-US"/>
        </w:rPr>
      </w:pPr>
      <w:r w:rsidRPr="00906E69">
        <w:rPr>
          <w:rFonts w:ascii="Arial" w:hAnsi="Arial" w:cs="Arial"/>
          <w:szCs w:val="24"/>
          <w:lang w:val="en-US"/>
        </w:rPr>
        <w:t>Thanks in advance for your support in this academic research.</w:t>
      </w:r>
    </w:p>
    <w:p w14:paraId="4640387E" w14:textId="77777777" w:rsidR="00906E69" w:rsidRPr="00906E69" w:rsidRDefault="00906E69" w:rsidP="00906E69">
      <w:pPr>
        <w:rPr>
          <w:lang w:val="en-US"/>
        </w:rPr>
      </w:pPr>
      <w:r w:rsidRPr="00906E69">
        <w:rPr>
          <w:noProof/>
          <w:lang w:val="en-US"/>
        </w:rPr>
        <w:drawing>
          <wp:inline distT="0" distB="0" distL="0" distR="0" wp14:anchorId="11AC89AC" wp14:editId="232A5571">
            <wp:extent cx="945661" cy="359507"/>
            <wp:effectExtent l="57150" t="95250" r="64135" b="78740"/>
            <wp:docPr id="268" name="Picture 4" descr="C:\Users\Stephen Bundi\AppData\Local\Microsoft\Windows\Temporary Internet Files\Content.Outlook\FKLE1RGY\Picture 092 (2).jpg"/>
            <wp:cNvGraphicFramePr/>
            <a:graphic xmlns:a="http://schemas.openxmlformats.org/drawingml/2006/main">
              <a:graphicData uri="http://schemas.openxmlformats.org/drawingml/2006/picture">
                <pic:pic xmlns:pic="http://schemas.openxmlformats.org/drawingml/2006/picture">
                  <pic:nvPicPr>
                    <pic:cNvPr id="5" name="Picture 4" descr="C:\Users\Stephen Bundi\AppData\Local\Microsoft\Windows\Temporary Internet Files\Content.Outlook\FKLE1RGY\Picture 092 (2).jpg"/>
                    <pic:cNvPicPr/>
                  </pic:nvPicPr>
                  <pic:blipFill>
                    <a:blip r:embed="rId405" cstate="print"/>
                    <a:srcRect l="27105" t="21418" r="27105" b="49990"/>
                    <a:stretch>
                      <a:fillRect/>
                    </a:stretch>
                  </pic:blipFill>
                  <pic:spPr>
                    <a:xfrm>
                      <a:off x="0" y="0"/>
                      <a:ext cx="979211" cy="372261"/>
                    </a:xfrm>
                    <a:prstGeom prst="rect">
                      <a:avLst/>
                    </a:prstGeom>
                    <a:noFill/>
                    <a:ln>
                      <a:noFill/>
                    </a:ln>
                    <a:scene3d>
                      <a:camera prst="orthographicFront">
                        <a:rot lat="0" lon="0" rev="300000"/>
                      </a:camera>
                      <a:lightRig rig="threePt" dir="t"/>
                    </a:scene3d>
                    <a:sp3d extrusionH="6350"/>
                  </pic:spPr>
                </pic:pic>
              </a:graphicData>
            </a:graphic>
          </wp:inline>
        </w:drawing>
      </w:r>
    </w:p>
    <w:p w14:paraId="28C413D7" w14:textId="77777777" w:rsidR="00906E69" w:rsidRPr="00906E69" w:rsidRDefault="00906E69" w:rsidP="00906E69">
      <w:pPr>
        <w:rPr>
          <w:lang w:val="en-US"/>
        </w:rPr>
      </w:pPr>
      <w:r w:rsidRPr="00906E69">
        <w:rPr>
          <w:lang w:val="en-US"/>
        </w:rPr>
        <w:t>Muguna Stephen Bundi</w:t>
      </w:r>
    </w:p>
    <w:p w14:paraId="0539DF53" w14:textId="77777777" w:rsidR="00906E69" w:rsidRPr="00906E69" w:rsidRDefault="00906E69" w:rsidP="00906E69">
      <w:pPr>
        <w:spacing w:line="480" w:lineRule="auto"/>
        <w:rPr>
          <w:rFonts w:eastAsia="Calibri" w:cs="Times New Roman"/>
          <w:szCs w:val="24"/>
        </w:rPr>
      </w:pPr>
    </w:p>
    <w:p w14:paraId="183919D1" w14:textId="77777777" w:rsidR="00906E69" w:rsidRPr="00906E69" w:rsidRDefault="00906E69" w:rsidP="00906E69">
      <w:pPr>
        <w:spacing w:line="480" w:lineRule="auto"/>
        <w:rPr>
          <w:rFonts w:eastAsia="Calibri" w:cs="Times New Roman"/>
          <w:szCs w:val="24"/>
        </w:rPr>
      </w:pPr>
    </w:p>
    <w:p w14:paraId="61A03646" w14:textId="77777777" w:rsidR="00906E69" w:rsidRPr="00906E69" w:rsidRDefault="00906E69" w:rsidP="00906E69">
      <w:pPr>
        <w:spacing w:line="480" w:lineRule="auto"/>
        <w:rPr>
          <w:rFonts w:eastAsia="Calibri" w:cs="Times New Roman"/>
          <w:szCs w:val="24"/>
        </w:rPr>
      </w:pPr>
    </w:p>
    <w:p w14:paraId="5A4F02FB" w14:textId="77777777" w:rsidR="00906E69" w:rsidRPr="00906E69" w:rsidRDefault="00906E69" w:rsidP="00906E69">
      <w:pPr>
        <w:spacing w:line="480" w:lineRule="auto"/>
        <w:rPr>
          <w:rFonts w:eastAsia="Calibri" w:cs="Times New Roman"/>
          <w:szCs w:val="24"/>
        </w:rPr>
      </w:pPr>
    </w:p>
    <w:p w14:paraId="24323213" w14:textId="466FEB47" w:rsidR="00906E69" w:rsidRPr="00906E69" w:rsidRDefault="00906E69" w:rsidP="00906E69">
      <w:pPr>
        <w:keepNext/>
        <w:keepLines/>
        <w:spacing w:before="120" w:after="120" w:line="360" w:lineRule="auto"/>
        <w:ind w:left="1008" w:hanging="1008"/>
        <w:jc w:val="left"/>
        <w:outlineLvl w:val="0"/>
        <w:rPr>
          <w:rFonts w:eastAsiaTheme="majorEastAsia" w:cstheme="majorBidi"/>
          <w:sz w:val="28"/>
          <w:szCs w:val="24"/>
        </w:rPr>
      </w:pPr>
      <w:bookmarkStart w:id="266" w:name="_Toc179305013"/>
      <w:r w:rsidRPr="00906E69">
        <w:rPr>
          <w:rFonts w:eastAsia="Calibri" w:cstheme="majorBidi"/>
          <w:b/>
          <w:szCs w:val="24"/>
        </w:rPr>
        <w:t>Appendix 4:</w:t>
      </w:r>
      <w:r w:rsidRPr="00906E69">
        <w:rPr>
          <w:rFonts w:eastAsia="Calibri" w:cstheme="majorBidi"/>
          <w:szCs w:val="24"/>
        </w:rPr>
        <w:t xml:space="preserve"> </w:t>
      </w:r>
      <w:r w:rsidRPr="00906E69">
        <w:rPr>
          <w:rFonts w:eastAsiaTheme="majorEastAsia" w:cstheme="majorBidi"/>
          <w:szCs w:val="24"/>
        </w:rPr>
        <w:t xml:space="preserve">Authorization </w:t>
      </w:r>
      <w:r w:rsidR="006F41D0">
        <w:rPr>
          <w:rFonts w:eastAsiaTheme="majorEastAsia" w:cstheme="majorBidi"/>
          <w:szCs w:val="24"/>
        </w:rPr>
        <w:t xml:space="preserve">Letters from </w:t>
      </w:r>
      <w:r w:rsidRPr="00906E69">
        <w:rPr>
          <w:rFonts w:eastAsiaTheme="majorEastAsia" w:cstheme="majorBidi"/>
          <w:szCs w:val="24"/>
        </w:rPr>
        <w:t xml:space="preserve">County Governments </w:t>
      </w:r>
      <w:r w:rsidR="006F41D0">
        <w:rPr>
          <w:rFonts w:eastAsiaTheme="majorEastAsia" w:cstheme="majorBidi"/>
          <w:szCs w:val="24"/>
        </w:rPr>
        <w:t>in KLREB</w:t>
      </w:r>
      <w:bookmarkEnd w:id="266"/>
    </w:p>
    <w:p w14:paraId="34B7C30B" w14:textId="77777777" w:rsidR="00906E69" w:rsidRPr="00906E69" w:rsidRDefault="00906E69" w:rsidP="00906E69">
      <w:pPr>
        <w:rPr>
          <w:szCs w:val="24"/>
        </w:rPr>
      </w:pPr>
      <w:r w:rsidRPr="00906E69">
        <w:rPr>
          <w:noProof/>
          <w:lang w:val="en-US"/>
        </w:rPr>
        <w:drawing>
          <wp:inline distT="0" distB="0" distL="0" distR="0" wp14:anchorId="2A1C8E3E" wp14:editId="2489B139">
            <wp:extent cx="5731510" cy="8110754"/>
            <wp:effectExtent l="0" t="0" r="2540" b="5080"/>
            <wp:docPr id="256" name="Picture 256" descr="C:\Users\stephenm\AppData\Local\Microsoft\Windows\INetCache\Content.Word\SKMBT_C22024092416480_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descr="C:\Users\stephenm\AppData\Local\Microsoft\Windows\INetCache\Content.Word\SKMBT_C22024092416480_0008.jpg"/>
                    <pic:cNvPicPr>
                      <a:picLocks noChangeAspect="1" noChangeArrowheads="1"/>
                    </pic:cNvPicPr>
                  </pic:nvPicPr>
                  <pic:blipFill rotWithShape="1">
                    <a:blip r:embed="rId406" cstate="print">
                      <a:extLst>
                        <a:ext uri="{28A0092B-C50C-407E-A947-70E740481C1C}">
                          <a14:useLocalDpi xmlns:a14="http://schemas.microsoft.com/office/drawing/2010/main" val="0"/>
                        </a:ext>
                      </a:extLst>
                    </a:blip>
                    <a:srcRect l="3797" t="1139" r="14975" b="3917"/>
                    <a:stretch/>
                  </pic:blipFill>
                  <pic:spPr bwMode="auto">
                    <a:xfrm>
                      <a:off x="0" y="0"/>
                      <a:ext cx="5731510" cy="8110754"/>
                    </a:xfrm>
                    <a:prstGeom prst="rect">
                      <a:avLst/>
                    </a:prstGeom>
                    <a:noFill/>
                    <a:ln>
                      <a:noFill/>
                    </a:ln>
                    <a:extLst>
                      <a:ext uri="{53640926-AAD7-44D8-BBD7-CCE9431645EC}">
                        <a14:shadowObscured xmlns:a14="http://schemas.microsoft.com/office/drawing/2010/main"/>
                      </a:ext>
                    </a:extLst>
                  </pic:spPr>
                </pic:pic>
              </a:graphicData>
            </a:graphic>
          </wp:inline>
        </w:drawing>
      </w:r>
    </w:p>
    <w:p w14:paraId="08C2430F" w14:textId="77777777" w:rsidR="00906E69" w:rsidRPr="00906E69" w:rsidRDefault="00CA4B6D" w:rsidP="00906E69">
      <w:pPr>
        <w:rPr>
          <w:szCs w:val="24"/>
        </w:rPr>
      </w:pPr>
      <w:r w:rsidRPr="00906E69">
        <w:rPr>
          <w:noProof/>
          <w:szCs w:val="24"/>
        </w:rPr>
      </w:r>
      <w:r w:rsidR="00CA4B6D" w:rsidRPr="00906E69">
        <w:rPr>
          <w:noProof/>
          <w:szCs w:val="24"/>
        </w:rPr>
        <w:object w:dxaOrig="5950" w:dyaOrig="8420" w14:anchorId="26620F3C">
          <v:shape id="_x0000_i1217" type="#_x0000_t75" style="width:440.3pt;height:624pt" o:ole="">
            <v:imagedata r:id="rId407" o:title=""/>
          </v:shape>
          <o:OLEObject Type="Embed" ProgID="Acrobat.Document.DC" ShapeID="_x0000_i1217" DrawAspect="Content" ObjectID="_1791779131" r:id="rId408"/>
        </w:object>
      </w:r>
    </w:p>
    <w:p w14:paraId="1F93438F" w14:textId="77777777" w:rsidR="00906E69" w:rsidRPr="00906E69" w:rsidRDefault="00906E69" w:rsidP="00906E69">
      <w:pPr>
        <w:rPr>
          <w:lang w:eastAsia="zh-CN"/>
        </w:rPr>
      </w:pPr>
      <w:r w:rsidRPr="00906E69">
        <w:rPr>
          <w:noProof/>
          <w:lang w:val="en-US"/>
        </w:rPr>
        <w:t xml:space="preserve"> </w:t>
      </w:r>
      <w:r w:rsidRPr="00906E69">
        <w:rPr>
          <w:noProof/>
          <w:lang w:val="en-US"/>
        </w:rPr>
        <w:drawing>
          <wp:inline distT="0" distB="0" distL="0" distR="0" wp14:anchorId="5160A33C" wp14:editId="2AE4333E">
            <wp:extent cx="5573704" cy="7695854"/>
            <wp:effectExtent l="0" t="0" r="8255" b="635"/>
            <wp:docPr id="258" name="Picture 258" descr="C:\Users\stephenm\AppData\Local\Microsoft\Windows\INetCache\Content.Word\SKMBT_C22024092416480_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C:\Users\stephenm\AppData\Local\Microsoft\Windows\INetCache\Content.Word\SKMBT_C22024092416480_0010.jpg"/>
                    <pic:cNvPicPr>
                      <a:picLocks noChangeAspect="1" noChangeArrowheads="1"/>
                    </pic:cNvPicPr>
                  </pic:nvPicPr>
                  <pic:blipFill rotWithShape="1">
                    <a:blip r:embed="rId409" cstate="print">
                      <a:extLst>
                        <a:ext uri="{28A0092B-C50C-407E-A947-70E740481C1C}">
                          <a14:useLocalDpi xmlns:a14="http://schemas.microsoft.com/office/drawing/2010/main" val="0"/>
                        </a:ext>
                      </a:extLst>
                    </a:blip>
                    <a:srcRect t="2372"/>
                    <a:stretch/>
                  </pic:blipFill>
                  <pic:spPr bwMode="auto">
                    <a:xfrm>
                      <a:off x="0" y="0"/>
                      <a:ext cx="5581618" cy="7706781"/>
                    </a:xfrm>
                    <a:prstGeom prst="rect">
                      <a:avLst/>
                    </a:prstGeom>
                    <a:noFill/>
                    <a:ln>
                      <a:noFill/>
                    </a:ln>
                    <a:extLst>
                      <a:ext uri="{53640926-AAD7-44D8-BBD7-CCE9431645EC}">
                        <a14:shadowObscured xmlns:a14="http://schemas.microsoft.com/office/drawing/2010/main"/>
                      </a:ext>
                    </a:extLst>
                  </pic:spPr>
                </pic:pic>
              </a:graphicData>
            </a:graphic>
          </wp:inline>
        </w:drawing>
      </w:r>
      <w:r w:rsidRPr="00906E69">
        <w:rPr>
          <w:noProof/>
          <w:lang w:val="en-US"/>
        </w:rPr>
        <w:drawing>
          <wp:inline distT="0" distB="0" distL="0" distR="0" wp14:anchorId="0ABF4EAF" wp14:editId="24A6B7C1">
            <wp:extent cx="5731510" cy="8105775"/>
            <wp:effectExtent l="0" t="0" r="2540" b="9525"/>
            <wp:docPr id="264" name="Picture 264" descr="C:\Users\stephenm\AppData\Local\Microsoft\Windows\INetCache\Content.Word\SKMBT_C22024092416480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C:\Users\stephenm\AppData\Local\Microsoft\Windows\INetCache\Content.Word\SKMBT_C22024092416480_0002.jpg"/>
                    <pic:cNvPicPr>
                      <a:picLocks noChangeAspect="1" noChangeArrowheads="1"/>
                    </pic:cNvPicPr>
                  </pic:nvPicPr>
                  <pic:blipFill>
                    <a:blip r:embed="rId410" cstate="print">
                      <a:extLst>
                        <a:ext uri="{28A0092B-C50C-407E-A947-70E740481C1C}">
                          <a14:useLocalDpi xmlns:a14="http://schemas.microsoft.com/office/drawing/2010/main" val="0"/>
                        </a:ext>
                      </a:extLst>
                    </a:blip>
                    <a:srcRect/>
                    <a:stretch>
                      <a:fillRect/>
                    </a:stretch>
                  </pic:blipFill>
                  <pic:spPr bwMode="auto">
                    <a:xfrm>
                      <a:off x="0" y="0"/>
                      <a:ext cx="5731510" cy="8105775"/>
                    </a:xfrm>
                    <a:prstGeom prst="rect">
                      <a:avLst/>
                    </a:prstGeom>
                    <a:noFill/>
                    <a:ln>
                      <a:noFill/>
                    </a:ln>
                  </pic:spPr>
                </pic:pic>
              </a:graphicData>
            </a:graphic>
          </wp:inline>
        </w:drawing>
      </w:r>
      <w:r w:rsidRPr="00906E69">
        <w:rPr>
          <w:noProof/>
          <w:lang w:val="en-US"/>
        </w:rPr>
        <w:drawing>
          <wp:inline distT="0" distB="0" distL="0" distR="0" wp14:anchorId="1D33E685" wp14:editId="435EBDDE">
            <wp:extent cx="5731510" cy="7817325"/>
            <wp:effectExtent l="0" t="0" r="2540" b="0"/>
            <wp:docPr id="257" name="Picture 257" descr="C:\Users\stephenm\AppData\Local\Microsoft\Windows\INetCache\Content.Word\SKMBT_C22024092416480_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C:\Users\stephenm\AppData\Local\Microsoft\Windows\INetCache\Content.Word\SKMBT_C22024092416480_0009.jpg"/>
                    <pic:cNvPicPr>
                      <a:picLocks noChangeAspect="1" noChangeArrowheads="1"/>
                    </pic:cNvPicPr>
                  </pic:nvPicPr>
                  <pic:blipFill rotWithShape="1">
                    <a:blip r:embed="rId411" cstate="print">
                      <a:extLst>
                        <a:ext uri="{28A0092B-C50C-407E-A947-70E740481C1C}">
                          <a14:useLocalDpi xmlns:a14="http://schemas.microsoft.com/office/drawing/2010/main" val="0"/>
                        </a:ext>
                      </a:extLst>
                    </a:blip>
                    <a:srcRect t="3564"/>
                    <a:stretch/>
                  </pic:blipFill>
                  <pic:spPr bwMode="auto">
                    <a:xfrm>
                      <a:off x="0" y="0"/>
                      <a:ext cx="5731510" cy="7817325"/>
                    </a:xfrm>
                    <a:prstGeom prst="rect">
                      <a:avLst/>
                    </a:prstGeom>
                    <a:noFill/>
                    <a:ln>
                      <a:noFill/>
                    </a:ln>
                    <a:extLst>
                      <a:ext uri="{53640926-AAD7-44D8-BBD7-CCE9431645EC}">
                        <a14:shadowObscured xmlns:a14="http://schemas.microsoft.com/office/drawing/2010/main"/>
                      </a:ext>
                    </a:extLst>
                  </pic:spPr>
                </pic:pic>
              </a:graphicData>
            </a:graphic>
          </wp:inline>
        </w:drawing>
      </w:r>
      <w:r w:rsidRPr="00906E69">
        <w:rPr>
          <w:noProof/>
          <w:lang w:val="en-US"/>
        </w:rPr>
        <w:drawing>
          <wp:inline distT="0" distB="0" distL="0" distR="0" wp14:anchorId="27C6C16B" wp14:editId="17D4376B">
            <wp:extent cx="5605938" cy="7919031"/>
            <wp:effectExtent l="0" t="0" r="0" b="6350"/>
            <wp:docPr id="263" name="Picture 263" descr="C:\Users\stephenm\AppData\Local\Microsoft\Windows\INetCache\Content.Word\SKMBT_C2202409241648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C:\Users\stephenm\AppData\Local\Microsoft\Windows\INetCache\Content.Word\SKMBT_C22024092416480_0001.jpg"/>
                    <pic:cNvPicPr>
                      <a:picLocks noChangeAspect="1" noChangeArrowheads="1"/>
                    </pic:cNvPicPr>
                  </pic:nvPicPr>
                  <pic:blipFill>
                    <a:blip r:embed="rId412" cstate="print">
                      <a:extLst>
                        <a:ext uri="{28A0092B-C50C-407E-A947-70E740481C1C}">
                          <a14:useLocalDpi xmlns:a14="http://schemas.microsoft.com/office/drawing/2010/main" val="0"/>
                        </a:ext>
                      </a:extLst>
                    </a:blip>
                    <a:srcRect/>
                    <a:stretch>
                      <a:fillRect/>
                    </a:stretch>
                  </pic:blipFill>
                  <pic:spPr bwMode="auto">
                    <a:xfrm>
                      <a:off x="0" y="0"/>
                      <a:ext cx="5630292" cy="7953434"/>
                    </a:xfrm>
                    <a:prstGeom prst="rect">
                      <a:avLst/>
                    </a:prstGeom>
                    <a:noFill/>
                    <a:ln>
                      <a:noFill/>
                    </a:ln>
                  </pic:spPr>
                </pic:pic>
              </a:graphicData>
            </a:graphic>
          </wp:inline>
        </w:drawing>
      </w:r>
    </w:p>
    <w:p w14:paraId="6F9385C2" w14:textId="77777777" w:rsidR="00906E69" w:rsidRPr="00906E69" w:rsidRDefault="00906E69" w:rsidP="00906E69">
      <w:pPr>
        <w:rPr>
          <w:noProof/>
          <w:lang w:val="en-US"/>
        </w:rPr>
      </w:pPr>
      <w:r w:rsidRPr="00906E69">
        <w:rPr>
          <w:noProof/>
          <w:lang w:val="en-US"/>
        </w:rPr>
        <w:drawing>
          <wp:inline distT="0" distB="0" distL="0" distR="0" wp14:anchorId="320AD9D4" wp14:editId="59E3EBA6">
            <wp:extent cx="5916933" cy="8368319"/>
            <wp:effectExtent l="0" t="0" r="7620" b="0"/>
            <wp:docPr id="262" name="Picture 262" descr="C:\Users\stephenm\AppData\Local\Microsoft\Windows\INetCache\Content.Word\SKMBT_C22024092416480_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C:\Users\stephenm\AppData\Local\Microsoft\Windows\INetCache\Content.Word\SKMBT_C22024092416480_0014.jpg"/>
                    <pic:cNvPicPr>
                      <a:picLocks noChangeAspect="1" noChangeArrowheads="1"/>
                    </pic:cNvPicPr>
                  </pic:nvPicPr>
                  <pic:blipFill>
                    <a:blip r:embed="rId413" cstate="print">
                      <a:extLst>
                        <a:ext uri="{28A0092B-C50C-407E-A947-70E740481C1C}">
                          <a14:useLocalDpi xmlns:a14="http://schemas.microsoft.com/office/drawing/2010/main" val="0"/>
                        </a:ext>
                      </a:extLst>
                    </a:blip>
                    <a:srcRect/>
                    <a:stretch>
                      <a:fillRect/>
                    </a:stretch>
                  </pic:blipFill>
                  <pic:spPr bwMode="auto">
                    <a:xfrm>
                      <a:off x="0" y="0"/>
                      <a:ext cx="5926609" cy="8382004"/>
                    </a:xfrm>
                    <a:prstGeom prst="rect">
                      <a:avLst/>
                    </a:prstGeom>
                    <a:noFill/>
                    <a:ln>
                      <a:noFill/>
                    </a:ln>
                  </pic:spPr>
                </pic:pic>
              </a:graphicData>
            </a:graphic>
          </wp:inline>
        </w:drawing>
      </w:r>
      <w:r w:rsidRPr="00906E69">
        <w:rPr>
          <w:noProof/>
          <w:lang w:val="en-US"/>
        </w:rPr>
        <w:drawing>
          <wp:inline distT="0" distB="0" distL="0" distR="0" wp14:anchorId="4C3D397E" wp14:editId="092E8D00">
            <wp:extent cx="5618153" cy="7945755"/>
            <wp:effectExtent l="0" t="0" r="1905" b="0"/>
            <wp:docPr id="261" name="Picture 261" descr="C:\Users\stephenm\AppData\Local\Microsoft\Windows\INetCache\Content.Word\SKMBT_C22024092416480_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C:\Users\stephenm\AppData\Local\Microsoft\Windows\INetCache\Content.Word\SKMBT_C22024092416480_0013.jpg"/>
                    <pic:cNvPicPr>
                      <a:picLocks noChangeAspect="1" noChangeArrowheads="1"/>
                    </pic:cNvPicPr>
                  </pic:nvPicPr>
                  <pic:blipFill>
                    <a:blip r:embed="rId414" cstate="print">
                      <a:extLst>
                        <a:ext uri="{28A0092B-C50C-407E-A947-70E740481C1C}">
                          <a14:useLocalDpi xmlns:a14="http://schemas.microsoft.com/office/drawing/2010/main" val="0"/>
                        </a:ext>
                      </a:extLst>
                    </a:blip>
                    <a:srcRect/>
                    <a:stretch>
                      <a:fillRect/>
                    </a:stretch>
                  </pic:blipFill>
                  <pic:spPr bwMode="auto">
                    <a:xfrm>
                      <a:off x="0" y="0"/>
                      <a:ext cx="5624618" cy="7954899"/>
                    </a:xfrm>
                    <a:prstGeom prst="rect">
                      <a:avLst/>
                    </a:prstGeom>
                    <a:noFill/>
                    <a:ln>
                      <a:noFill/>
                    </a:ln>
                  </pic:spPr>
                </pic:pic>
              </a:graphicData>
            </a:graphic>
          </wp:inline>
        </w:drawing>
      </w:r>
    </w:p>
    <w:p w14:paraId="097F6841" w14:textId="77777777" w:rsidR="00906E69" w:rsidRPr="00906E69" w:rsidRDefault="00906E69" w:rsidP="00906E69">
      <w:pPr>
        <w:rPr>
          <w:noProof/>
          <w:lang w:val="en-US"/>
        </w:rPr>
      </w:pPr>
      <w:r w:rsidRPr="00906E69">
        <w:rPr>
          <w:noProof/>
          <w:lang w:val="en-US"/>
        </w:rPr>
        <w:drawing>
          <wp:inline distT="0" distB="0" distL="0" distR="0" wp14:anchorId="3FA59EF4" wp14:editId="622038C3">
            <wp:extent cx="5943600" cy="7640320"/>
            <wp:effectExtent l="0" t="0" r="0" b="0"/>
            <wp:docPr id="260" name="Picture 260" descr="C:\Users\stephenm\AppData\Local\Microsoft\Windows\INetCache\Content.Word\SKMBT_C22024092416480_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descr="C:\Users\stephenm\AppData\Local\Microsoft\Windows\INetCache\Content.Word\SKMBT_C22024092416480_0012.jpg"/>
                    <pic:cNvPicPr>
                      <a:picLocks noChangeAspect="1" noChangeArrowheads="1"/>
                    </pic:cNvPicPr>
                  </pic:nvPicPr>
                  <pic:blipFill rotWithShape="1">
                    <a:blip r:embed="rId415" cstate="print">
                      <a:extLst>
                        <a:ext uri="{28A0092B-C50C-407E-A947-70E740481C1C}">
                          <a14:useLocalDpi xmlns:a14="http://schemas.microsoft.com/office/drawing/2010/main" val="0"/>
                        </a:ext>
                      </a:extLst>
                    </a:blip>
                    <a:srcRect l="4370" t="4206" b="1112"/>
                    <a:stretch/>
                  </pic:blipFill>
                  <pic:spPr bwMode="auto">
                    <a:xfrm>
                      <a:off x="0" y="0"/>
                      <a:ext cx="5953569" cy="7653135"/>
                    </a:xfrm>
                    <a:prstGeom prst="rect">
                      <a:avLst/>
                    </a:prstGeom>
                    <a:noFill/>
                    <a:ln>
                      <a:noFill/>
                    </a:ln>
                    <a:extLst>
                      <a:ext uri="{53640926-AAD7-44D8-BBD7-CCE9431645EC}">
                        <a14:shadowObscured xmlns:a14="http://schemas.microsoft.com/office/drawing/2010/main"/>
                      </a:ext>
                    </a:extLst>
                  </pic:spPr>
                </pic:pic>
              </a:graphicData>
            </a:graphic>
          </wp:inline>
        </w:drawing>
      </w:r>
      <w:r w:rsidRPr="00906E69">
        <w:rPr>
          <w:noProof/>
          <w:lang w:val="en-US"/>
        </w:rPr>
        <w:drawing>
          <wp:inline distT="0" distB="0" distL="0" distR="0" wp14:anchorId="6F6A33CA" wp14:editId="6EA24439">
            <wp:extent cx="5554479" cy="7855700"/>
            <wp:effectExtent l="0" t="0" r="8255" b="0"/>
            <wp:docPr id="259" name="Picture 259" descr="C:\Users\stephenm\AppData\Local\Microsoft\Windows\INetCache\Content.Word\SKMBT_C22024092416480_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C:\Users\stephenm\AppData\Local\Microsoft\Windows\INetCache\Content.Word\SKMBT_C22024092416480_0011.jpg"/>
                    <pic:cNvPicPr>
                      <a:picLocks noChangeAspect="1" noChangeArrowheads="1"/>
                    </pic:cNvPicPr>
                  </pic:nvPicPr>
                  <pic:blipFill>
                    <a:blip r:embed="rId416" cstate="print">
                      <a:extLst>
                        <a:ext uri="{28A0092B-C50C-407E-A947-70E740481C1C}">
                          <a14:useLocalDpi xmlns:a14="http://schemas.microsoft.com/office/drawing/2010/main" val="0"/>
                        </a:ext>
                      </a:extLst>
                    </a:blip>
                    <a:srcRect/>
                    <a:stretch>
                      <a:fillRect/>
                    </a:stretch>
                  </pic:blipFill>
                  <pic:spPr bwMode="auto">
                    <a:xfrm>
                      <a:off x="0" y="0"/>
                      <a:ext cx="5565247" cy="7870929"/>
                    </a:xfrm>
                    <a:prstGeom prst="rect">
                      <a:avLst/>
                    </a:prstGeom>
                    <a:noFill/>
                    <a:ln>
                      <a:noFill/>
                    </a:ln>
                  </pic:spPr>
                </pic:pic>
              </a:graphicData>
            </a:graphic>
          </wp:inline>
        </w:drawing>
      </w:r>
    </w:p>
    <w:p w14:paraId="77CF33FE" w14:textId="77777777" w:rsidR="00906E69" w:rsidRPr="00906E69" w:rsidRDefault="00906E69" w:rsidP="00906E69">
      <w:pPr>
        <w:rPr>
          <w:noProof/>
          <w:lang w:val="en-US"/>
        </w:rPr>
      </w:pPr>
    </w:p>
    <w:p w14:paraId="630A81D2" w14:textId="77777777" w:rsidR="00906E69" w:rsidRPr="00906E69" w:rsidRDefault="00906E69" w:rsidP="00906E69">
      <w:pPr>
        <w:rPr>
          <w:noProof/>
          <w:lang w:val="en-US"/>
        </w:rPr>
      </w:pPr>
    </w:p>
    <w:p w14:paraId="25233A85" w14:textId="77777777" w:rsidR="00906E69" w:rsidRPr="00906E69" w:rsidRDefault="00906E69" w:rsidP="00906E69">
      <w:pPr>
        <w:rPr>
          <w:noProof/>
          <w:lang w:val="en-US"/>
        </w:rPr>
      </w:pPr>
    </w:p>
    <w:p w14:paraId="5388C300" w14:textId="77777777" w:rsidR="00906E69" w:rsidRPr="00906E69" w:rsidRDefault="00906E69" w:rsidP="00906E69">
      <w:pPr>
        <w:rPr>
          <w:noProof/>
          <w:lang w:val="en-US"/>
        </w:rPr>
      </w:pPr>
      <w:r w:rsidRPr="00906E69">
        <w:rPr>
          <w:noProof/>
          <w:lang w:val="en-US"/>
        </w:rPr>
        <w:drawing>
          <wp:inline distT="0" distB="0" distL="0" distR="0" wp14:anchorId="51CF8E85" wp14:editId="4A45B0F3">
            <wp:extent cx="5772647" cy="7841500"/>
            <wp:effectExtent l="0" t="0" r="0" b="7620"/>
            <wp:docPr id="61" name="Picture 61" descr="C:\Users\stephenm\AppData\Local\Microsoft\Windows\INetCache\Content.Word\SKMBT_C22024092416480_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C:\Users\stephenm\AppData\Local\Microsoft\Windows\INetCache\Content.Word\SKMBT_C22024092416480_0007.jpg"/>
                    <pic:cNvPicPr>
                      <a:picLocks noChangeAspect="1" noChangeArrowheads="1"/>
                    </pic:cNvPicPr>
                  </pic:nvPicPr>
                  <pic:blipFill rotWithShape="1">
                    <a:blip r:embed="rId417" cstate="print">
                      <a:extLst>
                        <a:ext uri="{28A0092B-C50C-407E-A947-70E740481C1C}">
                          <a14:useLocalDpi xmlns:a14="http://schemas.microsoft.com/office/drawing/2010/main" val="0"/>
                        </a:ext>
                      </a:extLst>
                    </a:blip>
                    <a:srcRect t="3953"/>
                    <a:stretch/>
                  </pic:blipFill>
                  <pic:spPr bwMode="auto">
                    <a:xfrm>
                      <a:off x="0" y="0"/>
                      <a:ext cx="5786826" cy="7860761"/>
                    </a:xfrm>
                    <a:prstGeom prst="rect">
                      <a:avLst/>
                    </a:prstGeom>
                    <a:noFill/>
                    <a:ln>
                      <a:noFill/>
                    </a:ln>
                    <a:extLst>
                      <a:ext uri="{53640926-AAD7-44D8-BBD7-CCE9431645EC}">
                        <a14:shadowObscured xmlns:a14="http://schemas.microsoft.com/office/drawing/2010/main"/>
                      </a:ext>
                    </a:extLst>
                  </pic:spPr>
                </pic:pic>
              </a:graphicData>
            </a:graphic>
          </wp:inline>
        </w:drawing>
      </w:r>
    </w:p>
    <w:p w14:paraId="40ADCA2A" w14:textId="77777777" w:rsidR="00906E69" w:rsidRPr="00906E69" w:rsidRDefault="00906E69" w:rsidP="00906E69">
      <w:pPr>
        <w:rPr>
          <w:noProof/>
          <w:lang w:val="en-US"/>
        </w:rPr>
      </w:pPr>
    </w:p>
    <w:p w14:paraId="66318E10" w14:textId="77777777" w:rsidR="00906E69" w:rsidRPr="00906E69" w:rsidRDefault="00906E69" w:rsidP="00906E69">
      <w:pPr>
        <w:rPr>
          <w:noProof/>
          <w:lang w:val="en-US"/>
        </w:rPr>
      </w:pPr>
    </w:p>
    <w:p w14:paraId="1623EFBB" w14:textId="77777777" w:rsidR="00906E69" w:rsidRPr="00906E69" w:rsidRDefault="00906E69" w:rsidP="00906E69">
      <w:pPr>
        <w:rPr>
          <w:noProof/>
          <w:lang w:val="en-US"/>
        </w:rPr>
      </w:pPr>
      <w:r w:rsidRPr="00906E69">
        <w:rPr>
          <w:noProof/>
          <w:lang w:val="en-US"/>
        </w:rPr>
        <w:drawing>
          <wp:inline distT="0" distB="0" distL="0" distR="0" wp14:anchorId="3D471867" wp14:editId="67C9F841">
            <wp:extent cx="5506720" cy="7743074"/>
            <wp:effectExtent l="0" t="0" r="0" b="0"/>
            <wp:docPr id="60" name="Picture 60" descr="C:\Users\stephenm\AppData\Local\Microsoft\Windows\INetCache\Content.Word\SKMBT_C22024092416480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descr="C:\Users\stephenm\AppData\Local\Microsoft\Windows\INetCache\Content.Word\SKMBT_C22024092416480_0006.jpg"/>
                    <pic:cNvPicPr>
                      <a:picLocks noChangeAspect="1" noChangeArrowheads="1"/>
                    </pic:cNvPicPr>
                  </pic:nvPicPr>
                  <pic:blipFill rotWithShape="1">
                    <a:blip r:embed="rId418" cstate="print">
                      <a:extLst>
                        <a:ext uri="{28A0092B-C50C-407E-A947-70E740481C1C}">
                          <a14:useLocalDpi xmlns:a14="http://schemas.microsoft.com/office/drawing/2010/main" val="0"/>
                        </a:ext>
                      </a:extLst>
                    </a:blip>
                    <a:srcRect t="5225" r="4675"/>
                    <a:stretch/>
                  </pic:blipFill>
                  <pic:spPr bwMode="auto">
                    <a:xfrm>
                      <a:off x="0" y="0"/>
                      <a:ext cx="5516885" cy="7757367"/>
                    </a:xfrm>
                    <a:prstGeom prst="rect">
                      <a:avLst/>
                    </a:prstGeom>
                    <a:noFill/>
                    <a:ln>
                      <a:noFill/>
                    </a:ln>
                    <a:extLst>
                      <a:ext uri="{53640926-AAD7-44D8-BBD7-CCE9431645EC}">
                        <a14:shadowObscured xmlns:a14="http://schemas.microsoft.com/office/drawing/2010/main"/>
                      </a:ext>
                    </a:extLst>
                  </pic:spPr>
                </pic:pic>
              </a:graphicData>
            </a:graphic>
          </wp:inline>
        </w:drawing>
      </w:r>
    </w:p>
    <w:p w14:paraId="7BB08C55" w14:textId="77777777" w:rsidR="00906E69" w:rsidRPr="00906E69" w:rsidRDefault="00906E69" w:rsidP="00906E69">
      <w:pPr>
        <w:rPr>
          <w:noProof/>
          <w:lang w:val="en-US"/>
        </w:rPr>
      </w:pPr>
      <w:r w:rsidRPr="00906E69">
        <w:rPr>
          <w:noProof/>
          <w:lang w:val="en-US"/>
        </w:rPr>
        <w:drawing>
          <wp:inline distT="0" distB="0" distL="0" distR="0" wp14:anchorId="27ABFEF0" wp14:editId="058C05DF">
            <wp:extent cx="5639519" cy="7800225"/>
            <wp:effectExtent l="0" t="0" r="0" b="0"/>
            <wp:docPr id="57" name="Picture 57" descr="C:\Users\stephenm\AppData\Local\Microsoft\Windows\INetCache\Content.Word\SKMBT_C22024092416480_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C:\Users\stephenm\AppData\Local\Microsoft\Windows\INetCache\Content.Word\SKMBT_C22024092416480_0005.jpg"/>
                    <pic:cNvPicPr>
                      <a:picLocks noChangeAspect="1" noChangeArrowheads="1"/>
                    </pic:cNvPicPr>
                  </pic:nvPicPr>
                  <pic:blipFill rotWithShape="1">
                    <a:blip r:embed="rId419" cstate="print">
                      <a:extLst>
                        <a:ext uri="{28A0092B-C50C-407E-A947-70E740481C1C}">
                          <a14:useLocalDpi xmlns:a14="http://schemas.microsoft.com/office/drawing/2010/main" val="0"/>
                        </a:ext>
                      </a:extLst>
                    </a:blip>
                    <a:srcRect t="2204"/>
                    <a:stretch/>
                  </pic:blipFill>
                  <pic:spPr bwMode="auto">
                    <a:xfrm>
                      <a:off x="0" y="0"/>
                      <a:ext cx="5651213" cy="7816400"/>
                    </a:xfrm>
                    <a:prstGeom prst="rect">
                      <a:avLst/>
                    </a:prstGeom>
                    <a:noFill/>
                    <a:ln>
                      <a:noFill/>
                    </a:ln>
                    <a:extLst>
                      <a:ext uri="{53640926-AAD7-44D8-BBD7-CCE9431645EC}">
                        <a14:shadowObscured xmlns:a14="http://schemas.microsoft.com/office/drawing/2010/main"/>
                      </a:ext>
                    </a:extLst>
                  </pic:spPr>
                </pic:pic>
              </a:graphicData>
            </a:graphic>
          </wp:inline>
        </w:drawing>
      </w:r>
    </w:p>
    <w:p w14:paraId="3F0489F2" w14:textId="77777777" w:rsidR="00906E69" w:rsidRPr="00906E69" w:rsidRDefault="00906E69" w:rsidP="00906E69">
      <w:pPr>
        <w:rPr>
          <w:noProof/>
          <w:lang w:val="en-US"/>
        </w:rPr>
      </w:pPr>
      <w:r w:rsidRPr="00906E69">
        <w:rPr>
          <w:noProof/>
          <w:lang w:val="en-US"/>
        </w:rPr>
        <w:drawing>
          <wp:inline distT="0" distB="0" distL="0" distR="0" wp14:anchorId="58BFEE7F" wp14:editId="371396C6">
            <wp:extent cx="5975890" cy="8194267"/>
            <wp:effectExtent l="0" t="0" r="6350" b="0"/>
            <wp:docPr id="25" name="Picture 25" descr="C:\Users\stephenm\AppData\Local\Microsoft\Windows\INetCache\Content.Word\SKMBT_C22024092416480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descr="C:\Users\stephenm\AppData\Local\Microsoft\Windows\INetCache\Content.Word\SKMBT_C22024092416480_0004.jpg"/>
                    <pic:cNvPicPr>
                      <a:picLocks noChangeAspect="1" noChangeArrowheads="1"/>
                    </pic:cNvPicPr>
                  </pic:nvPicPr>
                  <pic:blipFill rotWithShape="1">
                    <a:blip r:embed="rId420" cstate="print">
                      <a:extLst>
                        <a:ext uri="{28A0092B-C50C-407E-A947-70E740481C1C}">
                          <a14:useLocalDpi xmlns:a14="http://schemas.microsoft.com/office/drawing/2010/main" val="0"/>
                        </a:ext>
                      </a:extLst>
                    </a:blip>
                    <a:srcRect t="3046"/>
                    <a:stretch/>
                  </pic:blipFill>
                  <pic:spPr bwMode="auto">
                    <a:xfrm>
                      <a:off x="0" y="0"/>
                      <a:ext cx="5992711" cy="8217332"/>
                    </a:xfrm>
                    <a:prstGeom prst="rect">
                      <a:avLst/>
                    </a:prstGeom>
                    <a:noFill/>
                    <a:ln>
                      <a:noFill/>
                    </a:ln>
                    <a:extLst>
                      <a:ext uri="{53640926-AAD7-44D8-BBD7-CCE9431645EC}">
                        <a14:shadowObscured xmlns:a14="http://schemas.microsoft.com/office/drawing/2010/main"/>
                      </a:ext>
                    </a:extLst>
                  </pic:spPr>
                </pic:pic>
              </a:graphicData>
            </a:graphic>
          </wp:inline>
        </w:drawing>
      </w:r>
    </w:p>
    <w:p w14:paraId="2C2CE680" w14:textId="77777777" w:rsidR="00906E69" w:rsidRPr="00906E69" w:rsidRDefault="00906E69" w:rsidP="00906E69">
      <w:pPr>
        <w:rPr>
          <w:lang w:eastAsia="zh-CN"/>
        </w:rPr>
      </w:pPr>
      <w:r w:rsidRPr="00906E69">
        <w:rPr>
          <w:noProof/>
          <w:lang w:val="en-US"/>
        </w:rPr>
        <w:drawing>
          <wp:inline distT="0" distB="0" distL="0" distR="0" wp14:anchorId="25FF1333" wp14:editId="000E13A0">
            <wp:extent cx="6186055" cy="8573168"/>
            <wp:effectExtent l="0" t="0" r="5715" b="0"/>
            <wp:docPr id="9" name="Picture 9" descr="C:\Users\stephenm\AppData\Local\Microsoft\Windows\INetCache\Content.Word\SKMBT_C22024092416480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C:\Users\stephenm\AppData\Local\Microsoft\Windows\INetCache\Content.Word\SKMBT_C22024092416480_0003.jpg"/>
                    <pic:cNvPicPr>
                      <a:picLocks noChangeAspect="1" noChangeArrowheads="1"/>
                    </pic:cNvPicPr>
                  </pic:nvPicPr>
                  <pic:blipFill rotWithShape="1">
                    <a:blip r:embed="rId421" cstate="print">
                      <a:extLst>
                        <a:ext uri="{28A0092B-C50C-407E-A947-70E740481C1C}">
                          <a14:useLocalDpi xmlns:a14="http://schemas.microsoft.com/office/drawing/2010/main" val="0"/>
                        </a:ext>
                      </a:extLst>
                    </a:blip>
                    <a:srcRect t="2009"/>
                    <a:stretch/>
                  </pic:blipFill>
                  <pic:spPr bwMode="auto">
                    <a:xfrm>
                      <a:off x="0" y="0"/>
                      <a:ext cx="6194114" cy="8584336"/>
                    </a:xfrm>
                    <a:prstGeom prst="rect">
                      <a:avLst/>
                    </a:prstGeom>
                    <a:noFill/>
                    <a:ln>
                      <a:noFill/>
                    </a:ln>
                    <a:extLst>
                      <a:ext uri="{53640926-AAD7-44D8-BBD7-CCE9431645EC}">
                        <a14:shadowObscured xmlns:a14="http://schemas.microsoft.com/office/drawing/2010/main"/>
                      </a:ext>
                    </a:extLst>
                  </pic:spPr>
                </pic:pic>
              </a:graphicData>
            </a:graphic>
          </wp:inline>
        </w:drawing>
      </w:r>
    </w:p>
    <w:p w14:paraId="51939151" w14:textId="77777777" w:rsidR="00906E69" w:rsidRPr="00906E69" w:rsidRDefault="00CA4B6D" w:rsidP="00906E69">
      <w:pPr>
        <w:rPr>
          <w:lang w:eastAsia="zh-CN"/>
        </w:rPr>
      </w:pPr>
      <w:r w:rsidRPr="00906E69">
        <w:rPr>
          <w:noProof/>
          <w:lang w:eastAsia="zh-CN"/>
        </w:rPr>
      </w:r>
      <w:r w:rsidR="00CA4B6D" w:rsidRPr="00906E69">
        <w:rPr>
          <w:noProof/>
          <w:lang w:eastAsia="zh-CN"/>
        </w:rPr>
        <w:object w:dxaOrig="5950" w:dyaOrig="8420" w14:anchorId="1AEF4671">
          <v:shape id="_x0000_i1218" type="#_x0000_t75" style="width:465.1pt;height:657.95pt" o:ole="">
            <v:imagedata r:id="rId422" o:title=""/>
          </v:shape>
          <o:OLEObject Type="Embed" ProgID="Acrobat.Document.DC" ShapeID="_x0000_i1218" DrawAspect="Content" ObjectID="_1791779132" r:id="rId423"/>
        </w:object>
      </w:r>
    </w:p>
    <w:p w14:paraId="253AC1F2" w14:textId="77777777" w:rsidR="00906E69" w:rsidRPr="00906E69" w:rsidRDefault="00906E69" w:rsidP="00906E69">
      <w:pPr>
        <w:rPr>
          <w:lang w:eastAsia="zh-CN"/>
        </w:rPr>
      </w:pPr>
    </w:p>
    <w:p w14:paraId="5A2F1B82" w14:textId="77777777" w:rsidR="00906E69" w:rsidRPr="00906E69" w:rsidRDefault="00906E69" w:rsidP="00906E69">
      <w:pPr>
        <w:spacing w:beforeAutospacing="1" w:afterAutospacing="1" w:line="360" w:lineRule="auto"/>
        <w:jc w:val="left"/>
        <w:outlineLvl w:val="1"/>
        <w:rPr>
          <w:rFonts w:eastAsia="SimSun" w:cs="Times New Roman"/>
          <w:b/>
          <w:bCs/>
          <w:szCs w:val="36"/>
          <w:lang w:eastAsia="zh-CN"/>
        </w:rPr>
      </w:pPr>
      <w:bookmarkStart w:id="267" w:name="_Toc179305014"/>
      <w:r w:rsidRPr="00906E69">
        <w:rPr>
          <w:rFonts w:eastAsia="Calibri" w:cs="Times New Roman"/>
          <w:b/>
          <w:bCs/>
          <w:szCs w:val="36"/>
          <w:lang w:eastAsia="zh-CN"/>
        </w:rPr>
        <w:t xml:space="preserve">Appendix 5: </w:t>
      </w:r>
      <w:r w:rsidRPr="00906E69">
        <w:rPr>
          <w:rFonts w:eastAsia="SimSun" w:cs="Times New Roman"/>
          <w:b/>
          <w:bCs/>
          <w:szCs w:val="36"/>
          <w:lang w:eastAsia="zh-CN"/>
        </w:rPr>
        <w:t>Approved Tomato Agribusinesses in KLREB Counties</w:t>
      </w:r>
      <w:bookmarkEnd w:id="267"/>
    </w:p>
    <w:p w14:paraId="5C3F25B6" w14:textId="77777777" w:rsidR="00906E69" w:rsidRPr="00906E69" w:rsidRDefault="00CA4B6D" w:rsidP="00906E69">
      <w:pPr>
        <w:rPr>
          <w:rFonts w:eastAsia="SimSun" w:cs="Times New Roman"/>
          <w:b/>
          <w:bCs/>
          <w:color w:val="000000" w:themeColor="text1"/>
          <w:szCs w:val="24"/>
        </w:rPr>
      </w:pPr>
      <w:r w:rsidRPr="00906E69">
        <w:rPr>
          <w:rFonts w:eastAsia="SimSun" w:cs="Times New Roman"/>
          <w:b/>
          <w:bCs/>
          <w:noProof/>
          <w:color w:val="000000" w:themeColor="text1"/>
          <w:szCs w:val="24"/>
        </w:rPr>
      </w:r>
      <w:r w:rsidR="00CA4B6D" w:rsidRPr="00906E69">
        <w:rPr>
          <w:rFonts w:eastAsia="SimSun" w:cs="Times New Roman"/>
          <w:b/>
          <w:bCs/>
          <w:noProof/>
          <w:color w:val="000000" w:themeColor="text1"/>
          <w:szCs w:val="24"/>
        </w:rPr>
        <w:object w:dxaOrig="8862" w:dyaOrig="11598" w14:anchorId="686E2820">
          <v:shape id="_x0000_i1219" type="#_x0000_t75" style="width:443.6pt;height:580.15pt" o:ole="">
            <v:imagedata r:id="rId424" o:title=""/>
          </v:shape>
          <o:OLEObject Type="Embed" ProgID="Acrobat.Document.DC" ShapeID="_x0000_i1219" DrawAspect="Content" ObjectID="_1791779133" r:id="rId425"/>
        </w:object>
      </w:r>
    </w:p>
    <w:p w14:paraId="7D96AF00" w14:textId="77777777" w:rsidR="00906E69" w:rsidRPr="00906E69" w:rsidRDefault="00906E69" w:rsidP="00906E69">
      <w:pPr>
        <w:spacing w:line="480" w:lineRule="auto"/>
        <w:rPr>
          <w:rFonts w:eastAsia="Calibri" w:cs="Times New Roman"/>
          <w:szCs w:val="24"/>
        </w:rPr>
      </w:pPr>
    </w:p>
    <w:p w14:paraId="18C484D2" w14:textId="77777777" w:rsidR="00906E69" w:rsidRPr="00906E69" w:rsidRDefault="00906E69" w:rsidP="00906E69">
      <w:pPr>
        <w:spacing w:line="480" w:lineRule="auto"/>
        <w:rPr>
          <w:rFonts w:eastAsia="Calibri" w:cs="Times New Roman"/>
          <w:szCs w:val="24"/>
        </w:rPr>
      </w:pPr>
      <w:r w:rsidRPr="00906E69">
        <w:rPr>
          <w:rFonts w:eastAsia="SimSun" w:cs="Times New Roman"/>
          <w:b/>
          <w:bCs/>
          <w:noProof/>
          <w:color w:val="000000" w:themeColor="text1"/>
          <w:szCs w:val="24"/>
          <w:lang w:val="en-US"/>
        </w:rPr>
        <w:drawing>
          <wp:inline distT="0" distB="0" distL="0" distR="0" wp14:anchorId="4C68BD08" wp14:editId="6928B84A">
            <wp:extent cx="5730875" cy="7686675"/>
            <wp:effectExtent l="0" t="0" r="3175" b="0"/>
            <wp:docPr id="23" name="Picture 23" descr="C:\Users\stephenm\Downloads\CamScanner 09-27-2023 0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Users\stephenm\Downloads\CamScanner 09-27-2023 06.22.jpg"/>
                    <pic:cNvPicPr>
                      <a:picLocks noChangeAspect="1" noChangeArrowheads="1"/>
                    </pic:cNvPicPr>
                  </pic:nvPicPr>
                  <pic:blipFill>
                    <a:blip r:embed="rId426" cstate="print">
                      <a:extLst>
                        <a:ext uri="{28A0092B-C50C-407E-A947-70E740481C1C}">
                          <a14:useLocalDpi xmlns:a14="http://schemas.microsoft.com/office/drawing/2010/main" val="0"/>
                        </a:ext>
                      </a:extLst>
                    </a:blip>
                    <a:srcRect/>
                    <a:stretch>
                      <a:fillRect/>
                    </a:stretch>
                  </pic:blipFill>
                  <pic:spPr>
                    <a:xfrm>
                      <a:off x="0" y="0"/>
                      <a:ext cx="5731510" cy="7687182"/>
                    </a:xfrm>
                    <a:prstGeom prst="rect">
                      <a:avLst/>
                    </a:prstGeom>
                    <a:noFill/>
                    <a:ln>
                      <a:noFill/>
                    </a:ln>
                  </pic:spPr>
                </pic:pic>
              </a:graphicData>
            </a:graphic>
          </wp:inline>
        </w:drawing>
      </w:r>
    </w:p>
    <w:p w14:paraId="46281C78" w14:textId="77777777" w:rsidR="00906E69" w:rsidRPr="00906E69" w:rsidRDefault="00906E69" w:rsidP="00906E69">
      <w:pPr>
        <w:spacing w:line="480" w:lineRule="auto"/>
        <w:rPr>
          <w:rFonts w:eastAsia="Calibri" w:cs="Times New Roman"/>
          <w:szCs w:val="24"/>
        </w:rPr>
      </w:pPr>
    </w:p>
    <w:p w14:paraId="0BD8F992" w14:textId="77777777" w:rsidR="00906E69" w:rsidRPr="00906E69" w:rsidRDefault="00CA4B6D" w:rsidP="00906E69">
      <w:pPr>
        <w:spacing w:line="480" w:lineRule="auto"/>
        <w:rPr>
          <w:rFonts w:eastAsia="SimSun" w:cs="Times New Roman"/>
          <w:b/>
          <w:bCs/>
          <w:color w:val="000000" w:themeColor="text1"/>
          <w:szCs w:val="24"/>
        </w:rPr>
      </w:pPr>
      <w:r w:rsidRPr="00906E69">
        <w:rPr>
          <w:rFonts w:eastAsia="SimSun" w:cs="Times New Roman"/>
          <w:b/>
          <w:bCs/>
          <w:noProof/>
          <w:color w:val="000000" w:themeColor="text1"/>
          <w:szCs w:val="24"/>
        </w:rPr>
      </w:r>
      <w:r w:rsidR="00CA4B6D" w:rsidRPr="00906E69">
        <w:rPr>
          <w:rFonts w:eastAsia="SimSun" w:cs="Times New Roman"/>
          <w:b/>
          <w:bCs/>
          <w:noProof/>
          <w:color w:val="000000" w:themeColor="text1"/>
          <w:szCs w:val="24"/>
        </w:rPr>
        <w:object w:dxaOrig="9017" w:dyaOrig="11409" w14:anchorId="650653FA">
          <v:shape id="_x0000_i1220" type="#_x0000_t75" style="width:448.55pt;height:570.2pt" o:ole="">
            <v:imagedata r:id="rId427" o:title=""/>
          </v:shape>
          <o:OLEObject Type="Embed" ProgID="Acrobat.Document.DC" ShapeID="_x0000_i1220" DrawAspect="Content" ObjectID="_1791779134" r:id="rId428"/>
        </w:object>
      </w:r>
    </w:p>
    <w:p w14:paraId="1DEAFE94" w14:textId="77777777" w:rsidR="00906E69" w:rsidRPr="00906E69" w:rsidRDefault="00906E69" w:rsidP="00906E69">
      <w:pPr>
        <w:spacing w:line="480" w:lineRule="auto"/>
        <w:rPr>
          <w:rFonts w:eastAsia="Calibri" w:cs="Times New Roman"/>
          <w:szCs w:val="24"/>
        </w:rPr>
      </w:pPr>
      <w:r w:rsidRPr="00906E69">
        <w:rPr>
          <w:rFonts w:eastAsia="SimSun" w:cs="Times New Roman"/>
          <w:b/>
          <w:bCs/>
          <w:noProof/>
          <w:color w:val="000000" w:themeColor="text1"/>
          <w:szCs w:val="24"/>
          <w:lang w:val="en-US"/>
        </w:rPr>
        <w:drawing>
          <wp:inline distT="0" distB="0" distL="0" distR="0" wp14:anchorId="5A32EDA9" wp14:editId="6ED4531E">
            <wp:extent cx="5730159" cy="7591425"/>
            <wp:effectExtent l="0" t="0" r="4445" b="0"/>
            <wp:docPr id="31" name="Picture 31" descr="C:\Downloads\20230303_1515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descr="C:\Downloads\20230303_151523.jpg"/>
                    <pic:cNvPicPr>
                      <a:picLocks noChangeAspect="1" noChangeArrowheads="1"/>
                    </pic:cNvPicPr>
                  </pic:nvPicPr>
                  <pic:blipFill>
                    <a:blip r:embed="rId429">
                      <a:extLst>
                        <a:ext uri="{28A0092B-C50C-407E-A947-70E740481C1C}">
                          <a14:useLocalDpi xmlns:a14="http://schemas.microsoft.com/office/drawing/2010/main" val="0"/>
                        </a:ext>
                      </a:extLst>
                    </a:blip>
                    <a:srcRect/>
                    <a:stretch>
                      <a:fillRect/>
                    </a:stretch>
                  </pic:blipFill>
                  <pic:spPr bwMode="auto">
                    <a:xfrm>
                      <a:off x="0" y="0"/>
                      <a:ext cx="5731510" cy="7593214"/>
                    </a:xfrm>
                    <a:prstGeom prst="rect">
                      <a:avLst/>
                    </a:prstGeom>
                    <a:noFill/>
                    <a:ln>
                      <a:noFill/>
                    </a:ln>
                  </pic:spPr>
                </pic:pic>
              </a:graphicData>
            </a:graphic>
          </wp:inline>
        </w:drawing>
      </w:r>
    </w:p>
    <w:p w14:paraId="5B353181" w14:textId="77777777" w:rsidR="00906E69" w:rsidRPr="00906E69" w:rsidRDefault="00906E69" w:rsidP="00906E69">
      <w:pPr>
        <w:spacing w:line="480" w:lineRule="auto"/>
        <w:rPr>
          <w:rFonts w:eastAsia="Calibri" w:cs="Times New Roman"/>
          <w:szCs w:val="24"/>
        </w:rPr>
      </w:pPr>
    </w:p>
    <w:p w14:paraId="22B9157B" w14:textId="77777777" w:rsidR="00906E69" w:rsidRPr="00906E69" w:rsidRDefault="00906E69" w:rsidP="00906E69">
      <w:pPr>
        <w:spacing w:line="480" w:lineRule="auto"/>
        <w:rPr>
          <w:rFonts w:eastAsia="Calibri" w:cs="Times New Roman"/>
          <w:szCs w:val="24"/>
        </w:rPr>
      </w:pPr>
    </w:p>
    <w:p w14:paraId="3179CD93" w14:textId="77777777" w:rsidR="00906E69" w:rsidRPr="00906E69" w:rsidRDefault="00906E69" w:rsidP="00906E69">
      <w:pPr>
        <w:spacing w:line="480" w:lineRule="auto"/>
        <w:rPr>
          <w:rFonts w:eastAsia="Calibri" w:cs="Times New Roman"/>
          <w:szCs w:val="24"/>
        </w:rPr>
      </w:pPr>
    </w:p>
    <w:p w14:paraId="28D05B98" w14:textId="77777777" w:rsidR="00906E69" w:rsidRPr="00906E69" w:rsidRDefault="00906E69" w:rsidP="00906E69">
      <w:pPr>
        <w:spacing w:after="200" w:line="276" w:lineRule="auto"/>
        <w:jc w:val="left"/>
        <w:rPr>
          <w:rFonts w:eastAsia="SimSun" w:cs="Times New Roman"/>
          <w:b/>
          <w:bCs/>
          <w:color w:val="000000" w:themeColor="text1"/>
          <w:szCs w:val="24"/>
        </w:rPr>
      </w:pPr>
      <w:r w:rsidRPr="00906E69">
        <w:rPr>
          <w:rFonts w:eastAsia="Calibri" w:cs="Times New Roman"/>
          <w:szCs w:val="24"/>
        </w:rPr>
        <w:br w:type="page"/>
      </w:r>
      <w:r w:rsidR="00CA4B6D" w:rsidRPr="00906E69">
        <w:rPr>
          <w:rFonts w:eastAsia="SimSun" w:cs="Times New Roman"/>
          <w:b/>
          <w:bCs/>
          <w:noProof/>
          <w:color w:val="000000" w:themeColor="text1"/>
          <w:szCs w:val="24"/>
        </w:rPr>
      </w:r>
      <w:r w:rsidR="00CA4B6D" w:rsidRPr="00906E69">
        <w:rPr>
          <w:rFonts w:eastAsia="SimSun" w:cs="Times New Roman"/>
          <w:b/>
          <w:bCs/>
          <w:noProof/>
          <w:color w:val="000000" w:themeColor="text1"/>
          <w:szCs w:val="24"/>
        </w:rPr>
        <w:object w:dxaOrig="8850" w:dyaOrig="10922" w14:anchorId="3ED07D6E">
          <v:shape id="_x0000_i1221" type="#_x0000_t75" style="width:442.75pt;height:547.05pt" o:ole="">
            <v:imagedata r:id="rId424" o:title=""/>
          </v:shape>
          <o:OLEObject Type="Embed" ProgID="Acrobat.Document.DC" ShapeID="_x0000_i1221" DrawAspect="Content" ObjectID="_1791779135" r:id="rId430"/>
        </w:object>
      </w:r>
    </w:p>
    <w:p w14:paraId="5C568BDE" w14:textId="77777777" w:rsidR="00906E69" w:rsidRPr="00906E69" w:rsidRDefault="00906E69" w:rsidP="00906E69">
      <w:pPr>
        <w:rPr>
          <w:rFonts w:eastAsia="SimSun" w:cs="Times New Roman"/>
          <w:b/>
          <w:bCs/>
          <w:color w:val="000000" w:themeColor="text1"/>
          <w:szCs w:val="24"/>
        </w:rPr>
      </w:pPr>
    </w:p>
    <w:p w14:paraId="7F409F95" w14:textId="77777777" w:rsidR="00906E69" w:rsidRPr="00906E69" w:rsidRDefault="00906E69" w:rsidP="00906E69">
      <w:pPr>
        <w:rPr>
          <w:rFonts w:eastAsia="SimSun" w:cs="Times New Roman"/>
          <w:b/>
          <w:bCs/>
          <w:color w:val="000000" w:themeColor="text1"/>
          <w:szCs w:val="24"/>
        </w:rPr>
      </w:pPr>
      <w:r w:rsidRPr="00906E69">
        <w:rPr>
          <w:noProof/>
          <w:lang w:val="en-US"/>
        </w:rPr>
        <w:drawing>
          <wp:inline distT="0" distB="0" distL="0" distR="0" wp14:anchorId="6285A739" wp14:editId="3C6D2354">
            <wp:extent cx="5501093" cy="7400925"/>
            <wp:effectExtent l="0" t="0" r="4445" b="0"/>
            <wp:docPr id="30" name="Picture 30" descr="C:\Downloads\20230303_150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descr="C:\Downloads\20230303_150636.jpg"/>
                    <pic:cNvPicPr>
                      <a:picLocks noChangeAspect="1" noChangeArrowheads="1"/>
                    </pic:cNvPicPr>
                  </pic:nvPicPr>
                  <pic:blipFill rotWithShape="1">
                    <a:blip r:embed="rId431">
                      <a:extLst>
                        <a:ext uri="{28A0092B-C50C-407E-A947-70E740481C1C}">
                          <a14:useLocalDpi xmlns:a14="http://schemas.microsoft.com/office/drawing/2010/main" val="0"/>
                        </a:ext>
                      </a:extLst>
                    </a:blip>
                    <a:srcRect l="3185" r="1" b="8676"/>
                    <a:stretch/>
                  </pic:blipFill>
                  <pic:spPr bwMode="auto">
                    <a:xfrm>
                      <a:off x="0" y="0"/>
                      <a:ext cx="5502837" cy="7403272"/>
                    </a:xfrm>
                    <a:prstGeom prst="rect">
                      <a:avLst/>
                    </a:prstGeom>
                    <a:noFill/>
                    <a:ln>
                      <a:noFill/>
                    </a:ln>
                    <a:extLst>
                      <a:ext uri="{53640926-AAD7-44D8-BBD7-CCE9431645EC}">
                        <a14:shadowObscured xmlns:a14="http://schemas.microsoft.com/office/drawing/2010/main"/>
                      </a:ext>
                    </a:extLst>
                  </pic:spPr>
                </pic:pic>
              </a:graphicData>
            </a:graphic>
          </wp:inline>
        </w:drawing>
      </w:r>
    </w:p>
    <w:p w14:paraId="6D371275" w14:textId="77777777" w:rsidR="00906E69" w:rsidRPr="00906E69" w:rsidRDefault="00906E69" w:rsidP="00906E69">
      <w:pPr>
        <w:rPr>
          <w:rFonts w:eastAsia="SimSun" w:cs="Times New Roman"/>
          <w:b/>
          <w:bCs/>
          <w:color w:val="000000" w:themeColor="text1"/>
          <w:szCs w:val="24"/>
        </w:rPr>
      </w:pPr>
    </w:p>
    <w:p w14:paraId="74CC121B" w14:textId="77777777" w:rsidR="00906E69" w:rsidRPr="00906E69" w:rsidRDefault="00906E69" w:rsidP="00906E69">
      <w:pPr>
        <w:rPr>
          <w:rFonts w:eastAsia="SimSun" w:cs="Times New Roman"/>
          <w:b/>
          <w:bCs/>
          <w:color w:val="000000" w:themeColor="text1"/>
          <w:szCs w:val="24"/>
        </w:rPr>
      </w:pPr>
    </w:p>
    <w:p w14:paraId="53DF7C89" w14:textId="77777777" w:rsidR="00906E69" w:rsidRPr="00906E69" w:rsidRDefault="00906E69" w:rsidP="00906E69">
      <w:pPr>
        <w:rPr>
          <w:rFonts w:eastAsia="SimSun" w:cs="Times New Roman"/>
          <w:b/>
          <w:bCs/>
          <w:color w:val="000000" w:themeColor="text1"/>
          <w:szCs w:val="24"/>
        </w:rPr>
      </w:pPr>
    </w:p>
    <w:p w14:paraId="3FB96ECF" w14:textId="77777777" w:rsidR="00906E69" w:rsidRPr="00906E69" w:rsidRDefault="00906E69" w:rsidP="00906E69">
      <w:pPr>
        <w:rPr>
          <w:rFonts w:eastAsia="SimSun" w:cs="Times New Roman"/>
          <w:b/>
          <w:bCs/>
          <w:color w:val="000000" w:themeColor="text1"/>
          <w:szCs w:val="24"/>
        </w:rPr>
      </w:pPr>
    </w:p>
    <w:p w14:paraId="47DCC946" w14:textId="77777777" w:rsidR="00906E69" w:rsidRPr="00906E69" w:rsidRDefault="00906E69" w:rsidP="00906E69">
      <w:pPr>
        <w:rPr>
          <w:rFonts w:eastAsia="SimSun" w:cs="Times New Roman"/>
          <w:b/>
          <w:bCs/>
          <w:color w:val="000000" w:themeColor="text1"/>
          <w:szCs w:val="24"/>
        </w:rPr>
      </w:pPr>
    </w:p>
    <w:p w14:paraId="7C22669B" w14:textId="77777777" w:rsidR="00906E69" w:rsidRPr="00906E69" w:rsidRDefault="00906E69" w:rsidP="00906E69">
      <w:pPr>
        <w:rPr>
          <w:rFonts w:eastAsia="SimSun" w:cs="Times New Roman"/>
          <w:b/>
          <w:bCs/>
          <w:color w:val="000000" w:themeColor="text1"/>
          <w:szCs w:val="24"/>
        </w:rPr>
      </w:pPr>
    </w:p>
    <w:p w14:paraId="4EC742E4" w14:textId="77777777" w:rsidR="00906E69" w:rsidRPr="00906E69" w:rsidRDefault="00906E69" w:rsidP="00906E69">
      <w:pPr>
        <w:rPr>
          <w:rFonts w:eastAsia="SimSun" w:cs="Times New Roman"/>
          <w:b/>
          <w:bCs/>
          <w:color w:val="000000" w:themeColor="text1"/>
          <w:szCs w:val="24"/>
        </w:rPr>
      </w:pPr>
    </w:p>
    <w:p w14:paraId="4D5E04F6" w14:textId="77777777" w:rsidR="00906E69" w:rsidRPr="00906E69" w:rsidRDefault="00906E69" w:rsidP="00906E69">
      <w:pPr>
        <w:rPr>
          <w:rFonts w:eastAsia="Calibri" w:cs="Times New Roman"/>
          <w:szCs w:val="24"/>
        </w:rPr>
      </w:pPr>
    </w:p>
    <w:p w14:paraId="2AF12CEE" w14:textId="77777777" w:rsidR="00906E69" w:rsidRPr="00906E69" w:rsidRDefault="00CA4B6D" w:rsidP="00906E69">
      <w:pPr>
        <w:rPr>
          <w:rFonts w:eastAsia="SimSun" w:cs="Times New Roman"/>
          <w:b/>
          <w:bCs/>
          <w:color w:val="000000" w:themeColor="text1"/>
          <w:szCs w:val="24"/>
        </w:rPr>
      </w:pPr>
      <w:r w:rsidRPr="00906E69">
        <w:rPr>
          <w:rFonts w:eastAsia="SimSun" w:cs="Times New Roman"/>
          <w:b/>
          <w:bCs/>
          <w:noProof/>
          <w:color w:val="000000" w:themeColor="text1"/>
          <w:szCs w:val="24"/>
        </w:rPr>
      </w:r>
      <w:r w:rsidR="00CA4B6D" w:rsidRPr="00906E69">
        <w:rPr>
          <w:rFonts w:eastAsia="SimSun" w:cs="Times New Roman"/>
          <w:b/>
          <w:bCs/>
          <w:noProof/>
          <w:color w:val="000000" w:themeColor="text1"/>
          <w:szCs w:val="24"/>
        </w:rPr>
        <w:object w:dxaOrig="8341" w:dyaOrig="11786" w14:anchorId="5F68B61B">
          <v:shape id="_x0000_i1222" type="#_x0000_t75" style="width:419.6pt;height:590.05pt" o:ole="">
            <v:imagedata r:id="rId432" o:title=""/>
          </v:shape>
          <o:OLEObject Type="Embed" ProgID="Acrobat.Document.DC" ShapeID="_x0000_i1222" DrawAspect="Content" ObjectID="_1791779136" r:id="rId433"/>
        </w:object>
      </w:r>
    </w:p>
    <w:p w14:paraId="01557EF5" w14:textId="77777777" w:rsidR="00906E69" w:rsidRPr="00906E69" w:rsidRDefault="00906E69" w:rsidP="00906E69">
      <w:pPr>
        <w:rPr>
          <w:rFonts w:eastAsia="SimSun" w:cs="Times New Roman"/>
          <w:b/>
          <w:bCs/>
          <w:color w:val="000000" w:themeColor="text1"/>
          <w:szCs w:val="24"/>
        </w:rPr>
      </w:pPr>
    </w:p>
    <w:p w14:paraId="47F41DF9" w14:textId="77777777" w:rsidR="00906E69" w:rsidRPr="00906E69" w:rsidRDefault="00906E69" w:rsidP="00906E69">
      <w:pPr>
        <w:rPr>
          <w:rFonts w:eastAsia="SimSun" w:cs="Times New Roman"/>
          <w:b/>
          <w:bCs/>
          <w:color w:val="000000" w:themeColor="text1"/>
          <w:szCs w:val="24"/>
        </w:rPr>
      </w:pPr>
    </w:p>
    <w:p w14:paraId="7B2EB04C" w14:textId="77777777" w:rsidR="00906E69" w:rsidRPr="00906E69" w:rsidRDefault="00906E69" w:rsidP="00906E69">
      <w:pPr>
        <w:rPr>
          <w:rFonts w:eastAsia="SimSun" w:cs="Times New Roman"/>
          <w:b/>
          <w:bCs/>
          <w:color w:val="000000" w:themeColor="text1"/>
          <w:szCs w:val="24"/>
        </w:rPr>
      </w:pPr>
    </w:p>
    <w:p w14:paraId="492E4CEB" w14:textId="77777777" w:rsidR="00906E69" w:rsidRPr="00906E69" w:rsidRDefault="00906E69" w:rsidP="00906E69">
      <w:pPr>
        <w:rPr>
          <w:rFonts w:eastAsia="SimSun" w:cs="Times New Roman"/>
          <w:b/>
          <w:bCs/>
          <w:color w:val="000000" w:themeColor="text1"/>
          <w:szCs w:val="24"/>
        </w:rPr>
      </w:pPr>
    </w:p>
    <w:p w14:paraId="1049B036" w14:textId="77777777" w:rsidR="00906E69" w:rsidRPr="00906E69" w:rsidRDefault="00906E69" w:rsidP="00906E69">
      <w:pPr>
        <w:rPr>
          <w:rFonts w:eastAsia="SimSun" w:cs="Times New Roman"/>
          <w:b/>
          <w:bCs/>
          <w:color w:val="000000" w:themeColor="text1"/>
          <w:szCs w:val="24"/>
        </w:rPr>
      </w:pPr>
    </w:p>
    <w:p w14:paraId="75F9BD1D" w14:textId="77777777" w:rsidR="00906E69" w:rsidRPr="00906E69" w:rsidRDefault="00906E69" w:rsidP="00906E69">
      <w:pPr>
        <w:rPr>
          <w:rFonts w:eastAsia="SimSun" w:cs="Times New Roman"/>
          <w:b/>
          <w:bCs/>
          <w:color w:val="000000" w:themeColor="text1"/>
          <w:szCs w:val="24"/>
        </w:rPr>
      </w:pPr>
    </w:p>
    <w:p w14:paraId="08D8F5E7" w14:textId="77777777" w:rsidR="00906E69" w:rsidRPr="00906E69" w:rsidRDefault="00906E69" w:rsidP="00906E69">
      <w:pPr>
        <w:rPr>
          <w:rFonts w:eastAsia="SimSun" w:cs="Times New Roman"/>
          <w:b/>
          <w:bCs/>
          <w:color w:val="000000" w:themeColor="text1"/>
          <w:szCs w:val="24"/>
        </w:rPr>
      </w:pPr>
    </w:p>
    <w:p w14:paraId="065E55D8" w14:textId="77777777" w:rsidR="00906E69" w:rsidRPr="00906E69" w:rsidRDefault="00906E69" w:rsidP="00906E69">
      <w:pPr>
        <w:rPr>
          <w:rFonts w:eastAsia="Calibri" w:cs="Times New Roman"/>
          <w:szCs w:val="24"/>
        </w:rPr>
      </w:pPr>
      <w:r w:rsidRPr="00906E69">
        <w:rPr>
          <w:noProof/>
          <w:lang w:val="en-US"/>
        </w:rPr>
        <w:drawing>
          <wp:inline distT="0" distB="0" distL="0" distR="0" wp14:anchorId="41F11D64" wp14:editId="5A0150EE">
            <wp:extent cx="5731510" cy="6857240"/>
            <wp:effectExtent l="0" t="0" r="2540" b="1270"/>
            <wp:docPr id="292" name="Picture 292" descr="C:\Downloads\20230303_153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C:\Downloads\20230303_153839.jpg"/>
                    <pic:cNvPicPr>
                      <a:picLocks noChangeAspect="1" noChangeArrowheads="1"/>
                    </pic:cNvPicPr>
                  </pic:nvPicPr>
                  <pic:blipFill rotWithShape="1">
                    <a:blip r:embed="rId434">
                      <a:extLst>
                        <a:ext uri="{28A0092B-C50C-407E-A947-70E740481C1C}">
                          <a14:useLocalDpi xmlns:a14="http://schemas.microsoft.com/office/drawing/2010/main" val="0"/>
                        </a:ext>
                      </a:extLst>
                    </a:blip>
                    <a:srcRect b="14022"/>
                    <a:stretch/>
                  </pic:blipFill>
                  <pic:spPr bwMode="auto">
                    <a:xfrm>
                      <a:off x="0" y="0"/>
                      <a:ext cx="5731510" cy="6857240"/>
                    </a:xfrm>
                    <a:prstGeom prst="rect">
                      <a:avLst/>
                    </a:prstGeom>
                    <a:noFill/>
                    <a:ln>
                      <a:noFill/>
                    </a:ln>
                    <a:extLst>
                      <a:ext uri="{53640926-AAD7-44D8-BBD7-CCE9431645EC}">
                        <a14:shadowObscured xmlns:a14="http://schemas.microsoft.com/office/drawing/2010/main"/>
                      </a:ext>
                    </a:extLst>
                  </pic:spPr>
                </pic:pic>
              </a:graphicData>
            </a:graphic>
          </wp:inline>
        </w:drawing>
      </w:r>
    </w:p>
    <w:p w14:paraId="6C0FF869" w14:textId="77777777" w:rsidR="00906E69" w:rsidRPr="00906E69" w:rsidRDefault="00906E69" w:rsidP="00906E69">
      <w:pPr>
        <w:rPr>
          <w:rFonts w:eastAsia="Calibri" w:cs="Times New Roman"/>
          <w:szCs w:val="24"/>
        </w:rPr>
      </w:pPr>
    </w:p>
    <w:p w14:paraId="3BB9D625" w14:textId="77777777" w:rsidR="00906E69" w:rsidRPr="00906E69" w:rsidRDefault="00906E69" w:rsidP="00906E69">
      <w:pPr>
        <w:rPr>
          <w:rFonts w:eastAsia="Calibri" w:cs="Times New Roman"/>
          <w:szCs w:val="24"/>
        </w:rPr>
      </w:pPr>
    </w:p>
    <w:p w14:paraId="635928F9" w14:textId="77777777" w:rsidR="00906E69" w:rsidRPr="00906E69" w:rsidRDefault="00906E69" w:rsidP="00906E69">
      <w:pPr>
        <w:rPr>
          <w:rFonts w:eastAsia="Calibri" w:cs="Times New Roman"/>
          <w:szCs w:val="24"/>
        </w:rPr>
      </w:pPr>
    </w:p>
    <w:p w14:paraId="6E85C8FF" w14:textId="77777777" w:rsidR="00906E69" w:rsidRPr="00906E69" w:rsidRDefault="00906E69" w:rsidP="00906E69">
      <w:pPr>
        <w:rPr>
          <w:rFonts w:eastAsia="Calibri" w:cs="Times New Roman"/>
          <w:szCs w:val="24"/>
        </w:rPr>
      </w:pPr>
    </w:p>
    <w:p w14:paraId="1D7CD819" w14:textId="77777777" w:rsidR="00906E69" w:rsidRPr="00906E69" w:rsidRDefault="00906E69" w:rsidP="00906E69">
      <w:r w:rsidRPr="00906E69">
        <w:tab/>
      </w:r>
    </w:p>
    <w:p w14:paraId="597AFB7E" w14:textId="77777777" w:rsidR="00906E69" w:rsidRPr="00906E69" w:rsidRDefault="00906E69" w:rsidP="00906E69">
      <w:r w:rsidRPr="00906E69">
        <w:rPr>
          <w:rFonts w:eastAsia="SimSun" w:cs="Times New Roman"/>
          <w:b/>
          <w:bCs/>
          <w:noProof/>
          <w:color w:val="000000" w:themeColor="text1"/>
          <w:szCs w:val="24"/>
          <w:lang w:val="en-US"/>
        </w:rPr>
        <w:drawing>
          <wp:inline distT="0" distB="0" distL="0" distR="0" wp14:anchorId="7F8A9EDC" wp14:editId="03FD6D6A">
            <wp:extent cx="5731510" cy="8174990"/>
            <wp:effectExtent l="0" t="0" r="2540" b="0"/>
            <wp:docPr id="16" name="Picture 16" descr="C:\Users\stephenm\Downloads\Long image 09-24-2023 15.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descr="C:\Users\stephenm\Downloads\Long image 09-24-2023 15.04.jpg"/>
                    <pic:cNvPicPr>
                      <a:picLocks noChangeAspect="1" noChangeArrowheads="1"/>
                    </pic:cNvPicPr>
                  </pic:nvPicPr>
                  <pic:blipFill>
                    <a:blip r:embed="rId435">
                      <a:extLst>
                        <a:ext uri="{28A0092B-C50C-407E-A947-70E740481C1C}">
                          <a14:useLocalDpi xmlns:a14="http://schemas.microsoft.com/office/drawing/2010/main" val="0"/>
                        </a:ext>
                      </a:extLst>
                    </a:blip>
                    <a:srcRect/>
                    <a:stretch>
                      <a:fillRect/>
                    </a:stretch>
                  </pic:blipFill>
                  <pic:spPr bwMode="auto">
                    <a:xfrm>
                      <a:off x="0" y="0"/>
                      <a:ext cx="5731510" cy="8174990"/>
                    </a:xfrm>
                    <a:prstGeom prst="rect">
                      <a:avLst/>
                    </a:prstGeom>
                    <a:noFill/>
                    <a:ln>
                      <a:noFill/>
                    </a:ln>
                  </pic:spPr>
                </pic:pic>
              </a:graphicData>
            </a:graphic>
          </wp:inline>
        </w:drawing>
      </w:r>
    </w:p>
    <w:p w14:paraId="5E0EE464" w14:textId="77777777" w:rsidR="00906E69" w:rsidRPr="00906E69" w:rsidRDefault="00906E69" w:rsidP="00906E69">
      <w:pPr>
        <w:rPr>
          <w:rFonts w:eastAsia="Calibri" w:cs="Times New Roman"/>
          <w:szCs w:val="24"/>
        </w:rPr>
      </w:pPr>
      <w:r w:rsidRPr="00906E69">
        <w:rPr>
          <w:rFonts w:eastAsia="SimSun" w:cs="Times New Roman"/>
          <w:b/>
          <w:bCs/>
          <w:noProof/>
          <w:color w:val="000000" w:themeColor="text1"/>
          <w:szCs w:val="24"/>
          <w:lang w:val="en-US"/>
        </w:rPr>
        <w:drawing>
          <wp:inline distT="0" distB="0" distL="0" distR="0" wp14:anchorId="2C5B28FE" wp14:editId="40405591">
            <wp:extent cx="5667375" cy="6637655"/>
            <wp:effectExtent l="0" t="0" r="0" b="0"/>
            <wp:docPr id="24" name="Picture 24" descr="C:\Users\stephenm\Downloads\CamScanner 09-27-2023 06.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C:\Users\stephenm\Downloads\CamScanner 09-27-2023 06.20.jpg"/>
                    <pic:cNvPicPr>
                      <a:picLocks noChangeAspect="1" noChangeArrowheads="1"/>
                    </pic:cNvPicPr>
                  </pic:nvPicPr>
                  <pic:blipFill>
                    <a:blip r:embed="rId436" cstate="print">
                      <a:extLst>
                        <a:ext uri="{28A0092B-C50C-407E-A947-70E740481C1C}">
                          <a14:useLocalDpi xmlns:a14="http://schemas.microsoft.com/office/drawing/2010/main" val="0"/>
                        </a:ext>
                      </a:extLst>
                    </a:blip>
                    <a:srcRect/>
                    <a:stretch>
                      <a:fillRect/>
                    </a:stretch>
                  </pic:blipFill>
                  <pic:spPr>
                    <a:xfrm>
                      <a:off x="0" y="0"/>
                      <a:ext cx="5681537" cy="6654569"/>
                    </a:xfrm>
                    <a:prstGeom prst="rect">
                      <a:avLst/>
                    </a:prstGeom>
                    <a:noFill/>
                    <a:ln>
                      <a:noFill/>
                    </a:ln>
                  </pic:spPr>
                </pic:pic>
              </a:graphicData>
            </a:graphic>
          </wp:inline>
        </w:drawing>
      </w:r>
    </w:p>
    <w:p w14:paraId="7C5CC570" w14:textId="77777777" w:rsidR="00906E69" w:rsidRPr="00906E69" w:rsidRDefault="00906E69" w:rsidP="00906E69">
      <w:pPr>
        <w:rPr>
          <w:rFonts w:eastAsia="Calibri" w:cs="Times New Roman"/>
          <w:szCs w:val="24"/>
        </w:rPr>
      </w:pPr>
      <w:r w:rsidRPr="00906E69">
        <w:rPr>
          <w:rFonts w:eastAsia="SimSun" w:cs="Times New Roman"/>
          <w:b/>
          <w:bCs/>
          <w:noProof/>
          <w:color w:val="000000" w:themeColor="text1"/>
          <w:szCs w:val="24"/>
          <w:lang w:val="en-US"/>
        </w:rPr>
        <w:drawing>
          <wp:inline distT="0" distB="0" distL="0" distR="0" wp14:anchorId="7F1F657A" wp14:editId="7284F64C">
            <wp:extent cx="5731510" cy="8061325"/>
            <wp:effectExtent l="0" t="0" r="2540" b="0"/>
            <wp:docPr id="20" name="Picture 20" descr="C:\Users\stephenm\Downloads\Long image 09-24-2023 1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descr="C:\Users\stephenm\Downloads\Long image 09-24-2023 15.00.jpg"/>
                    <pic:cNvPicPr>
                      <a:picLocks noChangeAspect="1" noChangeArrowheads="1"/>
                    </pic:cNvPicPr>
                  </pic:nvPicPr>
                  <pic:blipFill>
                    <a:blip r:embed="rId437">
                      <a:extLst>
                        <a:ext uri="{28A0092B-C50C-407E-A947-70E740481C1C}">
                          <a14:useLocalDpi xmlns:a14="http://schemas.microsoft.com/office/drawing/2010/main" val="0"/>
                        </a:ext>
                      </a:extLst>
                    </a:blip>
                    <a:srcRect/>
                    <a:stretch>
                      <a:fillRect/>
                    </a:stretch>
                  </pic:blipFill>
                  <pic:spPr bwMode="auto">
                    <a:xfrm>
                      <a:off x="0" y="0"/>
                      <a:ext cx="5731510" cy="8061325"/>
                    </a:xfrm>
                    <a:prstGeom prst="rect">
                      <a:avLst/>
                    </a:prstGeom>
                    <a:noFill/>
                    <a:ln>
                      <a:noFill/>
                    </a:ln>
                  </pic:spPr>
                </pic:pic>
              </a:graphicData>
            </a:graphic>
          </wp:inline>
        </w:drawing>
      </w:r>
    </w:p>
    <w:p w14:paraId="0E0F5639" w14:textId="77777777" w:rsidR="00906E69" w:rsidRPr="00906E69" w:rsidRDefault="00906E69" w:rsidP="00906E69">
      <w:pPr>
        <w:rPr>
          <w:rFonts w:eastAsia="Calibri" w:cs="Times New Roman"/>
          <w:szCs w:val="24"/>
        </w:rPr>
      </w:pPr>
    </w:p>
    <w:p w14:paraId="7D6B77FC" w14:textId="77777777" w:rsidR="00906E69" w:rsidRPr="00906E69" w:rsidRDefault="00906E69" w:rsidP="00906E69">
      <w:pPr>
        <w:rPr>
          <w:rFonts w:eastAsia="Calibri" w:cs="Times New Roman"/>
          <w:szCs w:val="24"/>
        </w:rPr>
      </w:pPr>
    </w:p>
    <w:p w14:paraId="1EE6EFFE" w14:textId="77777777" w:rsidR="00906E69" w:rsidRPr="00906E69" w:rsidRDefault="00906E69" w:rsidP="00906E69">
      <w:pPr>
        <w:rPr>
          <w:rFonts w:eastAsia="Calibri" w:cs="Times New Roman"/>
          <w:szCs w:val="24"/>
        </w:rPr>
      </w:pPr>
    </w:p>
    <w:p w14:paraId="1C91970D" w14:textId="77777777" w:rsidR="00906E69" w:rsidRPr="00906E69" w:rsidRDefault="00906E69" w:rsidP="00906E69">
      <w:pPr>
        <w:rPr>
          <w:rFonts w:eastAsia="Calibri" w:cs="Times New Roman"/>
          <w:szCs w:val="24"/>
        </w:rPr>
      </w:pPr>
    </w:p>
    <w:p w14:paraId="185C94E8" w14:textId="77777777" w:rsidR="00906E69" w:rsidRPr="00906E69" w:rsidRDefault="00906E69" w:rsidP="00906E69">
      <w:pPr>
        <w:rPr>
          <w:rFonts w:eastAsia="Calibri" w:cs="Times New Roman"/>
          <w:szCs w:val="24"/>
        </w:rPr>
      </w:pPr>
    </w:p>
    <w:p w14:paraId="32C95130" w14:textId="77777777" w:rsidR="00906E69" w:rsidRPr="00906E69" w:rsidRDefault="00906E69" w:rsidP="00906E69">
      <w:pPr>
        <w:rPr>
          <w:rFonts w:eastAsia="Calibri" w:cs="Times New Roman"/>
          <w:szCs w:val="24"/>
        </w:rPr>
      </w:pPr>
    </w:p>
    <w:p w14:paraId="703C6E29" w14:textId="77777777" w:rsidR="00906E69" w:rsidRPr="00906E69" w:rsidRDefault="00906E69" w:rsidP="00906E69">
      <w:pPr>
        <w:rPr>
          <w:rFonts w:eastAsia="Calibri" w:cs="Times New Roman"/>
          <w:szCs w:val="24"/>
        </w:rPr>
      </w:pPr>
    </w:p>
    <w:p w14:paraId="595AFEEC" w14:textId="77777777" w:rsidR="00906E69" w:rsidRPr="00906E69" w:rsidRDefault="00906E69" w:rsidP="00906E69">
      <w:pPr>
        <w:rPr>
          <w:rFonts w:eastAsia="Calibri" w:cs="Times New Roman"/>
          <w:szCs w:val="24"/>
        </w:rPr>
      </w:pPr>
    </w:p>
    <w:p w14:paraId="12F29075" w14:textId="77777777" w:rsidR="00906E69" w:rsidRPr="00906E69" w:rsidRDefault="00906E69" w:rsidP="00906E69">
      <w:pPr>
        <w:rPr>
          <w:rFonts w:eastAsia="Calibri" w:cs="Times New Roman"/>
          <w:szCs w:val="24"/>
        </w:rPr>
      </w:pPr>
    </w:p>
    <w:p w14:paraId="7E9CA17B" w14:textId="77777777" w:rsidR="00906E69" w:rsidRPr="00906E69" w:rsidRDefault="00906E69" w:rsidP="00906E69">
      <w:pPr>
        <w:rPr>
          <w:rFonts w:eastAsia="Calibri" w:cs="Times New Roman"/>
          <w:szCs w:val="24"/>
        </w:rPr>
      </w:pPr>
    </w:p>
    <w:p w14:paraId="59EBE8BD" w14:textId="77777777" w:rsidR="00906E69" w:rsidRPr="00906E69" w:rsidRDefault="00906E69" w:rsidP="00906E69">
      <w:pPr>
        <w:rPr>
          <w:rFonts w:eastAsia="Calibri" w:cs="Times New Roman"/>
          <w:szCs w:val="24"/>
        </w:rPr>
      </w:pPr>
    </w:p>
    <w:p w14:paraId="4A4C7AA5" w14:textId="77777777" w:rsidR="00906E69" w:rsidRPr="00906E69" w:rsidRDefault="00906E69" w:rsidP="00906E69">
      <w:pPr>
        <w:rPr>
          <w:rFonts w:eastAsia="Calibri" w:cs="Times New Roman"/>
          <w:szCs w:val="24"/>
        </w:rPr>
      </w:pPr>
      <w:r w:rsidRPr="00906E69">
        <w:rPr>
          <w:rFonts w:eastAsia="SimSun" w:cs="Times New Roman"/>
          <w:b/>
          <w:bCs/>
          <w:noProof/>
          <w:color w:val="000000" w:themeColor="text1"/>
          <w:szCs w:val="24"/>
          <w:lang w:val="en-US"/>
        </w:rPr>
        <w:drawing>
          <wp:inline distT="0" distB="0" distL="0" distR="0" wp14:anchorId="71E9C0E9" wp14:editId="2F9A9BDD">
            <wp:extent cx="5705475" cy="6159500"/>
            <wp:effectExtent l="0" t="0" r="9525" b="0"/>
            <wp:docPr id="291" name="Picture 291" descr="D:\Personal\PhD Program\Research Proposal-Tomato Agribusiness\Thesis and Guidelines\Final Proporsal\Research and thesis\RESEARCH POPULATION\5. Siaya Coun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Picture 291" descr="D:\Personal\PhD Program\Research Proposal-Tomato Agribusiness\Thesis and Guidelines\Final Proporsal\Research and thesis\RESEARCH POPULATION\5. Siaya County.jpg"/>
                    <pic:cNvPicPr>
                      <a:picLocks noChangeAspect="1" noChangeArrowheads="1"/>
                    </pic:cNvPicPr>
                  </pic:nvPicPr>
                  <pic:blipFill>
                    <a:blip r:embed="rId438">
                      <a:extLst>
                        <a:ext uri="{28A0092B-C50C-407E-A947-70E740481C1C}">
                          <a14:useLocalDpi xmlns:a14="http://schemas.microsoft.com/office/drawing/2010/main" val="0"/>
                        </a:ext>
                      </a:extLst>
                    </a:blip>
                    <a:srcRect/>
                    <a:stretch>
                      <a:fillRect/>
                    </a:stretch>
                  </pic:blipFill>
                  <pic:spPr>
                    <a:xfrm>
                      <a:off x="0" y="0"/>
                      <a:ext cx="5705475" cy="6159500"/>
                    </a:xfrm>
                    <a:prstGeom prst="rect">
                      <a:avLst/>
                    </a:prstGeom>
                    <a:noFill/>
                    <a:ln>
                      <a:noFill/>
                    </a:ln>
                  </pic:spPr>
                </pic:pic>
              </a:graphicData>
            </a:graphic>
          </wp:inline>
        </w:drawing>
      </w:r>
    </w:p>
    <w:p w14:paraId="7309D990" w14:textId="77777777" w:rsidR="00906E69" w:rsidRPr="00906E69" w:rsidRDefault="00906E69" w:rsidP="00906E69">
      <w:pPr>
        <w:rPr>
          <w:rFonts w:eastAsia="Calibri" w:cs="Times New Roman"/>
          <w:szCs w:val="24"/>
        </w:rPr>
      </w:pPr>
    </w:p>
    <w:p w14:paraId="5BEC7068" w14:textId="77777777" w:rsidR="00906E69" w:rsidRPr="00906E69" w:rsidRDefault="00906E69" w:rsidP="00906E69">
      <w:pPr>
        <w:rPr>
          <w:rFonts w:eastAsia="Calibri" w:cs="Times New Roman"/>
          <w:szCs w:val="24"/>
        </w:rPr>
      </w:pPr>
    </w:p>
    <w:p w14:paraId="18A132CE" w14:textId="77777777" w:rsidR="00906E69" w:rsidRPr="00906E69" w:rsidRDefault="00906E69" w:rsidP="00906E69">
      <w:pPr>
        <w:rPr>
          <w:rFonts w:eastAsia="Calibri" w:cs="Times New Roman"/>
          <w:szCs w:val="24"/>
        </w:rPr>
      </w:pPr>
    </w:p>
    <w:p w14:paraId="7B26C753" w14:textId="77777777" w:rsidR="00906E69" w:rsidRPr="00906E69" w:rsidRDefault="00906E69" w:rsidP="00906E69">
      <w:pPr>
        <w:rPr>
          <w:rFonts w:eastAsia="Calibri" w:cs="Times New Roman"/>
          <w:szCs w:val="24"/>
        </w:rPr>
      </w:pPr>
    </w:p>
    <w:p w14:paraId="19B9A7BA" w14:textId="77777777" w:rsidR="00906E69" w:rsidRPr="00906E69" w:rsidRDefault="00906E69" w:rsidP="00906E69">
      <w:pPr>
        <w:rPr>
          <w:rFonts w:eastAsia="Calibri" w:cs="Times New Roman"/>
          <w:szCs w:val="24"/>
        </w:rPr>
      </w:pPr>
    </w:p>
    <w:p w14:paraId="026445B1" w14:textId="77777777" w:rsidR="00906E69" w:rsidRPr="00906E69" w:rsidRDefault="00906E69" w:rsidP="00906E69">
      <w:pPr>
        <w:spacing w:after="200" w:line="276" w:lineRule="auto"/>
        <w:jc w:val="left"/>
        <w:rPr>
          <w:rFonts w:eastAsia="Calibri" w:cs="Times New Roman"/>
          <w:szCs w:val="24"/>
        </w:rPr>
      </w:pPr>
      <w:r w:rsidRPr="00906E69">
        <w:rPr>
          <w:rFonts w:eastAsia="Calibri" w:cs="Times New Roman"/>
          <w:szCs w:val="24"/>
        </w:rPr>
        <w:br w:type="page"/>
      </w:r>
    </w:p>
    <w:p w14:paraId="5BD256D7" w14:textId="77777777" w:rsidR="00906E69" w:rsidRPr="00906E69" w:rsidRDefault="00906E69" w:rsidP="00906E69">
      <w:pPr>
        <w:spacing w:beforeAutospacing="1" w:afterAutospacing="1" w:line="360" w:lineRule="auto"/>
        <w:jc w:val="left"/>
        <w:outlineLvl w:val="1"/>
        <w:rPr>
          <w:rFonts w:eastAsia="SimSun" w:cs="Times New Roman"/>
          <w:b/>
          <w:bCs/>
          <w:szCs w:val="36"/>
          <w:lang w:eastAsia="zh-CN"/>
        </w:rPr>
      </w:pPr>
      <w:bookmarkStart w:id="268" w:name="_Toc156448582"/>
      <w:bookmarkStart w:id="269" w:name="_Toc179305015"/>
      <w:r w:rsidRPr="00906E69">
        <w:rPr>
          <w:rFonts w:eastAsia="SimSun" w:cs="Times New Roman"/>
          <w:b/>
          <w:bCs/>
          <w:szCs w:val="36"/>
          <w:lang w:eastAsia="zh-CN"/>
        </w:rPr>
        <w:t>Appendix 6: Data collection Instruments</w:t>
      </w:r>
      <w:bookmarkEnd w:id="268"/>
      <w:bookmarkEnd w:id="269"/>
    </w:p>
    <w:p w14:paraId="2F5A5126"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Questionnaire Filled by Agribusinesses</w:t>
      </w:r>
    </w:p>
    <w:p w14:paraId="36E7DD85"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782A126D"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Date: …………………</w:t>
      </w:r>
    </w:p>
    <w:p w14:paraId="0111DB02"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250B9580"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Questionnaire Number ……………..</w:t>
      </w:r>
    </w:p>
    <w:p w14:paraId="487304B3"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bookmarkStart w:id="270" w:name="_Hlk156198352"/>
    </w:p>
    <w:p w14:paraId="7F882B04"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CONSENT FORM FOR FRESH TOMATO AGRIBUSINESS</w:t>
      </w:r>
    </w:p>
    <w:bookmarkEnd w:id="270"/>
    <w:p w14:paraId="25E734D6"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31E2BD4D"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Dear Agribusiness Leader,</w:t>
      </w:r>
    </w:p>
    <w:p w14:paraId="6284F85B"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22389C8B"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eastAsia="Calibri" w:cs="Times New Roman"/>
          <w:b/>
          <w:color w:val="000000"/>
          <w:szCs w:val="24"/>
          <w:lang w:val="en-US"/>
        </w:rPr>
        <w:t>Thank you for agreeing to participate in this study.</w:t>
      </w:r>
      <w:r w:rsidRPr="00906E69">
        <w:rPr>
          <w:rFonts w:cs="Times New Roman"/>
          <w:b/>
          <w:color w:val="000000"/>
          <w:szCs w:val="24"/>
          <w:lang w:val="en-US"/>
        </w:rPr>
        <w:t xml:space="preserve"> This questionnaire is for collecting data on integrative leadership, Value Chain Management, Regulatory Framework and performance of Fresh Tomato Agribusiness in Kenya lake Region economic bloc (14 counties). Data collected is purely for academic use with guaranteed adherence to strict confidentiality, privacy and anonymity. Your voluntary participation in this study is highly appreciated after an informed consent on this study. You can kindly freely respond to the questions, and be assured that only the researcher will have access to raw data that will be kept confidential. To ensure confidentiality do not give your name, phone number or identification number but only sign instead.</w:t>
      </w:r>
    </w:p>
    <w:p w14:paraId="70DA4008"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7FD7744E" w14:textId="77777777" w:rsidR="00906E69" w:rsidRPr="00906E69" w:rsidRDefault="00906E69" w:rsidP="00906E69">
      <w:pPr>
        <w:autoSpaceDE w:val="0"/>
        <w:autoSpaceDN w:val="0"/>
        <w:adjustRightInd w:val="0"/>
        <w:spacing w:line="360" w:lineRule="auto"/>
        <w:rPr>
          <w:rFonts w:eastAsia="SimSun" w:cs="Times New Roman"/>
          <w:b/>
          <w:bCs/>
          <w:color w:val="000000" w:themeColor="text1"/>
          <w:szCs w:val="24"/>
        </w:rPr>
      </w:pPr>
      <w:r w:rsidRPr="00906E69">
        <w:rPr>
          <w:rFonts w:eastAsia="SimSun" w:cs="Times New Roman"/>
          <w:b/>
          <w:bCs/>
          <w:color w:val="000000" w:themeColor="text1"/>
          <w:szCs w:val="24"/>
        </w:rPr>
        <w:t>Section A: General Information</w:t>
      </w:r>
    </w:p>
    <w:p w14:paraId="0795C8DA" w14:textId="77777777" w:rsidR="00906E69" w:rsidRPr="00906E69" w:rsidRDefault="00906E69" w:rsidP="00906E69">
      <w:pPr>
        <w:autoSpaceDE w:val="0"/>
        <w:autoSpaceDN w:val="0"/>
        <w:adjustRightInd w:val="0"/>
        <w:spacing w:line="360" w:lineRule="auto"/>
        <w:rPr>
          <w:rFonts w:eastAsia="SimSun" w:cs="Times New Roman"/>
          <w:b/>
          <w:bCs/>
          <w:color w:val="000000" w:themeColor="text1"/>
          <w:sz w:val="8"/>
          <w:szCs w:val="24"/>
        </w:rPr>
      </w:pPr>
    </w:p>
    <w:p w14:paraId="1847180F" w14:textId="77777777" w:rsidR="00906E69" w:rsidRPr="00906E69" w:rsidRDefault="00906E69" w:rsidP="00906E69">
      <w:pPr>
        <w:autoSpaceDE w:val="0"/>
        <w:autoSpaceDN w:val="0"/>
        <w:adjustRightInd w:val="0"/>
        <w:spacing w:line="360" w:lineRule="auto"/>
        <w:rPr>
          <w:rFonts w:eastAsia="SimSun" w:cs="Times New Roman"/>
          <w:b/>
          <w:bCs/>
          <w:color w:val="000000" w:themeColor="text1"/>
          <w:szCs w:val="24"/>
        </w:rPr>
      </w:pPr>
      <w:r w:rsidRPr="00906E69">
        <w:rPr>
          <w:rFonts w:eastAsia="SimSun" w:cs="Times New Roman"/>
          <w:b/>
          <w:bCs/>
          <w:color w:val="000000" w:themeColor="text1"/>
          <w:szCs w:val="24"/>
        </w:rPr>
        <w:t>Kindly tick the appropriate box;</w:t>
      </w:r>
    </w:p>
    <w:p w14:paraId="7A72A826" w14:textId="77777777" w:rsidR="00906E69" w:rsidRPr="00906E69" w:rsidRDefault="00906E69" w:rsidP="00906E69">
      <w:pPr>
        <w:autoSpaceDE w:val="0"/>
        <w:autoSpaceDN w:val="0"/>
        <w:adjustRightInd w:val="0"/>
        <w:spacing w:line="360" w:lineRule="auto"/>
        <w:ind w:left="420" w:firstLine="420"/>
        <w:rPr>
          <w:rFonts w:eastAsia="SimSun" w:cs="Times New Roman"/>
          <w:bCs/>
          <w:color w:val="000000" w:themeColor="text1"/>
          <w:sz w:val="6"/>
          <w:szCs w:val="24"/>
        </w:rPr>
      </w:pPr>
    </w:p>
    <w:p w14:paraId="1BA9BC8F" w14:textId="77777777" w:rsidR="00906E69" w:rsidRPr="00906E69" w:rsidRDefault="00906E69" w:rsidP="00906E69">
      <w:pPr>
        <w:autoSpaceDE w:val="0"/>
        <w:autoSpaceDN w:val="0"/>
        <w:adjustRightInd w:val="0"/>
        <w:spacing w:line="360" w:lineRule="auto"/>
        <w:rPr>
          <w:rFonts w:eastAsia="SimSun" w:cs="Times New Roman"/>
          <w:bCs/>
          <w:color w:val="000000" w:themeColor="text1"/>
          <w:sz w:val="2"/>
          <w:szCs w:val="24"/>
        </w:rPr>
      </w:pPr>
    </w:p>
    <w:p w14:paraId="59B36C13" w14:textId="77777777" w:rsidR="00906E69" w:rsidRPr="00906E69" w:rsidRDefault="00906E69" w:rsidP="00906E69">
      <w:pPr>
        <w:autoSpaceDE w:val="0"/>
        <w:autoSpaceDN w:val="0"/>
        <w:adjustRightInd w:val="0"/>
        <w:spacing w:line="360" w:lineRule="auto"/>
        <w:rPr>
          <w:rFonts w:eastAsia="SimSun" w:cs="Times New Roman"/>
          <w:bCs/>
          <w:color w:val="000000" w:themeColor="text1"/>
          <w:szCs w:val="24"/>
        </w:rPr>
      </w:pPr>
      <w:r w:rsidRPr="00906E69">
        <w:rPr>
          <w:rFonts w:eastAsia="SimSun" w:cs="Times New Roman"/>
          <w:bCs/>
          <w:color w:val="000000" w:themeColor="text1"/>
          <w:szCs w:val="24"/>
        </w:rPr>
        <w:t xml:space="preserve">Business Type - Supplier (Farmer) [  ]; Supplier (Middle person) [  ]; </w:t>
      </w:r>
    </w:p>
    <w:p w14:paraId="53460299"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 xml:space="preserve">Wholesaler [  ]; Supplier to Retailer [  ]; Retailer [  ]; </w:t>
      </w:r>
    </w:p>
    <w:p w14:paraId="3FDE7E6D" w14:textId="77777777" w:rsidR="00906E69" w:rsidRPr="00906E69" w:rsidRDefault="00906E69" w:rsidP="00906E69">
      <w:pPr>
        <w:autoSpaceDE w:val="0"/>
        <w:autoSpaceDN w:val="0"/>
        <w:adjustRightInd w:val="0"/>
        <w:spacing w:line="360" w:lineRule="auto"/>
        <w:rPr>
          <w:rFonts w:eastAsia="SimSun" w:cs="Times New Roman"/>
          <w:bCs/>
          <w:color w:val="000000" w:themeColor="text1"/>
          <w:szCs w:val="24"/>
        </w:rPr>
      </w:pPr>
    </w:p>
    <w:p w14:paraId="55A4E314" w14:textId="77777777" w:rsidR="00906E69" w:rsidRPr="00906E69" w:rsidRDefault="00906E69" w:rsidP="00906E69">
      <w:pPr>
        <w:autoSpaceDE w:val="0"/>
        <w:autoSpaceDN w:val="0"/>
        <w:adjustRightInd w:val="0"/>
        <w:spacing w:line="360" w:lineRule="auto"/>
        <w:rPr>
          <w:rFonts w:eastAsia="SimSun" w:cs="Times New Roman"/>
          <w:bCs/>
          <w:color w:val="000000" w:themeColor="text1"/>
          <w:szCs w:val="24"/>
        </w:rPr>
      </w:pPr>
    </w:p>
    <w:p w14:paraId="31A85B0C" w14:textId="77777777" w:rsidR="00906E69" w:rsidRPr="00906E69" w:rsidRDefault="00906E69" w:rsidP="00906E69">
      <w:pPr>
        <w:autoSpaceDE w:val="0"/>
        <w:autoSpaceDN w:val="0"/>
        <w:adjustRightInd w:val="0"/>
        <w:spacing w:line="360" w:lineRule="auto"/>
        <w:rPr>
          <w:rFonts w:eastAsia="SimSun" w:cs="Times New Roman"/>
          <w:bCs/>
          <w:color w:val="000000" w:themeColor="text1"/>
          <w:szCs w:val="24"/>
        </w:rPr>
      </w:pPr>
      <w:r w:rsidRPr="00906E69">
        <w:rPr>
          <w:rFonts w:eastAsia="SimSun" w:cs="Times New Roman"/>
          <w:bCs/>
          <w:color w:val="000000" w:themeColor="text1"/>
          <w:szCs w:val="24"/>
        </w:rPr>
        <w:t>Consent:</w:t>
      </w:r>
    </w:p>
    <w:p w14:paraId="22B99A9A" w14:textId="77777777" w:rsidR="00906E69" w:rsidRPr="00906E69" w:rsidRDefault="00906E69" w:rsidP="00906E69">
      <w:pPr>
        <w:autoSpaceDE w:val="0"/>
        <w:autoSpaceDN w:val="0"/>
        <w:adjustRightInd w:val="0"/>
        <w:spacing w:line="360" w:lineRule="auto"/>
        <w:rPr>
          <w:rFonts w:eastAsia="SimSun" w:cs="Times New Roman"/>
          <w:b/>
          <w:bCs/>
          <w:color w:val="000000" w:themeColor="text1"/>
          <w:szCs w:val="24"/>
        </w:rPr>
      </w:pPr>
      <w:r w:rsidRPr="00906E69">
        <w:rPr>
          <w:rFonts w:eastAsia="SimSun" w:cs="Times New Roman"/>
          <w:b/>
          <w:bCs/>
          <w:color w:val="000000" w:themeColor="text1"/>
          <w:szCs w:val="24"/>
        </w:rPr>
        <w:t xml:space="preserve">I do agree and freely consent to participate in this study.  </w:t>
      </w:r>
    </w:p>
    <w:p w14:paraId="456CC51C" w14:textId="77777777" w:rsidR="00906E69" w:rsidRPr="00906E69" w:rsidRDefault="00906E69" w:rsidP="00906E69">
      <w:pPr>
        <w:autoSpaceDE w:val="0"/>
        <w:autoSpaceDN w:val="0"/>
        <w:adjustRightInd w:val="0"/>
        <w:spacing w:line="360" w:lineRule="auto"/>
        <w:rPr>
          <w:rFonts w:eastAsia="SimSun" w:cs="Times New Roman"/>
          <w:b/>
          <w:bCs/>
          <w:color w:val="000000" w:themeColor="text1"/>
          <w:szCs w:val="24"/>
        </w:rPr>
        <w:sectPr w:rsidR="00906E69" w:rsidRPr="00906E69">
          <w:footerReference w:type="default" r:id="rId439"/>
          <w:pgSz w:w="11906" w:h="16838"/>
          <w:pgMar w:top="1440" w:right="1440" w:bottom="1440" w:left="1440" w:header="720" w:footer="720" w:gutter="0"/>
          <w:cols w:space="720"/>
          <w:titlePg/>
          <w:docGrid w:linePitch="360"/>
        </w:sectPr>
      </w:pPr>
      <w:r w:rsidRPr="00906E69">
        <w:rPr>
          <w:rFonts w:eastAsia="SimSun" w:cs="Times New Roman"/>
          <w:b/>
          <w:bCs/>
          <w:color w:val="000000" w:themeColor="text1"/>
          <w:szCs w:val="24"/>
        </w:rPr>
        <w:t>Sign_____________________</w:t>
      </w:r>
    </w:p>
    <w:p w14:paraId="78D2A1BA"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bookmarkStart w:id="271" w:name="_Toc131075240"/>
      <w:r w:rsidRPr="00906E69">
        <w:rPr>
          <w:rFonts w:cs="Times New Roman"/>
          <w:b/>
          <w:color w:val="000000"/>
          <w:szCs w:val="24"/>
          <w:lang w:val="en-US"/>
        </w:rPr>
        <w:t>Questionnaire</w:t>
      </w:r>
      <w:bookmarkEnd w:id="271"/>
      <w:r w:rsidRPr="00906E69">
        <w:rPr>
          <w:rFonts w:cs="Times New Roman"/>
          <w:b/>
          <w:color w:val="000000"/>
          <w:szCs w:val="24"/>
          <w:lang w:val="en-US"/>
        </w:rPr>
        <w:t xml:space="preserve"> Filled by Agribusinesses</w:t>
      </w:r>
    </w:p>
    <w:p w14:paraId="4393659D" w14:textId="77777777" w:rsidR="00906E69" w:rsidRPr="00906E69" w:rsidRDefault="00906E69" w:rsidP="00906E69">
      <w:pPr>
        <w:spacing w:line="256" w:lineRule="auto"/>
        <w:jc w:val="left"/>
        <w:rPr>
          <w:rFonts w:eastAsia="Calibri" w:cs="Times New Roman"/>
          <w:b/>
          <w:bCs/>
          <w:color w:val="000000" w:themeColor="text1"/>
          <w:szCs w:val="24"/>
        </w:rPr>
      </w:pPr>
      <w:r w:rsidRPr="00906E69">
        <w:rPr>
          <w:rFonts w:eastAsia="Calibri" w:cs="Times New Roman"/>
          <w:b/>
          <w:bCs/>
          <w:color w:val="000000" w:themeColor="text1"/>
          <w:szCs w:val="24"/>
        </w:rPr>
        <w:t>Instructions for filling sections B, C, D and E</w:t>
      </w:r>
    </w:p>
    <w:p w14:paraId="08AE1A6B" w14:textId="77777777" w:rsidR="00906E69" w:rsidRPr="00906E69" w:rsidRDefault="00906E69" w:rsidP="00906E69">
      <w:pPr>
        <w:spacing w:line="360" w:lineRule="auto"/>
        <w:rPr>
          <w:rFonts w:eastAsia="Calibri" w:cs="Times New Roman"/>
          <w:color w:val="000000" w:themeColor="text1"/>
          <w:szCs w:val="24"/>
        </w:rPr>
      </w:pPr>
      <w:r w:rsidRPr="00906E69">
        <w:rPr>
          <w:rFonts w:eastAsia="Calibri" w:cs="Times New Roman"/>
          <w:color w:val="000000" w:themeColor="text1"/>
          <w:szCs w:val="24"/>
        </w:rPr>
        <w:t xml:space="preserve">For every question select the most appropriate crate, you use (eg 100kg flat, 100kg heaped, 50kg flat, 50kg heaped, 30kg flat, 30kg heaped etc.).                   </w:t>
      </w:r>
    </w:p>
    <w:p w14:paraId="1A38414E" w14:textId="77777777" w:rsidR="00906E69" w:rsidRPr="00906E69" w:rsidRDefault="00906E69" w:rsidP="00906E69">
      <w:pPr>
        <w:autoSpaceDE w:val="0"/>
        <w:autoSpaceDN w:val="0"/>
        <w:adjustRightInd w:val="0"/>
        <w:spacing w:line="360" w:lineRule="auto"/>
        <w:rPr>
          <w:rFonts w:eastAsia="Calibri" w:cs="Times New Roman"/>
          <w:color w:val="000000" w:themeColor="text1"/>
          <w:szCs w:val="24"/>
        </w:rPr>
      </w:pPr>
      <w:r w:rsidRPr="00906E69">
        <w:rPr>
          <w:rFonts w:eastAsia="Calibri" w:cs="Times New Roman"/>
          <w:color w:val="000000" w:themeColor="text1"/>
          <w:szCs w:val="24"/>
        </w:rPr>
        <w:t xml:space="preserve">The mark </w:t>
      </w:r>
      <w:r w:rsidRPr="00906E69">
        <w:rPr>
          <w:rFonts w:eastAsia="Calibri" w:cs="Times New Roman"/>
          <w:b/>
          <w:color w:val="000000" w:themeColor="text1"/>
          <w:szCs w:val="24"/>
        </w:rPr>
        <w:t>1</w:t>
      </w:r>
      <w:r w:rsidRPr="00906E69">
        <w:rPr>
          <w:rFonts w:eastAsia="Calibri" w:cs="Times New Roman"/>
          <w:color w:val="000000" w:themeColor="text1"/>
          <w:szCs w:val="24"/>
        </w:rPr>
        <w:t xml:space="preserve"> to </w:t>
      </w:r>
      <w:r w:rsidRPr="00906E69">
        <w:rPr>
          <w:rFonts w:eastAsia="Calibri" w:cs="Times New Roman"/>
          <w:b/>
          <w:color w:val="000000" w:themeColor="text1"/>
          <w:szCs w:val="24"/>
        </w:rPr>
        <w:t>5</w:t>
      </w:r>
      <w:r w:rsidRPr="00906E69">
        <w:rPr>
          <w:rFonts w:eastAsia="Calibri" w:cs="Times New Roman"/>
          <w:color w:val="000000" w:themeColor="text1"/>
          <w:szCs w:val="24"/>
        </w:rPr>
        <w:t xml:space="preserve"> indicates your level of agreement with the statement given over each indicator. Choosing </w:t>
      </w:r>
      <w:r w:rsidRPr="00906E69">
        <w:rPr>
          <w:rFonts w:eastAsia="Calibri" w:cs="Times New Roman"/>
          <w:b/>
          <w:color w:val="000000" w:themeColor="text1"/>
          <w:szCs w:val="24"/>
        </w:rPr>
        <w:t>5</w:t>
      </w:r>
      <w:r w:rsidRPr="00906E69">
        <w:rPr>
          <w:rFonts w:eastAsia="Calibri" w:cs="Times New Roman"/>
          <w:color w:val="000000" w:themeColor="text1"/>
          <w:szCs w:val="24"/>
        </w:rPr>
        <w:t xml:space="preserve"> means you are agreeing fully and choosing </w:t>
      </w:r>
      <w:r w:rsidRPr="00906E69">
        <w:rPr>
          <w:rFonts w:eastAsia="Calibri" w:cs="Times New Roman"/>
          <w:b/>
          <w:color w:val="000000" w:themeColor="text1"/>
          <w:szCs w:val="24"/>
        </w:rPr>
        <w:t>1</w:t>
      </w:r>
      <w:r w:rsidRPr="00906E69">
        <w:rPr>
          <w:rFonts w:eastAsia="Calibri" w:cs="Times New Roman"/>
          <w:color w:val="000000" w:themeColor="text1"/>
          <w:szCs w:val="24"/>
        </w:rPr>
        <w:t xml:space="preserve"> means you are disagreeing completely with the statement. </w:t>
      </w:r>
      <w:r w:rsidRPr="00906E69">
        <w:rPr>
          <w:rFonts w:cs="Times New Roman"/>
          <w:szCs w:val="24"/>
        </w:rPr>
        <w:t>Interpretation of scores-</w:t>
      </w:r>
      <w:r w:rsidRPr="00906E69">
        <w:rPr>
          <w:rFonts w:cs="Times New Roman"/>
          <w:szCs w:val="24"/>
        </w:rPr>
        <w:tab/>
      </w:r>
      <w:r w:rsidRPr="00906E69">
        <w:rPr>
          <w:rFonts w:cs="Times New Roman"/>
          <w:b/>
          <w:szCs w:val="24"/>
        </w:rPr>
        <w:t xml:space="preserve">1- Strongly disagree; 2~Disagree; </w:t>
      </w:r>
      <w:r w:rsidRPr="00906E69">
        <w:rPr>
          <w:rFonts w:cs="Times New Roman"/>
          <w:b/>
          <w:szCs w:val="24"/>
        </w:rPr>
        <w:tab/>
        <w:t xml:space="preserve">3~Neutral; </w:t>
      </w:r>
      <w:r w:rsidRPr="00906E69">
        <w:rPr>
          <w:rFonts w:cs="Times New Roman"/>
          <w:b/>
          <w:szCs w:val="24"/>
        </w:rPr>
        <w:tab/>
        <w:t xml:space="preserve">4~Agree; </w:t>
      </w:r>
      <w:r w:rsidRPr="00906E69">
        <w:rPr>
          <w:rFonts w:cs="Times New Roman"/>
          <w:b/>
          <w:szCs w:val="24"/>
        </w:rPr>
        <w:tab/>
        <w:t>5-Strongly agree.</w:t>
      </w:r>
      <w:r w:rsidRPr="00906E69">
        <w:rPr>
          <w:rFonts w:cs="Times New Roman"/>
          <w:b/>
          <w:szCs w:val="24"/>
        </w:rPr>
        <w:tab/>
      </w:r>
      <w:r w:rsidRPr="00906E69">
        <w:rPr>
          <w:rFonts w:eastAsia="Calibri" w:cs="Times New Roman"/>
          <w:color w:val="000000" w:themeColor="text1"/>
          <w:szCs w:val="24"/>
        </w:rPr>
        <w:t>Tick only one box per row.</w:t>
      </w:r>
    </w:p>
    <w:p w14:paraId="7B2E1D48" w14:textId="77777777" w:rsidR="00906E69" w:rsidRPr="00906E69" w:rsidRDefault="00906E69" w:rsidP="00906E69">
      <w:pPr>
        <w:autoSpaceDE w:val="0"/>
        <w:autoSpaceDN w:val="0"/>
        <w:adjustRightInd w:val="0"/>
        <w:spacing w:line="360" w:lineRule="auto"/>
        <w:rPr>
          <w:rFonts w:eastAsia="Calibri" w:cs="Times New Roman"/>
          <w:bCs/>
          <w:color w:val="000000" w:themeColor="text1"/>
          <w:szCs w:val="24"/>
        </w:rPr>
      </w:pPr>
      <w:r w:rsidRPr="00906E69">
        <w:rPr>
          <w:rFonts w:eastAsia="Calibri" w:cs="Times New Roman"/>
          <w:b/>
          <w:bCs/>
          <w:color w:val="000000" w:themeColor="text1"/>
          <w:szCs w:val="24"/>
        </w:rPr>
        <w:t xml:space="preserve">Appropriate packaging- </w:t>
      </w:r>
      <w:r w:rsidRPr="00906E69">
        <w:rPr>
          <w:rFonts w:eastAsia="Calibri" w:cs="Times New Roman"/>
          <w:bCs/>
          <w:color w:val="000000" w:themeColor="text1"/>
          <w:szCs w:val="24"/>
        </w:rPr>
        <w:t>This is packaging that is convenient to load, offload, store, reduced damages on products and is in line with regal requirements.</w:t>
      </w:r>
    </w:p>
    <w:p w14:paraId="33264C17" w14:textId="77777777" w:rsidR="00906E69" w:rsidRPr="00906E69" w:rsidRDefault="00906E69" w:rsidP="00906E69">
      <w:pPr>
        <w:spacing w:line="360" w:lineRule="auto"/>
        <w:contextualSpacing/>
        <w:rPr>
          <w:rFonts w:eastAsia="SimSun" w:cs="Times New Roman"/>
          <w:b/>
          <w:bCs/>
          <w:color w:val="000000" w:themeColor="text1"/>
          <w:szCs w:val="24"/>
        </w:rPr>
      </w:pPr>
    </w:p>
    <w:p w14:paraId="5F41EEC9" w14:textId="77777777" w:rsidR="00906E69" w:rsidRPr="00906E69" w:rsidRDefault="00906E69" w:rsidP="00906E69">
      <w:pPr>
        <w:spacing w:line="360" w:lineRule="auto"/>
        <w:contextualSpacing/>
        <w:rPr>
          <w:rFonts w:eastAsia="Times New Roman" w:cs="Times New Roman"/>
          <w:b/>
          <w:color w:val="000000" w:themeColor="text1"/>
          <w:szCs w:val="24"/>
          <w:highlight w:val="yellow"/>
        </w:rPr>
      </w:pPr>
      <w:r w:rsidRPr="00906E69">
        <w:rPr>
          <w:rFonts w:eastAsia="SimSun" w:cs="Times New Roman"/>
          <w:b/>
          <w:bCs/>
          <w:color w:val="000000" w:themeColor="text1"/>
          <w:szCs w:val="24"/>
        </w:rPr>
        <w:t>Section B: Integrative Leadership</w:t>
      </w:r>
    </w:p>
    <w:p w14:paraId="7F728C74" w14:textId="77777777" w:rsidR="00906E69" w:rsidRPr="00906E69" w:rsidRDefault="00906E69" w:rsidP="00906E69">
      <w:pPr>
        <w:spacing w:line="360" w:lineRule="auto"/>
        <w:rPr>
          <w:rFonts w:eastAsia="Calibri" w:cs="Times New Roman"/>
          <w:b/>
          <w:color w:val="000000" w:themeColor="text1"/>
          <w:szCs w:val="24"/>
        </w:rPr>
      </w:pPr>
      <w:r w:rsidRPr="00906E69">
        <w:rPr>
          <w:rFonts w:eastAsia="Calibri" w:cs="Times New Roman"/>
          <w:color w:val="000000" w:themeColor="text1"/>
          <w:szCs w:val="24"/>
        </w:rPr>
        <w:t xml:space="preserve">The questions in this section aim to collect information on performance of Fresh Tomato Agribusiness as influenced by integrative leadership in relation to the sizes and level of filling crates in Kenya Lake Region economic bloc. </w:t>
      </w:r>
    </w:p>
    <w:tbl>
      <w:tblPr>
        <w:tblW w:w="9267" w:type="dxa"/>
        <w:tblInd w:w="83" w:type="dxa"/>
        <w:tblLook w:val="04A0" w:firstRow="1" w:lastRow="0" w:firstColumn="1" w:lastColumn="0" w:noHBand="0" w:noVBand="1"/>
      </w:tblPr>
      <w:tblGrid>
        <w:gridCol w:w="6495"/>
        <w:gridCol w:w="612"/>
        <w:gridCol w:w="540"/>
        <w:gridCol w:w="540"/>
        <w:gridCol w:w="540"/>
        <w:gridCol w:w="540"/>
      </w:tblGrid>
      <w:tr w:rsidR="00906E69" w:rsidRPr="00906E69" w14:paraId="1842DA17" w14:textId="77777777" w:rsidTr="00906E69">
        <w:trPr>
          <w:trHeight w:val="315"/>
        </w:trPr>
        <w:tc>
          <w:tcPr>
            <w:tcW w:w="6495" w:type="dxa"/>
            <w:vMerge w:val="restart"/>
            <w:tcBorders>
              <w:top w:val="single" w:sz="8" w:space="0" w:color="auto"/>
              <w:left w:val="single" w:sz="8" w:space="0" w:color="auto"/>
              <w:bottom w:val="single" w:sz="8" w:space="0" w:color="000000"/>
              <w:right w:val="single" w:sz="4" w:space="0" w:color="auto"/>
            </w:tcBorders>
            <w:vAlign w:val="center"/>
          </w:tcPr>
          <w:p w14:paraId="68832C82" w14:textId="77777777" w:rsidR="00906E69" w:rsidRPr="00906E69" w:rsidRDefault="00906E69" w:rsidP="00906E69">
            <w:pPr>
              <w:numPr>
                <w:ilvl w:val="0"/>
                <w:numId w:val="9"/>
              </w:numPr>
              <w:ind w:left="367" w:hanging="367"/>
              <w:contextualSpacing/>
              <w:rPr>
                <w:rFonts w:eastAsia="Times New Roman" w:cs="Times New Roman"/>
                <w:b/>
                <w:szCs w:val="24"/>
              </w:rPr>
            </w:pPr>
            <w:r w:rsidRPr="00906E69">
              <w:rPr>
                <w:rFonts w:eastAsia="Times New Roman" w:cs="Times New Roman"/>
                <w:color w:val="000000" w:themeColor="text1"/>
                <w:szCs w:val="24"/>
              </w:rPr>
              <w:t xml:space="preserve">Fresh Tomato Agribusiness engage </w:t>
            </w:r>
            <w:r w:rsidRPr="00906E69">
              <w:rPr>
                <w:rFonts w:eastAsia="Times New Roman" w:cs="Times New Roman"/>
                <w:szCs w:val="24"/>
              </w:rPr>
              <w:t>effectively to ensure use of appropriate packaging at all stages of supply.</w:t>
            </w:r>
          </w:p>
          <w:p w14:paraId="0B4F6680" w14:textId="77777777" w:rsidR="00906E69" w:rsidRPr="00906E69" w:rsidRDefault="00906E69" w:rsidP="00906E69">
            <w:pPr>
              <w:contextualSpacing/>
              <w:rPr>
                <w:rFonts w:eastAsia="Times New Roman" w:cs="Times New Roman"/>
                <w:b/>
                <w:color w:val="000000" w:themeColor="text1"/>
                <w:szCs w:val="24"/>
              </w:rPr>
            </w:pPr>
            <w:r w:rsidRPr="00906E69">
              <w:rPr>
                <w:rFonts w:eastAsia="Times New Roman" w:cs="Times New Roman"/>
                <w:b/>
                <w:color w:val="000000" w:themeColor="text1"/>
                <w:szCs w:val="24"/>
              </w:rPr>
              <w:t>Crate used ……………………………………..</w:t>
            </w:r>
          </w:p>
        </w:tc>
        <w:tc>
          <w:tcPr>
            <w:tcW w:w="612" w:type="dxa"/>
            <w:tcBorders>
              <w:top w:val="single" w:sz="4" w:space="0" w:color="auto"/>
              <w:left w:val="single" w:sz="4" w:space="0" w:color="auto"/>
              <w:bottom w:val="single" w:sz="4" w:space="0" w:color="auto"/>
              <w:right w:val="single" w:sz="4" w:space="0" w:color="auto"/>
            </w:tcBorders>
            <w:noWrap/>
            <w:vAlign w:val="bottom"/>
          </w:tcPr>
          <w:p w14:paraId="001BE5D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single" w:sz="8" w:space="0" w:color="auto"/>
              <w:left w:val="nil"/>
              <w:bottom w:val="single" w:sz="8" w:space="0" w:color="auto"/>
              <w:right w:val="single" w:sz="4" w:space="0" w:color="auto"/>
            </w:tcBorders>
            <w:noWrap/>
            <w:vAlign w:val="bottom"/>
          </w:tcPr>
          <w:p w14:paraId="494E0CF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single" w:sz="8" w:space="0" w:color="auto"/>
              <w:left w:val="nil"/>
              <w:bottom w:val="single" w:sz="8" w:space="0" w:color="auto"/>
              <w:right w:val="single" w:sz="4" w:space="0" w:color="auto"/>
            </w:tcBorders>
            <w:noWrap/>
            <w:vAlign w:val="bottom"/>
          </w:tcPr>
          <w:p w14:paraId="5253B2E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single" w:sz="8" w:space="0" w:color="auto"/>
              <w:left w:val="nil"/>
              <w:bottom w:val="single" w:sz="8" w:space="0" w:color="auto"/>
              <w:right w:val="single" w:sz="4" w:space="0" w:color="auto"/>
            </w:tcBorders>
            <w:noWrap/>
            <w:vAlign w:val="bottom"/>
          </w:tcPr>
          <w:p w14:paraId="7003FE7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single" w:sz="8" w:space="0" w:color="auto"/>
              <w:left w:val="nil"/>
              <w:bottom w:val="single" w:sz="8" w:space="0" w:color="auto"/>
              <w:right w:val="single" w:sz="8" w:space="0" w:color="auto"/>
            </w:tcBorders>
            <w:noWrap/>
            <w:vAlign w:val="bottom"/>
          </w:tcPr>
          <w:p w14:paraId="6447242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59EE10F6" w14:textId="77777777" w:rsidTr="00906E69">
        <w:trPr>
          <w:trHeight w:val="345"/>
        </w:trPr>
        <w:tc>
          <w:tcPr>
            <w:tcW w:w="0" w:type="auto"/>
            <w:vMerge/>
            <w:tcBorders>
              <w:top w:val="single" w:sz="8" w:space="0" w:color="auto"/>
              <w:left w:val="single" w:sz="8" w:space="0" w:color="auto"/>
              <w:bottom w:val="single" w:sz="8" w:space="0" w:color="000000"/>
              <w:right w:val="single" w:sz="4" w:space="0" w:color="auto"/>
            </w:tcBorders>
            <w:vAlign w:val="center"/>
          </w:tcPr>
          <w:p w14:paraId="57B569BD" w14:textId="77777777" w:rsidR="00906E69" w:rsidRPr="00906E69" w:rsidRDefault="00906E69" w:rsidP="00906E69">
            <w:pPr>
              <w:rPr>
                <w:rFonts w:eastAsia="Times New Roman" w:cs="Times New Roman"/>
                <w:color w:val="000000" w:themeColor="text1"/>
                <w:szCs w:val="24"/>
              </w:rPr>
            </w:pPr>
          </w:p>
        </w:tc>
        <w:tc>
          <w:tcPr>
            <w:tcW w:w="612" w:type="dxa"/>
            <w:tcBorders>
              <w:top w:val="single" w:sz="4" w:space="0" w:color="auto"/>
              <w:left w:val="single" w:sz="4" w:space="0" w:color="auto"/>
              <w:bottom w:val="single" w:sz="4" w:space="0" w:color="auto"/>
              <w:right w:val="single" w:sz="4" w:space="0" w:color="auto"/>
            </w:tcBorders>
            <w:vAlign w:val="bottom"/>
          </w:tcPr>
          <w:p w14:paraId="65A65924"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9B69FF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2E243B3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F00C7C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1BFD27D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0FB3A70F" w14:textId="77777777" w:rsidTr="00906E69">
        <w:trPr>
          <w:trHeight w:val="360"/>
        </w:trPr>
        <w:tc>
          <w:tcPr>
            <w:tcW w:w="6495" w:type="dxa"/>
            <w:vMerge w:val="restart"/>
            <w:tcBorders>
              <w:top w:val="nil"/>
              <w:left w:val="single" w:sz="8" w:space="0" w:color="auto"/>
              <w:bottom w:val="single" w:sz="8" w:space="0" w:color="000000"/>
              <w:right w:val="single" w:sz="4" w:space="0" w:color="auto"/>
            </w:tcBorders>
            <w:vAlign w:val="center"/>
          </w:tcPr>
          <w:p w14:paraId="1D0D8D81" w14:textId="77777777" w:rsidR="00906E69" w:rsidRPr="007F0423" w:rsidRDefault="00906E69" w:rsidP="00906E69">
            <w:pPr>
              <w:numPr>
                <w:ilvl w:val="0"/>
                <w:numId w:val="9"/>
              </w:numPr>
              <w:autoSpaceDE w:val="0"/>
              <w:autoSpaceDN w:val="0"/>
              <w:adjustRightInd w:val="0"/>
              <w:contextualSpacing/>
              <w:jc w:val="left"/>
              <w:rPr>
                <w:rFonts w:eastAsia="Times New Roman" w:cs="Times New Roman"/>
                <w:color w:val="000000"/>
                <w:szCs w:val="24"/>
                <w:lang w:val="en-US"/>
              </w:rPr>
            </w:pPr>
            <w:r w:rsidRPr="007F0423">
              <w:rPr>
                <w:rFonts w:eastAsia="Times New Roman" w:cs="Times New Roman"/>
                <w:color w:val="000000"/>
                <w:szCs w:val="24"/>
                <w:lang w:val="en-US"/>
              </w:rPr>
              <w:t>Fresh Tomato Agribusiness</w:t>
            </w:r>
            <w:r w:rsidRPr="007F0423">
              <w:rPr>
                <w:rFonts w:cs="Times New Roman"/>
                <w:color w:val="000000"/>
                <w:szCs w:val="24"/>
                <w:lang w:val="en-US"/>
              </w:rPr>
              <w:t xml:space="preserve"> constructively challenge one another to use appropriate packaging. </w:t>
            </w:r>
          </w:p>
          <w:p w14:paraId="2BFA4310"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612" w:type="dxa"/>
            <w:tcBorders>
              <w:top w:val="single" w:sz="4" w:space="0" w:color="auto"/>
              <w:left w:val="single" w:sz="4" w:space="0" w:color="auto"/>
              <w:bottom w:val="single" w:sz="4" w:space="0" w:color="auto"/>
              <w:right w:val="single" w:sz="4" w:space="0" w:color="auto"/>
            </w:tcBorders>
            <w:vAlign w:val="bottom"/>
          </w:tcPr>
          <w:p w14:paraId="3AEB954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7ACB98A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nil"/>
              <w:left w:val="nil"/>
              <w:bottom w:val="single" w:sz="8" w:space="0" w:color="auto"/>
              <w:right w:val="single" w:sz="4" w:space="0" w:color="auto"/>
            </w:tcBorders>
            <w:vAlign w:val="bottom"/>
          </w:tcPr>
          <w:p w14:paraId="6FACAEF6"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4EC1014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5D5B395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143468B2" w14:textId="77777777" w:rsidTr="00906E69">
        <w:trPr>
          <w:trHeight w:val="360"/>
        </w:trPr>
        <w:tc>
          <w:tcPr>
            <w:tcW w:w="0" w:type="auto"/>
            <w:vMerge/>
            <w:tcBorders>
              <w:top w:val="nil"/>
              <w:left w:val="single" w:sz="8" w:space="0" w:color="auto"/>
              <w:bottom w:val="single" w:sz="8" w:space="0" w:color="000000"/>
              <w:right w:val="single" w:sz="4" w:space="0" w:color="auto"/>
            </w:tcBorders>
            <w:vAlign w:val="center"/>
          </w:tcPr>
          <w:p w14:paraId="7A1CA5DD" w14:textId="77777777" w:rsidR="00906E69" w:rsidRPr="00906E69" w:rsidRDefault="00906E69" w:rsidP="00906E69">
            <w:pPr>
              <w:rPr>
                <w:rFonts w:eastAsia="Times New Roman" w:cs="Times New Roman"/>
                <w:color w:val="000000" w:themeColor="text1"/>
                <w:szCs w:val="24"/>
              </w:rPr>
            </w:pPr>
          </w:p>
        </w:tc>
        <w:tc>
          <w:tcPr>
            <w:tcW w:w="612" w:type="dxa"/>
            <w:tcBorders>
              <w:top w:val="single" w:sz="4" w:space="0" w:color="auto"/>
              <w:left w:val="single" w:sz="4" w:space="0" w:color="auto"/>
              <w:bottom w:val="single" w:sz="4" w:space="0" w:color="auto"/>
              <w:right w:val="single" w:sz="4" w:space="0" w:color="auto"/>
            </w:tcBorders>
            <w:vAlign w:val="bottom"/>
          </w:tcPr>
          <w:p w14:paraId="38141110" w14:textId="77777777" w:rsidR="00906E69" w:rsidRPr="00906E69" w:rsidRDefault="00906E69" w:rsidP="00906E69">
            <w:pPr>
              <w:rPr>
                <w:rFonts w:eastAsia="Times New Roman" w:cs="Times New Roman"/>
                <w:color w:val="000000"/>
                <w:szCs w:val="24"/>
              </w:rPr>
            </w:pPr>
          </w:p>
        </w:tc>
        <w:tc>
          <w:tcPr>
            <w:tcW w:w="540" w:type="dxa"/>
            <w:tcBorders>
              <w:top w:val="nil"/>
              <w:left w:val="nil"/>
              <w:bottom w:val="single" w:sz="4" w:space="0" w:color="auto"/>
              <w:right w:val="single" w:sz="4" w:space="0" w:color="auto"/>
            </w:tcBorders>
            <w:vAlign w:val="bottom"/>
          </w:tcPr>
          <w:p w14:paraId="74DF5D5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80DAEB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7FF4C57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6C47A93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4EC9C45A"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39A13EEB" w14:textId="77777777" w:rsidR="00906E69" w:rsidRPr="000B713B" w:rsidRDefault="00906E69" w:rsidP="00906E69">
            <w:pPr>
              <w:numPr>
                <w:ilvl w:val="0"/>
                <w:numId w:val="9"/>
              </w:numPr>
              <w:autoSpaceDE w:val="0"/>
              <w:autoSpaceDN w:val="0"/>
              <w:adjustRightInd w:val="0"/>
              <w:contextualSpacing/>
              <w:jc w:val="left"/>
              <w:rPr>
                <w:rFonts w:eastAsia="Times New Roman" w:cs="Times New Roman"/>
                <w:color w:val="000000"/>
                <w:szCs w:val="24"/>
                <w:lang w:val="en-US"/>
              </w:rPr>
            </w:pPr>
            <w:r w:rsidRPr="00906E69">
              <w:rPr>
                <w:rFonts w:cs="Times New Roman"/>
                <w:b/>
                <w:color w:val="000000"/>
                <w:szCs w:val="24"/>
                <w:lang w:val="en-US"/>
              </w:rPr>
              <w:t xml:space="preserve"> </w:t>
            </w:r>
            <w:r w:rsidRPr="000B713B">
              <w:rPr>
                <w:rFonts w:eastAsia="Times New Roman" w:cs="Times New Roman"/>
                <w:color w:val="000000"/>
                <w:szCs w:val="24"/>
                <w:lang w:val="en-US"/>
              </w:rPr>
              <w:t xml:space="preserve">Fresh Tomato Agribusiness </w:t>
            </w:r>
            <w:r w:rsidRPr="000B713B">
              <w:rPr>
                <w:rFonts w:cs="Times New Roman"/>
                <w:color w:val="000000"/>
                <w:szCs w:val="24"/>
                <w:lang w:val="en-US"/>
              </w:rPr>
              <w:t>use appropriate packaging to promote their shared vision of sustainable and profitable agribusinesses.</w:t>
            </w:r>
          </w:p>
          <w:p w14:paraId="79F7976F"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612" w:type="dxa"/>
            <w:tcBorders>
              <w:top w:val="nil"/>
              <w:left w:val="nil"/>
              <w:bottom w:val="single" w:sz="8" w:space="0" w:color="auto"/>
              <w:right w:val="single" w:sz="4" w:space="0" w:color="auto"/>
            </w:tcBorders>
            <w:vAlign w:val="bottom"/>
          </w:tcPr>
          <w:p w14:paraId="2A7963E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0DFA6206"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nil"/>
              <w:left w:val="nil"/>
              <w:bottom w:val="single" w:sz="8" w:space="0" w:color="auto"/>
              <w:right w:val="single" w:sz="4" w:space="0" w:color="auto"/>
            </w:tcBorders>
            <w:vAlign w:val="bottom"/>
          </w:tcPr>
          <w:p w14:paraId="598F302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65366BC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73D1B2E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12CF5B9D" w14:textId="77777777" w:rsidTr="00906E69">
        <w:trPr>
          <w:trHeight w:val="345"/>
        </w:trPr>
        <w:tc>
          <w:tcPr>
            <w:tcW w:w="6495" w:type="dxa"/>
            <w:vMerge/>
            <w:tcBorders>
              <w:top w:val="nil"/>
              <w:left w:val="single" w:sz="8" w:space="0" w:color="auto"/>
              <w:bottom w:val="single" w:sz="8" w:space="0" w:color="000000"/>
              <w:right w:val="single" w:sz="4" w:space="0" w:color="000000"/>
            </w:tcBorders>
            <w:vAlign w:val="center"/>
          </w:tcPr>
          <w:p w14:paraId="2D7E8896" w14:textId="77777777" w:rsidR="00906E69" w:rsidRPr="00906E69" w:rsidRDefault="00906E69" w:rsidP="00906E69">
            <w:pPr>
              <w:numPr>
                <w:ilvl w:val="0"/>
                <w:numId w:val="2"/>
              </w:numPr>
              <w:autoSpaceDE w:val="0"/>
              <w:autoSpaceDN w:val="0"/>
              <w:adjustRightInd w:val="0"/>
              <w:contextualSpacing/>
              <w:jc w:val="left"/>
              <w:rPr>
                <w:rFonts w:cs="Times New Roman"/>
                <w:b/>
                <w:color w:val="000000"/>
                <w:szCs w:val="24"/>
                <w:lang w:val="en-US"/>
              </w:rPr>
            </w:pPr>
          </w:p>
        </w:tc>
        <w:tc>
          <w:tcPr>
            <w:tcW w:w="612" w:type="dxa"/>
            <w:tcBorders>
              <w:top w:val="nil"/>
              <w:left w:val="nil"/>
              <w:bottom w:val="single" w:sz="8" w:space="0" w:color="auto"/>
              <w:right w:val="single" w:sz="4" w:space="0" w:color="auto"/>
            </w:tcBorders>
            <w:vAlign w:val="bottom"/>
          </w:tcPr>
          <w:p w14:paraId="6A4ABECD" w14:textId="77777777" w:rsidR="00906E69" w:rsidRPr="00906E69" w:rsidRDefault="00906E69" w:rsidP="00906E69">
            <w:pPr>
              <w:rPr>
                <w:rFonts w:eastAsia="Times New Roman" w:cs="Times New Roman"/>
                <w:b/>
                <w:bCs/>
                <w:color w:val="000000"/>
                <w:szCs w:val="24"/>
              </w:rPr>
            </w:pPr>
          </w:p>
        </w:tc>
        <w:tc>
          <w:tcPr>
            <w:tcW w:w="540" w:type="dxa"/>
            <w:tcBorders>
              <w:top w:val="nil"/>
              <w:left w:val="nil"/>
              <w:bottom w:val="single" w:sz="8" w:space="0" w:color="auto"/>
              <w:right w:val="single" w:sz="4" w:space="0" w:color="auto"/>
            </w:tcBorders>
            <w:vAlign w:val="bottom"/>
          </w:tcPr>
          <w:p w14:paraId="5086B648" w14:textId="77777777" w:rsidR="00906E69" w:rsidRPr="00906E69" w:rsidRDefault="00906E69" w:rsidP="00906E69">
            <w:pPr>
              <w:rPr>
                <w:rFonts w:eastAsia="Times New Roman" w:cs="Times New Roman"/>
                <w:b/>
                <w:bCs/>
                <w:color w:val="000000"/>
                <w:szCs w:val="24"/>
              </w:rPr>
            </w:pPr>
          </w:p>
        </w:tc>
        <w:tc>
          <w:tcPr>
            <w:tcW w:w="540" w:type="dxa"/>
            <w:tcBorders>
              <w:top w:val="nil"/>
              <w:left w:val="nil"/>
              <w:bottom w:val="single" w:sz="8" w:space="0" w:color="auto"/>
              <w:right w:val="single" w:sz="4" w:space="0" w:color="auto"/>
            </w:tcBorders>
            <w:vAlign w:val="bottom"/>
          </w:tcPr>
          <w:p w14:paraId="5B0BD301" w14:textId="77777777" w:rsidR="00906E69" w:rsidRPr="00906E69" w:rsidRDefault="00906E69" w:rsidP="00906E69">
            <w:pPr>
              <w:rPr>
                <w:rFonts w:eastAsia="Times New Roman" w:cs="Times New Roman"/>
                <w:b/>
                <w:bCs/>
                <w:color w:val="000000"/>
                <w:szCs w:val="24"/>
              </w:rPr>
            </w:pPr>
          </w:p>
        </w:tc>
        <w:tc>
          <w:tcPr>
            <w:tcW w:w="540" w:type="dxa"/>
            <w:tcBorders>
              <w:top w:val="nil"/>
              <w:left w:val="nil"/>
              <w:bottom w:val="single" w:sz="8" w:space="0" w:color="auto"/>
              <w:right w:val="single" w:sz="4" w:space="0" w:color="auto"/>
            </w:tcBorders>
            <w:vAlign w:val="bottom"/>
          </w:tcPr>
          <w:p w14:paraId="6FAAA7F3" w14:textId="77777777" w:rsidR="00906E69" w:rsidRPr="00906E69" w:rsidRDefault="00906E69" w:rsidP="00906E69">
            <w:pPr>
              <w:rPr>
                <w:rFonts w:eastAsia="Times New Roman" w:cs="Times New Roman"/>
                <w:b/>
                <w:bCs/>
                <w:color w:val="000000"/>
                <w:szCs w:val="24"/>
              </w:rPr>
            </w:pPr>
          </w:p>
        </w:tc>
        <w:tc>
          <w:tcPr>
            <w:tcW w:w="540" w:type="dxa"/>
            <w:tcBorders>
              <w:top w:val="nil"/>
              <w:left w:val="nil"/>
              <w:bottom w:val="single" w:sz="8" w:space="0" w:color="auto"/>
              <w:right w:val="single" w:sz="8" w:space="0" w:color="auto"/>
            </w:tcBorders>
            <w:noWrap/>
            <w:vAlign w:val="bottom"/>
          </w:tcPr>
          <w:p w14:paraId="00FA0646" w14:textId="77777777" w:rsidR="00906E69" w:rsidRPr="00906E69" w:rsidRDefault="00906E69" w:rsidP="00906E69">
            <w:pPr>
              <w:rPr>
                <w:rFonts w:eastAsia="Times New Roman" w:cs="Times New Roman"/>
                <w:b/>
                <w:bCs/>
                <w:color w:val="000000"/>
                <w:szCs w:val="24"/>
              </w:rPr>
            </w:pPr>
          </w:p>
        </w:tc>
      </w:tr>
      <w:tr w:rsidR="00906E69" w:rsidRPr="00906E69" w14:paraId="6EEDC20A"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37FA41A5" w14:textId="77777777" w:rsidR="00906E69" w:rsidRPr="000B713B" w:rsidRDefault="00906E69" w:rsidP="00906E69">
            <w:pPr>
              <w:numPr>
                <w:ilvl w:val="0"/>
                <w:numId w:val="9"/>
              </w:numPr>
              <w:autoSpaceDE w:val="0"/>
              <w:autoSpaceDN w:val="0"/>
              <w:adjustRightInd w:val="0"/>
              <w:contextualSpacing/>
              <w:jc w:val="left"/>
              <w:rPr>
                <w:rFonts w:eastAsia="Times New Roman" w:cs="Times New Roman"/>
                <w:color w:val="000000"/>
                <w:szCs w:val="24"/>
                <w:lang w:val="en-US"/>
              </w:rPr>
            </w:pPr>
            <w:r w:rsidRPr="000B713B">
              <w:rPr>
                <w:rFonts w:eastAsia="Times New Roman" w:cs="Times New Roman"/>
                <w:color w:val="000000"/>
                <w:szCs w:val="24"/>
                <w:lang w:val="en-US"/>
              </w:rPr>
              <w:t>Fresh Tomato Agribusiness</w:t>
            </w:r>
            <w:r w:rsidRPr="000B713B">
              <w:rPr>
                <w:rFonts w:cs="Times New Roman"/>
                <w:color w:val="000000"/>
                <w:szCs w:val="24"/>
                <w:lang w:val="en-US"/>
              </w:rPr>
              <w:t xml:space="preserve"> promote quality of tomatoes by use of appropriate packaging.</w:t>
            </w:r>
          </w:p>
          <w:p w14:paraId="16B53158" w14:textId="77777777" w:rsidR="00906E69" w:rsidRPr="00906E69" w:rsidRDefault="00906E69" w:rsidP="00906E69">
            <w:pPr>
              <w:ind w:left="-69"/>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612" w:type="dxa"/>
            <w:tcBorders>
              <w:top w:val="nil"/>
              <w:left w:val="nil"/>
              <w:bottom w:val="single" w:sz="8" w:space="0" w:color="auto"/>
              <w:right w:val="single" w:sz="4" w:space="0" w:color="auto"/>
            </w:tcBorders>
            <w:vAlign w:val="bottom"/>
          </w:tcPr>
          <w:p w14:paraId="4032C965"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77650C04"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nil"/>
              <w:left w:val="nil"/>
              <w:bottom w:val="single" w:sz="8" w:space="0" w:color="auto"/>
              <w:right w:val="single" w:sz="4" w:space="0" w:color="auto"/>
            </w:tcBorders>
            <w:vAlign w:val="bottom"/>
          </w:tcPr>
          <w:p w14:paraId="7A8AFDF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413E117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05321F7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2406AA4B"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3239E11C" w14:textId="77777777" w:rsidR="00906E69" w:rsidRPr="00906E69" w:rsidRDefault="00906E69" w:rsidP="00906E69">
            <w:pPr>
              <w:rPr>
                <w:rFonts w:eastAsia="Times New Roman" w:cs="Times New Roman"/>
                <w:color w:val="000000" w:themeColor="text1"/>
                <w:szCs w:val="24"/>
              </w:rPr>
            </w:pPr>
          </w:p>
        </w:tc>
        <w:tc>
          <w:tcPr>
            <w:tcW w:w="612" w:type="dxa"/>
            <w:tcBorders>
              <w:top w:val="nil"/>
              <w:left w:val="nil"/>
              <w:bottom w:val="single" w:sz="4" w:space="0" w:color="auto"/>
              <w:right w:val="single" w:sz="4" w:space="0" w:color="auto"/>
            </w:tcBorders>
            <w:vAlign w:val="bottom"/>
          </w:tcPr>
          <w:p w14:paraId="717DC32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00B513D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DC753C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22E510D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48C40BD4"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5DC7B577"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2EBFD6C4" w14:textId="77777777" w:rsidR="00906E69" w:rsidRPr="000B713B" w:rsidRDefault="00906E69" w:rsidP="00906E69">
            <w:pPr>
              <w:numPr>
                <w:ilvl w:val="0"/>
                <w:numId w:val="9"/>
              </w:numPr>
              <w:autoSpaceDE w:val="0"/>
              <w:autoSpaceDN w:val="0"/>
              <w:adjustRightInd w:val="0"/>
              <w:contextualSpacing/>
              <w:jc w:val="left"/>
              <w:rPr>
                <w:rFonts w:cs="Times New Roman"/>
                <w:color w:val="000000"/>
                <w:szCs w:val="24"/>
                <w:lang w:val="en-US"/>
              </w:rPr>
            </w:pPr>
            <w:r w:rsidRPr="000B713B">
              <w:rPr>
                <w:rFonts w:cs="Times New Roman"/>
                <w:color w:val="000000"/>
                <w:szCs w:val="24"/>
                <w:lang w:val="en-US"/>
              </w:rPr>
              <w:t>Fresh Tomato Agribusiness influence effective performance of their agribusinesses by use of appropriate packaging.</w:t>
            </w:r>
          </w:p>
          <w:p w14:paraId="109ED6AD" w14:textId="77777777" w:rsidR="00906E69" w:rsidRPr="00906E69" w:rsidRDefault="00906E69" w:rsidP="00906E69">
            <w:pPr>
              <w:rPr>
                <w:rFonts w:eastAsia="Times New Roman" w:cs="Times New Roman"/>
                <w:color w:val="FF0000"/>
                <w:szCs w:val="24"/>
              </w:rPr>
            </w:pPr>
            <w:r w:rsidRPr="00906E69">
              <w:rPr>
                <w:rFonts w:eastAsia="Times New Roman" w:cs="Times New Roman"/>
                <w:b/>
                <w:color w:val="000000" w:themeColor="text1"/>
                <w:szCs w:val="24"/>
              </w:rPr>
              <w:t>Crate used ……………………………………..</w:t>
            </w:r>
          </w:p>
        </w:tc>
        <w:tc>
          <w:tcPr>
            <w:tcW w:w="612" w:type="dxa"/>
            <w:tcBorders>
              <w:top w:val="nil"/>
              <w:left w:val="nil"/>
              <w:bottom w:val="single" w:sz="8" w:space="0" w:color="auto"/>
              <w:right w:val="single" w:sz="4" w:space="0" w:color="auto"/>
            </w:tcBorders>
            <w:vAlign w:val="bottom"/>
          </w:tcPr>
          <w:p w14:paraId="389E6A8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3069F2B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nil"/>
              <w:left w:val="nil"/>
              <w:bottom w:val="single" w:sz="8" w:space="0" w:color="auto"/>
              <w:right w:val="single" w:sz="4" w:space="0" w:color="auto"/>
            </w:tcBorders>
            <w:vAlign w:val="bottom"/>
          </w:tcPr>
          <w:p w14:paraId="6B924F3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66F5FC45"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05DBD6A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061D1CCA"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5189716B" w14:textId="77777777" w:rsidR="00906E69" w:rsidRPr="00906E69" w:rsidRDefault="00906E69" w:rsidP="00906E69">
            <w:pPr>
              <w:rPr>
                <w:rFonts w:eastAsia="Times New Roman" w:cs="Times New Roman"/>
                <w:color w:val="FF0000"/>
                <w:szCs w:val="24"/>
              </w:rPr>
            </w:pPr>
          </w:p>
        </w:tc>
        <w:tc>
          <w:tcPr>
            <w:tcW w:w="612" w:type="dxa"/>
            <w:tcBorders>
              <w:top w:val="nil"/>
              <w:left w:val="nil"/>
              <w:bottom w:val="single" w:sz="4" w:space="0" w:color="auto"/>
              <w:right w:val="single" w:sz="4" w:space="0" w:color="auto"/>
            </w:tcBorders>
            <w:vAlign w:val="bottom"/>
          </w:tcPr>
          <w:p w14:paraId="20D0F1E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0ADC470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F9E1F9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02F300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1D52A1F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bl>
    <w:p w14:paraId="25E61580" w14:textId="77777777" w:rsidR="00906E69" w:rsidRPr="00906E69" w:rsidRDefault="00906E69" w:rsidP="00906E69">
      <w:pPr>
        <w:rPr>
          <w:rFonts w:eastAsia="SimSun" w:cs="Times New Roman"/>
          <w:b/>
          <w:bCs/>
          <w:color w:val="000000" w:themeColor="text1"/>
          <w:szCs w:val="24"/>
        </w:rPr>
      </w:pPr>
    </w:p>
    <w:p w14:paraId="06D3981C" w14:textId="77777777" w:rsidR="00906E69" w:rsidRPr="00906E69" w:rsidRDefault="00906E69" w:rsidP="00906E69">
      <w:pPr>
        <w:spacing w:after="200" w:line="276" w:lineRule="auto"/>
        <w:jc w:val="left"/>
        <w:rPr>
          <w:rFonts w:eastAsia="SimSun" w:cs="Times New Roman"/>
          <w:b/>
          <w:bCs/>
          <w:color w:val="000000" w:themeColor="text1"/>
          <w:szCs w:val="24"/>
        </w:rPr>
      </w:pPr>
      <w:r w:rsidRPr="00906E69">
        <w:rPr>
          <w:rFonts w:eastAsia="SimSun" w:cs="Times New Roman"/>
          <w:b/>
          <w:bCs/>
          <w:color w:val="000000" w:themeColor="text1"/>
          <w:szCs w:val="24"/>
        </w:rPr>
        <w:br w:type="page"/>
      </w:r>
    </w:p>
    <w:p w14:paraId="7E7F1E05" w14:textId="77777777" w:rsidR="00906E69" w:rsidRPr="00906E69" w:rsidRDefault="00906E69" w:rsidP="00906E69">
      <w:pPr>
        <w:rPr>
          <w:rFonts w:eastAsia="Calibri" w:cs="Times New Roman"/>
          <w:szCs w:val="24"/>
        </w:rPr>
      </w:pPr>
      <w:r w:rsidRPr="00906E69">
        <w:rPr>
          <w:rFonts w:eastAsia="SimSun" w:cs="Times New Roman"/>
          <w:b/>
          <w:bCs/>
          <w:color w:val="000000" w:themeColor="text1"/>
          <w:szCs w:val="24"/>
        </w:rPr>
        <w:t>Section C:</w:t>
      </w:r>
      <w:r w:rsidRPr="00906E69">
        <w:rPr>
          <w:rFonts w:cs="Times New Roman"/>
          <w:b/>
          <w:szCs w:val="24"/>
        </w:rPr>
        <w:t xml:space="preserve"> Value Chain Management</w:t>
      </w:r>
      <w:r w:rsidRPr="00906E69">
        <w:rPr>
          <w:rFonts w:eastAsia="Calibri" w:cs="Times New Roman"/>
          <w:szCs w:val="24"/>
        </w:rPr>
        <w:t xml:space="preserve"> </w:t>
      </w:r>
    </w:p>
    <w:p w14:paraId="6DAF9A54" w14:textId="77777777" w:rsidR="00906E69" w:rsidRPr="00906E69" w:rsidRDefault="00906E69" w:rsidP="00906E69">
      <w:pPr>
        <w:spacing w:line="360" w:lineRule="auto"/>
        <w:rPr>
          <w:rFonts w:cs="Times New Roman"/>
          <w:szCs w:val="24"/>
        </w:rPr>
      </w:pPr>
      <w:r w:rsidRPr="00906E69">
        <w:rPr>
          <w:rFonts w:eastAsia="Calibri" w:cs="Times New Roman"/>
          <w:color w:val="000000" w:themeColor="text1"/>
          <w:szCs w:val="24"/>
        </w:rPr>
        <w:t xml:space="preserve">The questions in this section aim to collect information on performance of Fresh Tomato Agribusiness as influenced by integrative leadership and Value Chain Management in relation to the crate sizes and level of filling in Kenya Lake Region economic bloc. </w:t>
      </w:r>
    </w:p>
    <w:tbl>
      <w:tblPr>
        <w:tblW w:w="9267" w:type="dxa"/>
        <w:tblInd w:w="83" w:type="dxa"/>
        <w:tblLook w:val="04A0" w:firstRow="1" w:lastRow="0" w:firstColumn="1" w:lastColumn="0" w:noHBand="0" w:noVBand="1"/>
      </w:tblPr>
      <w:tblGrid>
        <w:gridCol w:w="6495"/>
        <w:gridCol w:w="522"/>
        <w:gridCol w:w="630"/>
        <w:gridCol w:w="540"/>
        <w:gridCol w:w="540"/>
        <w:gridCol w:w="540"/>
      </w:tblGrid>
      <w:tr w:rsidR="00906E69" w:rsidRPr="00906E69" w14:paraId="5DDEAA0E" w14:textId="77777777" w:rsidTr="00906E69">
        <w:trPr>
          <w:trHeight w:val="315"/>
        </w:trPr>
        <w:tc>
          <w:tcPr>
            <w:tcW w:w="6495" w:type="dxa"/>
            <w:vMerge w:val="restart"/>
            <w:tcBorders>
              <w:top w:val="single" w:sz="8" w:space="0" w:color="auto"/>
              <w:left w:val="single" w:sz="8" w:space="0" w:color="auto"/>
              <w:bottom w:val="single" w:sz="8" w:space="0" w:color="000000"/>
              <w:right w:val="single" w:sz="4" w:space="0" w:color="auto"/>
            </w:tcBorders>
            <w:vAlign w:val="center"/>
          </w:tcPr>
          <w:p w14:paraId="04C073BE" w14:textId="77777777" w:rsidR="00906E69" w:rsidRPr="000B713B" w:rsidRDefault="00906E69" w:rsidP="00906E69">
            <w:pPr>
              <w:numPr>
                <w:ilvl w:val="0"/>
                <w:numId w:val="10"/>
              </w:numPr>
              <w:autoSpaceDE w:val="0"/>
              <w:autoSpaceDN w:val="0"/>
              <w:adjustRightInd w:val="0"/>
              <w:contextualSpacing/>
              <w:jc w:val="left"/>
              <w:rPr>
                <w:rFonts w:cs="Times New Roman"/>
                <w:color w:val="000000"/>
                <w:szCs w:val="24"/>
                <w:lang w:val="en-US"/>
              </w:rPr>
            </w:pPr>
            <w:r w:rsidRPr="000B713B">
              <w:rPr>
                <w:rFonts w:cs="Times New Roman"/>
                <w:color w:val="000000"/>
                <w:szCs w:val="24"/>
                <w:lang w:val="en-US"/>
              </w:rPr>
              <w:t>The organisation and suppliers use appropriate packaging for     efficient inbound logistics (transport from the farms/suppliers,     loading, offloading and storage space utilisation)</w:t>
            </w:r>
          </w:p>
          <w:p w14:paraId="6624F0CD" w14:textId="77777777" w:rsidR="00906E69" w:rsidRPr="00906E69" w:rsidRDefault="00906E69" w:rsidP="00906E69">
            <w:pPr>
              <w:ind w:left="-84"/>
              <w:rPr>
                <w:rFonts w:eastAsia="Times New Roman" w:cs="Times New Roman"/>
                <w:color w:val="000000"/>
                <w:szCs w:val="24"/>
              </w:rPr>
            </w:pPr>
            <w:r w:rsidRPr="00906E69">
              <w:rPr>
                <w:rFonts w:eastAsia="Times New Roman" w:cs="Times New Roman"/>
                <w:b/>
                <w:color w:val="000000" w:themeColor="text1"/>
                <w:szCs w:val="24"/>
              </w:rPr>
              <w:t>Crate used ……………………………………..</w:t>
            </w:r>
          </w:p>
        </w:tc>
        <w:tc>
          <w:tcPr>
            <w:tcW w:w="522" w:type="dxa"/>
            <w:tcBorders>
              <w:top w:val="single" w:sz="4" w:space="0" w:color="auto"/>
              <w:left w:val="single" w:sz="4" w:space="0" w:color="auto"/>
              <w:bottom w:val="single" w:sz="4" w:space="0" w:color="auto"/>
              <w:right w:val="single" w:sz="4" w:space="0" w:color="auto"/>
            </w:tcBorders>
            <w:noWrap/>
            <w:vAlign w:val="bottom"/>
          </w:tcPr>
          <w:p w14:paraId="3236CBD4"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single" w:sz="8" w:space="0" w:color="auto"/>
              <w:left w:val="nil"/>
              <w:bottom w:val="single" w:sz="8" w:space="0" w:color="auto"/>
              <w:right w:val="single" w:sz="4" w:space="0" w:color="auto"/>
            </w:tcBorders>
            <w:noWrap/>
            <w:vAlign w:val="bottom"/>
          </w:tcPr>
          <w:p w14:paraId="7B36584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single" w:sz="8" w:space="0" w:color="auto"/>
              <w:left w:val="nil"/>
              <w:bottom w:val="single" w:sz="8" w:space="0" w:color="auto"/>
              <w:right w:val="single" w:sz="4" w:space="0" w:color="auto"/>
            </w:tcBorders>
            <w:noWrap/>
            <w:vAlign w:val="bottom"/>
          </w:tcPr>
          <w:p w14:paraId="6EE6B5CC"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single" w:sz="8" w:space="0" w:color="auto"/>
              <w:left w:val="nil"/>
              <w:bottom w:val="single" w:sz="8" w:space="0" w:color="auto"/>
              <w:right w:val="single" w:sz="4" w:space="0" w:color="auto"/>
            </w:tcBorders>
            <w:noWrap/>
            <w:vAlign w:val="bottom"/>
          </w:tcPr>
          <w:p w14:paraId="23D950E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single" w:sz="8" w:space="0" w:color="auto"/>
              <w:left w:val="nil"/>
              <w:bottom w:val="single" w:sz="8" w:space="0" w:color="auto"/>
              <w:right w:val="single" w:sz="8" w:space="0" w:color="auto"/>
            </w:tcBorders>
            <w:noWrap/>
            <w:vAlign w:val="bottom"/>
          </w:tcPr>
          <w:p w14:paraId="6301F9F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3606D953" w14:textId="77777777" w:rsidTr="00906E69">
        <w:trPr>
          <w:trHeight w:val="345"/>
        </w:trPr>
        <w:tc>
          <w:tcPr>
            <w:tcW w:w="0" w:type="auto"/>
            <w:vMerge/>
            <w:tcBorders>
              <w:top w:val="single" w:sz="8" w:space="0" w:color="auto"/>
              <w:left w:val="single" w:sz="8" w:space="0" w:color="auto"/>
              <w:bottom w:val="single" w:sz="8" w:space="0" w:color="000000"/>
              <w:right w:val="single" w:sz="4" w:space="0" w:color="auto"/>
            </w:tcBorders>
            <w:vAlign w:val="center"/>
          </w:tcPr>
          <w:p w14:paraId="422EBF91" w14:textId="77777777" w:rsidR="00906E69" w:rsidRPr="00906E69" w:rsidRDefault="00906E69" w:rsidP="00906E69">
            <w:pPr>
              <w:rPr>
                <w:rFonts w:eastAsia="Times New Roman" w:cs="Times New Roman"/>
                <w:color w:val="000000"/>
                <w:szCs w:val="24"/>
              </w:rPr>
            </w:pPr>
          </w:p>
        </w:tc>
        <w:tc>
          <w:tcPr>
            <w:tcW w:w="522" w:type="dxa"/>
            <w:tcBorders>
              <w:top w:val="single" w:sz="4" w:space="0" w:color="auto"/>
              <w:left w:val="single" w:sz="4" w:space="0" w:color="auto"/>
              <w:bottom w:val="single" w:sz="4" w:space="0" w:color="auto"/>
              <w:right w:val="single" w:sz="4" w:space="0" w:color="auto"/>
            </w:tcBorders>
            <w:vAlign w:val="bottom"/>
          </w:tcPr>
          <w:p w14:paraId="1677E76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10F5506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2E1B6906"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6C98D595"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3E469D21"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67F02D67" w14:textId="77777777" w:rsidTr="00906E69">
        <w:trPr>
          <w:trHeight w:val="360"/>
        </w:trPr>
        <w:tc>
          <w:tcPr>
            <w:tcW w:w="6495" w:type="dxa"/>
            <w:vMerge w:val="restart"/>
            <w:tcBorders>
              <w:top w:val="nil"/>
              <w:left w:val="single" w:sz="8" w:space="0" w:color="auto"/>
              <w:bottom w:val="single" w:sz="8" w:space="0" w:color="000000"/>
              <w:right w:val="single" w:sz="4" w:space="0" w:color="auto"/>
            </w:tcBorders>
            <w:vAlign w:val="center"/>
          </w:tcPr>
          <w:p w14:paraId="3FCC12EE" w14:textId="77777777" w:rsidR="00906E69" w:rsidRPr="000B713B" w:rsidRDefault="00906E69" w:rsidP="00906E69">
            <w:pPr>
              <w:numPr>
                <w:ilvl w:val="0"/>
                <w:numId w:val="10"/>
              </w:numPr>
              <w:autoSpaceDE w:val="0"/>
              <w:autoSpaceDN w:val="0"/>
              <w:adjustRightInd w:val="0"/>
              <w:contextualSpacing/>
              <w:jc w:val="left"/>
              <w:rPr>
                <w:rFonts w:cs="Times New Roman"/>
                <w:color w:val="000000"/>
                <w:szCs w:val="24"/>
                <w:lang w:val="en-US"/>
              </w:rPr>
            </w:pPr>
            <w:r w:rsidRPr="000B713B">
              <w:rPr>
                <w:rFonts w:cs="Times New Roman"/>
                <w:color w:val="000000"/>
                <w:szCs w:val="24"/>
                <w:lang w:val="en-US"/>
              </w:rPr>
              <w:t xml:space="preserve">The organisation, suppliers and customers ensure operational efficiency by using appropriate packaging. </w:t>
            </w:r>
          </w:p>
          <w:p w14:paraId="12FEFCC5" w14:textId="77777777" w:rsidR="00906E69" w:rsidRPr="00906E69" w:rsidRDefault="00906E69" w:rsidP="00906E69">
            <w:pPr>
              <w:ind w:left="-84"/>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single" w:sz="4" w:space="0" w:color="auto"/>
              <w:left w:val="single" w:sz="4" w:space="0" w:color="auto"/>
              <w:bottom w:val="single" w:sz="4" w:space="0" w:color="auto"/>
              <w:right w:val="single" w:sz="4" w:space="0" w:color="auto"/>
            </w:tcBorders>
            <w:vAlign w:val="bottom"/>
          </w:tcPr>
          <w:p w14:paraId="5B33CFE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nil"/>
              <w:left w:val="nil"/>
              <w:bottom w:val="single" w:sz="8" w:space="0" w:color="auto"/>
              <w:right w:val="single" w:sz="4" w:space="0" w:color="auto"/>
            </w:tcBorders>
            <w:vAlign w:val="bottom"/>
          </w:tcPr>
          <w:p w14:paraId="6DBBD5E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nil"/>
              <w:left w:val="nil"/>
              <w:bottom w:val="single" w:sz="8" w:space="0" w:color="auto"/>
              <w:right w:val="single" w:sz="4" w:space="0" w:color="auto"/>
            </w:tcBorders>
            <w:vAlign w:val="bottom"/>
          </w:tcPr>
          <w:p w14:paraId="5A0A5BA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5A6B1A5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59DF55EC"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4FBD5716" w14:textId="77777777" w:rsidTr="00906E69">
        <w:trPr>
          <w:trHeight w:val="360"/>
        </w:trPr>
        <w:tc>
          <w:tcPr>
            <w:tcW w:w="0" w:type="auto"/>
            <w:vMerge/>
            <w:tcBorders>
              <w:top w:val="nil"/>
              <w:left w:val="single" w:sz="8" w:space="0" w:color="auto"/>
              <w:bottom w:val="single" w:sz="8" w:space="0" w:color="000000"/>
              <w:right w:val="single" w:sz="4" w:space="0" w:color="auto"/>
            </w:tcBorders>
            <w:vAlign w:val="center"/>
          </w:tcPr>
          <w:p w14:paraId="040AAD20" w14:textId="77777777" w:rsidR="00906E69" w:rsidRPr="00906E69" w:rsidRDefault="00906E69" w:rsidP="00906E69">
            <w:pPr>
              <w:rPr>
                <w:rFonts w:eastAsia="Times New Roman" w:cs="Times New Roman"/>
                <w:color w:val="000000" w:themeColor="text1"/>
                <w:szCs w:val="24"/>
              </w:rPr>
            </w:pPr>
          </w:p>
        </w:tc>
        <w:tc>
          <w:tcPr>
            <w:tcW w:w="522" w:type="dxa"/>
            <w:tcBorders>
              <w:top w:val="single" w:sz="4" w:space="0" w:color="auto"/>
              <w:left w:val="single" w:sz="4" w:space="0" w:color="auto"/>
              <w:bottom w:val="single" w:sz="4" w:space="0" w:color="auto"/>
              <w:right w:val="single" w:sz="4" w:space="0" w:color="auto"/>
            </w:tcBorders>
            <w:vAlign w:val="bottom"/>
          </w:tcPr>
          <w:p w14:paraId="28A05CE6"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2B18A6D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6BC5644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0EA5511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7724898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0BC715AE"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2DC2CCD2" w14:textId="77777777" w:rsidR="00906E69" w:rsidRPr="000B713B" w:rsidRDefault="00906E69" w:rsidP="00906E69">
            <w:pPr>
              <w:numPr>
                <w:ilvl w:val="0"/>
                <w:numId w:val="10"/>
              </w:numPr>
              <w:autoSpaceDE w:val="0"/>
              <w:autoSpaceDN w:val="0"/>
              <w:adjustRightInd w:val="0"/>
              <w:contextualSpacing/>
              <w:jc w:val="left"/>
              <w:rPr>
                <w:rFonts w:cs="Times New Roman"/>
                <w:color w:val="000000"/>
                <w:szCs w:val="24"/>
                <w:lang w:val="en-US"/>
              </w:rPr>
            </w:pPr>
            <w:r w:rsidRPr="000B713B">
              <w:rPr>
                <w:rFonts w:cs="Times New Roman"/>
                <w:color w:val="000000"/>
                <w:szCs w:val="24"/>
                <w:lang w:val="en-US"/>
              </w:rPr>
              <w:t>The organisation and customers use appropriate packaging for efficient outbound logistics (transport to buyers, loading for delivery, and offloading and storage at buyers premise).</w:t>
            </w:r>
          </w:p>
          <w:p w14:paraId="2538685C" w14:textId="77777777" w:rsidR="00906E69" w:rsidRPr="00906E69" w:rsidRDefault="00906E69" w:rsidP="00906E69">
            <w:pPr>
              <w:ind w:left="58"/>
              <w:rPr>
                <w:rFonts w:eastAsia="Times New Roman" w:cs="Times New Roman"/>
                <w:color w:val="000000"/>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0008639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nil"/>
              <w:left w:val="nil"/>
              <w:bottom w:val="single" w:sz="8" w:space="0" w:color="auto"/>
              <w:right w:val="single" w:sz="4" w:space="0" w:color="auto"/>
            </w:tcBorders>
            <w:vAlign w:val="bottom"/>
          </w:tcPr>
          <w:p w14:paraId="5CE28834"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nil"/>
              <w:left w:val="nil"/>
              <w:bottom w:val="single" w:sz="8" w:space="0" w:color="auto"/>
              <w:right w:val="single" w:sz="4" w:space="0" w:color="auto"/>
            </w:tcBorders>
            <w:vAlign w:val="bottom"/>
          </w:tcPr>
          <w:p w14:paraId="79900AA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25F4C4D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3A312E3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657BA6E3" w14:textId="77777777" w:rsidTr="00906E69">
        <w:trPr>
          <w:trHeight w:val="360"/>
        </w:trPr>
        <w:tc>
          <w:tcPr>
            <w:tcW w:w="0" w:type="auto"/>
            <w:vMerge/>
            <w:tcBorders>
              <w:top w:val="nil"/>
              <w:left w:val="single" w:sz="8" w:space="0" w:color="auto"/>
              <w:bottom w:val="single" w:sz="8" w:space="0" w:color="000000"/>
              <w:right w:val="single" w:sz="4" w:space="0" w:color="000000"/>
            </w:tcBorders>
            <w:vAlign w:val="center"/>
          </w:tcPr>
          <w:p w14:paraId="6F9766EF" w14:textId="77777777" w:rsidR="00906E69" w:rsidRPr="00906E69" w:rsidRDefault="00906E69" w:rsidP="00906E69">
            <w:pPr>
              <w:rPr>
                <w:rFonts w:eastAsia="Times New Roman" w:cs="Times New Roman"/>
                <w:color w:val="000000"/>
                <w:szCs w:val="24"/>
              </w:rPr>
            </w:pPr>
          </w:p>
        </w:tc>
        <w:tc>
          <w:tcPr>
            <w:tcW w:w="522" w:type="dxa"/>
            <w:tcBorders>
              <w:top w:val="nil"/>
              <w:left w:val="nil"/>
              <w:bottom w:val="single" w:sz="4" w:space="0" w:color="auto"/>
              <w:right w:val="single" w:sz="4" w:space="0" w:color="auto"/>
            </w:tcBorders>
            <w:vAlign w:val="bottom"/>
          </w:tcPr>
          <w:p w14:paraId="1E54DDE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38D1C32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6238A00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15F5BB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324D95E1"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485DCAE9"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53BE3D9D" w14:textId="77777777" w:rsidR="00906E69" w:rsidRPr="000B713B" w:rsidRDefault="00906E69" w:rsidP="00906E69">
            <w:pPr>
              <w:numPr>
                <w:ilvl w:val="0"/>
                <w:numId w:val="10"/>
              </w:numPr>
              <w:autoSpaceDE w:val="0"/>
              <w:autoSpaceDN w:val="0"/>
              <w:adjustRightInd w:val="0"/>
              <w:contextualSpacing/>
              <w:jc w:val="left"/>
              <w:rPr>
                <w:rFonts w:cs="Times New Roman"/>
                <w:color w:val="000000"/>
                <w:szCs w:val="24"/>
                <w:lang w:val="en-US"/>
              </w:rPr>
            </w:pPr>
            <w:r w:rsidRPr="000B713B">
              <w:rPr>
                <w:rFonts w:cs="Times New Roman"/>
                <w:color w:val="000000" w:themeColor="text1"/>
                <w:szCs w:val="24"/>
                <w:lang w:val="en-US"/>
              </w:rPr>
              <w:t>The organisation, suppliers and customers</w:t>
            </w:r>
            <w:r w:rsidRPr="000B713B">
              <w:rPr>
                <w:rFonts w:cs="Times New Roman"/>
                <w:color w:val="000000"/>
                <w:szCs w:val="24"/>
                <w:lang w:val="en-US"/>
              </w:rPr>
              <w:t xml:space="preserve"> market and sell more by using appropriate packaging.</w:t>
            </w:r>
          </w:p>
          <w:p w14:paraId="444E8022" w14:textId="77777777" w:rsidR="00906E69" w:rsidRPr="00906E69" w:rsidRDefault="00906E69" w:rsidP="00906E69">
            <w:pPr>
              <w:ind w:left="-69"/>
              <w:rPr>
                <w:rFonts w:eastAsia="Times New Roman" w:cs="Times New Roman"/>
                <w:color w:val="000000"/>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129678D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nil"/>
              <w:left w:val="nil"/>
              <w:bottom w:val="single" w:sz="8" w:space="0" w:color="auto"/>
              <w:right w:val="single" w:sz="4" w:space="0" w:color="auto"/>
            </w:tcBorders>
            <w:vAlign w:val="bottom"/>
          </w:tcPr>
          <w:p w14:paraId="31A767F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nil"/>
              <w:left w:val="nil"/>
              <w:bottom w:val="single" w:sz="8" w:space="0" w:color="auto"/>
              <w:right w:val="single" w:sz="4" w:space="0" w:color="auto"/>
            </w:tcBorders>
            <w:vAlign w:val="bottom"/>
          </w:tcPr>
          <w:p w14:paraId="7E4C329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4C3EA09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19A41F9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4217ABB8"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513E36AB" w14:textId="77777777" w:rsidR="00906E69" w:rsidRPr="00906E69" w:rsidRDefault="00906E69" w:rsidP="00906E69">
            <w:pPr>
              <w:rPr>
                <w:rFonts w:eastAsia="Times New Roman" w:cs="Times New Roman"/>
                <w:color w:val="000000"/>
                <w:szCs w:val="24"/>
              </w:rPr>
            </w:pPr>
          </w:p>
        </w:tc>
        <w:tc>
          <w:tcPr>
            <w:tcW w:w="522" w:type="dxa"/>
            <w:tcBorders>
              <w:top w:val="nil"/>
              <w:left w:val="nil"/>
              <w:bottom w:val="single" w:sz="4" w:space="0" w:color="auto"/>
              <w:right w:val="single" w:sz="4" w:space="0" w:color="auto"/>
            </w:tcBorders>
            <w:vAlign w:val="bottom"/>
          </w:tcPr>
          <w:p w14:paraId="5AC418C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2FF7A89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4B0C87D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AC355A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72B9199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45C3B8AE"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2123810C" w14:textId="77777777" w:rsidR="00906E69" w:rsidRPr="000B713B" w:rsidRDefault="00906E69" w:rsidP="00906E69">
            <w:pPr>
              <w:numPr>
                <w:ilvl w:val="0"/>
                <w:numId w:val="10"/>
              </w:numPr>
              <w:autoSpaceDE w:val="0"/>
              <w:autoSpaceDN w:val="0"/>
              <w:adjustRightInd w:val="0"/>
              <w:contextualSpacing/>
              <w:jc w:val="left"/>
              <w:rPr>
                <w:rFonts w:cs="Times New Roman"/>
                <w:color w:val="000000" w:themeColor="text1"/>
                <w:szCs w:val="24"/>
                <w:lang w:val="en-US"/>
              </w:rPr>
            </w:pPr>
            <w:r w:rsidRPr="000B713B">
              <w:rPr>
                <w:rFonts w:cs="Times New Roman"/>
                <w:color w:val="000000"/>
                <w:szCs w:val="24"/>
                <w:lang w:val="en-US"/>
              </w:rPr>
              <w:t xml:space="preserve">The organisation and suppliers use appropriate packaging, thus reducing frequency and magnitude of replacements, exchange and refund demanded by customers after sales </w:t>
            </w:r>
          </w:p>
          <w:p w14:paraId="6A1A5C9C" w14:textId="77777777" w:rsidR="00906E69" w:rsidRPr="00906E69" w:rsidRDefault="00906E69" w:rsidP="00906E69">
            <w:pPr>
              <w:ind w:left="-70"/>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105FAFC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nil"/>
              <w:left w:val="nil"/>
              <w:bottom w:val="single" w:sz="8" w:space="0" w:color="auto"/>
              <w:right w:val="single" w:sz="4" w:space="0" w:color="auto"/>
            </w:tcBorders>
            <w:vAlign w:val="bottom"/>
          </w:tcPr>
          <w:p w14:paraId="41E8313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540" w:type="dxa"/>
            <w:tcBorders>
              <w:top w:val="nil"/>
              <w:left w:val="nil"/>
              <w:bottom w:val="single" w:sz="8" w:space="0" w:color="auto"/>
              <w:right w:val="single" w:sz="4" w:space="0" w:color="auto"/>
            </w:tcBorders>
            <w:vAlign w:val="bottom"/>
          </w:tcPr>
          <w:p w14:paraId="03B54B2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5D11AD4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0A32466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2497C246"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0090CE32"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4E43059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7C3B53B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0B08810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604BD89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58C1F9C4"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bl>
    <w:p w14:paraId="6D04CABF" w14:textId="77777777" w:rsidR="00906E69" w:rsidRPr="00906E69" w:rsidRDefault="00906E69" w:rsidP="00906E69">
      <w:pPr>
        <w:rPr>
          <w:rFonts w:eastAsia="SimSun" w:cs="Times New Roman"/>
          <w:b/>
          <w:bCs/>
          <w:color w:val="000000" w:themeColor="text1"/>
          <w:szCs w:val="24"/>
        </w:rPr>
      </w:pPr>
    </w:p>
    <w:p w14:paraId="6BE300FD" w14:textId="77777777" w:rsidR="00906E69" w:rsidRPr="00906E69" w:rsidRDefault="00906E69" w:rsidP="00906E69">
      <w:pPr>
        <w:rPr>
          <w:rFonts w:eastAsia="Calibri" w:cs="Times New Roman"/>
          <w:szCs w:val="24"/>
        </w:rPr>
      </w:pPr>
      <w:r w:rsidRPr="00906E69">
        <w:rPr>
          <w:rFonts w:eastAsia="SimSun" w:cs="Times New Roman"/>
          <w:b/>
          <w:bCs/>
          <w:color w:val="000000" w:themeColor="text1"/>
          <w:szCs w:val="24"/>
        </w:rPr>
        <w:t>Section D:</w:t>
      </w:r>
      <w:r w:rsidRPr="00906E69">
        <w:rPr>
          <w:rFonts w:cs="Times New Roman"/>
          <w:b/>
          <w:szCs w:val="24"/>
        </w:rPr>
        <w:t xml:space="preserve"> Regulatory Framework</w:t>
      </w:r>
      <w:r w:rsidRPr="00906E69">
        <w:rPr>
          <w:rFonts w:eastAsia="Calibri" w:cs="Times New Roman"/>
          <w:szCs w:val="24"/>
        </w:rPr>
        <w:t xml:space="preserve"> </w:t>
      </w:r>
    </w:p>
    <w:p w14:paraId="7EA9D0A2" w14:textId="77777777" w:rsidR="00906E69" w:rsidRPr="00906E69" w:rsidRDefault="00906E69" w:rsidP="00906E69">
      <w:pPr>
        <w:spacing w:line="360" w:lineRule="auto"/>
        <w:rPr>
          <w:rFonts w:cs="Times New Roman"/>
          <w:b/>
          <w:szCs w:val="24"/>
        </w:rPr>
      </w:pPr>
      <w:r w:rsidRPr="00906E69">
        <w:rPr>
          <w:rFonts w:eastAsia="Calibri" w:cs="Times New Roman"/>
          <w:color w:val="000000" w:themeColor="text1"/>
          <w:szCs w:val="24"/>
        </w:rPr>
        <w:t xml:space="preserve">The questions in this section aim to collect information on performance of Fresh Tomato Agribusiness in relation to integrative leadership and regulation of the sizes and level of filling crate in Kenya Lake Region economic bloc. </w:t>
      </w:r>
    </w:p>
    <w:tbl>
      <w:tblPr>
        <w:tblW w:w="9267" w:type="dxa"/>
        <w:tblInd w:w="83" w:type="dxa"/>
        <w:tblLook w:val="04A0" w:firstRow="1" w:lastRow="0" w:firstColumn="1" w:lastColumn="0" w:noHBand="0" w:noVBand="1"/>
      </w:tblPr>
      <w:tblGrid>
        <w:gridCol w:w="6495"/>
        <w:gridCol w:w="522"/>
        <w:gridCol w:w="540"/>
        <w:gridCol w:w="630"/>
        <w:gridCol w:w="540"/>
        <w:gridCol w:w="540"/>
      </w:tblGrid>
      <w:tr w:rsidR="00906E69" w:rsidRPr="00906E69" w14:paraId="3ACBE0BA" w14:textId="77777777" w:rsidTr="00906E69">
        <w:trPr>
          <w:trHeight w:val="315"/>
        </w:trPr>
        <w:tc>
          <w:tcPr>
            <w:tcW w:w="6495" w:type="dxa"/>
            <w:vMerge w:val="restart"/>
            <w:tcBorders>
              <w:top w:val="single" w:sz="8" w:space="0" w:color="auto"/>
              <w:left w:val="single" w:sz="8" w:space="0" w:color="auto"/>
              <w:bottom w:val="single" w:sz="8" w:space="0" w:color="000000"/>
              <w:right w:val="single" w:sz="4" w:space="0" w:color="auto"/>
            </w:tcBorders>
            <w:vAlign w:val="center"/>
          </w:tcPr>
          <w:p w14:paraId="53B5D840" w14:textId="77777777" w:rsidR="00906E69" w:rsidRPr="000B713B" w:rsidRDefault="00906E69" w:rsidP="00906E69">
            <w:pPr>
              <w:numPr>
                <w:ilvl w:val="0"/>
                <w:numId w:val="11"/>
              </w:numPr>
              <w:autoSpaceDE w:val="0"/>
              <w:autoSpaceDN w:val="0"/>
              <w:adjustRightInd w:val="0"/>
              <w:contextualSpacing/>
              <w:jc w:val="left"/>
              <w:rPr>
                <w:rFonts w:cs="Times New Roman"/>
                <w:color w:val="000000"/>
                <w:szCs w:val="24"/>
                <w:lang w:val="en-US"/>
              </w:rPr>
            </w:pPr>
            <w:r w:rsidRPr="000B713B">
              <w:rPr>
                <w:rFonts w:cs="Times New Roman"/>
                <w:color w:val="000000"/>
                <w:szCs w:val="24"/>
                <w:lang w:val="en-US"/>
              </w:rPr>
              <w:t xml:space="preserve">The organisation, suppliers and customers understand packaging requirements as per the law. </w:t>
            </w:r>
          </w:p>
          <w:p w14:paraId="023603C5" w14:textId="77777777" w:rsidR="00906E69" w:rsidRPr="00906E69" w:rsidRDefault="00906E69" w:rsidP="00906E69">
            <w:pPr>
              <w:contextualSpacing/>
              <w:rPr>
                <w:rFonts w:eastAsia="Times New Roman" w:cs="Times New Roman"/>
                <w:b/>
                <w:szCs w:val="24"/>
              </w:rPr>
            </w:pPr>
            <w:r w:rsidRPr="00906E69">
              <w:rPr>
                <w:rFonts w:eastAsia="Times New Roman" w:cs="Times New Roman"/>
                <w:b/>
                <w:color w:val="000000" w:themeColor="text1"/>
                <w:szCs w:val="24"/>
              </w:rPr>
              <w:t>Crate used ……………………………………..</w:t>
            </w:r>
          </w:p>
        </w:tc>
        <w:tc>
          <w:tcPr>
            <w:tcW w:w="522" w:type="dxa"/>
            <w:tcBorders>
              <w:top w:val="single" w:sz="4" w:space="0" w:color="auto"/>
              <w:left w:val="single" w:sz="4" w:space="0" w:color="auto"/>
              <w:bottom w:val="single" w:sz="4" w:space="0" w:color="auto"/>
              <w:right w:val="single" w:sz="4" w:space="0" w:color="auto"/>
            </w:tcBorders>
            <w:noWrap/>
            <w:vAlign w:val="bottom"/>
          </w:tcPr>
          <w:p w14:paraId="6D3B3AFC"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single" w:sz="8" w:space="0" w:color="auto"/>
              <w:left w:val="nil"/>
              <w:bottom w:val="single" w:sz="8" w:space="0" w:color="auto"/>
              <w:right w:val="single" w:sz="4" w:space="0" w:color="auto"/>
            </w:tcBorders>
            <w:noWrap/>
            <w:vAlign w:val="bottom"/>
          </w:tcPr>
          <w:p w14:paraId="1452CC04"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single" w:sz="8" w:space="0" w:color="auto"/>
              <w:left w:val="nil"/>
              <w:bottom w:val="single" w:sz="8" w:space="0" w:color="auto"/>
              <w:right w:val="single" w:sz="4" w:space="0" w:color="auto"/>
            </w:tcBorders>
            <w:noWrap/>
            <w:vAlign w:val="bottom"/>
          </w:tcPr>
          <w:p w14:paraId="4769603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single" w:sz="8" w:space="0" w:color="auto"/>
              <w:left w:val="nil"/>
              <w:bottom w:val="single" w:sz="8" w:space="0" w:color="auto"/>
              <w:right w:val="single" w:sz="4" w:space="0" w:color="auto"/>
            </w:tcBorders>
            <w:noWrap/>
            <w:vAlign w:val="bottom"/>
          </w:tcPr>
          <w:p w14:paraId="309DD32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single" w:sz="8" w:space="0" w:color="auto"/>
              <w:left w:val="nil"/>
              <w:bottom w:val="single" w:sz="8" w:space="0" w:color="auto"/>
              <w:right w:val="single" w:sz="8" w:space="0" w:color="auto"/>
            </w:tcBorders>
            <w:noWrap/>
            <w:vAlign w:val="bottom"/>
          </w:tcPr>
          <w:p w14:paraId="31B9AA6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6184E9BD" w14:textId="77777777" w:rsidTr="00906E69">
        <w:trPr>
          <w:trHeight w:val="345"/>
        </w:trPr>
        <w:tc>
          <w:tcPr>
            <w:tcW w:w="0" w:type="auto"/>
            <w:vMerge/>
            <w:tcBorders>
              <w:top w:val="single" w:sz="8" w:space="0" w:color="auto"/>
              <w:left w:val="single" w:sz="8" w:space="0" w:color="auto"/>
              <w:bottom w:val="single" w:sz="8" w:space="0" w:color="000000"/>
              <w:right w:val="single" w:sz="4" w:space="0" w:color="auto"/>
            </w:tcBorders>
            <w:vAlign w:val="center"/>
          </w:tcPr>
          <w:p w14:paraId="3A792433" w14:textId="77777777" w:rsidR="00906E69" w:rsidRPr="00906E69" w:rsidRDefault="00906E69" w:rsidP="00906E69">
            <w:pPr>
              <w:rPr>
                <w:rFonts w:eastAsia="Times New Roman" w:cs="Times New Roman"/>
                <w:b/>
                <w:szCs w:val="24"/>
              </w:rPr>
            </w:pPr>
          </w:p>
        </w:tc>
        <w:tc>
          <w:tcPr>
            <w:tcW w:w="522" w:type="dxa"/>
            <w:tcBorders>
              <w:top w:val="single" w:sz="4" w:space="0" w:color="auto"/>
              <w:left w:val="single" w:sz="4" w:space="0" w:color="auto"/>
              <w:bottom w:val="single" w:sz="4" w:space="0" w:color="auto"/>
              <w:right w:val="single" w:sz="4" w:space="0" w:color="auto"/>
            </w:tcBorders>
            <w:vAlign w:val="bottom"/>
          </w:tcPr>
          <w:p w14:paraId="546E9031"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09E959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4EDCDFD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0A84718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160539B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3E4B53B0"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4307EEF2" w14:textId="77777777" w:rsidR="00906E69" w:rsidRPr="000B713B" w:rsidRDefault="00906E69" w:rsidP="00906E69">
            <w:pPr>
              <w:numPr>
                <w:ilvl w:val="0"/>
                <w:numId w:val="11"/>
              </w:numPr>
              <w:autoSpaceDE w:val="0"/>
              <w:autoSpaceDN w:val="0"/>
              <w:adjustRightInd w:val="0"/>
              <w:contextualSpacing/>
              <w:jc w:val="left"/>
              <w:rPr>
                <w:rFonts w:cs="Times New Roman"/>
                <w:color w:val="000000"/>
                <w:szCs w:val="24"/>
                <w:lang w:val="en-US"/>
              </w:rPr>
            </w:pPr>
            <w:r w:rsidRPr="000B713B">
              <w:rPr>
                <w:rFonts w:cs="Times New Roman"/>
                <w:color w:val="000000"/>
                <w:szCs w:val="24"/>
                <w:lang w:val="en-US"/>
              </w:rPr>
              <w:t>The organisation, suppliers and customers understand and minimise unintended negative impact of using crates of less or equal to 50kg by discussing with regulating agencies.</w:t>
            </w:r>
          </w:p>
          <w:p w14:paraId="22669A59" w14:textId="77777777" w:rsidR="00906E69" w:rsidRPr="00906E69" w:rsidRDefault="00906E69" w:rsidP="00906E69">
            <w:pPr>
              <w:spacing w:line="276" w:lineRule="auto"/>
              <w:rPr>
                <w:rFonts w:eastAsia="Times New Roman" w:cs="Times New Roman"/>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553C196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7DA772C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1BEB783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336F9EB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5C297A7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6070B031" w14:textId="77777777" w:rsidTr="00906E69">
        <w:trPr>
          <w:trHeight w:val="1052"/>
        </w:trPr>
        <w:tc>
          <w:tcPr>
            <w:tcW w:w="0" w:type="auto"/>
            <w:vMerge/>
            <w:tcBorders>
              <w:top w:val="nil"/>
              <w:left w:val="single" w:sz="8" w:space="0" w:color="auto"/>
              <w:bottom w:val="single" w:sz="8" w:space="0" w:color="000000"/>
              <w:right w:val="single" w:sz="4" w:space="0" w:color="000000"/>
            </w:tcBorders>
            <w:vAlign w:val="center"/>
          </w:tcPr>
          <w:p w14:paraId="6AD64C78" w14:textId="77777777" w:rsidR="00906E69" w:rsidRPr="00906E69" w:rsidRDefault="00906E69" w:rsidP="00906E69">
            <w:pPr>
              <w:rPr>
                <w:rFonts w:eastAsia="Times New Roman" w:cs="Times New Roman"/>
                <w:color w:val="FF0000"/>
                <w:szCs w:val="24"/>
              </w:rPr>
            </w:pPr>
          </w:p>
        </w:tc>
        <w:tc>
          <w:tcPr>
            <w:tcW w:w="522" w:type="dxa"/>
            <w:tcBorders>
              <w:top w:val="nil"/>
              <w:left w:val="nil"/>
              <w:bottom w:val="single" w:sz="4" w:space="0" w:color="auto"/>
              <w:right w:val="single" w:sz="4" w:space="0" w:color="auto"/>
            </w:tcBorders>
            <w:vAlign w:val="bottom"/>
          </w:tcPr>
          <w:p w14:paraId="3A40870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58885BD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0237906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28ABCF0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62332DC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38F90DB2"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shd w:val="clear" w:color="auto" w:fill="auto"/>
            <w:vAlign w:val="center"/>
          </w:tcPr>
          <w:p w14:paraId="5E2433C5" w14:textId="77777777" w:rsidR="00906E69" w:rsidRPr="000B713B" w:rsidRDefault="00906E69" w:rsidP="00906E69">
            <w:pPr>
              <w:numPr>
                <w:ilvl w:val="0"/>
                <w:numId w:val="11"/>
              </w:numPr>
              <w:autoSpaceDE w:val="0"/>
              <w:autoSpaceDN w:val="0"/>
              <w:adjustRightInd w:val="0"/>
              <w:contextualSpacing/>
              <w:jc w:val="left"/>
              <w:rPr>
                <w:rFonts w:cs="Times New Roman"/>
                <w:color w:val="000000"/>
                <w:szCs w:val="24"/>
                <w:lang w:val="en-US"/>
              </w:rPr>
            </w:pPr>
            <w:r w:rsidRPr="000B713B">
              <w:rPr>
                <w:rFonts w:cs="Times New Roman"/>
                <w:color w:val="000000"/>
                <w:szCs w:val="24"/>
                <w:lang w:val="en-US"/>
              </w:rPr>
              <w:t>The organisation communicates to suppliers and buyers clearly and effectively on appropriate packaging.</w:t>
            </w:r>
          </w:p>
          <w:p w14:paraId="2DE302F4" w14:textId="77777777" w:rsidR="00906E69" w:rsidRPr="00906E69" w:rsidRDefault="00906E69" w:rsidP="00906E69">
            <w:pPr>
              <w:rPr>
                <w:rFonts w:eastAsia="Times New Roman" w:cs="Times New Roman"/>
                <w:color w:val="FF0000"/>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78F5242D"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1</w:t>
            </w:r>
          </w:p>
        </w:tc>
        <w:tc>
          <w:tcPr>
            <w:tcW w:w="540" w:type="dxa"/>
            <w:tcBorders>
              <w:top w:val="nil"/>
              <w:left w:val="nil"/>
              <w:bottom w:val="single" w:sz="8" w:space="0" w:color="auto"/>
              <w:right w:val="single" w:sz="4" w:space="0" w:color="auto"/>
            </w:tcBorders>
            <w:vAlign w:val="bottom"/>
          </w:tcPr>
          <w:p w14:paraId="6F79D4DF"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2</w:t>
            </w:r>
          </w:p>
        </w:tc>
        <w:tc>
          <w:tcPr>
            <w:tcW w:w="630" w:type="dxa"/>
            <w:tcBorders>
              <w:top w:val="nil"/>
              <w:left w:val="nil"/>
              <w:bottom w:val="single" w:sz="8" w:space="0" w:color="auto"/>
              <w:right w:val="single" w:sz="4" w:space="0" w:color="auto"/>
            </w:tcBorders>
            <w:vAlign w:val="bottom"/>
          </w:tcPr>
          <w:p w14:paraId="2FE85909"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3</w:t>
            </w:r>
          </w:p>
        </w:tc>
        <w:tc>
          <w:tcPr>
            <w:tcW w:w="540" w:type="dxa"/>
            <w:tcBorders>
              <w:top w:val="nil"/>
              <w:left w:val="nil"/>
              <w:bottom w:val="single" w:sz="8" w:space="0" w:color="auto"/>
              <w:right w:val="single" w:sz="4" w:space="0" w:color="auto"/>
            </w:tcBorders>
            <w:vAlign w:val="bottom"/>
          </w:tcPr>
          <w:p w14:paraId="7FAC8901"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4</w:t>
            </w:r>
          </w:p>
        </w:tc>
        <w:tc>
          <w:tcPr>
            <w:tcW w:w="540" w:type="dxa"/>
            <w:tcBorders>
              <w:top w:val="nil"/>
              <w:left w:val="nil"/>
              <w:bottom w:val="single" w:sz="8" w:space="0" w:color="auto"/>
              <w:right w:val="single" w:sz="8" w:space="0" w:color="auto"/>
            </w:tcBorders>
            <w:noWrap/>
            <w:vAlign w:val="bottom"/>
          </w:tcPr>
          <w:p w14:paraId="1910EA4B"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5</w:t>
            </w:r>
          </w:p>
        </w:tc>
      </w:tr>
      <w:tr w:rsidR="00906E69" w:rsidRPr="00906E69" w14:paraId="64CE59E6" w14:textId="77777777" w:rsidTr="00906E69">
        <w:trPr>
          <w:trHeight w:val="360"/>
        </w:trPr>
        <w:tc>
          <w:tcPr>
            <w:tcW w:w="0" w:type="auto"/>
            <w:vMerge/>
            <w:tcBorders>
              <w:top w:val="nil"/>
              <w:left w:val="single" w:sz="8" w:space="0" w:color="auto"/>
              <w:bottom w:val="single" w:sz="8" w:space="0" w:color="000000"/>
              <w:right w:val="single" w:sz="4" w:space="0" w:color="000000"/>
            </w:tcBorders>
            <w:shd w:val="clear" w:color="auto" w:fill="auto"/>
            <w:vAlign w:val="center"/>
          </w:tcPr>
          <w:p w14:paraId="458F4652"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24899DC5"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4E764A35"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2B09C39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0A09C9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1CA443E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5C9BB83D"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5B5BA9FD" w14:textId="77777777" w:rsidR="00906E69" w:rsidRPr="00906E69" w:rsidRDefault="00906E69" w:rsidP="00906E69">
            <w:pPr>
              <w:numPr>
                <w:ilvl w:val="0"/>
                <w:numId w:val="11"/>
              </w:numPr>
              <w:autoSpaceDE w:val="0"/>
              <w:autoSpaceDN w:val="0"/>
              <w:adjustRightInd w:val="0"/>
              <w:contextualSpacing/>
              <w:jc w:val="left"/>
              <w:rPr>
                <w:rFonts w:cs="Times New Roman"/>
                <w:b/>
                <w:color w:val="000000"/>
                <w:szCs w:val="24"/>
                <w:lang w:val="en-US"/>
              </w:rPr>
            </w:pPr>
            <w:r w:rsidRPr="00906E69">
              <w:rPr>
                <w:rFonts w:cs="Times New Roman"/>
                <w:color w:val="000000"/>
                <w:szCs w:val="24"/>
                <w:lang w:val="en-US"/>
              </w:rPr>
              <w:t>The organisation, suppliers and customers coordinate monitoring of appropriate packaging</w:t>
            </w:r>
            <w:r w:rsidRPr="00906E69">
              <w:rPr>
                <w:rFonts w:cs="Times New Roman"/>
                <w:b/>
                <w:color w:val="000000"/>
                <w:szCs w:val="24"/>
                <w:lang w:val="en-US"/>
              </w:rPr>
              <w:t>.</w:t>
            </w:r>
          </w:p>
          <w:p w14:paraId="66953C27"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06319DEE" w14:textId="77777777" w:rsidR="00906E69" w:rsidRPr="00906E69" w:rsidRDefault="00906E69" w:rsidP="00906E69">
            <w:pPr>
              <w:ind w:left="73"/>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38846D4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4B622BD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1039B805"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11555F8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133E6B0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02C348BD"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5CF7E2CF"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2CC5198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20724E2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5C2DFC46"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6B33E0C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4043C40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36FEAA03"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18CA1D21" w14:textId="77777777" w:rsidR="00906E69" w:rsidRPr="00906E69" w:rsidRDefault="00906E69" w:rsidP="00906E69">
            <w:pPr>
              <w:numPr>
                <w:ilvl w:val="0"/>
                <w:numId w:val="11"/>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The organisation, suppliers and customers participate in continuous improvement of general legal requirements, processes and procedures in packaging (eg having centralised crates making).</w:t>
            </w:r>
          </w:p>
          <w:p w14:paraId="1CCC43C0" w14:textId="77777777" w:rsidR="00906E69" w:rsidRPr="00906E69" w:rsidRDefault="00906E69" w:rsidP="00906E69">
            <w:pPr>
              <w:ind w:left="84"/>
              <w:rPr>
                <w:rFonts w:eastAsia="Times New Roman" w:cs="Times New Roman"/>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634FCF2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07CBD48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31A611F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4B0B39E5"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08B8DCE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462D0626"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62CCFBBF" w14:textId="77777777" w:rsidR="00906E69" w:rsidRPr="00906E69" w:rsidRDefault="00906E69" w:rsidP="00906E69">
            <w:pPr>
              <w:rPr>
                <w:rFonts w:eastAsia="Times New Roman" w:cs="Times New Roman"/>
                <w:color w:val="000000"/>
                <w:szCs w:val="24"/>
              </w:rPr>
            </w:pPr>
          </w:p>
        </w:tc>
        <w:tc>
          <w:tcPr>
            <w:tcW w:w="522" w:type="dxa"/>
            <w:tcBorders>
              <w:top w:val="nil"/>
              <w:left w:val="nil"/>
              <w:bottom w:val="single" w:sz="4" w:space="0" w:color="auto"/>
              <w:right w:val="single" w:sz="4" w:space="0" w:color="auto"/>
            </w:tcBorders>
            <w:vAlign w:val="bottom"/>
          </w:tcPr>
          <w:p w14:paraId="6CE2B33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500317B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21B2426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4EAAC26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07F11130"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bl>
    <w:p w14:paraId="4851C3FC" w14:textId="77777777" w:rsidR="00906E69" w:rsidRPr="00906E69" w:rsidRDefault="00906E69" w:rsidP="00906E69">
      <w:pPr>
        <w:rPr>
          <w:rFonts w:eastAsia="SimSun" w:cs="Times New Roman"/>
          <w:b/>
          <w:bCs/>
          <w:color w:val="000000" w:themeColor="text1"/>
          <w:szCs w:val="24"/>
        </w:rPr>
      </w:pPr>
    </w:p>
    <w:p w14:paraId="03D86EC5" w14:textId="77777777" w:rsidR="00906E69" w:rsidRPr="00906E69" w:rsidRDefault="00906E69" w:rsidP="00906E69">
      <w:pPr>
        <w:rPr>
          <w:rFonts w:cs="Times New Roman"/>
          <w:b/>
          <w:szCs w:val="24"/>
        </w:rPr>
      </w:pPr>
      <w:r w:rsidRPr="00906E69">
        <w:rPr>
          <w:rFonts w:eastAsia="SimSun" w:cs="Times New Roman"/>
          <w:b/>
          <w:bCs/>
          <w:color w:val="000000" w:themeColor="text1"/>
          <w:szCs w:val="24"/>
        </w:rPr>
        <w:t>Section E:</w:t>
      </w:r>
      <w:r w:rsidRPr="00906E69">
        <w:rPr>
          <w:rFonts w:cs="Times New Roman"/>
          <w:b/>
          <w:szCs w:val="24"/>
        </w:rPr>
        <w:t xml:space="preserve"> Performance of Fresh Tomato Agribusiness </w:t>
      </w:r>
      <w:r w:rsidRPr="00906E69">
        <w:rPr>
          <w:rFonts w:cs="Times New Roman"/>
          <w:b/>
          <w:szCs w:val="24"/>
        </w:rPr>
        <w:tab/>
      </w:r>
    </w:p>
    <w:p w14:paraId="211E3557" w14:textId="77777777" w:rsidR="00906E69" w:rsidRPr="00906E69" w:rsidRDefault="00906E69" w:rsidP="00906E69">
      <w:pPr>
        <w:spacing w:line="360" w:lineRule="auto"/>
        <w:rPr>
          <w:rFonts w:cs="Times New Roman"/>
          <w:b/>
          <w:szCs w:val="24"/>
        </w:rPr>
      </w:pPr>
      <w:r w:rsidRPr="00906E69">
        <w:rPr>
          <w:rFonts w:eastAsia="Calibri" w:cs="Times New Roman"/>
          <w:color w:val="000000" w:themeColor="text1"/>
          <w:szCs w:val="24"/>
        </w:rPr>
        <w:t xml:space="preserve">The questions in this section aim to collect information on performance of Fresh Tomato Agribusiness in relation to integrative leadership, Value Chain Management and Regulatory Framework of the sizes and level of filling crate in Kenya Lake Region economic bloc. </w:t>
      </w:r>
    </w:p>
    <w:tbl>
      <w:tblPr>
        <w:tblW w:w="9267" w:type="dxa"/>
        <w:tblInd w:w="83" w:type="dxa"/>
        <w:tblLook w:val="04A0" w:firstRow="1" w:lastRow="0" w:firstColumn="1" w:lastColumn="0" w:noHBand="0" w:noVBand="1"/>
      </w:tblPr>
      <w:tblGrid>
        <w:gridCol w:w="6495"/>
        <w:gridCol w:w="522"/>
        <w:gridCol w:w="540"/>
        <w:gridCol w:w="630"/>
        <w:gridCol w:w="540"/>
        <w:gridCol w:w="540"/>
      </w:tblGrid>
      <w:tr w:rsidR="00906E69" w:rsidRPr="00906E69" w14:paraId="6B52598F" w14:textId="77777777" w:rsidTr="00906E69">
        <w:trPr>
          <w:trHeight w:val="315"/>
        </w:trPr>
        <w:tc>
          <w:tcPr>
            <w:tcW w:w="6495" w:type="dxa"/>
            <w:vMerge w:val="restart"/>
            <w:tcBorders>
              <w:top w:val="single" w:sz="8" w:space="0" w:color="auto"/>
              <w:left w:val="single" w:sz="8" w:space="0" w:color="auto"/>
              <w:bottom w:val="single" w:sz="8" w:space="0" w:color="000000"/>
              <w:right w:val="single" w:sz="4" w:space="0" w:color="auto"/>
            </w:tcBorders>
            <w:vAlign w:val="center"/>
          </w:tcPr>
          <w:p w14:paraId="1EF0FFCF" w14:textId="77777777" w:rsidR="00906E69" w:rsidRPr="00906E69" w:rsidRDefault="00906E69" w:rsidP="00906E69">
            <w:pPr>
              <w:numPr>
                <w:ilvl w:val="0"/>
                <w:numId w:val="12"/>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The organisation, suppliers and customers use appropriate packaging to reduce tomato (food) damage/wastage along supply chain.</w:t>
            </w:r>
          </w:p>
          <w:p w14:paraId="1E925A54"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single" w:sz="4" w:space="0" w:color="auto"/>
              <w:left w:val="single" w:sz="4" w:space="0" w:color="auto"/>
              <w:bottom w:val="single" w:sz="4" w:space="0" w:color="auto"/>
              <w:right w:val="single" w:sz="4" w:space="0" w:color="auto"/>
            </w:tcBorders>
            <w:noWrap/>
            <w:vAlign w:val="bottom"/>
          </w:tcPr>
          <w:p w14:paraId="6FA00FD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single" w:sz="8" w:space="0" w:color="auto"/>
              <w:left w:val="nil"/>
              <w:bottom w:val="single" w:sz="8" w:space="0" w:color="auto"/>
              <w:right w:val="single" w:sz="4" w:space="0" w:color="auto"/>
            </w:tcBorders>
            <w:noWrap/>
            <w:vAlign w:val="bottom"/>
          </w:tcPr>
          <w:p w14:paraId="6A8CCEAC"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single" w:sz="8" w:space="0" w:color="auto"/>
              <w:left w:val="nil"/>
              <w:bottom w:val="single" w:sz="8" w:space="0" w:color="auto"/>
              <w:right w:val="single" w:sz="4" w:space="0" w:color="auto"/>
            </w:tcBorders>
            <w:noWrap/>
            <w:vAlign w:val="bottom"/>
          </w:tcPr>
          <w:p w14:paraId="36E18A6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single" w:sz="8" w:space="0" w:color="auto"/>
              <w:left w:val="nil"/>
              <w:bottom w:val="single" w:sz="8" w:space="0" w:color="auto"/>
              <w:right w:val="single" w:sz="4" w:space="0" w:color="auto"/>
            </w:tcBorders>
            <w:noWrap/>
            <w:vAlign w:val="bottom"/>
          </w:tcPr>
          <w:p w14:paraId="05877D2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single" w:sz="8" w:space="0" w:color="auto"/>
              <w:left w:val="nil"/>
              <w:bottom w:val="single" w:sz="8" w:space="0" w:color="auto"/>
              <w:right w:val="single" w:sz="8" w:space="0" w:color="auto"/>
            </w:tcBorders>
            <w:noWrap/>
            <w:vAlign w:val="bottom"/>
          </w:tcPr>
          <w:p w14:paraId="39D995B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4ADD0C6E" w14:textId="77777777" w:rsidTr="00906E69">
        <w:trPr>
          <w:trHeight w:val="345"/>
        </w:trPr>
        <w:tc>
          <w:tcPr>
            <w:tcW w:w="0" w:type="auto"/>
            <w:vMerge/>
            <w:tcBorders>
              <w:top w:val="single" w:sz="8" w:space="0" w:color="auto"/>
              <w:left w:val="single" w:sz="8" w:space="0" w:color="auto"/>
              <w:bottom w:val="single" w:sz="8" w:space="0" w:color="000000"/>
              <w:right w:val="single" w:sz="4" w:space="0" w:color="auto"/>
            </w:tcBorders>
            <w:vAlign w:val="center"/>
          </w:tcPr>
          <w:p w14:paraId="5142C45A" w14:textId="77777777" w:rsidR="00906E69" w:rsidRPr="00906E69" w:rsidRDefault="00906E69" w:rsidP="00906E69">
            <w:pPr>
              <w:rPr>
                <w:rFonts w:eastAsia="Times New Roman" w:cs="Times New Roman"/>
                <w:color w:val="000000" w:themeColor="text1"/>
                <w:szCs w:val="24"/>
              </w:rPr>
            </w:pPr>
          </w:p>
        </w:tc>
        <w:tc>
          <w:tcPr>
            <w:tcW w:w="522" w:type="dxa"/>
            <w:tcBorders>
              <w:top w:val="single" w:sz="4" w:space="0" w:color="auto"/>
              <w:left w:val="single" w:sz="4" w:space="0" w:color="auto"/>
              <w:bottom w:val="single" w:sz="4" w:space="0" w:color="auto"/>
              <w:right w:val="single" w:sz="4" w:space="0" w:color="auto"/>
            </w:tcBorders>
            <w:vAlign w:val="bottom"/>
          </w:tcPr>
          <w:p w14:paraId="09737ED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2ED60F9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6521F07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621418A5"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380249FC"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2738E9ED"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1D32C788" w14:textId="77777777" w:rsidR="00906E69" w:rsidRPr="00906E69" w:rsidRDefault="00906E69" w:rsidP="00906E69">
            <w:pPr>
              <w:numPr>
                <w:ilvl w:val="0"/>
                <w:numId w:val="13"/>
              </w:numPr>
              <w:autoSpaceDE w:val="0"/>
              <w:autoSpaceDN w:val="0"/>
              <w:adjustRightInd w:val="0"/>
              <w:contextualSpacing/>
              <w:jc w:val="left"/>
              <w:rPr>
                <w:rFonts w:cs="Times New Roman"/>
                <w:color w:val="000000" w:themeColor="text1"/>
                <w:szCs w:val="24"/>
                <w:lang w:val="en-US"/>
              </w:rPr>
            </w:pPr>
            <w:r w:rsidRPr="00906E69">
              <w:rPr>
                <w:rFonts w:cs="Times New Roman"/>
                <w:color w:val="000000" w:themeColor="text1"/>
                <w:szCs w:val="24"/>
                <w:lang w:val="en-US"/>
              </w:rPr>
              <w:t xml:space="preserve">The organisation </w:t>
            </w:r>
            <w:r w:rsidRPr="00906E69">
              <w:rPr>
                <w:rFonts w:cs="Times New Roman"/>
                <w:color w:val="000000"/>
                <w:szCs w:val="24"/>
                <w:lang w:val="en-US"/>
              </w:rPr>
              <w:t>promotes trust and retention of supplier and customers through positive perception, product image, and relation with community stakeholders by using appropriate packaging.</w:t>
            </w:r>
          </w:p>
          <w:p w14:paraId="401D71A4"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449D7420"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677CB76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3694EB1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0A0AE6A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5F3FA20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59955CDE" w14:textId="77777777" w:rsidTr="00906E69">
        <w:trPr>
          <w:trHeight w:val="360"/>
        </w:trPr>
        <w:tc>
          <w:tcPr>
            <w:tcW w:w="0" w:type="auto"/>
            <w:vMerge/>
            <w:tcBorders>
              <w:top w:val="nil"/>
              <w:left w:val="single" w:sz="8" w:space="0" w:color="auto"/>
              <w:bottom w:val="single" w:sz="8" w:space="0" w:color="000000"/>
              <w:right w:val="single" w:sz="4" w:space="0" w:color="000000"/>
            </w:tcBorders>
            <w:vAlign w:val="center"/>
          </w:tcPr>
          <w:p w14:paraId="4D72DFB8"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4AFD7FA4"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7A16A2B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516C8AF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4C1CDD5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0A64D6E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061BD5E7"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5218A1A4" w14:textId="77777777" w:rsidR="00906E69" w:rsidRPr="00906E69" w:rsidRDefault="00906E69" w:rsidP="00906E69">
            <w:pPr>
              <w:numPr>
                <w:ilvl w:val="0"/>
                <w:numId w:val="14"/>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 xml:space="preserve">The organisation, suppliers and customers </w:t>
            </w:r>
            <w:r w:rsidRPr="00906E69">
              <w:rPr>
                <w:rFonts w:cs="Times New Roman"/>
                <w:color w:val="000000" w:themeColor="text1"/>
                <w:szCs w:val="24"/>
                <w:lang w:val="en-US"/>
              </w:rPr>
              <w:t xml:space="preserve">ensure </w:t>
            </w:r>
            <w:r w:rsidRPr="00906E69">
              <w:rPr>
                <w:rFonts w:cs="Times New Roman"/>
                <w:color w:val="000000"/>
                <w:szCs w:val="24"/>
                <w:lang w:val="en-US"/>
              </w:rPr>
              <w:t>low cost per unit</w:t>
            </w:r>
            <w:r w:rsidRPr="00906E69">
              <w:rPr>
                <w:rFonts w:cs="Times New Roman"/>
                <w:color w:val="000000" w:themeColor="text1"/>
                <w:szCs w:val="24"/>
                <w:lang w:val="en-US"/>
              </w:rPr>
              <w:t xml:space="preserve"> kilogram </w:t>
            </w:r>
            <w:r w:rsidRPr="00906E69">
              <w:rPr>
                <w:rFonts w:cs="Times New Roman"/>
                <w:color w:val="000000"/>
                <w:szCs w:val="24"/>
                <w:lang w:val="en-US"/>
              </w:rPr>
              <w:t>by use of appropriate packaging.</w:t>
            </w:r>
          </w:p>
          <w:p w14:paraId="15FDE720"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4898623C"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18FD66B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4C599EC5"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252CB8D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3FBB0E2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1A0B1FF6" w14:textId="77777777" w:rsidTr="00906E69">
        <w:trPr>
          <w:trHeight w:val="360"/>
        </w:trPr>
        <w:tc>
          <w:tcPr>
            <w:tcW w:w="0" w:type="auto"/>
            <w:vMerge/>
            <w:tcBorders>
              <w:top w:val="nil"/>
              <w:left w:val="single" w:sz="8" w:space="0" w:color="auto"/>
              <w:bottom w:val="single" w:sz="8" w:space="0" w:color="000000"/>
              <w:right w:val="single" w:sz="4" w:space="0" w:color="000000"/>
            </w:tcBorders>
            <w:vAlign w:val="center"/>
          </w:tcPr>
          <w:p w14:paraId="74E9B490"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44C0FA9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A5B2E14"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5703955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F8465B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55402CF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7C47F095" w14:textId="77777777" w:rsidTr="00906E69">
        <w:trPr>
          <w:trHeight w:val="360"/>
        </w:trPr>
        <w:tc>
          <w:tcPr>
            <w:tcW w:w="6495" w:type="dxa"/>
            <w:vMerge w:val="restart"/>
            <w:tcBorders>
              <w:top w:val="nil"/>
              <w:left w:val="single" w:sz="8" w:space="0" w:color="auto"/>
              <w:bottom w:val="single" w:sz="8" w:space="0" w:color="000000"/>
              <w:right w:val="single" w:sz="4" w:space="0" w:color="auto"/>
            </w:tcBorders>
            <w:vAlign w:val="center"/>
          </w:tcPr>
          <w:p w14:paraId="37D5D45E" w14:textId="77777777" w:rsidR="00906E69" w:rsidRPr="00906E69" w:rsidRDefault="00906E69" w:rsidP="00906E69">
            <w:pPr>
              <w:numPr>
                <w:ilvl w:val="0"/>
                <w:numId w:val="14"/>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 xml:space="preserve">The organisation, suppliers and customers </w:t>
            </w:r>
            <w:r w:rsidRPr="00906E69">
              <w:rPr>
                <w:rFonts w:cs="Times New Roman"/>
                <w:color w:val="000000" w:themeColor="text1"/>
                <w:szCs w:val="24"/>
                <w:lang w:val="en-US"/>
              </w:rPr>
              <w:t xml:space="preserve">ensure sustained </w:t>
            </w:r>
            <w:r w:rsidRPr="00906E69">
              <w:rPr>
                <w:rFonts w:cs="Times New Roman"/>
                <w:color w:val="000000"/>
                <w:szCs w:val="24"/>
                <w:lang w:val="en-US"/>
              </w:rPr>
              <w:t>tomato quality by using appropriate packaging.</w:t>
            </w:r>
          </w:p>
          <w:p w14:paraId="2140F63D" w14:textId="77777777" w:rsidR="00906E69" w:rsidRPr="00906E69" w:rsidRDefault="00906E69" w:rsidP="00906E69">
            <w:pPr>
              <w:rPr>
                <w:rFonts w:eastAsia="Times New Roman" w:cs="Times New Roman"/>
                <w:color w:val="FF0000"/>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54333EB4"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4CF9503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13880DA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657F885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689D796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19BA6315" w14:textId="77777777" w:rsidTr="00906E69">
        <w:trPr>
          <w:trHeight w:val="405"/>
        </w:trPr>
        <w:tc>
          <w:tcPr>
            <w:tcW w:w="0" w:type="auto"/>
            <w:vMerge/>
            <w:tcBorders>
              <w:top w:val="nil"/>
              <w:left w:val="single" w:sz="8" w:space="0" w:color="auto"/>
              <w:bottom w:val="single" w:sz="8" w:space="0" w:color="000000"/>
              <w:right w:val="single" w:sz="4" w:space="0" w:color="auto"/>
            </w:tcBorders>
            <w:vAlign w:val="center"/>
          </w:tcPr>
          <w:p w14:paraId="6EE587DA" w14:textId="77777777" w:rsidR="00906E69" w:rsidRPr="00906E69" w:rsidRDefault="00906E69" w:rsidP="00906E69">
            <w:pPr>
              <w:rPr>
                <w:rFonts w:eastAsia="Times New Roman" w:cs="Times New Roman"/>
                <w:color w:val="FF0000"/>
                <w:szCs w:val="24"/>
              </w:rPr>
            </w:pPr>
          </w:p>
        </w:tc>
        <w:tc>
          <w:tcPr>
            <w:tcW w:w="522" w:type="dxa"/>
            <w:tcBorders>
              <w:top w:val="single" w:sz="4" w:space="0" w:color="auto"/>
              <w:left w:val="nil"/>
              <w:bottom w:val="single" w:sz="4" w:space="0" w:color="auto"/>
              <w:right w:val="single" w:sz="4" w:space="0" w:color="auto"/>
            </w:tcBorders>
            <w:vAlign w:val="bottom"/>
          </w:tcPr>
          <w:p w14:paraId="76999C9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single" w:sz="4" w:space="0" w:color="auto"/>
              <w:left w:val="nil"/>
              <w:bottom w:val="single" w:sz="4" w:space="0" w:color="auto"/>
              <w:right w:val="single" w:sz="4" w:space="0" w:color="auto"/>
            </w:tcBorders>
            <w:vAlign w:val="bottom"/>
          </w:tcPr>
          <w:p w14:paraId="7E1A654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single" w:sz="4" w:space="0" w:color="auto"/>
              <w:left w:val="nil"/>
              <w:bottom w:val="single" w:sz="4" w:space="0" w:color="auto"/>
              <w:right w:val="single" w:sz="4" w:space="0" w:color="auto"/>
            </w:tcBorders>
            <w:vAlign w:val="bottom"/>
          </w:tcPr>
          <w:p w14:paraId="55ACA684"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single" w:sz="4" w:space="0" w:color="auto"/>
              <w:left w:val="nil"/>
              <w:bottom w:val="single" w:sz="4" w:space="0" w:color="auto"/>
              <w:right w:val="single" w:sz="4" w:space="0" w:color="auto"/>
            </w:tcBorders>
            <w:vAlign w:val="bottom"/>
          </w:tcPr>
          <w:p w14:paraId="5B7CFFA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single" w:sz="4" w:space="0" w:color="auto"/>
              <w:left w:val="nil"/>
              <w:bottom w:val="single" w:sz="4" w:space="0" w:color="auto"/>
              <w:right w:val="single" w:sz="8" w:space="0" w:color="auto"/>
            </w:tcBorders>
            <w:noWrap/>
            <w:vAlign w:val="bottom"/>
          </w:tcPr>
          <w:p w14:paraId="65697500"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7BD19A01"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1E77ED8E" w14:textId="77777777" w:rsidR="00906E69" w:rsidRPr="00906E69" w:rsidRDefault="00906E69" w:rsidP="00906E69">
            <w:pPr>
              <w:numPr>
                <w:ilvl w:val="0"/>
                <w:numId w:val="14"/>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The organisation, suppliers and customers improve profitability of their Fresh Tomato Agribusiness by using appropriate packaging.</w:t>
            </w:r>
          </w:p>
          <w:p w14:paraId="79E11AA7"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4BC8701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638183F6"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7AB0717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540" w:type="dxa"/>
            <w:tcBorders>
              <w:top w:val="nil"/>
              <w:left w:val="nil"/>
              <w:bottom w:val="single" w:sz="8" w:space="0" w:color="auto"/>
              <w:right w:val="single" w:sz="4" w:space="0" w:color="auto"/>
            </w:tcBorders>
            <w:vAlign w:val="bottom"/>
          </w:tcPr>
          <w:p w14:paraId="5DFEFC0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540" w:type="dxa"/>
            <w:tcBorders>
              <w:top w:val="nil"/>
              <w:left w:val="nil"/>
              <w:bottom w:val="single" w:sz="8" w:space="0" w:color="auto"/>
              <w:right w:val="single" w:sz="8" w:space="0" w:color="auto"/>
            </w:tcBorders>
            <w:noWrap/>
            <w:vAlign w:val="bottom"/>
          </w:tcPr>
          <w:p w14:paraId="1A16E81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5BE3982C"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330E23A8"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407AB14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3DEFFB6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3A8CC655"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45A186E4"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8" w:space="0" w:color="auto"/>
            </w:tcBorders>
            <w:noWrap/>
            <w:vAlign w:val="bottom"/>
          </w:tcPr>
          <w:p w14:paraId="60C0B4C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bl>
    <w:p w14:paraId="4551A913" w14:textId="77777777" w:rsidR="00906E69" w:rsidRPr="00906E69" w:rsidRDefault="00906E69" w:rsidP="00906E69">
      <w:pPr>
        <w:autoSpaceDE w:val="0"/>
        <w:autoSpaceDN w:val="0"/>
        <w:adjustRightInd w:val="0"/>
        <w:jc w:val="left"/>
        <w:rPr>
          <w:rFonts w:eastAsia="SimSun" w:cs="Times New Roman"/>
          <w:b/>
          <w:bCs/>
          <w:color w:val="000000" w:themeColor="text1"/>
          <w:szCs w:val="24"/>
        </w:rPr>
      </w:pPr>
    </w:p>
    <w:p w14:paraId="68D0169E" w14:textId="77777777" w:rsidR="00906E69" w:rsidRPr="00906E69" w:rsidRDefault="00906E69" w:rsidP="00906E69">
      <w:pPr>
        <w:jc w:val="center"/>
        <w:rPr>
          <w:b/>
          <w:szCs w:val="24"/>
        </w:rPr>
      </w:pPr>
    </w:p>
    <w:p w14:paraId="120087A3" w14:textId="77777777" w:rsidR="00906E69" w:rsidRPr="00906E69" w:rsidRDefault="00906E69" w:rsidP="00906E69">
      <w:pPr>
        <w:spacing w:after="200" w:line="276" w:lineRule="auto"/>
        <w:jc w:val="left"/>
        <w:rPr>
          <w:b/>
          <w:szCs w:val="24"/>
        </w:rPr>
      </w:pPr>
      <w:r w:rsidRPr="00906E69">
        <w:rPr>
          <w:b/>
          <w:szCs w:val="24"/>
        </w:rPr>
        <w:br w:type="page"/>
      </w:r>
    </w:p>
    <w:p w14:paraId="396042B2" w14:textId="77777777" w:rsidR="00906E69" w:rsidRPr="00906E69" w:rsidRDefault="00906E69" w:rsidP="00906E69">
      <w:pPr>
        <w:jc w:val="center"/>
        <w:rPr>
          <w:b/>
          <w:szCs w:val="24"/>
        </w:rPr>
      </w:pPr>
      <w:r w:rsidRPr="00906E69">
        <w:rPr>
          <w:b/>
          <w:szCs w:val="24"/>
        </w:rPr>
        <w:t>Studying Practice-Questionnaire filled by Agribusiness owners and the researcher</w:t>
      </w:r>
    </w:p>
    <w:p w14:paraId="3CEB6F45"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Questionnaire number ……………..</w:t>
      </w:r>
    </w:p>
    <w:p w14:paraId="2F188448" w14:textId="77777777" w:rsidR="00906E69" w:rsidRPr="00906E69" w:rsidRDefault="00906E69" w:rsidP="00906E69">
      <w:pPr>
        <w:spacing w:line="360" w:lineRule="auto"/>
        <w:rPr>
          <w:szCs w:val="24"/>
        </w:rPr>
      </w:pPr>
      <w:r w:rsidRPr="00906E69">
        <w:rPr>
          <w:szCs w:val="24"/>
        </w:rPr>
        <w:t xml:space="preserve"> Date …………………………….</w:t>
      </w:r>
    </w:p>
    <w:p w14:paraId="5A978C4E" w14:textId="77777777" w:rsidR="00906E69" w:rsidRPr="00906E69" w:rsidRDefault="00906E69" w:rsidP="00906E69">
      <w:pPr>
        <w:spacing w:line="360" w:lineRule="auto"/>
        <w:rPr>
          <w:szCs w:val="24"/>
        </w:rPr>
      </w:pPr>
      <w:r w:rsidRPr="00906E69">
        <w:rPr>
          <w:szCs w:val="24"/>
        </w:rPr>
        <w:t>Crates dimensions taken to confirm consistency in size, weight carried in crates and reliability in estimating the amount of tomatoes carried in.</w:t>
      </w:r>
    </w:p>
    <w:tbl>
      <w:tblPr>
        <w:tblStyle w:val="TableGrid"/>
        <w:tblW w:w="5000" w:type="pct"/>
        <w:tblLayout w:type="fixed"/>
        <w:tblLook w:val="04A0" w:firstRow="1" w:lastRow="0" w:firstColumn="1" w:lastColumn="0" w:noHBand="0" w:noVBand="1"/>
      </w:tblPr>
      <w:tblGrid>
        <w:gridCol w:w="1906"/>
        <w:gridCol w:w="1015"/>
        <w:gridCol w:w="1208"/>
        <w:gridCol w:w="1195"/>
        <w:gridCol w:w="1204"/>
        <w:gridCol w:w="1249"/>
        <w:gridCol w:w="1573"/>
      </w:tblGrid>
      <w:tr w:rsidR="00906E69" w:rsidRPr="00906E69" w14:paraId="3A085ECD" w14:textId="77777777" w:rsidTr="00906E69">
        <w:tc>
          <w:tcPr>
            <w:tcW w:w="1019" w:type="pct"/>
          </w:tcPr>
          <w:p w14:paraId="02EE777D" w14:textId="77777777" w:rsidR="00906E69" w:rsidRPr="00906E69" w:rsidRDefault="00906E69" w:rsidP="00906E69">
            <w:pPr>
              <w:spacing w:line="360" w:lineRule="auto"/>
              <w:rPr>
                <w:szCs w:val="24"/>
              </w:rPr>
            </w:pPr>
            <w:r w:rsidRPr="00906E69">
              <w:rPr>
                <w:bCs/>
                <w:szCs w:val="24"/>
              </w:rPr>
              <w:t>Crate Size and Level of filling</w:t>
            </w:r>
          </w:p>
        </w:tc>
        <w:tc>
          <w:tcPr>
            <w:tcW w:w="543" w:type="pct"/>
          </w:tcPr>
          <w:p w14:paraId="116AA026" w14:textId="77777777" w:rsidR="00906E69" w:rsidRPr="00906E69" w:rsidRDefault="00906E69" w:rsidP="00906E69">
            <w:pPr>
              <w:rPr>
                <w:szCs w:val="24"/>
              </w:rPr>
            </w:pPr>
            <w:r w:rsidRPr="00906E69">
              <w:rPr>
                <w:szCs w:val="24"/>
              </w:rPr>
              <w:t>Average damaged tomatoes per crate (Kg)</w:t>
            </w:r>
          </w:p>
        </w:tc>
        <w:tc>
          <w:tcPr>
            <w:tcW w:w="646" w:type="pct"/>
          </w:tcPr>
          <w:p w14:paraId="428E8BF4" w14:textId="77777777" w:rsidR="00906E69" w:rsidRPr="00906E69" w:rsidRDefault="00906E69" w:rsidP="00906E69">
            <w:pPr>
              <w:rPr>
                <w:szCs w:val="24"/>
              </w:rPr>
            </w:pPr>
            <w:r w:rsidRPr="00906E69">
              <w:rPr>
                <w:szCs w:val="24"/>
              </w:rPr>
              <w:t>Crate Length (Inches)</w:t>
            </w:r>
          </w:p>
          <w:p w14:paraId="719BD852" w14:textId="77777777" w:rsidR="00906E69" w:rsidRPr="00906E69" w:rsidRDefault="00906E69" w:rsidP="00906E69">
            <w:pPr>
              <w:rPr>
                <w:szCs w:val="24"/>
              </w:rPr>
            </w:pPr>
          </w:p>
        </w:tc>
        <w:tc>
          <w:tcPr>
            <w:tcW w:w="639" w:type="pct"/>
          </w:tcPr>
          <w:p w14:paraId="02C6A2FA" w14:textId="77777777" w:rsidR="00906E69" w:rsidRPr="00906E69" w:rsidRDefault="00906E69" w:rsidP="00906E69">
            <w:pPr>
              <w:rPr>
                <w:szCs w:val="24"/>
              </w:rPr>
            </w:pPr>
            <w:r w:rsidRPr="00906E69">
              <w:rPr>
                <w:szCs w:val="24"/>
              </w:rPr>
              <w:t>Crate Width (Inches)</w:t>
            </w:r>
          </w:p>
        </w:tc>
        <w:tc>
          <w:tcPr>
            <w:tcW w:w="644" w:type="pct"/>
          </w:tcPr>
          <w:p w14:paraId="1966F490" w14:textId="77777777" w:rsidR="00906E69" w:rsidRPr="00906E69" w:rsidRDefault="00906E69" w:rsidP="00906E69">
            <w:pPr>
              <w:rPr>
                <w:szCs w:val="24"/>
              </w:rPr>
            </w:pPr>
            <w:r w:rsidRPr="00906E69">
              <w:rPr>
                <w:szCs w:val="24"/>
              </w:rPr>
              <w:t>Crate Height (Inches)</w:t>
            </w:r>
          </w:p>
        </w:tc>
        <w:tc>
          <w:tcPr>
            <w:tcW w:w="668" w:type="pct"/>
          </w:tcPr>
          <w:p w14:paraId="1DC10472" w14:textId="77777777" w:rsidR="00906E69" w:rsidRPr="00906E69" w:rsidRDefault="00906E69" w:rsidP="00906E69">
            <w:pPr>
              <w:rPr>
                <w:szCs w:val="24"/>
              </w:rPr>
            </w:pPr>
            <w:r w:rsidRPr="00906E69">
              <w:rPr>
                <w:szCs w:val="24"/>
              </w:rPr>
              <w:t>Weight of empty crates (kg)</w:t>
            </w:r>
          </w:p>
        </w:tc>
        <w:tc>
          <w:tcPr>
            <w:tcW w:w="841" w:type="pct"/>
          </w:tcPr>
          <w:p w14:paraId="10D44283" w14:textId="77777777" w:rsidR="00906E69" w:rsidRPr="00906E69" w:rsidRDefault="00906E69" w:rsidP="00906E69">
            <w:pPr>
              <w:rPr>
                <w:szCs w:val="24"/>
              </w:rPr>
            </w:pPr>
            <w:r w:rsidRPr="00906E69">
              <w:rPr>
                <w:szCs w:val="24"/>
              </w:rPr>
              <w:t>Weight of tomatoes carried in crate (kg)</w:t>
            </w:r>
          </w:p>
        </w:tc>
      </w:tr>
      <w:tr w:rsidR="00906E69" w:rsidRPr="00906E69" w14:paraId="407E9A91" w14:textId="77777777" w:rsidTr="00906E69">
        <w:tc>
          <w:tcPr>
            <w:tcW w:w="1019" w:type="pct"/>
          </w:tcPr>
          <w:p w14:paraId="6E29B5B0" w14:textId="77777777" w:rsidR="00906E69" w:rsidRPr="00906E69" w:rsidRDefault="00906E69" w:rsidP="00906E69">
            <w:pPr>
              <w:jc w:val="left"/>
              <w:rPr>
                <w:bCs/>
                <w:szCs w:val="24"/>
              </w:rPr>
            </w:pPr>
            <w:r w:rsidRPr="00906E69">
              <w:rPr>
                <w:bCs/>
                <w:szCs w:val="24"/>
              </w:rPr>
              <w:t>Heaped - 100Kg Crate</w:t>
            </w:r>
          </w:p>
        </w:tc>
        <w:tc>
          <w:tcPr>
            <w:tcW w:w="543" w:type="pct"/>
          </w:tcPr>
          <w:p w14:paraId="512C0B43" w14:textId="77777777" w:rsidR="00906E69" w:rsidRPr="00906E69" w:rsidRDefault="00906E69" w:rsidP="00906E69">
            <w:pPr>
              <w:spacing w:line="360" w:lineRule="auto"/>
              <w:rPr>
                <w:szCs w:val="24"/>
              </w:rPr>
            </w:pPr>
          </w:p>
        </w:tc>
        <w:tc>
          <w:tcPr>
            <w:tcW w:w="646" w:type="pct"/>
          </w:tcPr>
          <w:p w14:paraId="21B8D997" w14:textId="77777777" w:rsidR="00906E69" w:rsidRPr="00906E69" w:rsidRDefault="00906E69" w:rsidP="00906E69">
            <w:pPr>
              <w:spacing w:line="360" w:lineRule="auto"/>
              <w:rPr>
                <w:szCs w:val="24"/>
              </w:rPr>
            </w:pPr>
          </w:p>
        </w:tc>
        <w:tc>
          <w:tcPr>
            <w:tcW w:w="639" w:type="pct"/>
          </w:tcPr>
          <w:p w14:paraId="4B803DF0" w14:textId="77777777" w:rsidR="00906E69" w:rsidRPr="00906E69" w:rsidRDefault="00906E69" w:rsidP="00906E69">
            <w:pPr>
              <w:spacing w:line="360" w:lineRule="auto"/>
              <w:rPr>
                <w:szCs w:val="24"/>
              </w:rPr>
            </w:pPr>
          </w:p>
        </w:tc>
        <w:tc>
          <w:tcPr>
            <w:tcW w:w="644" w:type="pct"/>
          </w:tcPr>
          <w:p w14:paraId="11D4EFFD" w14:textId="77777777" w:rsidR="00906E69" w:rsidRPr="00906E69" w:rsidRDefault="00906E69" w:rsidP="00906E69">
            <w:pPr>
              <w:spacing w:line="360" w:lineRule="auto"/>
              <w:rPr>
                <w:szCs w:val="24"/>
              </w:rPr>
            </w:pPr>
          </w:p>
        </w:tc>
        <w:tc>
          <w:tcPr>
            <w:tcW w:w="668" w:type="pct"/>
          </w:tcPr>
          <w:p w14:paraId="3107818C" w14:textId="77777777" w:rsidR="00906E69" w:rsidRPr="00906E69" w:rsidRDefault="00906E69" w:rsidP="00906E69">
            <w:pPr>
              <w:spacing w:line="360" w:lineRule="auto"/>
              <w:rPr>
                <w:szCs w:val="24"/>
              </w:rPr>
            </w:pPr>
          </w:p>
        </w:tc>
        <w:tc>
          <w:tcPr>
            <w:tcW w:w="841" w:type="pct"/>
          </w:tcPr>
          <w:p w14:paraId="08019A06" w14:textId="77777777" w:rsidR="00906E69" w:rsidRPr="00906E69" w:rsidRDefault="00906E69" w:rsidP="00906E69">
            <w:pPr>
              <w:spacing w:line="360" w:lineRule="auto"/>
              <w:rPr>
                <w:szCs w:val="24"/>
              </w:rPr>
            </w:pPr>
          </w:p>
        </w:tc>
      </w:tr>
      <w:tr w:rsidR="00906E69" w:rsidRPr="00906E69" w14:paraId="012A4420" w14:textId="77777777" w:rsidTr="00906E69">
        <w:tc>
          <w:tcPr>
            <w:tcW w:w="1019" w:type="pct"/>
          </w:tcPr>
          <w:p w14:paraId="53FC83F7" w14:textId="77777777" w:rsidR="00906E69" w:rsidRPr="00906E69" w:rsidRDefault="00906E69" w:rsidP="00906E69">
            <w:pPr>
              <w:jc w:val="left"/>
              <w:rPr>
                <w:bCs/>
                <w:szCs w:val="24"/>
              </w:rPr>
            </w:pPr>
            <w:r w:rsidRPr="00906E69">
              <w:rPr>
                <w:bCs/>
                <w:szCs w:val="24"/>
              </w:rPr>
              <w:t>Flat -   100Kg Crate</w:t>
            </w:r>
          </w:p>
        </w:tc>
        <w:tc>
          <w:tcPr>
            <w:tcW w:w="543" w:type="pct"/>
          </w:tcPr>
          <w:p w14:paraId="195F8C06" w14:textId="77777777" w:rsidR="00906E69" w:rsidRPr="00906E69" w:rsidRDefault="00906E69" w:rsidP="00906E69">
            <w:pPr>
              <w:spacing w:line="360" w:lineRule="auto"/>
              <w:rPr>
                <w:szCs w:val="24"/>
              </w:rPr>
            </w:pPr>
          </w:p>
        </w:tc>
        <w:tc>
          <w:tcPr>
            <w:tcW w:w="646" w:type="pct"/>
          </w:tcPr>
          <w:p w14:paraId="018B8E3C" w14:textId="77777777" w:rsidR="00906E69" w:rsidRPr="00906E69" w:rsidRDefault="00906E69" w:rsidP="00906E69">
            <w:pPr>
              <w:spacing w:line="360" w:lineRule="auto"/>
              <w:rPr>
                <w:szCs w:val="24"/>
              </w:rPr>
            </w:pPr>
          </w:p>
        </w:tc>
        <w:tc>
          <w:tcPr>
            <w:tcW w:w="639" w:type="pct"/>
          </w:tcPr>
          <w:p w14:paraId="61DC5548" w14:textId="77777777" w:rsidR="00906E69" w:rsidRPr="00906E69" w:rsidRDefault="00906E69" w:rsidP="00906E69">
            <w:pPr>
              <w:spacing w:line="360" w:lineRule="auto"/>
              <w:rPr>
                <w:szCs w:val="24"/>
              </w:rPr>
            </w:pPr>
          </w:p>
        </w:tc>
        <w:tc>
          <w:tcPr>
            <w:tcW w:w="644" w:type="pct"/>
          </w:tcPr>
          <w:p w14:paraId="5CC0A1EB" w14:textId="77777777" w:rsidR="00906E69" w:rsidRPr="00906E69" w:rsidRDefault="00906E69" w:rsidP="00906E69">
            <w:pPr>
              <w:spacing w:line="360" w:lineRule="auto"/>
              <w:rPr>
                <w:szCs w:val="24"/>
              </w:rPr>
            </w:pPr>
          </w:p>
        </w:tc>
        <w:tc>
          <w:tcPr>
            <w:tcW w:w="668" w:type="pct"/>
          </w:tcPr>
          <w:p w14:paraId="651095DA" w14:textId="77777777" w:rsidR="00906E69" w:rsidRPr="00906E69" w:rsidRDefault="00906E69" w:rsidP="00906E69">
            <w:pPr>
              <w:spacing w:line="360" w:lineRule="auto"/>
              <w:rPr>
                <w:szCs w:val="24"/>
              </w:rPr>
            </w:pPr>
          </w:p>
        </w:tc>
        <w:tc>
          <w:tcPr>
            <w:tcW w:w="841" w:type="pct"/>
          </w:tcPr>
          <w:p w14:paraId="4851B219" w14:textId="77777777" w:rsidR="00906E69" w:rsidRPr="00906E69" w:rsidRDefault="00906E69" w:rsidP="00906E69">
            <w:pPr>
              <w:spacing w:line="360" w:lineRule="auto"/>
              <w:rPr>
                <w:szCs w:val="24"/>
              </w:rPr>
            </w:pPr>
          </w:p>
        </w:tc>
      </w:tr>
      <w:tr w:rsidR="00906E69" w:rsidRPr="00906E69" w14:paraId="6354BE30" w14:textId="77777777" w:rsidTr="00906E69">
        <w:tc>
          <w:tcPr>
            <w:tcW w:w="1019" w:type="pct"/>
          </w:tcPr>
          <w:p w14:paraId="4D842756" w14:textId="77777777" w:rsidR="00906E69" w:rsidRPr="00906E69" w:rsidRDefault="00906E69" w:rsidP="00906E69">
            <w:pPr>
              <w:jc w:val="left"/>
              <w:rPr>
                <w:bCs/>
                <w:szCs w:val="24"/>
              </w:rPr>
            </w:pPr>
            <w:r w:rsidRPr="00906E69">
              <w:rPr>
                <w:bCs/>
                <w:szCs w:val="24"/>
              </w:rPr>
              <w:t>Heaped - 50Kg Crate</w:t>
            </w:r>
          </w:p>
        </w:tc>
        <w:tc>
          <w:tcPr>
            <w:tcW w:w="543" w:type="pct"/>
          </w:tcPr>
          <w:p w14:paraId="61E5F26C" w14:textId="77777777" w:rsidR="00906E69" w:rsidRPr="00906E69" w:rsidRDefault="00906E69" w:rsidP="00906E69">
            <w:pPr>
              <w:spacing w:line="360" w:lineRule="auto"/>
              <w:rPr>
                <w:szCs w:val="24"/>
              </w:rPr>
            </w:pPr>
          </w:p>
        </w:tc>
        <w:tc>
          <w:tcPr>
            <w:tcW w:w="646" w:type="pct"/>
          </w:tcPr>
          <w:p w14:paraId="4D91F8EB" w14:textId="77777777" w:rsidR="00906E69" w:rsidRPr="00906E69" w:rsidRDefault="00906E69" w:rsidP="00906E69">
            <w:pPr>
              <w:spacing w:line="360" w:lineRule="auto"/>
              <w:rPr>
                <w:szCs w:val="24"/>
              </w:rPr>
            </w:pPr>
          </w:p>
        </w:tc>
        <w:tc>
          <w:tcPr>
            <w:tcW w:w="639" w:type="pct"/>
          </w:tcPr>
          <w:p w14:paraId="7407277C" w14:textId="77777777" w:rsidR="00906E69" w:rsidRPr="00906E69" w:rsidRDefault="00906E69" w:rsidP="00906E69">
            <w:pPr>
              <w:spacing w:line="360" w:lineRule="auto"/>
              <w:rPr>
                <w:szCs w:val="24"/>
              </w:rPr>
            </w:pPr>
          </w:p>
        </w:tc>
        <w:tc>
          <w:tcPr>
            <w:tcW w:w="644" w:type="pct"/>
          </w:tcPr>
          <w:p w14:paraId="5182B143" w14:textId="77777777" w:rsidR="00906E69" w:rsidRPr="00906E69" w:rsidRDefault="00906E69" w:rsidP="00906E69">
            <w:pPr>
              <w:spacing w:line="360" w:lineRule="auto"/>
              <w:rPr>
                <w:szCs w:val="24"/>
              </w:rPr>
            </w:pPr>
          </w:p>
        </w:tc>
        <w:tc>
          <w:tcPr>
            <w:tcW w:w="668" w:type="pct"/>
          </w:tcPr>
          <w:p w14:paraId="1DD742DD" w14:textId="77777777" w:rsidR="00906E69" w:rsidRPr="00906E69" w:rsidRDefault="00906E69" w:rsidP="00906E69">
            <w:pPr>
              <w:spacing w:line="360" w:lineRule="auto"/>
              <w:rPr>
                <w:szCs w:val="24"/>
              </w:rPr>
            </w:pPr>
          </w:p>
        </w:tc>
        <w:tc>
          <w:tcPr>
            <w:tcW w:w="841" w:type="pct"/>
          </w:tcPr>
          <w:p w14:paraId="662CE4DC" w14:textId="77777777" w:rsidR="00906E69" w:rsidRPr="00906E69" w:rsidRDefault="00906E69" w:rsidP="00906E69">
            <w:pPr>
              <w:spacing w:line="360" w:lineRule="auto"/>
              <w:rPr>
                <w:szCs w:val="24"/>
              </w:rPr>
            </w:pPr>
          </w:p>
        </w:tc>
      </w:tr>
      <w:tr w:rsidR="00906E69" w:rsidRPr="00906E69" w14:paraId="163B2E28" w14:textId="77777777" w:rsidTr="00906E69">
        <w:tc>
          <w:tcPr>
            <w:tcW w:w="1019" w:type="pct"/>
          </w:tcPr>
          <w:p w14:paraId="4511115A" w14:textId="77777777" w:rsidR="00906E69" w:rsidRPr="00906E69" w:rsidRDefault="00906E69" w:rsidP="00906E69">
            <w:pPr>
              <w:jc w:val="left"/>
              <w:rPr>
                <w:bCs/>
                <w:szCs w:val="24"/>
              </w:rPr>
            </w:pPr>
            <w:r w:rsidRPr="00906E69">
              <w:rPr>
                <w:bCs/>
                <w:szCs w:val="24"/>
              </w:rPr>
              <w:t>Flat -   50Kg Crates</w:t>
            </w:r>
          </w:p>
        </w:tc>
        <w:tc>
          <w:tcPr>
            <w:tcW w:w="543" w:type="pct"/>
          </w:tcPr>
          <w:p w14:paraId="3AD38256" w14:textId="77777777" w:rsidR="00906E69" w:rsidRPr="00906E69" w:rsidRDefault="00906E69" w:rsidP="00906E69">
            <w:pPr>
              <w:spacing w:line="360" w:lineRule="auto"/>
              <w:rPr>
                <w:szCs w:val="24"/>
              </w:rPr>
            </w:pPr>
          </w:p>
        </w:tc>
        <w:tc>
          <w:tcPr>
            <w:tcW w:w="646" w:type="pct"/>
          </w:tcPr>
          <w:p w14:paraId="5F3BF282" w14:textId="77777777" w:rsidR="00906E69" w:rsidRPr="00906E69" w:rsidRDefault="00906E69" w:rsidP="00906E69">
            <w:pPr>
              <w:spacing w:line="360" w:lineRule="auto"/>
              <w:rPr>
                <w:szCs w:val="24"/>
              </w:rPr>
            </w:pPr>
          </w:p>
        </w:tc>
        <w:tc>
          <w:tcPr>
            <w:tcW w:w="639" w:type="pct"/>
          </w:tcPr>
          <w:p w14:paraId="19D35A31" w14:textId="77777777" w:rsidR="00906E69" w:rsidRPr="00906E69" w:rsidRDefault="00906E69" w:rsidP="00906E69">
            <w:pPr>
              <w:spacing w:line="360" w:lineRule="auto"/>
              <w:rPr>
                <w:szCs w:val="24"/>
              </w:rPr>
            </w:pPr>
          </w:p>
        </w:tc>
        <w:tc>
          <w:tcPr>
            <w:tcW w:w="644" w:type="pct"/>
          </w:tcPr>
          <w:p w14:paraId="5C37D208" w14:textId="77777777" w:rsidR="00906E69" w:rsidRPr="00906E69" w:rsidRDefault="00906E69" w:rsidP="00906E69">
            <w:pPr>
              <w:spacing w:line="360" w:lineRule="auto"/>
              <w:rPr>
                <w:szCs w:val="24"/>
              </w:rPr>
            </w:pPr>
          </w:p>
        </w:tc>
        <w:tc>
          <w:tcPr>
            <w:tcW w:w="668" w:type="pct"/>
          </w:tcPr>
          <w:p w14:paraId="64815AA4" w14:textId="77777777" w:rsidR="00906E69" w:rsidRPr="00906E69" w:rsidRDefault="00906E69" w:rsidP="00906E69">
            <w:pPr>
              <w:spacing w:line="360" w:lineRule="auto"/>
              <w:rPr>
                <w:szCs w:val="24"/>
              </w:rPr>
            </w:pPr>
          </w:p>
        </w:tc>
        <w:tc>
          <w:tcPr>
            <w:tcW w:w="841" w:type="pct"/>
          </w:tcPr>
          <w:p w14:paraId="517F2855" w14:textId="77777777" w:rsidR="00906E69" w:rsidRPr="00906E69" w:rsidRDefault="00906E69" w:rsidP="00906E69">
            <w:pPr>
              <w:spacing w:line="360" w:lineRule="auto"/>
              <w:rPr>
                <w:szCs w:val="24"/>
              </w:rPr>
            </w:pPr>
          </w:p>
        </w:tc>
      </w:tr>
    </w:tbl>
    <w:p w14:paraId="77666FDF" w14:textId="77777777" w:rsidR="00906E69" w:rsidRPr="00906E69" w:rsidRDefault="00906E69" w:rsidP="00906E69">
      <w:pPr>
        <w:spacing w:line="360" w:lineRule="auto"/>
        <w:rPr>
          <w:szCs w:val="24"/>
        </w:rPr>
      </w:pPr>
    </w:p>
    <w:p w14:paraId="2FDEB8D2" w14:textId="77777777" w:rsidR="00906E69" w:rsidRPr="00906E69" w:rsidRDefault="00906E69" w:rsidP="00906E69">
      <w:pPr>
        <w:spacing w:after="200" w:line="276" w:lineRule="auto"/>
        <w:jc w:val="left"/>
        <w:rPr>
          <w:rFonts w:eastAsia="Calibri" w:cs="Times New Roman"/>
          <w:szCs w:val="24"/>
        </w:rPr>
      </w:pPr>
      <w:r w:rsidRPr="00906E69">
        <w:rPr>
          <w:rFonts w:eastAsia="Calibri" w:cs="Times New Roman"/>
          <w:szCs w:val="24"/>
        </w:rPr>
        <w:br w:type="page"/>
      </w:r>
    </w:p>
    <w:p w14:paraId="0E651F0B" w14:textId="77777777" w:rsidR="00906E69" w:rsidRPr="00906E69" w:rsidRDefault="00906E69" w:rsidP="00906E69">
      <w:pPr>
        <w:autoSpaceDE w:val="0"/>
        <w:autoSpaceDN w:val="0"/>
        <w:adjustRightInd w:val="0"/>
        <w:ind w:left="630"/>
        <w:contextualSpacing/>
        <w:jc w:val="center"/>
        <w:rPr>
          <w:rFonts w:eastAsia="SimSun"/>
          <w:b/>
          <w:bCs/>
          <w:color w:val="000000"/>
          <w:szCs w:val="24"/>
        </w:rPr>
        <w:sectPr w:rsidR="00906E69" w:rsidRPr="00906E69">
          <w:pgSz w:w="12240" w:h="15840"/>
          <w:pgMar w:top="1440" w:right="1440" w:bottom="1440" w:left="1440" w:header="709" w:footer="709" w:gutter="0"/>
          <w:cols w:space="708"/>
          <w:docGrid w:linePitch="360"/>
        </w:sectPr>
      </w:pPr>
    </w:p>
    <w:p w14:paraId="586498CD" w14:textId="77777777" w:rsidR="00906E69" w:rsidRPr="00906E69" w:rsidRDefault="00906E69" w:rsidP="00906E69">
      <w:pPr>
        <w:autoSpaceDE w:val="0"/>
        <w:autoSpaceDN w:val="0"/>
        <w:adjustRightInd w:val="0"/>
        <w:ind w:left="630"/>
        <w:contextualSpacing/>
        <w:jc w:val="center"/>
        <w:rPr>
          <w:rFonts w:eastAsia="SimSun"/>
          <w:b/>
          <w:bCs/>
          <w:color w:val="000000"/>
          <w:szCs w:val="24"/>
        </w:rPr>
      </w:pPr>
      <w:r w:rsidRPr="00906E69">
        <w:rPr>
          <w:rFonts w:eastAsia="SimSun"/>
          <w:b/>
          <w:bCs/>
          <w:color w:val="000000"/>
          <w:szCs w:val="24"/>
        </w:rPr>
        <w:t xml:space="preserve">Studying Practice - Questionnaire filled by Agribusiness owners </w:t>
      </w:r>
    </w:p>
    <w:p w14:paraId="2646C5F8" w14:textId="77777777" w:rsidR="00906E69" w:rsidRPr="00906E69" w:rsidRDefault="00906E69" w:rsidP="00906E69">
      <w:pPr>
        <w:autoSpaceDE w:val="0"/>
        <w:autoSpaceDN w:val="0"/>
        <w:adjustRightInd w:val="0"/>
        <w:ind w:left="630"/>
        <w:contextualSpacing/>
        <w:jc w:val="right"/>
        <w:rPr>
          <w:rFonts w:eastAsia="SimSun"/>
          <w:b/>
          <w:bCs/>
          <w:color w:val="000000"/>
          <w:szCs w:val="24"/>
        </w:rPr>
      </w:pPr>
      <w:r w:rsidRPr="00906E69">
        <w:rPr>
          <w:rFonts w:eastAsia="SimSun"/>
          <w:b/>
          <w:bCs/>
          <w:color w:val="000000"/>
          <w:szCs w:val="24"/>
        </w:rPr>
        <w:t>Questionnaire number ……………..</w:t>
      </w:r>
    </w:p>
    <w:p w14:paraId="0425783D" w14:textId="77777777" w:rsidR="00906E69" w:rsidRPr="00906E69" w:rsidRDefault="00906E69" w:rsidP="00906E69">
      <w:pPr>
        <w:rPr>
          <w:szCs w:val="24"/>
        </w:rPr>
      </w:pPr>
      <w:r w:rsidRPr="00906E69">
        <w:rPr>
          <w:szCs w:val="24"/>
        </w:rPr>
        <w:t>Date …………………………….</w:t>
      </w:r>
    </w:p>
    <w:p w14:paraId="2C827808" w14:textId="77777777" w:rsidR="00906E69" w:rsidRPr="00906E69" w:rsidRDefault="00906E69" w:rsidP="00906E69">
      <w:pPr>
        <w:rPr>
          <w:szCs w:val="24"/>
        </w:rPr>
      </w:pPr>
      <w:r w:rsidRPr="00906E69">
        <w:rPr>
          <w:szCs w:val="24"/>
        </w:rPr>
        <w:t xml:space="preserve">Number of crates carried in different modes of transport collected to evaluate space utilization and actual costs incurred when different size of crates are used for packaging. </w:t>
      </w:r>
    </w:p>
    <w:tbl>
      <w:tblPr>
        <w:tblpPr w:leftFromText="180" w:rightFromText="180" w:vertAnchor="page" w:horzAnchor="margin" w:tblpX="421" w:tblpY="4231"/>
        <w:tblW w:w="13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6"/>
        <w:gridCol w:w="1134"/>
        <w:gridCol w:w="993"/>
        <w:gridCol w:w="1134"/>
        <w:gridCol w:w="992"/>
        <w:gridCol w:w="1276"/>
        <w:gridCol w:w="1136"/>
        <w:gridCol w:w="1350"/>
        <w:gridCol w:w="1176"/>
        <w:gridCol w:w="1260"/>
        <w:gridCol w:w="1078"/>
      </w:tblGrid>
      <w:tr w:rsidR="00906E69" w:rsidRPr="00906E69" w14:paraId="57845E81" w14:textId="77777777" w:rsidTr="00906E69">
        <w:trPr>
          <w:trHeight w:val="704"/>
        </w:trPr>
        <w:tc>
          <w:tcPr>
            <w:tcW w:w="1706" w:type="dxa"/>
          </w:tcPr>
          <w:p w14:paraId="24438367" w14:textId="77777777" w:rsidR="00906E69" w:rsidRPr="00906E69" w:rsidRDefault="00906E69" w:rsidP="00906E69">
            <w:pPr>
              <w:rPr>
                <w:rFonts w:cs="Times New Roman"/>
                <w:b/>
                <w:bCs/>
                <w:sz w:val="22"/>
              </w:rPr>
            </w:pPr>
            <w:r w:rsidRPr="00906E69">
              <w:rPr>
                <w:rFonts w:cs="Times New Roman"/>
                <w:b/>
                <w:bCs/>
                <w:sz w:val="22"/>
              </w:rPr>
              <w:t>Means of Transport</w:t>
            </w:r>
          </w:p>
        </w:tc>
        <w:tc>
          <w:tcPr>
            <w:tcW w:w="2127" w:type="dxa"/>
            <w:gridSpan w:val="2"/>
            <w:shd w:val="clear" w:color="auto" w:fill="auto"/>
          </w:tcPr>
          <w:p w14:paraId="4D14DE9C" w14:textId="77777777" w:rsidR="00906E69" w:rsidRPr="00906E69" w:rsidRDefault="00906E69" w:rsidP="00906E69">
            <w:pPr>
              <w:rPr>
                <w:rFonts w:cs="Times New Roman"/>
                <w:b/>
                <w:bCs/>
                <w:sz w:val="22"/>
              </w:rPr>
            </w:pPr>
            <w:r w:rsidRPr="00906E69">
              <w:rPr>
                <w:rFonts w:cs="Times New Roman"/>
                <w:b/>
                <w:bCs/>
                <w:sz w:val="22"/>
              </w:rPr>
              <w:t xml:space="preserve">Motorbike </w:t>
            </w:r>
          </w:p>
          <w:p w14:paraId="34ACD87F" w14:textId="77777777" w:rsidR="00906E69" w:rsidRPr="00906E69" w:rsidRDefault="00906E69" w:rsidP="00906E69">
            <w:pPr>
              <w:rPr>
                <w:rFonts w:cs="Times New Roman"/>
                <w:sz w:val="22"/>
              </w:rPr>
            </w:pPr>
            <w:r w:rsidRPr="00906E69">
              <w:rPr>
                <w:rFonts w:cs="Times New Roman"/>
                <w:sz w:val="22"/>
              </w:rPr>
              <w:t>Distance Covered</w:t>
            </w:r>
          </w:p>
          <w:p w14:paraId="65FA4119" w14:textId="77777777" w:rsidR="00906E69" w:rsidRPr="00906E69" w:rsidRDefault="00906E69" w:rsidP="00906E69">
            <w:pPr>
              <w:rPr>
                <w:rFonts w:cs="Times New Roman"/>
                <w:sz w:val="22"/>
                <w:u w:val="single"/>
              </w:rPr>
            </w:pPr>
            <w:r w:rsidRPr="00906E69">
              <w:rPr>
                <w:rFonts w:cs="Times New Roman"/>
                <w:sz w:val="22"/>
              </w:rPr>
              <w:t>(__________KM)</w:t>
            </w:r>
          </w:p>
        </w:tc>
        <w:tc>
          <w:tcPr>
            <w:tcW w:w="2126" w:type="dxa"/>
            <w:gridSpan w:val="2"/>
            <w:shd w:val="clear" w:color="auto" w:fill="auto"/>
          </w:tcPr>
          <w:p w14:paraId="4CA0486E" w14:textId="77777777" w:rsidR="00906E69" w:rsidRPr="00906E69" w:rsidRDefault="00906E69" w:rsidP="00906E69">
            <w:pPr>
              <w:rPr>
                <w:rFonts w:cs="Times New Roman"/>
                <w:b/>
                <w:bCs/>
                <w:sz w:val="20"/>
                <w:szCs w:val="20"/>
              </w:rPr>
            </w:pPr>
            <w:r w:rsidRPr="00906E69">
              <w:rPr>
                <w:rFonts w:cs="Times New Roman"/>
                <w:b/>
                <w:bCs/>
                <w:sz w:val="20"/>
                <w:szCs w:val="20"/>
              </w:rPr>
              <w:t>Probox</w:t>
            </w:r>
          </w:p>
          <w:p w14:paraId="3C077077" w14:textId="77777777" w:rsidR="00906E69" w:rsidRPr="00906E69" w:rsidRDefault="00906E69" w:rsidP="00906E69">
            <w:pPr>
              <w:rPr>
                <w:rFonts w:cs="Times New Roman"/>
                <w:sz w:val="20"/>
                <w:szCs w:val="20"/>
              </w:rPr>
            </w:pPr>
            <w:r w:rsidRPr="00906E69">
              <w:rPr>
                <w:rFonts w:cs="Times New Roman"/>
                <w:sz w:val="20"/>
                <w:szCs w:val="20"/>
              </w:rPr>
              <w:t>Distance Covered in</w:t>
            </w:r>
          </w:p>
          <w:p w14:paraId="04724A2B" w14:textId="77777777" w:rsidR="00906E69" w:rsidRPr="00906E69" w:rsidRDefault="00906E69" w:rsidP="00906E69">
            <w:pPr>
              <w:rPr>
                <w:rFonts w:cs="Times New Roman"/>
                <w:sz w:val="20"/>
                <w:szCs w:val="20"/>
              </w:rPr>
            </w:pPr>
            <w:r w:rsidRPr="00906E69">
              <w:rPr>
                <w:rFonts w:cs="Times New Roman"/>
                <w:sz w:val="20"/>
                <w:szCs w:val="20"/>
              </w:rPr>
              <w:t>(__________KM)</w:t>
            </w:r>
          </w:p>
        </w:tc>
        <w:tc>
          <w:tcPr>
            <w:tcW w:w="2412" w:type="dxa"/>
            <w:gridSpan w:val="2"/>
            <w:shd w:val="clear" w:color="auto" w:fill="auto"/>
          </w:tcPr>
          <w:p w14:paraId="2F940B4B" w14:textId="77777777" w:rsidR="00906E69" w:rsidRPr="00906E69" w:rsidRDefault="00906E69" w:rsidP="00906E69">
            <w:pPr>
              <w:rPr>
                <w:rFonts w:cs="Times New Roman"/>
                <w:b/>
                <w:bCs/>
                <w:sz w:val="20"/>
                <w:szCs w:val="20"/>
              </w:rPr>
            </w:pPr>
            <w:r w:rsidRPr="00906E69">
              <w:rPr>
                <w:rFonts w:cs="Times New Roman"/>
                <w:b/>
                <w:bCs/>
                <w:sz w:val="20"/>
                <w:szCs w:val="20"/>
              </w:rPr>
              <w:t>Pick-up</w:t>
            </w:r>
          </w:p>
          <w:p w14:paraId="5D821483" w14:textId="77777777" w:rsidR="00906E69" w:rsidRPr="00906E69" w:rsidRDefault="00906E69" w:rsidP="00906E69">
            <w:pPr>
              <w:rPr>
                <w:rFonts w:cs="Times New Roman"/>
                <w:sz w:val="20"/>
                <w:szCs w:val="20"/>
              </w:rPr>
            </w:pPr>
            <w:r w:rsidRPr="00906E69">
              <w:rPr>
                <w:rFonts w:cs="Times New Roman"/>
                <w:sz w:val="20"/>
                <w:szCs w:val="20"/>
              </w:rPr>
              <w:t>Distance Covered</w:t>
            </w:r>
          </w:p>
          <w:p w14:paraId="6259BE61" w14:textId="77777777" w:rsidR="00906E69" w:rsidRPr="00906E69" w:rsidRDefault="00906E69" w:rsidP="00906E69">
            <w:pPr>
              <w:rPr>
                <w:rFonts w:cs="Times New Roman"/>
                <w:sz w:val="20"/>
                <w:szCs w:val="20"/>
              </w:rPr>
            </w:pPr>
            <w:r w:rsidRPr="00906E69">
              <w:rPr>
                <w:rFonts w:cs="Times New Roman"/>
                <w:sz w:val="20"/>
                <w:szCs w:val="20"/>
              </w:rPr>
              <w:t>(__________KM)</w:t>
            </w:r>
          </w:p>
        </w:tc>
        <w:tc>
          <w:tcPr>
            <w:tcW w:w="2526" w:type="dxa"/>
            <w:gridSpan w:val="2"/>
            <w:shd w:val="clear" w:color="auto" w:fill="auto"/>
          </w:tcPr>
          <w:p w14:paraId="27E97272" w14:textId="77777777" w:rsidR="00906E69" w:rsidRPr="00906E69" w:rsidRDefault="00906E69" w:rsidP="00906E69">
            <w:pPr>
              <w:rPr>
                <w:rFonts w:cs="Times New Roman"/>
                <w:b/>
                <w:bCs/>
                <w:sz w:val="20"/>
                <w:szCs w:val="20"/>
              </w:rPr>
            </w:pPr>
            <w:r w:rsidRPr="00906E69">
              <w:rPr>
                <w:rFonts w:cs="Times New Roman"/>
                <w:b/>
                <w:bCs/>
                <w:sz w:val="20"/>
                <w:szCs w:val="20"/>
              </w:rPr>
              <w:t xml:space="preserve">Canter </w:t>
            </w:r>
          </w:p>
          <w:p w14:paraId="41D845C6" w14:textId="77777777" w:rsidR="00906E69" w:rsidRPr="00906E69" w:rsidRDefault="00906E69" w:rsidP="00906E69">
            <w:pPr>
              <w:rPr>
                <w:rFonts w:cs="Times New Roman"/>
                <w:sz w:val="20"/>
                <w:szCs w:val="20"/>
              </w:rPr>
            </w:pPr>
            <w:r w:rsidRPr="00906E69">
              <w:rPr>
                <w:rFonts w:cs="Times New Roman"/>
                <w:sz w:val="20"/>
                <w:szCs w:val="20"/>
              </w:rPr>
              <w:t>Distance Covered</w:t>
            </w:r>
          </w:p>
          <w:p w14:paraId="20F985E9" w14:textId="77777777" w:rsidR="00906E69" w:rsidRPr="00906E69" w:rsidRDefault="00906E69" w:rsidP="00906E69">
            <w:pPr>
              <w:rPr>
                <w:rFonts w:cs="Times New Roman"/>
                <w:sz w:val="20"/>
                <w:szCs w:val="20"/>
              </w:rPr>
            </w:pPr>
            <w:r w:rsidRPr="00906E69">
              <w:rPr>
                <w:rFonts w:cs="Times New Roman"/>
                <w:sz w:val="20"/>
                <w:szCs w:val="20"/>
              </w:rPr>
              <w:t>(__________KM)</w:t>
            </w:r>
          </w:p>
        </w:tc>
        <w:tc>
          <w:tcPr>
            <w:tcW w:w="2338" w:type="dxa"/>
            <w:gridSpan w:val="2"/>
            <w:shd w:val="clear" w:color="auto" w:fill="auto"/>
          </w:tcPr>
          <w:p w14:paraId="1F931257" w14:textId="77777777" w:rsidR="00906E69" w:rsidRPr="00906E69" w:rsidRDefault="00906E69" w:rsidP="00906E69">
            <w:pPr>
              <w:rPr>
                <w:rFonts w:cs="Times New Roman"/>
                <w:b/>
                <w:bCs/>
                <w:sz w:val="20"/>
                <w:szCs w:val="20"/>
              </w:rPr>
            </w:pPr>
            <w:r w:rsidRPr="00906E69">
              <w:rPr>
                <w:rFonts w:cs="Times New Roman"/>
                <w:b/>
                <w:bCs/>
                <w:sz w:val="20"/>
                <w:szCs w:val="20"/>
              </w:rPr>
              <w:t>Lorry</w:t>
            </w:r>
          </w:p>
          <w:p w14:paraId="68334D26" w14:textId="77777777" w:rsidR="00906E69" w:rsidRPr="00906E69" w:rsidRDefault="00906E69" w:rsidP="00906E69">
            <w:pPr>
              <w:rPr>
                <w:rFonts w:cs="Times New Roman"/>
                <w:sz w:val="20"/>
                <w:szCs w:val="20"/>
              </w:rPr>
            </w:pPr>
            <w:r w:rsidRPr="00906E69">
              <w:rPr>
                <w:rFonts w:cs="Times New Roman"/>
                <w:sz w:val="20"/>
                <w:szCs w:val="20"/>
              </w:rPr>
              <w:t>Distance Covered</w:t>
            </w:r>
          </w:p>
          <w:p w14:paraId="132397D4" w14:textId="77777777" w:rsidR="00906E69" w:rsidRPr="00906E69" w:rsidRDefault="00906E69" w:rsidP="00906E69">
            <w:pPr>
              <w:rPr>
                <w:rFonts w:cs="Times New Roman"/>
                <w:sz w:val="20"/>
                <w:szCs w:val="20"/>
              </w:rPr>
            </w:pPr>
            <w:r w:rsidRPr="00906E69">
              <w:rPr>
                <w:rFonts w:cs="Times New Roman"/>
                <w:sz w:val="20"/>
                <w:szCs w:val="20"/>
              </w:rPr>
              <w:t>(__________KM)</w:t>
            </w:r>
          </w:p>
        </w:tc>
      </w:tr>
      <w:tr w:rsidR="00906E69" w:rsidRPr="00906E69" w14:paraId="59B60F77" w14:textId="77777777" w:rsidTr="00906E69">
        <w:trPr>
          <w:trHeight w:val="558"/>
        </w:trPr>
        <w:tc>
          <w:tcPr>
            <w:tcW w:w="1706" w:type="dxa"/>
          </w:tcPr>
          <w:p w14:paraId="0C2A6770" w14:textId="77777777" w:rsidR="00906E69" w:rsidRPr="00906E69" w:rsidRDefault="00906E69" w:rsidP="00906E69">
            <w:pPr>
              <w:rPr>
                <w:rFonts w:cs="Times New Roman"/>
                <w:b/>
                <w:bCs/>
                <w:sz w:val="22"/>
              </w:rPr>
            </w:pPr>
            <w:r w:rsidRPr="00906E69">
              <w:rPr>
                <w:rFonts w:cs="Times New Roman"/>
                <w:b/>
                <w:bCs/>
                <w:sz w:val="22"/>
              </w:rPr>
              <w:t xml:space="preserve">Distance covered </w:t>
            </w:r>
          </w:p>
          <w:p w14:paraId="51CEEEBB" w14:textId="77777777" w:rsidR="00906E69" w:rsidRPr="00906E69" w:rsidRDefault="00906E69" w:rsidP="00906E69">
            <w:pPr>
              <w:rPr>
                <w:rFonts w:cs="Times New Roman"/>
                <w:sz w:val="22"/>
              </w:rPr>
            </w:pPr>
          </w:p>
        </w:tc>
        <w:tc>
          <w:tcPr>
            <w:tcW w:w="2127" w:type="dxa"/>
            <w:gridSpan w:val="2"/>
            <w:shd w:val="clear" w:color="auto" w:fill="auto"/>
          </w:tcPr>
          <w:p w14:paraId="0AA95ADF" w14:textId="77777777" w:rsidR="00906E69" w:rsidRPr="00906E69" w:rsidRDefault="00906E69" w:rsidP="00906E69">
            <w:pPr>
              <w:rPr>
                <w:rFonts w:cs="Times New Roman"/>
                <w:sz w:val="22"/>
              </w:rPr>
            </w:pPr>
            <w:r w:rsidRPr="00906E69">
              <w:rPr>
                <w:rFonts w:cs="Times New Roman"/>
                <w:sz w:val="22"/>
              </w:rPr>
              <w:t>From         To</w:t>
            </w:r>
          </w:p>
          <w:p w14:paraId="1E0FD5CF" w14:textId="77777777" w:rsidR="00906E69" w:rsidRPr="00906E69" w:rsidRDefault="00906E69" w:rsidP="00906E69">
            <w:pPr>
              <w:rPr>
                <w:rFonts w:cs="Times New Roman"/>
                <w:sz w:val="22"/>
              </w:rPr>
            </w:pPr>
            <w:r w:rsidRPr="00906E69">
              <w:rPr>
                <w:rFonts w:cs="Times New Roman"/>
                <w:sz w:val="22"/>
              </w:rPr>
              <w:t>_______     ______</w:t>
            </w:r>
          </w:p>
        </w:tc>
        <w:tc>
          <w:tcPr>
            <w:tcW w:w="2126" w:type="dxa"/>
            <w:gridSpan w:val="2"/>
            <w:shd w:val="clear" w:color="auto" w:fill="auto"/>
          </w:tcPr>
          <w:p w14:paraId="608A33E6" w14:textId="77777777" w:rsidR="00906E69" w:rsidRPr="00906E69" w:rsidRDefault="00906E69" w:rsidP="00906E69">
            <w:pPr>
              <w:rPr>
                <w:rFonts w:cs="Times New Roman"/>
                <w:sz w:val="20"/>
                <w:szCs w:val="20"/>
              </w:rPr>
            </w:pPr>
            <w:r w:rsidRPr="00906E69">
              <w:rPr>
                <w:rFonts w:cs="Times New Roman"/>
                <w:sz w:val="20"/>
                <w:szCs w:val="20"/>
              </w:rPr>
              <w:t>From        To</w:t>
            </w:r>
          </w:p>
          <w:p w14:paraId="30F5E642" w14:textId="77777777" w:rsidR="00906E69" w:rsidRPr="00906E69" w:rsidRDefault="00906E69" w:rsidP="00906E69">
            <w:pPr>
              <w:rPr>
                <w:rFonts w:cs="Times New Roman"/>
                <w:sz w:val="20"/>
                <w:szCs w:val="20"/>
              </w:rPr>
            </w:pPr>
            <w:r w:rsidRPr="00906E69">
              <w:rPr>
                <w:rFonts w:cs="Times New Roman"/>
                <w:sz w:val="20"/>
                <w:szCs w:val="20"/>
              </w:rPr>
              <w:t>_______    ______</w:t>
            </w:r>
          </w:p>
        </w:tc>
        <w:tc>
          <w:tcPr>
            <w:tcW w:w="2412" w:type="dxa"/>
            <w:gridSpan w:val="2"/>
            <w:shd w:val="clear" w:color="auto" w:fill="auto"/>
          </w:tcPr>
          <w:p w14:paraId="648F3470" w14:textId="77777777" w:rsidR="00906E69" w:rsidRPr="00906E69" w:rsidRDefault="00906E69" w:rsidP="00906E69">
            <w:pPr>
              <w:rPr>
                <w:rFonts w:cs="Times New Roman"/>
                <w:sz w:val="20"/>
                <w:szCs w:val="20"/>
              </w:rPr>
            </w:pPr>
            <w:r w:rsidRPr="00906E69">
              <w:rPr>
                <w:rFonts w:cs="Times New Roman"/>
                <w:sz w:val="20"/>
                <w:szCs w:val="20"/>
              </w:rPr>
              <w:t>From           To</w:t>
            </w:r>
          </w:p>
          <w:p w14:paraId="64DB8AF2" w14:textId="77777777" w:rsidR="00906E69" w:rsidRPr="00906E69" w:rsidRDefault="00906E69" w:rsidP="00906E69">
            <w:pPr>
              <w:rPr>
                <w:rFonts w:cs="Times New Roman"/>
                <w:sz w:val="20"/>
                <w:szCs w:val="20"/>
              </w:rPr>
            </w:pPr>
            <w:r w:rsidRPr="00906E69">
              <w:rPr>
                <w:rFonts w:cs="Times New Roman"/>
                <w:sz w:val="20"/>
                <w:szCs w:val="20"/>
              </w:rPr>
              <w:t>_________  ________</w:t>
            </w:r>
          </w:p>
        </w:tc>
        <w:tc>
          <w:tcPr>
            <w:tcW w:w="2526" w:type="dxa"/>
            <w:gridSpan w:val="2"/>
            <w:shd w:val="clear" w:color="auto" w:fill="auto"/>
          </w:tcPr>
          <w:p w14:paraId="556E5315" w14:textId="77777777" w:rsidR="00906E69" w:rsidRPr="00906E69" w:rsidRDefault="00906E69" w:rsidP="00906E69">
            <w:pPr>
              <w:rPr>
                <w:rFonts w:cs="Times New Roman"/>
                <w:sz w:val="20"/>
                <w:szCs w:val="20"/>
              </w:rPr>
            </w:pPr>
            <w:r w:rsidRPr="00906E69">
              <w:rPr>
                <w:rFonts w:cs="Times New Roman"/>
                <w:sz w:val="20"/>
                <w:szCs w:val="20"/>
              </w:rPr>
              <w:t>From      To</w:t>
            </w:r>
          </w:p>
          <w:p w14:paraId="04763F6C" w14:textId="77777777" w:rsidR="00906E69" w:rsidRPr="00906E69" w:rsidRDefault="00906E69" w:rsidP="00906E69">
            <w:pPr>
              <w:rPr>
                <w:rFonts w:cs="Times New Roman"/>
                <w:sz w:val="20"/>
                <w:szCs w:val="20"/>
              </w:rPr>
            </w:pPr>
            <w:r w:rsidRPr="00906E69">
              <w:rPr>
                <w:rFonts w:cs="Times New Roman"/>
                <w:sz w:val="20"/>
                <w:szCs w:val="20"/>
              </w:rPr>
              <w:t>_________   ________</w:t>
            </w:r>
          </w:p>
        </w:tc>
        <w:tc>
          <w:tcPr>
            <w:tcW w:w="2338" w:type="dxa"/>
            <w:gridSpan w:val="2"/>
            <w:shd w:val="clear" w:color="auto" w:fill="auto"/>
          </w:tcPr>
          <w:p w14:paraId="476BD033" w14:textId="77777777" w:rsidR="00906E69" w:rsidRPr="00906E69" w:rsidRDefault="00906E69" w:rsidP="00906E69">
            <w:pPr>
              <w:rPr>
                <w:rFonts w:cs="Times New Roman"/>
                <w:sz w:val="20"/>
                <w:szCs w:val="20"/>
              </w:rPr>
            </w:pPr>
            <w:r w:rsidRPr="00906E69">
              <w:rPr>
                <w:rFonts w:cs="Times New Roman"/>
                <w:sz w:val="20"/>
                <w:szCs w:val="20"/>
              </w:rPr>
              <w:t>From To</w:t>
            </w:r>
          </w:p>
          <w:p w14:paraId="0E1F16B0" w14:textId="77777777" w:rsidR="00906E69" w:rsidRPr="00906E69" w:rsidRDefault="00906E69" w:rsidP="00906E69">
            <w:pPr>
              <w:rPr>
                <w:rFonts w:cs="Times New Roman"/>
                <w:sz w:val="20"/>
                <w:szCs w:val="20"/>
              </w:rPr>
            </w:pPr>
            <w:r w:rsidRPr="00906E69">
              <w:rPr>
                <w:rFonts w:cs="Times New Roman"/>
                <w:sz w:val="20"/>
                <w:szCs w:val="20"/>
              </w:rPr>
              <w:t>_______        ______</w:t>
            </w:r>
          </w:p>
        </w:tc>
      </w:tr>
      <w:tr w:rsidR="00906E69" w:rsidRPr="00906E69" w14:paraId="7632019F" w14:textId="77777777" w:rsidTr="00906E69">
        <w:trPr>
          <w:trHeight w:val="409"/>
        </w:trPr>
        <w:tc>
          <w:tcPr>
            <w:tcW w:w="1706" w:type="dxa"/>
          </w:tcPr>
          <w:p w14:paraId="387C248B" w14:textId="77777777" w:rsidR="00906E69" w:rsidRPr="00906E69" w:rsidRDefault="00906E69" w:rsidP="00906E69">
            <w:pPr>
              <w:rPr>
                <w:rFonts w:cs="Times New Roman"/>
                <w:sz w:val="22"/>
              </w:rPr>
            </w:pPr>
            <w:r w:rsidRPr="00906E69">
              <w:rPr>
                <w:rFonts w:cs="Times New Roman"/>
                <w:sz w:val="22"/>
              </w:rPr>
              <w:t>Cost per Trip</w:t>
            </w:r>
          </w:p>
        </w:tc>
        <w:tc>
          <w:tcPr>
            <w:tcW w:w="1134" w:type="dxa"/>
            <w:shd w:val="clear" w:color="auto" w:fill="auto"/>
          </w:tcPr>
          <w:p w14:paraId="0D92B9F2" w14:textId="77777777" w:rsidR="00906E69" w:rsidRPr="00906E69" w:rsidRDefault="00906E69" w:rsidP="00906E69">
            <w:pPr>
              <w:rPr>
                <w:rFonts w:cs="Times New Roman"/>
                <w:sz w:val="22"/>
              </w:rPr>
            </w:pPr>
          </w:p>
        </w:tc>
        <w:tc>
          <w:tcPr>
            <w:tcW w:w="993" w:type="dxa"/>
            <w:shd w:val="clear" w:color="auto" w:fill="auto"/>
          </w:tcPr>
          <w:p w14:paraId="50F43D66" w14:textId="77777777" w:rsidR="00906E69" w:rsidRPr="00906E69" w:rsidRDefault="00906E69" w:rsidP="00906E69">
            <w:pPr>
              <w:rPr>
                <w:rFonts w:cs="Times New Roman"/>
                <w:sz w:val="22"/>
              </w:rPr>
            </w:pPr>
          </w:p>
        </w:tc>
        <w:tc>
          <w:tcPr>
            <w:tcW w:w="1134" w:type="dxa"/>
            <w:shd w:val="clear" w:color="auto" w:fill="auto"/>
          </w:tcPr>
          <w:p w14:paraId="44E44CA5" w14:textId="77777777" w:rsidR="00906E69" w:rsidRPr="00906E69" w:rsidRDefault="00906E69" w:rsidP="00906E69">
            <w:pPr>
              <w:rPr>
                <w:rFonts w:cs="Times New Roman"/>
                <w:sz w:val="20"/>
                <w:szCs w:val="20"/>
              </w:rPr>
            </w:pPr>
          </w:p>
        </w:tc>
        <w:tc>
          <w:tcPr>
            <w:tcW w:w="992" w:type="dxa"/>
            <w:shd w:val="clear" w:color="auto" w:fill="auto"/>
          </w:tcPr>
          <w:p w14:paraId="055D2093" w14:textId="77777777" w:rsidR="00906E69" w:rsidRPr="00906E69" w:rsidRDefault="00906E69" w:rsidP="00906E69">
            <w:pPr>
              <w:rPr>
                <w:rFonts w:cs="Times New Roman"/>
                <w:sz w:val="20"/>
                <w:szCs w:val="20"/>
              </w:rPr>
            </w:pPr>
          </w:p>
        </w:tc>
        <w:tc>
          <w:tcPr>
            <w:tcW w:w="1276" w:type="dxa"/>
            <w:shd w:val="clear" w:color="auto" w:fill="auto"/>
          </w:tcPr>
          <w:p w14:paraId="60B75794" w14:textId="77777777" w:rsidR="00906E69" w:rsidRPr="00906E69" w:rsidRDefault="00906E69" w:rsidP="00906E69">
            <w:pPr>
              <w:rPr>
                <w:rFonts w:cs="Times New Roman"/>
                <w:sz w:val="20"/>
                <w:szCs w:val="20"/>
              </w:rPr>
            </w:pPr>
          </w:p>
        </w:tc>
        <w:tc>
          <w:tcPr>
            <w:tcW w:w="1136" w:type="dxa"/>
            <w:shd w:val="clear" w:color="auto" w:fill="auto"/>
          </w:tcPr>
          <w:p w14:paraId="74A7C119" w14:textId="77777777" w:rsidR="00906E69" w:rsidRPr="00906E69" w:rsidRDefault="00906E69" w:rsidP="00906E69">
            <w:pPr>
              <w:rPr>
                <w:rFonts w:cs="Times New Roman"/>
                <w:sz w:val="20"/>
                <w:szCs w:val="20"/>
              </w:rPr>
            </w:pPr>
          </w:p>
        </w:tc>
        <w:tc>
          <w:tcPr>
            <w:tcW w:w="1350" w:type="dxa"/>
            <w:shd w:val="clear" w:color="auto" w:fill="auto"/>
          </w:tcPr>
          <w:p w14:paraId="62A7D158" w14:textId="77777777" w:rsidR="00906E69" w:rsidRPr="00906E69" w:rsidRDefault="00906E69" w:rsidP="00906E69">
            <w:pPr>
              <w:rPr>
                <w:rFonts w:cs="Times New Roman"/>
                <w:sz w:val="20"/>
                <w:szCs w:val="20"/>
              </w:rPr>
            </w:pPr>
          </w:p>
        </w:tc>
        <w:tc>
          <w:tcPr>
            <w:tcW w:w="1176" w:type="dxa"/>
            <w:shd w:val="clear" w:color="auto" w:fill="auto"/>
          </w:tcPr>
          <w:p w14:paraId="5B170126" w14:textId="77777777" w:rsidR="00906E69" w:rsidRPr="00906E69" w:rsidRDefault="00906E69" w:rsidP="00906E69">
            <w:pPr>
              <w:rPr>
                <w:rFonts w:cs="Times New Roman"/>
                <w:sz w:val="20"/>
                <w:szCs w:val="20"/>
              </w:rPr>
            </w:pPr>
          </w:p>
        </w:tc>
        <w:tc>
          <w:tcPr>
            <w:tcW w:w="1260" w:type="dxa"/>
            <w:shd w:val="clear" w:color="auto" w:fill="auto"/>
          </w:tcPr>
          <w:p w14:paraId="1C93E307" w14:textId="77777777" w:rsidR="00906E69" w:rsidRPr="00906E69" w:rsidRDefault="00906E69" w:rsidP="00906E69">
            <w:pPr>
              <w:rPr>
                <w:rFonts w:cs="Times New Roman"/>
                <w:sz w:val="20"/>
                <w:szCs w:val="20"/>
              </w:rPr>
            </w:pPr>
          </w:p>
        </w:tc>
        <w:tc>
          <w:tcPr>
            <w:tcW w:w="1078" w:type="dxa"/>
            <w:shd w:val="clear" w:color="auto" w:fill="auto"/>
          </w:tcPr>
          <w:p w14:paraId="70793D4F" w14:textId="77777777" w:rsidR="00906E69" w:rsidRPr="00906E69" w:rsidRDefault="00906E69" w:rsidP="00906E69">
            <w:pPr>
              <w:rPr>
                <w:rFonts w:cs="Times New Roman"/>
                <w:sz w:val="20"/>
                <w:szCs w:val="20"/>
              </w:rPr>
            </w:pPr>
          </w:p>
        </w:tc>
      </w:tr>
      <w:tr w:rsidR="00906E69" w:rsidRPr="00906E69" w14:paraId="0AD0E6C1" w14:textId="77777777" w:rsidTr="00906E69">
        <w:trPr>
          <w:trHeight w:val="840"/>
        </w:trPr>
        <w:tc>
          <w:tcPr>
            <w:tcW w:w="1706" w:type="dxa"/>
          </w:tcPr>
          <w:p w14:paraId="77752FC3" w14:textId="77777777" w:rsidR="00906E69" w:rsidRPr="00906E69" w:rsidRDefault="00906E69" w:rsidP="00906E69">
            <w:pPr>
              <w:rPr>
                <w:rFonts w:cs="Times New Roman"/>
                <w:sz w:val="22"/>
              </w:rPr>
            </w:pPr>
            <w:r w:rsidRPr="00906E69">
              <w:rPr>
                <w:b/>
                <w:bCs/>
                <w:sz w:val="22"/>
              </w:rPr>
              <w:t>Crate Size and Level of filling</w:t>
            </w:r>
          </w:p>
        </w:tc>
        <w:tc>
          <w:tcPr>
            <w:tcW w:w="1134" w:type="dxa"/>
            <w:shd w:val="clear" w:color="auto" w:fill="auto"/>
          </w:tcPr>
          <w:p w14:paraId="65B6478B" w14:textId="77777777" w:rsidR="00906E69" w:rsidRPr="00906E69" w:rsidRDefault="00906E69" w:rsidP="00906E69">
            <w:pPr>
              <w:rPr>
                <w:rFonts w:cs="Times New Roman"/>
                <w:sz w:val="22"/>
              </w:rPr>
            </w:pPr>
            <w:r w:rsidRPr="00906E69">
              <w:rPr>
                <w:rFonts w:cs="Times New Roman"/>
                <w:sz w:val="22"/>
              </w:rPr>
              <w:t>No. of crates loaded per trip</w:t>
            </w:r>
          </w:p>
        </w:tc>
        <w:tc>
          <w:tcPr>
            <w:tcW w:w="993" w:type="dxa"/>
            <w:shd w:val="clear" w:color="auto" w:fill="auto"/>
          </w:tcPr>
          <w:p w14:paraId="1CE39B81" w14:textId="77777777" w:rsidR="00906E69" w:rsidRPr="00906E69" w:rsidRDefault="00906E69" w:rsidP="00906E69">
            <w:pPr>
              <w:rPr>
                <w:rFonts w:cs="Times New Roman"/>
                <w:sz w:val="22"/>
              </w:rPr>
            </w:pPr>
            <w:r w:rsidRPr="00906E69">
              <w:rPr>
                <w:rFonts w:cs="Times New Roman"/>
                <w:sz w:val="22"/>
              </w:rPr>
              <w:t>Cost per trip</w:t>
            </w:r>
          </w:p>
        </w:tc>
        <w:tc>
          <w:tcPr>
            <w:tcW w:w="1134" w:type="dxa"/>
            <w:shd w:val="clear" w:color="auto" w:fill="auto"/>
          </w:tcPr>
          <w:p w14:paraId="62D16EF1" w14:textId="77777777" w:rsidR="00906E69" w:rsidRPr="00906E69" w:rsidRDefault="00906E69" w:rsidP="00906E69">
            <w:pPr>
              <w:rPr>
                <w:rFonts w:cs="Times New Roman"/>
                <w:sz w:val="20"/>
                <w:szCs w:val="20"/>
              </w:rPr>
            </w:pPr>
            <w:r w:rsidRPr="00906E69">
              <w:rPr>
                <w:rFonts w:cs="Times New Roman"/>
                <w:sz w:val="20"/>
                <w:szCs w:val="20"/>
              </w:rPr>
              <w:t>No. of crate loaded per trip</w:t>
            </w:r>
          </w:p>
        </w:tc>
        <w:tc>
          <w:tcPr>
            <w:tcW w:w="992" w:type="dxa"/>
            <w:shd w:val="clear" w:color="auto" w:fill="auto"/>
          </w:tcPr>
          <w:p w14:paraId="1799ED8B" w14:textId="77777777" w:rsidR="00906E69" w:rsidRPr="00906E69" w:rsidRDefault="00906E69" w:rsidP="00906E69">
            <w:pPr>
              <w:rPr>
                <w:rFonts w:cs="Times New Roman"/>
                <w:sz w:val="20"/>
                <w:szCs w:val="20"/>
              </w:rPr>
            </w:pPr>
            <w:r w:rsidRPr="00906E69">
              <w:rPr>
                <w:rFonts w:cs="Times New Roman"/>
                <w:sz w:val="20"/>
                <w:szCs w:val="20"/>
              </w:rPr>
              <w:t>Cost per trip</w:t>
            </w:r>
          </w:p>
        </w:tc>
        <w:tc>
          <w:tcPr>
            <w:tcW w:w="1276" w:type="dxa"/>
            <w:shd w:val="clear" w:color="auto" w:fill="auto"/>
          </w:tcPr>
          <w:p w14:paraId="073AA6BF" w14:textId="77777777" w:rsidR="00906E69" w:rsidRPr="00906E69" w:rsidRDefault="00906E69" w:rsidP="00906E69">
            <w:pPr>
              <w:rPr>
                <w:rFonts w:cs="Times New Roman"/>
                <w:sz w:val="20"/>
                <w:szCs w:val="20"/>
              </w:rPr>
            </w:pPr>
            <w:r w:rsidRPr="00906E69">
              <w:rPr>
                <w:rFonts w:cs="Times New Roman"/>
                <w:sz w:val="20"/>
                <w:szCs w:val="20"/>
              </w:rPr>
              <w:t>No. of crates loaded per trip</w:t>
            </w:r>
          </w:p>
        </w:tc>
        <w:tc>
          <w:tcPr>
            <w:tcW w:w="1136" w:type="dxa"/>
            <w:shd w:val="clear" w:color="auto" w:fill="auto"/>
          </w:tcPr>
          <w:p w14:paraId="701B982B" w14:textId="77777777" w:rsidR="00906E69" w:rsidRPr="00906E69" w:rsidRDefault="00906E69" w:rsidP="00906E69">
            <w:pPr>
              <w:rPr>
                <w:rFonts w:cs="Times New Roman"/>
                <w:sz w:val="20"/>
                <w:szCs w:val="20"/>
              </w:rPr>
            </w:pPr>
            <w:r w:rsidRPr="00906E69">
              <w:rPr>
                <w:rFonts w:cs="Times New Roman"/>
                <w:sz w:val="20"/>
                <w:szCs w:val="20"/>
              </w:rPr>
              <w:t>Cost per trip</w:t>
            </w:r>
          </w:p>
        </w:tc>
        <w:tc>
          <w:tcPr>
            <w:tcW w:w="1350" w:type="dxa"/>
            <w:shd w:val="clear" w:color="auto" w:fill="auto"/>
          </w:tcPr>
          <w:p w14:paraId="6DA99EF5" w14:textId="77777777" w:rsidR="00906E69" w:rsidRPr="00906E69" w:rsidRDefault="00906E69" w:rsidP="00906E69">
            <w:pPr>
              <w:rPr>
                <w:rFonts w:cs="Times New Roman"/>
                <w:sz w:val="20"/>
                <w:szCs w:val="20"/>
              </w:rPr>
            </w:pPr>
            <w:r w:rsidRPr="00906E69">
              <w:rPr>
                <w:rFonts w:cs="Times New Roman"/>
                <w:sz w:val="20"/>
                <w:szCs w:val="20"/>
              </w:rPr>
              <w:t>No. of crates loaded per trip</w:t>
            </w:r>
          </w:p>
        </w:tc>
        <w:tc>
          <w:tcPr>
            <w:tcW w:w="1176" w:type="dxa"/>
            <w:shd w:val="clear" w:color="auto" w:fill="auto"/>
          </w:tcPr>
          <w:p w14:paraId="1F44083B" w14:textId="77777777" w:rsidR="00906E69" w:rsidRPr="00906E69" w:rsidRDefault="00906E69" w:rsidP="00906E69">
            <w:pPr>
              <w:rPr>
                <w:rFonts w:cs="Times New Roman"/>
                <w:sz w:val="20"/>
                <w:szCs w:val="20"/>
              </w:rPr>
            </w:pPr>
            <w:r w:rsidRPr="00906E69">
              <w:rPr>
                <w:rFonts w:cs="Times New Roman"/>
                <w:sz w:val="20"/>
                <w:szCs w:val="20"/>
              </w:rPr>
              <w:t>Cost per trip</w:t>
            </w:r>
          </w:p>
        </w:tc>
        <w:tc>
          <w:tcPr>
            <w:tcW w:w="1260" w:type="dxa"/>
            <w:shd w:val="clear" w:color="auto" w:fill="auto"/>
          </w:tcPr>
          <w:p w14:paraId="0FFC7037" w14:textId="77777777" w:rsidR="00906E69" w:rsidRPr="00906E69" w:rsidRDefault="00906E69" w:rsidP="00906E69">
            <w:pPr>
              <w:rPr>
                <w:rFonts w:cs="Times New Roman"/>
                <w:sz w:val="20"/>
                <w:szCs w:val="20"/>
              </w:rPr>
            </w:pPr>
            <w:r w:rsidRPr="00906E69">
              <w:rPr>
                <w:rFonts w:cs="Times New Roman"/>
                <w:sz w:val="20"/>
                <w:szCs w:val="20"/>
              </w:rPr>
              <w:t>No. of crates loaded per trip</w:t>
            </w:r>
          </w:p>
        </w:tc>
        <w:tc>
          <w:tcPr>
            <w:tcW w:w="1078" w:type="dxa"/>
            <w:shd w:val="clear" w:color="auto" w:fill="auto"/>
          </w:tcPr>
          <w:p w14:paraId="6269AAF8" w14:textId="77777777" w:rsidR="00906E69" w:rsidRPr="00906E69" w:rsidRDefault="00906E69" w:rsidP="00906E69">
            <w:pPr>
              <w:rPr>
                <w:rFonts w:cs="Times New Roman"/>
                <w:sz w:val="20"/>
                <w:szCs w:val="20"/>
              </w:rPr>
            </w:pPr>
            <w:r w:rsidRPr="00906E69">
              <w:rPr>
                <w:rFonts w:cs="Times New Roman"/>
                <w:sz w:val="20"/>
                <w:szCs w:val="20"/>
              </w:rPr>
              <w:t>Cost per trip</w:t>
            </w:r>
          </w:p>
        </w:tc>
      </w:tr>
      <w:tr w:rsidR="00906E69" w:rsidRPr="00906E69" w14:paraId="74088AED" w14:textId="77777777" w:rsidTr="00906E69">
        <w:trPr>
          <w:trHeight w:val="481"/>
        </w:trPr>
        <w:tc>
          <w:tcPr>
            <w:tcW w:w="1706" w:type="dxa"/>
            <w:shd w:val="clear" w:color="auto" w:fill="auto"/>
          </w:tcPr>
          <w:p w14:paraId="0B313ADB" w14:textId="77777777" w:rsidR="00906E69" w:rsidRPr="00906E69" w:rsidRDefault="00906E69" w:rsidP="00906E69">
            <w:pPr>
              <w:rPr>
                <w:rFonts w:cs="Times New Roman"/>
                <w:sz w:val="22"/>
              </w:rPr>
            </w:pPr>
            <w:r w:rsidRPr="00906E69">
              <w:rPr>
                <w:rFonts w:cs="Times New Roman"/>
                <w:b/>
                <w:bCs/>
                <w:sz w:val="22"/>
              </w:rPr>
              <w:t>Heaped-100Kg Crate</w:t>
            </w:r>
          </w:p>
        </w:tc>
        <w:tc>
          <w:tcPr>
            <w:tcW w:w="1134" w:type="dxa"/>
            <w:shd w:val="clear" w:color="auto" w:fill="auto"/>
          </w:tcPr>
          <w:p w14:paraId="7AAB94A2" w14:textId="77777777" w:rsidR="00906E69" w:rsidRPr="00906E69" w:rsidRDefault="00906E69" w:rsidP="00906E69">
            <w:pPr>
              <w:rPr>
                <w:rFonts w:cs="Times New Roman"/>
                <w:sz w:val="22"/>
              </w:rPr>
            </w:pPr>
          </w:p>
        </w:tc>
        <w:tc>
          <w:tcPr>
            <w:tcW w:w="993" w:type="dxa"/>
            <w:shd w:val="clear" w:color="auto" w:fill="auto"/>
          </w:tcPr>
          <w:p w14:paraId="23720A15" w14:textId="77777777" w:rsidR="00906E69" w:rsidRPr="00906E69" w:rsidRDefault="00906E69" w:rsidP="00906E69">
            <w:pPr>
              <w:rPr>
                <w:rFonts w:cs="Times New Roman"/>
                <w:sz w:val="22"/>
              </w:rPr>
            </w:pPr>
          </w:p>
        </w:tc>
        <w:tc>
          <w:tcPr>
            <w:tcW w:w="1134" w:type="dxa"/>
            <w:shd w:val="clear" w:color="auto" w:fill="auto"/>
          </w:tcPr>
          <w:p w14:paraId="68F98B96" w14:textId="77777777" w:rsidR="00906E69" w:rsidRPr="00906E69" w:rsidRDefault="00906E69" w:rsidP="00906E69">
            <w:pPr>
              <w:rPr>
                <w:rFonts w:cs="Times New Roman"/>
                <w:sz w:val="20"/>
                <w:szCs w:val="20"/>
              </w:rPr>
            </w:pPr>
          </w:p>
        </w:tc>
        <w:tc>
          <w:tcPr>
            <w:tcW w:w="992" w:type="dxa"/>
            <w:shd w:val="clear" w:color="auto" w:fill="auto"/>
          </w:tcPr>
          <w:p w14:paraId="486CF007" w14:textId="77777777" w:rsidR="00906E69" w:rsidRPr="00906E69" w:rsidRDefault="00906E69" w:rsidP="00906E69">
            <w:pPr>
              <w:rPr>
                <w:rFonts w:cs="Times New Roman"/>
                <w:sz w:val="20"/>
                <w:szCs w:val="20"/>
              </w:rPr>
            </w:pPr>
          </w:p>
        </w:tc>
        <w:tc>
          <w:tcPr>
            <w:tcW w:w="1276" w:type="dxa"/>
            <w:shd w:val="clear" w:color="auto" w:fill="auto"/>
          </w:tcPr>
          <w:p w14:paraId="16412406" w14:textId="77777777" w:rsidR="00906E69" w:rsidRPr="00906E69" w:rsidRDefault="00906E69" w:rsidP="00906E69">
            <w:pPr>
              <w:rPr>
                <w:rFonts w:cs="Times New Roman"/>
                <w:sz w:val="20"/>
                <w:szCs w:val="20"/>
              </w:rPr>
            </w:pPr>
          </w:p>
        </w:tc>
        <w:tc>
          <w:tcPr>
            <w:tcW w:w="1136" w:type="dxa"/>
            <w:shd w:val="clear" w:color="auto" w:fill="auto"/>
          </w:tcPr>
          <w:p w14:paraId="5C0FA7BC" w14:textId="77777777" w:rsidR="00906E69" w:rsidRPr="00906E69" w:rsidRDefault="00906E69" w:rsidP="00906E69">
            <w:pPr>
              <w:rPr>
                <w:rFonts w:cs="Times New Roman"/>
                <w:sz w:val="20"/>
                <w:szCs w:val="20"/>
              </w:rPr>
            </w:pPr>
          </w:p>
        </w:tc>
        <w:tc>
          <w:tcPr>
            <w:tcW w:w="1350" w:type="dxa"/>
            <w:shd w:val="clear" w:color="auto" w:fill="auto"/>
          </w:tcPr>
          <w:p w14:paraId="5FA2C1EB" w14:textId="77777777" w:rsidR="00906E69" w:rsidRPr="00906E69" w:rsidRDefault="00906E69" w:rsidP="00906E69">
            <w:pPr>
              <w:rPr>
                <w:rFonts w:cs="Times New Roman"/>
                <w:sz w:val="20"/>
                <w:szCs w:val="20"/>
              </w:rPr>
            </w:pPr>
          </w:p>
        </w:tc>
        <w:tc>
          <w:tcPr>
            <w:tcW w:w="1176" w:type="dxa"/>
            <w:shd w:val="clear" w:color="auto" w:fill="auto"/>
          </w:tcPr>
          <w:p w14:paraId="01F6406C" w14:textId="77777777" w:rsidR="00906E69" w:rsidRPr="00906E69" w:rsidRDefault="00906E69" w:rsidP="00906E69">
            <w:pPr>
              <w:rPr>
                <w:rFonts w:cs="Times New Roman"/>
                <w:sz w:val="20"/>
                <w:szCs w:val="20"/>
              </w:rPr>
            </w:pPr>
          </w:p>
        </w:tc>
        <w:tc>
          <w:tcPr>
            <w:tcW w:w="1260" w:type="dxa"/>
            <w:shd w:val="clear" w:color="auto" w:fill="auto"/>
          </w:tcPr>
          <w:p w14:paraId="5F121FDC" w14:textId="77777777" w:rsidR="00906E69" w:rsidRPr="00906E69" w:rsidRDefault="00906E69" w:rsidP="00906E69">
            <w:pPr>
              <w:rPr>
                <w:rFonts w:cs="Times New Roman"/>
                <w:sz w:val="20"/>
                <w:szCs w:val="20"/>
              </w:rPr>
            </w:pPr>
          </w:p>
        </w:tc>
        <w:tc>
          <w:tcPr>
            <w:tcW w:w="1078" w:type="dxa"/>
            <w:shd w:val="clear" w:color="auto" w:fill="auto"/>
          </w:tcPr>
          <w:p w14:paraId="555D36B4" w14:textId="77777777" w:rsidR="00906E69" w:rsidRPr="00906E69" w:rsidRDefault="00906E69" w:rsidP="00906E69">
            <w:pPr>
              <w:rPr>
                <w:rFonts w:cs="Times New Roman"/>
                <w:sz w:val="20"/>
                <w:szCs w:val="20"/>
              </w:rPr>
            </w:pPr>
          </w:p>
        </w:tc>
      </w:tr>
      <w:tr w:rsidR="00906E69" w:rsidRPr="00906E69" w14:paraId="3D177BFD" w14:textId="77777777" w:rsidTr="00906E69">
        <w:trPr>
          <w:trHeight w:val="403"/>
        </w:trPr>
        <w:tc>
          <w:tcPr>
            <w:tcW w:w="1706" w:type="dxa"/>
            <w:shd w:val="clear" w:color="auto" w:fill="auto"/>
          </w:tcPr>
          <w:p w14:paraId="06C6A9C0" w14:textId="77777777" w:rsidR="00906E69" w:rsidRPr="00906E69" w:rsidRDefault="00906E69" w:rsidP="00906E69">
            <w:pPr>
              <w:rPr>
                <w:rFonts w:cs="Times New Roman"/>
                <w:sz w:val="22"/>
              </w:rPr>
            </w:pPr>
            <w:r w:rsidRPr="00906E69">
              <w:rPr>
                <w:rFonts w:cs="Times New Roman"/>
                <w:b/>
                <w:bCs/>
                <w:sz w:val="22"/>
              </w:rPr>
              <w:t>Flat- 100Kg Crate</w:t>
            </w:r>
          </w:p>
        </w:tc>
        <w:tc>
          <w:tcPr>
            <w:tcW w:w="1134" w:type="dxa"/>
            <w:shd w:val="clear" w:color="auto" w:fill="auto"/>
          </w:tcPr>
          <w:p w14:paraId="0E6AE3C6" w14:textId="77777777" w:rsidR="00906E69" w:rsidRPr="00906E69" w:rsidRDefault="00906E69" w:rsidP="00906E69">
            <w:pPr>
              <w:rPr>
                <w:rFonts w:cs="Times New Roman"/>
                <w:sz w:val="22"/>
              </w:rPr>
            </w:pPr>
          </w:p>
        </w:tc>
        <w:tc>
          <w:tcPr>
            <w:tcW w:w="993" w:type="dxa"/>
            <w:shd w:val="clear" w:color="auto" w:fill="auto"/>
          </w:tcPr>
          <w:p w14:paraId="35B0DF2C" w14:textId="77777777" w:rsidR="00906E69" w:rsidRPr="00906E69" w:rsidRDefault="00906E69" w:rsidP="00906E69">
            <w:pPr>
              <w:rPr>
                <w:rFonts w:cs="Times New Roman"/>
                <w:sz w:val="22"/>
              </w:rPr>
            </w:pPr>
          </w:p>
        </w:tc>
        <w:tc>
          <w:tcPr>
            <w:tcW w:w="1134" w:type="dxa"/>
            <w:shd w:val="clear" w:color="auto" w:fill="auto"/>
          </w:tcPr>
          <w:p w14:paraId="5D6E7652" w14:textId="77777777" w:rsidR="00906E69" w:rsidRPr="00906E69" w:rsidRDefault="00906E69" w:rsidP="00906E69">
            <w:pPr>
              <w:rPr>
                <w:rFonts w:cs="Times New Roman"/>
                <w:sz w:val="20"/>
                <w:szCs w:val="20"/>
              </w:rPr>
            </w:pPr>
          </w:p>
        </w:tc>
        <w:tc>
          <w:tcPr>
            <w:tcW w:w="992" w:type="dxa"/>
            <w:shd w:val="clear" w:color="auto" w:fill="auto"/>
          </w:tcPr>
          <w:p w14:paraId="71BE11BC" w14:textId="77777777" w:rsidR="00906E69" w:rsidRPr="00906E69" w:rsidRDefault="00906E69" w:rsidP="00906E69">
            <w:pPr>
              <w:rPr>
                <w:rFonts w:cs="Times New Roman"/>
                <w:sz w:val="20"/>
                <w:szCs w:val="20"/>
              </w:rPr>
            </w:pPr>
          </w:p>
        </w:tc>
        <w:tc>
          <w:tcPr>
            <w:tcW w:w="1276" w:type="dxa"/>
            <w:shd w:val="clear" w:color="auto" w:fill="auto"/>
          </w:tcPr>
          <w:p w14:paraId="23BB535B" w14:textId="77777777" w:rsidR="00906E69" w:rsidRPr="00906E69" w:rsidRDefault="00906E69" w:rsidP="00906E69">
            <w:pPr>
              <w:rPr>
                <w:rFonts w:cs="Times New Roman"/>
                <w:sz w:val="20"/>
                <w:szCs w:val="20"/>
              </w:rPr>
            </w:pPr>
          </w:p>
        </w:tc>
        <w:tc>
          <w:tcPr>
            <w:tcW w:w="1136" w:type="dxa"/>
            <w:shd w:val="clear" w:color="auto" w:fill="auto"/>
          </w:tcPr>
          <w:p w14:paraId="64799FD9" w14:textId="77777777" w:rsidR="00906E69" w:rsidRPr="00906E69" w:rsidRDefault="00906E69" w:rsidP="00906E69">
            <w:pPr>
              <w:rPr>
                <w:rFonts w:cs="Times New Roman"/>
                <w:sz w:val="20"/>
                <w:szCs w:val="20"/>
              </w:rPr>
            </w:pPr>
          </w:p>
        </w:tc>
        <w:tc>
          <w:tcPr>
            <w:tcW w:w="1350" w:type="dxa"/>
            <w:shd w:val="clear" w:color="auto" w:fill="auto"/>
          </w:tcPr>
          <w:p w14:paraId="28F64736" w14:textId="77777777" w:rsidR="00906E69" w:rsidRPr="00906E69" w:rsidRDefault="00906E69" w:rsidP="00906E69">
            <w:pPr>
              <w:rPr>
                <w:rFonts w:cs="Times New Roman"/>
                <w:sz w:val="20"/>
                <w:szCs w:val="20"/>
              </w:rPr>
            </w:pPr>
          </w:p>
        </w:tc>
        <w:tc>
          <w:tcPr>
            <w:tcW w:w="1176" w:type="dxa"/>
            <w:shd w:val="clear" w:color="auto" w:fill="auto"/>
          </w:tcPr>
          <w:p w14:paraId="0B16B45E" w14:textId="77777777" w:rsidR="00906E69" w:rsidRPr="00906E69" w:rsidRDefault="00906E69" w:rsidP="00906E69">
            <w:pPr>
              <w:rPr>
                <w:rFonts w:cs="Times New Roman"/>
                <w:sz w:val="20"/>
                <w:szCs w:val="20"/>
              </w:rPr>
            </w:pPr>
          </w:p>
        </w:tc>
        <w:tc>
          <w:tcPr>
            <w:tcW w:w="1260" w:type="dxa"/>
            <w:shd w:val="clear" w:color="auto" w:fill="auto"/>
          </w:tcPr>
          <w:p w14:paraId="01123426" w14:textId="77777777" w:rsidR="00906E69" w:rsidRPr="00906E69" w:rsidRDefault="00906E69" w:rsidP="00906E69">
            <w:pPr>
              <w:rPr>
                <w:rFonts w:cs="Times New Roman"/>
                <w:sz w:val="20"/>
                <w:szCs w:val="20"/>
              </w:rPr>
            </w:pPr>
          </w:p>
        </w:tc>
        <w:tc>
          <w:tcPr>
            <w:tcW w:w="1078" w:type="dxa"/>
            <w:shd w:val="clear" w:color="auto" w:fill="auto"/>
          </w:tcPr>
          <w:p w14:paraId="3267398C" w14:textId="77777777" w:rsidR="00906E69" w:rsidRPr="00906E69" w:rsidRDefault="00906E69" w:rsidP="00906E69">
            <w:pPr>
              <w:rPr>
                <w:rFonts w:cs="Times New Roman"/>
                <w:sz w:val="20"/>
                <w:szCs w:val="20"/>
              </w:rPr>
            </w:pPr>
          </w:p>
        </w:tc>
      </w:tr>
      <w:tr w:rsidR="00906E69" w:rsidRPr="00906E69" w14:paraId="24784633" w14:textId="77777777" w:rsidTr="00906E69">
        <w:trPr>
          <w:trHeight w:val="428"/>
        </w:trPr>
        <w:tc>
          <w:tcPr>
            <w:tcW w:w="1706" w:type="dxa"/>
            <w:shd w:val="clear" w:color="auto" w:fill="auto"/>
          </w:tcPr>
          <w:p w14:paraId="48FC6CDE" w14:textId="77777777" w:rsidR="00906E69" w:rsidRPr="00906E69" w:rsidRDefault="00906E69" w:rsidP="00906E69">
            <w:pPr>
              <w:rPr>
                <w:rFonts w:cs="Times New Roman"/>
                <w:sz w:val="22"/>
              </w:rPr>
            </w:pPr>
            <w:r w:rsidRPr="00906E69">
              <w:rPr>
                <w:rFonts w:cs="Times New Roman"/>
                <w:b/>
                <w:bCs/>
                <w:sz w:val="22"/>
              </w:rPr>
              <w:t>Heaped-50Kg Crate</w:t>
            </w:r>
          </w:p>
        </w:tc>
        <w:tc>
          <w:tcPr>
            <w:tcW w:w="1134" w:type="dxa"/>
            <w:shd w:val="clear" w:color="auto" w:fill="auto"/>
          </w:tcPr>
          <w:p w14:paraId="16E95B9D" w14:textId="77777777" w:rsidR="00906E69" w:rsidRPr="00906E69" w:rsidRDefault="00906E69" w:rsidP="00906E69">
            <w:pPr>
              <w:rPr>
                <w:rFonts w:cs="Times New Roman"/>
                <w:sz w:val="22"/>
              </w:rPr>
            </w:pPr>
          </w:p>
        </w:tc>
        <w:tc>
          <w:tcPr>
            <w:tcW w:w="993" w:type="dxa"/>
            <w:shd w:val="clear" w:color="auto" w:fill="auto"/>
          </w:tcPr>
          <w:p w14:paraId="116C5D25" w14:textId="77777777" w:rsidR="00906E69" w:rsidRPr="00906E69" w:rsidRDefault="00906E69" w:rsidP="00906E69">
            <w:pPr>
              <w:rPr>
                <w:rFonts w:cs="Times New Roman"/>
                <w:sz w:val="22"/>
              </w:rPr>
            </w:pPr>
          </w:p>
        </w:tc>
        <w:tc>
          <w:tcPr>
            <w:tcW w:w="1134" w:type="dxa"/>
            <w:shd w:val="clear" w:color="auto" w:fill="auto"/>
          </w:tcPr>
          <w:p w14:paraId="053E1662" w14:textId="77777777" w:rsidR="00906E69" w:rsidRPr="00906E69" w:rsidRDefault="00906E69" w:rsidP="00906E69">
            <w:pPr>
              <w:rPr>
                <w:rFonts w:cs="Times New Roman"/>
                <w:sz w:val="20"/>
                <w:szCs w:val="20"/>
              </w:rPr>
            </w:pPr>
          </w:p>
        </w:tc>
        <w:tc>
          <w:tcPr>
            <w:tcW w:w="992" w:type="dxa"/>
            <w:shd w:val="clear" w:color="auto" w:fill="auto"/>
          </w:tcPr>
          <w:p w14:paraId="39ED5B15" w14:textId="77777777" w:rsidR="00906E69" w:rsidRPr="00906E69" w:rsidRDefault="00906E69" w:rsidP="00906E69">
            <w:pPr>
              <w:rPr>
                <w:rFonts w:cs="Times New Roman"/>
                <w:sz w:val="20"/>
                <w:szCs w:val="20"/>
              </w:rPr>
            </w:pPr>
          </w:p>
        </w:tc>
        <w:tc>
          <w:tcPr>
            <w:tcW w:w="1276" w:type="dxa"/>
            <w:shd w:val="clear" w:color="auto" w:fill="auto"/>
          </w:tcPr>
          <w:p w14:paraId="61CC1848" w14:textId="77777777" w:rsidR="00906E69" w:rsidRPr="00906E69" w:rsidRDefault="00906E69" w:rsidP="00906E69">
            <w:pPr>
              <w:rPr>
                <w:rFonts w:cs="Times New Roman"/>
                <w:sz w:val="20"/>
                <w:szCs w:val="20"/>
              </w:rPr>
            </w:pPr>
          </w:p>
        </w:tc>
        <w:tc>
          <w:tcPr>
            <w:tcW w:w="1136" w:type="dxa"/>
            <w:shd w:val="clear" w:color="auto" w:fill="auto"/>
          </w:tcPr>
          <w:p w14:paraId="6DCC7252" w14:textId="77777777" w:rsidR="00906E69" w:rsidRPr="00906E69" w:rsidRDefault="00906E69" w:rsidP="00906E69">
            <w:pPr>
              <w:rPr>
                <w:rFonts w:cs="Times New Roman"/>
                <w:sz w:val="20"/>
                <w:szCs w:val="20"/>
              </w:rPr>
            </w:pPr>
          </w:p>
        </w:tc>
        <w:tc>
          <w:tcPr>
            <w:tcW w:w="1350" w:type="dxa"/>
            <w:shd w:val="clear" w:color="auto" w:fill="auto"/>
          </w:tcPr>
          <w:p w14:paraId="574AB0C5" w14:textId="77777777" w:rsidR="00906E69" w:rsidRPr="00906E69" w:rsidRDefault="00906E69" w:rsidP="00906E69">
            <w:pPr>
              <w:rPr>
                <w:rFonts w:cs="Times New Roman"/>
                <w:sz w:val="20"/>
                <w:szCs w:val="20"/>
              </w:rPr>
            </w:pPr>
          </w:p>
        </w:tc>
        <w:tc>
          <w:tcPr>
            <w:tcW w:w="1176" w:type="dxa"/>
            <w:shd w:val="clear" w:color="auto" w:fill="auto"/>
          </w:tcPr>
          <w:p w14:paraId="676C4E81" w14:textId="77777777" w:rsidR="00906E69" w:rsidRPr="00906E69" w:rsidRDefault="00906E69" w:rsidP="00906E69">
            <w:pPr>
              <w:rPr>
                <w:rFonts w:cs="Times New Roman"/>
                <w:sz w:val="20"/>
                <w:szCs w:val="20"/>
              </w:rPr>
            </w:pPr>
          </w:p>
        </w:tc>
        <w:tc>
          <w:tcPr>
            <w:tcW w:w="1260" w:type="dxa"/>
            <w:shd w:val="clear" w:color="auto" w:fill="auto"/>
          </w:tcPr>
          <w:p w14:paraId="410C9C01" w14:textId="77777777" w:rsidR="00906E69" w:rsidRPr="00906E69" w:rsidRDefault="00906E69" w:rsidP="00906E69">
            <w:pPr>
              <w:rPr>
                <w:rFonts w:cs="Times New Roman"/>
                <w:sz w:val="20"/>
                <w:szCs w:val="20"/>
              </w:rPr>
            </w:pPr>
          </w:p>
        </w:tc>
        <w:tc>
          <w:tcPr>
            <w:tcW w:w="1078" w:type="dxa"/>
            <w:shd w:val="clear" w:color="auto" w:fill="auto"/>
          </w:tcPr>
          <w:p w14:paraId="1BC9B6D8" w14:textId="77777777" w:rsidR="00906E69" w:rsidRPr="00906E69" w:rsidRDefault="00906E69" w:rsidP="00906E69">
            <w:pPr>
              <w:rPr>
                <w:rFonts w:cs="Times New Roman"/>
                <w:sz w:val="20"/>
                <w:szCs w:val="20"/>
              </w:rPr>
            </w:pPr>
          </w:p>
        </w:tc>
      </w:tr>
      <w:tr w:rsidR="00906E69" w:rsidRPr="00906E69" w14:paraId="3ED5B944" w14:textId="77777777" w:rsidTr="00906E69">
        <w:trPr>
          <w:trHeight w:val="404"/>
        </w:trPr>
        <w:tc>
          <w:tcPr>
            <w:tcW w:w="1706" w:type="dxa"/>
            <w:shd w:val="clear" w:color="auto" w:fill="auto"/>
          </w:tcPr>
          <w:p w14:paraId="3529E22D" w14:textId="77777777" w:rsidR="00906E69" w:rsidRPr="00906E69" w:rsidRDefault="00906E69" w:rsidP="00906E69">
            <w:pPr>
              <w:rPr>
                <w:rFonts w:cs="Times New Roman"/>
                <w:sz w:val="22"/>
              </w:rPr>
            </w:pPr>
            <w:r w:rsidRPr="00906E69">
              <w:rPr>
                <w:rFonts w:cs="Times New Roman"/>
                <w:b/>
                <w:bCs/>
                <w:sz w:val="22"/>
              </w:rPr>
              <w:t>Flat- 50Kg Crates</w:t>
            </w:r>
          </w:p>
        </w:tc>
        <w:tc>
          <w:tcPr>
            <w:tcW w:w="1134" w:type="dxa"/>
            <w:shd w:val="clear" w:color="auto" w:fill="auto"/>
          </w:tcPr>
          <w:p w14:paraId="22D6B569" w14:textId="77777777" w:rsidR="00906E69" w:rsidRPr="00906E69" w:rsidRDefault="00906E69" w:rsidP="00906E69">
            <w:pPr>
              <w:rPr>
                <w:rFonts w:cs="Times New Roman"/>
                <w:sz w:val="22"/>
              </w:rPr>
            </w:pPr>
          </w:p>
        </w:tc>
        <w:tc>
          <w:tcPr>
            <w:tcW w:w="993" w:type="dxa"/>
            <w:shd w:val="clear" w:color="auto" w:fill="auto"/>
          </w:tcPr>
          <w:p w14:paraId="21FA478D" w14:textId="77777777" w:rsidR="00906E69" w:rsidRPr="00906E69" w:rsidRDefault="00906E69" w:rsidP="00906E69">
            <w:pPr>
              <w:rPr>
                <w:rFonts w:cs="Times New Roman"/>
                <w:sz w:val="22"/>
              </w:rPr>
            </w:pPr>
          </w:p>
        </w:tc>
        <w:tc>
          <w:tcPr>
            <w:tcW w:w="1134" w:type="dxa"/>
            <w:shd w:val="clear" w:color="auto" w:fill="auto"/>
          </w:tcPr>
          <w:p w14:paraId="1997ADDD" w14:textId="77777777" w:rsidR="00906E69" w:rsidRPr="00906E69" w:rsidRDefault="00906E69" w:rsidP="00906E69">
            <w:pPr>
              <w:rPr>
                <w:rFonts w:cs="Times New Roman"/>
                <w:sz w:val="20"/>
                <w:szCs w:val="20"/>
              </w:rPr>
            </w:pPr>
          </w:p>
        </w:tc>
        <w:tc>
          <w:tcPr>
            <w:tcW w:w="992" w:type="dxa"/>
            <w:shd w:val="clear" w:color="auto" w:fill="auto"/>
          </w:tcPr>
          <w:p w14:paraId="6AF5AF41" w14:textId="77777777" w:rsidR="00906E69" w:rsidRPr="00906E69" w:rsidRDefault="00906E69" w:rsidP="00906E69">
            <w:pPr>
              <w:rPr>
                <w:rFonts w:cs="Times New Roman"/>
                <w:sz w:val="20"/>
                <w:szCs w:val="20"/>
              </w:rPr>
            </w:pPr>
          </w:p>
        </w:tc>
        <w:tc>
          <w:tcPr>
            <w:tcW w:w="1276" w:type="dxa"/>
            <w:shd w:val="clear" w:color="auto" w:fill="auto"/>
          </w:tcPr>
          <w:p w14:paraId="6E5144C0" w14:textId="77777777" w:rsidR="00906E69" w:rsidRPr="00906E69" w:rsidRDefault="00906E69" w:rsidP="00906E69">
            <w:pPr>
              <w:rPr>
                <w:rFonts w:cs="Times New Roman"/>
                <w:sz w:val="20"/>
                <w:szCs w:val="20"/>
              </w:rPr>
            </w:pPr>
          </w:p>
        </w:tc>
        <w:tc>
          <w:tcPr>
            <w:tcW w:w="1136" w:type="dxa"/>
            <w:shd w:val="clear" w:color="auto" w:fill="auto"/>
          </w:tcPr>
          <w:p w14:paraId="3EC76892" w14:textId="77777777" w:rsidR="00906E69" w:rsidRPr="00906E69" w:rsidRDefault="00906E69" w:rsidP="00906E69">
            <w:pPr>
              <w:rPr>
                <w:rFonts w:cs="Times New Roman"/>
                <w:sz w:val="20"/>
                <w:szCs w:val="20"/>
              </w:rPr>
            </w:pPr>
          </w:p>
        </w:tc>
        <w:tc>
          <w:tcPr>
            <w:tcW w:w="1350" w:type="dxa"/>
            <w:shd w:val="clear" w:color="auto" w:fill="auto"/>
          </w:tcPr>
          <w:p w14:paraId="03037565" w14:textId="77777777" w:rsidR="00906E69" w:rsidRPr="00906E69" w:rsidRDefault="00906E69" w:rsidP="00906E69">
            <w:pPr>
              <w:rPr>
                <w:rFonts w:cs="Times New Roman"/>
                <w:sz w:val="20"/>
                <w:szCs w:val="20"/>
              </w:rPr>
            </w:pPr>
          </w:p>
        </w:tc>
        <w:tc>
          <w:tcPr>
            <w:tcW w:w="1176" w:type="dxa"/>
            <w:shd w:val="clear" w:color="auto" w:fill="auto"/>
          </w:tcPr>
          <w:p w14:paraId="36BB5AB1" w14:textId="77777777" w:rsidR="00906E69" w:rsidRPr="00906E69" w:rsidRDefault="00906E69" w:rsidP="00906E69">
            <w:pPr>
              <w:rPr>
                <w:rFonts w:cs="Times New Roman"/>
                <w:sz w:val="20"/>
                <w:szCs w:val="20"/>
              </w:rPr>
            </w:pPr>
          </w:p>
        </w:tc>
        <w:tc>
          <w:tcPr>
            <w:tcW w:w="1260" w:type="dxa"/>
            <w:shd w:val="clear" w:color="auto" w:fill="auto"/>
          </w:tcPr>
          <w:p w14:paraId="4C92F837" w14:textId="77777777" w:rsidR="00906E69" w:rsidRPr="00906E69" w:rsidRDefault="00906E69" w:rsidP="00906E69">
            <w:pPr>
              <w:rPr>
                <w:rFonts w:cs="Times New Roman"/>
                <w:sz w:val="20"/>
                <w:szCs w:val="20"/>
              </w:rPr>
            </w:pPr>
          </w:p>
        </w:tc>
        <w:tc>
          <w:tcPr>
            <w:tcW w:w="1078" w:type="dxa"/>
            <w:shd w:val="clear" w:color="auto" w:fill="auto"/>
          </w:tcPr>
          <w:p w14:paraId="3D494480" w14:textId="77777777" w:rsidR="00906E69" w:rsidRPr="00906E69" w:rsidRDefault="00906E69" w:rsidP="00906E69">
            <w:pPr>
              <w:rPr>
                <w:rFonts w:cs="Times New Roman"/>
                <w:sz w:val="20"/>
                <w:szCs w:val="20"/>
              </w:rPr>
            </w:pPr>
          </w:p>
        </w:tc>
      </w:tr>
    </w:tbl>
    <w:p w14:paraId="28314C95" w14:textId="77777777" w:rsidR="00906E69" w:rsidRPr="00906E69" w:rsidRDefault="00906E69" w:rsidP="00906E69">
      <w:pPr>
        <w:spacing w:after="200" w:line="276" w:lineRule="auto"/>
        <w:jc w:val="left"/>
        <w:rPr>
          <w:rFonts w:eastAsia="Calibri" w:cs="Times New Roman"/>
          <w:szCs w:val="24"/>
        </w:rPr>
      </w:pPr>
    </w:p>
    <w:p w14:paraId="0653B2AB" w14:textId="77777777" w:rsidR="00906E69" w:rsidRPr="00906E69" w:rsidRDefault="00906E69" w:rsidP="00906E69">
      <w:pPr>
        <w:spacing w:after="200" w:line="276" w:lineRule="auto"/>
        <w:jc w:val="left"/>
        <w:rPr>
          <w:rFonts w:eastAsia="Calibri" w:cs="Times New Roman"/>
          <w:szCs w:val="24"/>
        </w:rPr>
        <w:sectPr w:rsidR="00906E69" w:rsidRPr="00906E69">
          <w:pgSz w:w="15840" w:h="12240" w:orient="landscape"/>
          <w:pgMar w:top="1440" w:right="1440" w:bottom="1440" w:left="1440" w:header="709" w:footer="709" w:gutter="0"/>
          <w:cols w:space="708"/>
          <w:docGrid w:linePitch="360"/>
        </w:sectPr>
      </w:pPr>
    </w:p>
    <w:p w14:paraId="53FA08FC" w14:textId="77777777" w:rsidR="00906E69" w:rsidRPr="00906E69" w:rsidRDefault="00906E69" w:rsidP="00906E69">
      <w:pPr>
        <w:jc w:val="center"/>
        <w:rPr>
          <w:rFonts w:eastAsia="SimSun" w:cs="Times New Roman"/>
          <w:b/>
          <w:bCs/>
          <w:color w:val="000000" w:themeColor="text1"/>
          <w:szCs w:val="24"/>
        </w:rPr>
      </w:pPr>
      <w:r w:rsidRPr="00906E69">
        <w:rPr>
          <w:rFonts w:eastAsia="SimSun" w:cs="Times New Roman"/>
          <w:b/>
          <w:bCs/>
          <w:color w:val="000000" w:themeColor="text1"/>
          <w:szCs w:val="24"/>
        </w:rPr>
        <w:t>Questionnaire filled by County crops office and Trade office</w:t>
      </w:r>
    </w:p>
    <w:p w14:paraId="3A379499"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014C7E63"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 xml:space="preserve">                                                 Date ……………….. </w:t>
      </w:r>
    </w:p>
    <w:p w14:paraId="6E995668"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0B94C7B3"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65BDDD0A"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Questionnaire Number ……………..</w:t>
      </w:r>
    </w:p>
    <w:p w14:paraId="3FD5BF9F"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0624FB53"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CONSENT FORM FOR TRADE &amp; CROPS OFFICERS.</w:t>
      </w:r>
    </w:p>
    <w:p w14:paraId="53CA5A58"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14F8CED8"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Dear Sir/Madam,</w:t>
      </w:r>
    </w:p>
    <w:p w14:paraId="2823E506"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0415E5A2"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eastAsia="Calibri" w:cs="Times New Roman"/>
          <w:b/>
          <w:color w:val="000000"/>
          <w:szCs w:val="24"/>
          <w:lang w:val="en-US"/>
        </w:rPr>
        <w:t>Thank you for agreeing to participate in this scientific study.</w:t>
      </w:r>
      <w:r w:rsidRPr="00906E69">
        <w:rPr>
          <w:rFonts w:cs="Times New Roman"/>
          <w:b/>
          <w:color w:val="000000"/>
          <w:szCs w:val="24"/>
          <w:lang w:val="en-US"/>
        </w:rPr>
        <w:t xml:space="preserve"> This questionnaire is for collecting data on integrative leadership, Value Chain Management, Regulatory Framework and performance of Fresh Tomato Agribusiness in Kenya lake Region economic bloc (14 counties). Data collected is purely for academic use with guaranteed adherence to strict confidentiality, privacy and anonymity. Your voluntary participation in this study is highly appreciated after an informed consent on this study. You can kindly freely respond to the questions, and be assured that only the researcher will have access to raw data that will be kept confidential. To ensure confidentiality do not give your name, phone number or identification number but only sign instead.</w:t>
      </w:r>
    </w:p>
    <w:p w14:paraId="57173225"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2FEB9B6C" w14:textId="77777777" w:rsidR="00906E69" w:rsidRPr="00906E69" w:rsidRDefault="00906E69" w:rsidP="00906E69">
      <w:pPr>
        <w:autoSpaceDE w:val="0"/>
        <w:autoSpaceDN w:val="0"/>
        <w:adjustRightInd w:val="0"/>
        <w:jc w:val="left"/>
        <w:rPr>
          <w:rFonts w:eastAsia="SimSun" w:cs="Times New Roman"/>
          <w:b/>
          <w:bCs/>
          <w:color w:val="000000" w:themeColor="text1"/>
          <w:szCs w:val="24"/>
        </w:rPr>
      </w:pPr>
      <w:r w:rsidRPr="00906E69">
        <w:rPr>
          <w:rFonts w:eastAsia="SimSun" w:cs="Times New Roman"/>
          <w:b/>
          <w:bCs/>
          <w:color w:val="000000" w:themeColor="text1"/>
          <w:szCs w:val="24"/>
        </w:rPr>
        <w:t>Section A: General Information</w:t>
      </w:r>
    </w:p>
    <w:p w14:paraId="7CB639E0" w14:textId="77777777" w:rsidR="00906E69" w:rsidRPr="00906E69" w:rsidRDefault="00906E69" w:rsidP="00906E69">
      <w:pPr>
        <w:autoSpaceDE w:val="0"/>
        <w:autoSpaceDN w:val="0"/>
        <w:adjustRightInd w:val="0"/>
        <w:jc w:val="left"/>
        <w:rPr>
          <w:rFonts w:eastAsia="SimSun" w:cs="Times New Roman"/>
          <w:b/>
          <w:bCs/>
          <w:color w:val="000000" w:themeColor="text1"/>
          <w:szCs w:val="24"/>
        </w:rPr>
      </w:pPr>
    </w:p>
    <w:p w14:paraId="75D736B1" w14:textId="77777777" w:rsidR="00906E69" w:rsidRPr="00906E69" w:rsidRDefault="00906E69" w:rsidP="00906E69">
      <w:pPr>
        <w:autoSpaceDE w:val="0"/>
        <w:autoSpaceDN w:val="0"/>
        <w:adjustRightInd w:val="0"/>
        <w:spacing w:line="360" w:lineRule="auto"/>
        <w:rPr>
          <w:rFonts w:eastAsia="SimSun" w:cs="Times New Roman"/>
          <w:b/>
          <w:bCs/>
          <w:color w:val="000000" w:themeColor="text1"/>
          <w:szCs w:val="24"/>
        </w:rPr>
      </w:pPr>
      <w:r w:rsidRPr="00906E69">
        <w:rPr>
          <w:rFonts w:eastAsia="SimSun" w:cs="Times New Roman"/>
          <w:b/>
          <w:bCs/>
          <w:color w:val="000000" w:themeColor="text1"/>
          <w:szCs w:val="24"/>
        </w:rPr>
        <w:t>Kindly tick the appropriate box;</w:t>
      </w:r>
    </w:p>
    <w:p w14:paraId="5C5A08EE" w14:textId="77777777" w:rsidR="00906E69" w:rsidRPr="00906E69" w:rsidRDefault="00906E69" w:rsidP="00906E69">
      <w:pPr>
        <w:autoSpaceDE w:val="0"/>
        <w:autoSpaceDN w:val="0"/>
        <w:adjustRightInd w:val="0"/>
        <w:spacing w:line="360" w:lineRule="auto"/>
        <w:rPr>
          <w:rFonts w:eastAsia="SimSun" w:cs="Times New Roman"/>
          <w:bCs/>
          <w:i/>
          <w:color w:val="000000" w:themeColor="text1"/>
          <w:szCs w:val="24"/>
        </w:rPr>
      </w:pPr>
      <w:r w:rsidRPr="00906E69">
        <w:rPr>
          <w:rFonts w:eastAsia="SimSun" w:cs="Times New Roman"/>
          <w:bCs/>
          <w:i/>
          <w:color w:val="000000" w:themeColor="text1"/>
          <w:szCs w:val="24"/>
        </w:rPr>
        <w:t xml:space="preserve">NB: Officers filling this questionnaire should have worked in respective office for at least </w:t>
      </w:r>
      <w:r w:rsidRPr="00906E69">
        <w:rPr>
          <w:rFonts w:eastAsia="SimSun" w:cs="Times New Roman"/>
          <w:b/>
          <w:bCs/>
          <w:i/>
          <w:color w:val="000000" w:themeColor="text1"/>
          <w:szCs w:val="24"/>
        </w:rPr>
        <w:t xml:space="preserve">5 </w:t>
      </w:r>
      <w:r w:rsidRPr="00906E69">
        <w:rPr>
          <w:rFonts w:eastAsia="SimSun" w:cs="Times New Roman"/>
          <w:bCs/>
          <w:i/>
          <w:color w:val="000000" w:themeColor="text1"/>
          <w:szCs w:val="24"/>
        </w:rPr>
        <w:t>years to demonstrate clear understanding of Fresh Tomato Agribusiness in the county.</w:t>
      </w:r>
    </w:p>
    <w:p w14:paraId="05156A35" w14:textId="77777777" w:rsidR="00906E69" w:rsidRPr="00906E69" w:rsidRDefault="00906E69" w:rsidP="00906E69">
      <w:pPr>
        <w:autoSpaceDE w:val="0"/>
        <w:autoSpaceDN w:val="0"/>
        <w:adjustRightInd w:val="0"/>
        <w:spacing w:line="360" w:lineRule="auto"/>
        <w:rPr>
          <w:rFonts w:eastAsia="SimSun" w:cs="Times New Roman"/>
          <w:bCs/>
          <w:color w:val="000000" w:themeColor="text1"/>
          <w:szCs w:val="24"/>
        </w:rPr>
      </w:pPr>
    </w:p>
    <w:p w14:paraId="21981B45" w14:textId="77777777" w:rsidR="00906E69" w:rsidRPr="00906E69" w:rsidRDefault="00906E69" w:rsidP="00906E69">
      <w:pPr>
        <w:autoSpaceDE w:val="0"/>
        <w:autoSpaceDN w:val="0"/>
        <w:adjustRightInd w:val="0"/>
        <w:spacing w:line="360" w:lineRule="auto"/>
        <w:rPr>
          <w:rFonts w:eastAsia="SimSun" w:cs="Times New Roman"/>
          <w:bCs/>
          <w:color w:val="000000" w:themeColor="text1"/>
          <w:szCs w:val="24"/>
        </w:rPr>
      </w:pPr>
    </w:p>
    <w:p w14:paraId="635AD964" w14:textId="77777777" w:rsidR="00906E69" w:rsidRPr="00906E69" w:rsidRDefault="00906E69" w:rsidP="00906E69">
      <w:pPr>
        <w:autoSpaceDE w:val="0"/>
        <w:autoSpaceDN w:val="0"/>
        <w:adjustRightInd w:val="0"/>
        <w:spacing w:line="360" w:lineRule="auto"/>
        <w:rPr>
          <w:rFonts w:eastAsia="SimSun" w:cs="Times New Roman"/>
          <w:bCs/>
          <w:color w:val="000000" w:themeColor="text1"/>
          <w:szCs w:val="24"/>
        </w:rPr>
      </w:pPr>
    </w:p>
    <w:p w14:paraId="2F52BB6E" w14:textId="77777777" w:rsidR="00906E69" w:rsidRPr="00906E69" w:rsidRDefault="00906E69" w:rsidP="00906E69">
      <w:pPr>
        <w:autoSpaceDE w:val="0"/>
        <w:autoSpaceDN w:val="0"/>
        <w:adjustRightInd w:val="0"/>
        <w:spacing w:line="360" w:lineRule="auto"/>
        <w:rPr>
          <w:rFonts w:eastAsia="SimSun" w:cs="Times New Roman"/>
          <w:b/>
          <w:bCs/>
          <w:color w:val="000000" w:themeColor="text1"/>
          <w:szCs w:val="24"/>
        </w:rPr>
      </w:pPr>
      <w:r w:rsidRPr="00906E69">
        <w:rPr>
          <w:rFonts w:eastAsia="SimSun" w:cs="Times New Roman"/>
          <w:b/>
          <w:bCs/>
          <w:color w:val="000000" w:themeColor="text1"/>
          <w:szCs w:val="24"/>
        </w:rPr>
        <w:t xml:space="preserve">I do agree and freely consent to participate in this study.  </w:t>
      </w:r>
    </w:p>
    <w:p w14:paraId="13ED263B" w14:textId="77777777" w:rsidR="00906E69" w:rsidRPr="00906E69" w:rsidRDefault="00906E69" w:rsidP="00906E69">
      <w:pPr>
        <w:autoSpaceDE w:val="0"/>
        <w:autoSpaceDN w:val="0"/>
        <w:adjustRightInd w:val="0"/>
        <w:spacing w:line="360" w:lineRule="auto"/>
        <w:rPr>
          <w:rFonts w:eastAsia="SimSun" w:cs="Times New Roman"/>
          <w:b/>
          <w:bCs/>
          <w:color w:val="000000" w:themeColor="text1"/>
          <w:szCs w:val="24"/>
        </w:rPr>
      </w:pPr>
    </w:p>
    <w:p w14:paraId="0BE072EA" w14:textId="77777777" w:rsidR="00906E69" w:rsidRPr="00906E69" w:rsidRDefault="00906E69" w:rsidP="00906E69">
      <w:pPr>
        <w:autoSpaceDE w:val="0"/>
        <w:autoSpaceDN w:val="0"/>
        <w:adjustRightInd w:val="0"/>
        <w:spacing w:line="360" w:lineRule="auto"/>
        <w:rPr>
          <w:rFonts w:eastAsia="SimSun" w:cs="Times New Roman"/>
          <w:b/>
          <w:bCs/>
          <w:color w:val="000000" w:themeColor="text1"/>
          <w:szCs w:val="24"/>
        </w:rPr>
        <w:sectPr w:rsidR="00906E69" w:rsidRPr="00906E69">
          <w:footerReference w:type="default" r:id="rId440"/>
          <w:pgSz w:w="11906" w:h="16838"/>
          <w:pgMar w:top="1440" w:right="1440" w:bottom="1440" w:left="1440" w:header="720" w:footer="720" w:gutter="0"/>
          <w:cols w:space="720"/>
          <w:titlePg/>
          <w:docGrid w:linePitch="360"/>
        </w:sectPr>
      </w:pPr>
      <w:r w:rsidRPr="00906E69">
        <w:rPr>
          <w:rFonts w:eastAsia="SimSun" w:cs="Times New Roman"/>
          <w:b/>
          <w:bCs/>
          <w:color w:val="000000" w:themeColor="text1"/>
          <w:szCs w:val="24"/>
        </w:rPr>
        <w:t>Sign._____________________</w:t>
      </w:r>
    </w:p>
    <w:p w14:paraId="3CA52771"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r w:rsidRPr="00906E69">
        <w:rPr>
          <w:rFonts w:cs="Times New Roman"/>
          <w:b/>
          <w:color w:val="000000"/>
          <w:szCs w:val="24"/>
          <w:lang w:val="en-US"/>
        </w:rPr>
        <w:t>Questionnaire Filled by County crops and trade officers</w:t>
      </w:r>
    </w:p>
    <w:p w14:paraId="26E6E8E1" w14:textId="77777777" w:rsidR="00906E69" w:rsidRPr="00906E69" w:rsidRDefault="00906E69" w:rsidP="00906E69">
      <w:pPr>
        <w:spacing w:line="256" w:lineRule="auto"/>
        <w:jc w:val="left"/>
        <w:rPr>
          <w:rFonts w:eastAsia="Calibri" w:cs="Times New Roman"/>
          <w:b/>
          <w:bCs/>
          <w:color w:val="000000" w:themeColor="text1"/>
          <w:szCs w:val="24"/>
        </w:rPr>
      </w:pPr>
    </w:p>
    <w:p w14:paraId="0380B684" w14:textId="77777777" w:rsidR="00906E69" w:rsidRPr="00906E69" w:rsidRDefault="00906E69" w:rsidP="00906E69">
      <w:pPr>
        <w:spacing w:line="360" w:lineRule="auto"/>
        <w:rPr>
          <w:rFonts w:eastAsia="Calibri" w:cs="Times New Roman"/>
          <w:b/>
          <w:bCs/>
          <w:color w:val="000000" w:themeColor="text1"/>
          <w:szCs w:val="24"/>
        </w:rPr>
      </w:pPr>
      <w:r w:rsidRPr="00906E69">
        <w:rPr>
          <w:rFonts w:eastAsia="Calibri" w:cs="Times New Roman"/>
          <w:b/>
          <w:bCs/>
          <w:color w:val="000000" w:themeColor="text1"/>
          <w:szCs w:val="24"/>
        </w:rPr>
        <w:t>Instructions for filling sections B, C, D and E</w:t>
      </w:r>
    </w:p>
    <w:p w14:paraId="7BE690F5" w14:textId="77777777" w:rsidR="00906E69" w:rsidRPr="00906E69" w:rsidRDefault="00906E69" w:rsidP="00906E69">
      <w:pPr>
        <w:spacing w:line="360" w:lineRule="auto"/>
        <w:rPr>
          <w:rFonts w:eastAsia="Calibri" w:cs="Times New Roman"/>
          <w:color w:val="000000" w:themeColor="text1"/>
          <w:szCs w:val="24"/>
        </w:rPr>
      </w:pPr>
      <w:r w:rsidRPr="00906E69">
        <w:rPr>
          <w:rFonts w:eastAsia="Calibri" w:cs="Times New Roman"/>
          <w:color w:val="000000" w:themeColor="text1"/>
          <w:szCs w:val="24"/>
        </w:rPr>
        <w:t xml:space="preserve">For every question select the most appropriate crate, Fresh Tomato Agribusiness in you county use (eg 100kg flat, 100kg heaped, 50kg flat, 50kg heaped, 30kg flat, 30kg heaped etc.).       </w:t>
      </w:r>
    </w:p>
    <w:p w14:paraId="5754113F" w14:textId="77777777" w:rsidR="00906E69" w:rsidRPr="00906E69" w:rsidRDefault="00906E69" w:rsidP="00906E69">
      <w:pPr>
        <w:autoSpaceDE w:val="0"/>
        <w:autoSpaceDN w:val="0"/>
        <w:adjustRightInd w:val="0"/>
        <w:spacing w:line="360" w:lineRule="auto"/>
        <w:rPr>
          <w:rFonts w:eastAsia="Calibri" w:cs="Times New Roman"/>
          <w:color w:val="000000" w:themeColor="text1"/>
          <w:szCs w:val="24"/>
        </w:rPr>
      </w:pPr>
      <w:r w:rsidRPr="00906E69">
        <w:rPr>
          <w:rFonts w:eastAsia="Calibri" w:cs="Times New Roman"/>
          <w:color w:val="000000" w:themeColor="text1"/>
          <w:szCs w:val="24"/>
        </w:rPr>
        <w:t xml:space="preserve">The mark </w:t>
      </w:r>
      <w:r w:rsidRPr="00906E69">
        <w:rPr>
          <w:rFonts w:eastAsia="Calibri" w:cs="Times New Roman"/>
          <w:b/>
          <w:color w:val="000000" w:themeColor="text1"/>
          <w:szCs w:val="24"/>
        </w:rPr>
        <w:t>1</w:t>
      </w:r>
      <w:r w:rsidRPr="00906E69">
        <w:rPr>
          <w:rFonts w:eastAsia="Calibri" w:cs="Times New Roman"/>
          <w:color w:val="000000" w:themeColor="text1"/>
          <w:szCs w:val="24"/>
        </w:rPr>
        <w:t xml:space="preserve"> to </w:t>
      </w:r>
      <w:r w:rsidRPr="00906E69">
        <w:rPr>
          <w:rFonts w:eastAsia="Calibri" w:cs="Times New Roman"/>
          <w:b/>
          <w:color w:val="000000" w:themeColor="text1"/>
          <w:szCs w:val="24"/>
        </w:rPr>
        <w:t>5</w:t>
      </w:r>
      <w:r w:rsidRPr="00906E69">
        <w:rPr>
          <w:rFonts w:eastAsia="Calibri" w:cs="Times New Roman"/>
          <w:color w:val="000000" w:themeColor="text1"/>
          <w:szCs w:val="24"/>
        </w:rPr>
        <w:t xml:space="preserve"> indicates your level of agreement with the statement given over each indicator. Choosing </w:t>
      </w:r>
      <w:r w:rsidRPr="00906E69">
        <w:rPr>
          <w:rFonts w:eastAsia="Calibri" w:cs="Times New Roman"/>
          <w:b/>
          <w:color w:val="000000" w:themeColor="text1"/>
          <w:szCs w:val="24"/>
        </w:rPr>
        <w:t>5</w:t>
      </w:r>
      <w:r w:rsidRPr="00906E69">
        <w:rPr>
          <w:rFonts w:eastAsia="Calibri" w:cs="Times New Roman"/>
          <w:color w:val="000000" w:themeColor="text1"/>
          <w:szCs w:val="24"/>
        </w:rPr>
        <w:t xml:space="preserve"> means you are agreeing fully and choosing </w:t>
      </w:r>
      <w:r w:rsidRPr="00906E69">
        <w:rPr>
          <w:rFonts w:eastAsia="Calibri" w:cs="Times New Roman"/>
          <w:b/>
          <w:color w:val="000000" w:themeColor="text1"/>
          <w:szCs w:val="24"/>
        </w:rPr>
        <w:t>1</w:t>
      </w:r>
      <w:r w:rsidRPr="00906E69">
        <w:rPr>
          <w:rFonts w:eastAsia="Calibri" w:cs="Times New Roman"/>
          <w:color w:val="000000" w:themeColor="text1"/>
          <w:szCs w:val="24"/>
        </w:rPr>
        <w:t xml:space="preserve"> means you are disagreeing completely with the statement. </w:t>
      </w:r>
      <w:r w:rsidRPr="00906E69">
        <w:rPr>
          <w:rFonts w:cs="Times New Roman"/>
          <w:szCs w:val="24"/>
        </w:rPr>
        <w:t>Interpretation of scores-</w:t>
      </w:r>
      <w:r w:rsidRPr="00906E69">
        <w:rPr>
          <w:rFonts w:cs="Times New Roman"/>
          <w:szCs w:val="24"/>
        </w:rPr>
        <w:tab/>
      </w:r>
      <w:r w:rsidRPr="00906E69">
        <w:rPr>
          <w:rFonts w:cs="Times New Roman"/>
          <w:b/>
          <w:szCs w:val="24"/>
        </w:rPr>
        <w:t xml:space="preserve">1- </w:t>
      </w:r>
      <w:r w:rsidRPr="00906E69">
        <w:rPr>
          <w:rFonts w:cs="Times New Roman"/>
          <w:bCs/>
          <w:szCs w:val="24"/>
        </w:rPr>
        <w:t>Strongly disagree;</w:t>
      </w:r>
      <w:r w:rsidRPr="00906E69">
        <w:rPr>
          <w:rFonts w:cs="Times New Roman"/>
          <w:b/>
          <w:szCs w:val="24"/>
        </w:rPr>
        <w:t xml:space="preserve"> 2~</w:t>
      </w:r>
      <w:r w:rsidRPr="00906E69">
        <w:rPr>
          <w:rFonts w:cs="Times New Roman"/>
          <w:bCs/>
          <w:szCs w:val="24"/>
        </w:rPr>
        <w:t>Disagree;</w:t>
      </w:r>
      <w:r w:rsidRPr="00906E69">
        <w:rPr>
          <w:rFonts w:cs="Times New Roman"/>
          <w:b/>
          <w:szCs w:val="24"/>
        </w:rPr>
        <w:t xml:space="preserve"> </w:t>
      </w:r>
      <w:r w:rsidRPr="00906E69">
        <w:rPr>
          <w:rFonts w:cs="Times New Roman"/>
          <w:b/>
          <w:szCs w:val="24"/>
        </w:rPr>
        <w:tab/>
        <w:t>3~</w:t>
      </w:r>
      <w:r w:rsidRPr="00906E69">
        <w:rPr>
          <w:rFonts w:cs="Times New Roman"/>
          <w:bCs/>
          <w:szCs w:val="24"/>
        </w:rPr>
        <w:t>Neutral;</w:t>
      </w:r>
      <w:r w:rsidRPr="00906E69">
        <w:rPr>
          <w:rFonts w:cs="Times New Roman"/>
          <w:b/>
          <w:szCs w:val="24"/>
        </w:rPr>
        <w:t xml:space="preserve"> 4~</w:t>
      </w:r>
      <w:r w:rsidRPr="00906E69">
        <w:rPr>
          <w:rFonts w:cs="Times New Roman"/>
          <w:bCs/>
          <w:szCs w:val="24"/>
        </w:rPr>
        <w:t>Agree;</w:t>
      </w:r>
      <w:r w:rsidRPr="00906E69">
        <w:rPr>
          <w:rFonts w:cs="Times New Roman"/>
          <w:b/>
          <w:szCs w:val="24"/>
        </w:rPr>
        <w:t xml:space="preserve"> </w:t>
      </w:r>
      <w:r w:rsidRPr="00906E69">
        <w:rPr>
          <w:rFonts w:cs="Times New Roman"/>
          <w:b/>
          <w:szCs w:val="24"/>
        </w:rPr>
        <w:tab/>
        <w:t>5-</w:t>
      </w:r>
      <w:r w:rsidRPr="00906E69">
        <w:rPr>
          <w:rFonts w:cs="Times New Roman"/>
          <w:bCs/>
          <w:szCs w:val="24"/>
        </w:rPr>
        <w:t>Strongly agree.</w:t>
      </w:r>
      <w:r w:rsidRPr="00906E69">
        <w:rPr>
          <w:rFonts w:cs="Times New Roman"/>
          <w:b/>
          <w:szCs w:val="24"/>
        </w:rPr>
        <w:tab/>
      </w:r>
      <w:r w:rsidRPr="00906E69">
        <w:rPr>
          <w:rFonts w:eastAsia="Calibri" w:cs="Times New Roman"/>
          <w:color w:val="000000" w:themeColor="text1"/>
          <w:szCs w:val="24"/>
        </w:rPr>
        <w:t xml:space="preserve">Tick only one box per row. </w:t>
      </w:r>
    </w:p>
    <w:p w14:paraId="4F267CAC" w14:textId="77777777" w:rsidR="00906E69" w:rsidRPr="00906E69" w:rsidRDefault="00906E69" w:rsidP="00906E69">
      <w:pPr>
        <w:autoSpaceDE w:val="0"/>
        <w:autoSpaceDN w:val="0"/>
        <w:adjustRightInd w:val="0"/>
        <w:spacing w:line="360" w:lineRule="auto"/>
        <w:rPr>
          <w:rFonts w:eastAsia="Calibri" w:cs="Times New Roman"/>
          <w:color w:val="000000" w:themeColor="text1"/>
          <w:szCs w:val="24"/>
        </w:rPr>
      </w:pPr>
      <w:r w:rsidRPr="00906E69">
        <w:rPr>
          <w:rFonts w:eastAsia="Calibri" w:cs="Times New Roman"/>
          <w:b/>
          <w:bCs/>
          <w:color w:val="000000" w:themeColor="text1"/>
          <w:szCs w:val="24"/>
        </w:rPr>
        <w:t>FRESH TOMATO AGRIBUSINESSs</w:t>
      </w:r>
      <w:r w:rsidRPr="00906E69">
        <w:rPr>
          <w:rFonts w:eastAsia="Calibri" w:cs="Times New Roman"/>
          <w:color w:val="000000" w:themeColor="text1"/>
          <w:szCs w:val="24"/>
        </w:rPr>
        <w:t xml:space="preserve"> means Fresh Tomato Agribusiness</w:t>
      </w:r>
    </w:p>
    <w:p w14:paraId="1289A3B6" w14:textId="77777777" w:rsidR="00906E69" w:rsidRPr="00906E69" w:rsidRDefault="00906E69" w:rsidP="00906E69">
      <w:pPr>
        <w:autoSpaceDE w:val="0"/>
        <w:autoSpaceDN w:val="0"/>
        <w:adjustRightInd w:val="0"/>
        <w:spacing w:line="360" w:lineRule="auto"/>
        <w:rPr>
          <w:rFonts w:eastAsia="Calibri" w:cs="Times New Roman"/>
          <w:bCs/>
          <w:color w:val="000000" w:themeColor="text1"/>
          <w:szCs w:val="24"/>
        </w:rPr>
      </w:pPr>
      <w:r w:rsidRPr="00906E69">
        <w:rPr>
          <w:rFonts w:eastAsia="Calibri" w:cs="Times New Roman"/>
          <w:b/>
          <w:bCs/>
          <w:color w:val="000000" w:themeColor="text1"/>
          <w:szCs w:val="24"/>
        </w:rPr>
        <w:t xml:space="preserve">Appropriate packaging- </w:t>
      </w:r>
      <w:r w:rsidRPr="00906E69">
        <w:rPr>
          <w:rFonts w:eastAsia="Calibri" w:cs="Times New Roman"/>
          <w:bCs/>
          <w:color w:val="000000" w:themeColor="text1"/>
          <w:szCs w:val="24"/>
        </w:rPr>
        <w:t>This is packaging that is convenient to load, offload, store, reduced damages on products and is in line with regal requirements.</w:t>
      </w:r>
    </w:p>
    <w:p w14:paraId="455A2CB2" w14:textId="77777777" w:rsidR="00906E69" w:rsidRPr="00906E69" w:rsidRDefault="00906E69" w:rsidP="00906E69">
      <w:pPr>
        <w:spacing w:line="360" w:lineRule="auto"/>
        <w:ind w:left="367"/>
        <w:contextualSpacing/>
        <w:rPr>
          <w:rFonts w:eastAsia="SimSun" w:cs="Times New Roman"/>
          <w:b/>
          <w:bCs/>
          <w:color w:val="000000" w:themeColor="text1"/>
          <w:szCs w:val="24"/>
        </w:rPr>
      </w:pPr>
    </w:p>
    <w:p w14:paraId="2F718F9E" w14:textId="77777777" w:rsidR="00906E69" w:rsidRPr="00906E69" w:rsidRDefault="00906E69" w:rsidP="00906E69">
      <w:pPr>
        <w:spacing w:line="360" w:lineRule="auto"/>
        <w:contextualSpacing/>
        <w:rPr>
          <w:rFonts w:eastAsia="Times New Roman" w:cs="Times New Roman"/>
          <w:b/>
          <w:color w:val="000000" w:themeColor="text1"/>
          <w:szCs w:val="24"/>
          <w:highlight w:val="yellow"/>
        </w:rPr>
      </w:pPr>
      <w:r w:rsidRPr="00906E69">
        <w:rPr>
          <w:rFonts w:eastAsia="SimSun" w:cs="Times New Roman"/>
          <w:b/>
          <w:bCs/>
          <w:color w:val="000000" w:themeColor="text1"/>
          <w:szCs w:val="24"/>
        </w:rPr>
        <w:t>Section B: Integrative Leadership</w:t>
      </w:r>
    </w:p>
    <w:p w14:paraId="329F69E7" w14:textId="77777777" w:rsidR="00906E69" w:rsidRPr="00906E69" w:rsidRDefault="00906E69" w:rsidP="00906E69">
      <w:pPr>
        <w:spacing w:line="360" w:lineRule="auto"/>
        <w:rPr>
          <w:rFonts w:eastAsia="Calibri" w:cs="Times New Roman"/>
          <w:color w:val="000000" w:themeColor="text1"/>
          <w:szCs w:val="24"/>
        </w:rPr>
      </w:pPr>
      <w:r w:rsidRPr="00906E69">
        <w:rPr>
          <w:rFonts w:eastAsia="Calibri" w:cs="Times New Roman"/>
          <w:color w:val="000000" w:themeColor="text1"/>
          <w:szCs w:val="24"/>
        </w:rPr>
        <w:t xml:space="preserve">The questions in this section aim to collect information on performance of Fresh Tomato Agribusiness as influenced by integrative leadership in relation to the sizes and level of filling crates in Kenya Lake Region economic bloc. </w:t>
      </w:r>
    </w:p>
    <w:tbl>
      <w:tblPr>
        <w:tblW w:w="9627" w:type="dxa"/>
        <w:tblInd w:w="83" w:type="dxa"/>
        <w:tblLook w:val="04A0" w:firstRow="1" w:lastRow="0" w:firstColumn="1" w:lastColumn="0" w:noHBand="0" w:noVBand="1"/>
      </w:tblPr>
      <w:tblGrid>
        <w:gridCol w:w="6495"/>
        <w:gridCol w:w="612"/>
        <w:gridCol w:w="630"/>
        <w:gridCol w:w="630"/>
        <w:gridCol w:w="630"/>
        <w:gridCol w:w="630"/>
      </w:tblGrid>
      <w:tr w:rsidR="00906E69" w:rsidRPr="00906E69" w14:paraId="76936D02" w14:textId="77777777" w:rsidTr="00906E69">
        <w:trPr>
          <w:trHeight w:val="315"/>
        </w:trPr>
        <w:tc>
          <w:tcPr>
            <w:tcW w:w="6495" w:type="dxa"/>
            <w:vMerge w:val="restart"/>
            <w:tcBorders>
              <w:top w:val="single" w:sz="8" w:space="0" w:color="auto"/>
              <w:left w:val="single" w:sz="8" w:space="0" w:color="auto"/>
              <w:bottom w:val="single" w:sz="8" w:space="0" w:color="000000"/>
              <w:right w:val="single" w:sz="4" w:space="0" w:color="auto"/>
            </w:tcBorders>
            <w:vAlign w:val="center"/>
          </w:tcPr>
          <w:p w14:paraId="28AEA407" w14:textId="77777777" w:rsidR="00906E69" w:rsidRPr="00906E69" w:rsidRDefault="00906E69" w:rsidP="00906E69">
            <w:pPr>
              <w:numPr>
                <w:ilvl w:val="0"/>
                <w:numId w:val="15"/>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 engage effectively to ensure use of appropriate packaging at all stages of supply.</w:t>
            </w:r>
          </w:p>
          <w:p w14:paraId="4ED7639A" w14:textId="77777777" w:rsidR="00906E69" w:rsidRPr="00906E69" w:rsidRDefault="00906E69" w:rsidP="00906E69">
            <w:pPr>
              <w:contextualSpacing/>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612" w:type="dxa"/>
            <w:tcBorders>
              <w:top w:val="single" w:sz="4" w:space="0" w:color="auto"/>
              <w:left w:val="single" w:sz="4" w:space="0" w:color="auto"/>
              <w:bottom w:val="single" w:sz="4" w:space="0" w:color="auto"/>
              <w:right w:val="single" w:sz="4" w:space="0" w:color="auto"/>
            </w:tcBorders>
            <w:noWrap/>
            <w:vAlign w:val="bottom"/>
          </w:tcPr>
          <w:p w14:paraId="3814FA9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single" w:sz="8" w:space="0" w:color="auto"/>
              <w:left w:val="nil"/>
              <w:bottom w:val="single" w:sz="8" w:space="0" w:color="auto"/>
              <w:right w:val="single" w:sz="4" w:space="0" w:color="auto"/>
            </w:tcBorders>
            <w:noWrap/>
            <w:vAlign w:val="bottom"/>
          </w:tcPr>
          <w:p w14:paraId="17DE3F0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single" w:sz="8" w:space="0" w:color="auto"/>
              <w:left w:val="nil"/>
              <w:bottom w:val="single" w:sz="8" w:space="0" w:color="auto"/>
              <w:right w:val="single" w:sz="4" w:space="0" w:color="auto"/>
            </w:tcBorders>
            <w:noWrap/>
            <w:vAlign w:val="bottom"/>
          </w:tcPr>
          <w:p w14:paraId="4425F1E0"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630" w:type="dxa"/>
            <w:tcBorders>
              <w:top w:val="single" w:sz="8" w:space="0" w:color="auto"/>
              <w:left w:val="nil"/>
              <w:bottom w:val="single" w:sz="8" w:space="0" w:color="auto"/>
              <w:right w:val="single" w:sz="4" w:space="0" w:color="auto"/>
            </w:tcBorders>
            <w:noWrap/>
            <w:vAlign w:val="bottom"/>
          </w:tcPr>
          <w:p w14:paraId="7EBCE68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630" w:type="dxa"/>
            <w:tcBorders>
              <w:top w:val="single" w:sz="8" w:space="0" w:color="auto"/>
              <w:left w:val="nil"/>
              <w:bottom w:val="single" w:sz="8" w:space="0" w:color="auto"/>
              <w:right w:val="single" w:sz="8" w:space="0" w:color="auto"/>
            </w:tcBorders>
            <w:noWrap/>
            <w:vAlign w:val="bottom"/>
          </w:tcPr>
          <w:p w14:paraId="2FE4C62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5CF2F8E2" w14:textId="77777777" w:rsidTr="00906E69">
        <w:trPr>
          <w:trHeight w:val="345"/>
        </w:trPr>
        <w:tc>
          <w:tcPr>
            <w:tcW w:w="0" w:type="auto"/>
            <w:vMerge/>
            <w:tcBorders>
              <w:top w:val="single" w:sz="8" w:space="0" w:color="auto"/>
              <w:left w:val="single" w:sz="8" w:space="0" w:color="auto"/>
              <w:bottom w:val="single" w:sz="8" w:space="0" w:color="000000"/>
              <w:right w:val="single" w:sz="4" w:space="0" w:color="auto"/>
            </w:tcBorders>
            <w:vAlign w:val="center"/>
          </w:tcPr>
          <w:p w14:paraId="10C9DC91" w14:textId="77777777" w:rsidR="00906E69" w:rsidRPr="00906E69" w:rsidRDefault="00906E69" w:rsidP="00906E69">
            <w:pPr>
              <w:rPr>
                <w:rFonts w:eastAsia="Times New Roman" w:cs="Times New Roman"/>
                <w:color w:val="000000" w:themeColor="text1"/>
                <w:szCs w:val="24"/>
              </w:rPr>
            </w:pPr>
          </w:p>
        </w:tc>
        <w:tc>
          <w:tcPr>
            <w:tcW w:w="612" w:type="dxa"/>
            <w:tcBorders>
              <w:top w:val="single" w:sz="4" w:space="0" w:color="auto"/>
              <w:left w:val="single" w:sz="4" w:space="0" w:color="auto"/>
              <w:bottom w:val="single" w:sz="4" w:space="0" w:color="auto"/>
              <w:right w:val="single" w:sz="4" w:space="0" w:color="auto"/>
            </w:tcBorders>
            <w:vAlign w:val="bottom"/>
          </w:tcPr>
          <w:p w14:paraId="2B1F5D7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6D50D626"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513453A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5F7B3F5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8" w:space="0" w:color="auto"/>
            </w:tcBorders>
            <w:noWrap/>
            <w:vAlign w:val="bottom"/>
          </w:tcPr>
          <w:p w14:paraId="163A7DA6"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573413A0"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7042DD0D" w14:textId="77777777" w:rsidR="00906E69" w:rsidRPr="00906E69" w:rsidRDefault="00906E69" w:rsidP="00906E69">
            <w:pPr>
              <w:numPr>
                <w:ilvl w:val="0"/>
                <w:numId w:val="15"/>
              </w:numPr>
              <w:autoSpaceDE w:val="0"/>
              <w:autoSpaceDN w:val="0"/>
              <w:adjustRightInd w:val="0"/>
              <w:contextualSpacing/>
              <w:jc w:val="left"/>
              <w:rPr>
                <w:rFonts w:eastAsia="Times New Roman" w:cs="Times New Roman"/>
                <w:color w:val="000000"/>
                <w:szCs w:val="24"/>
                <w:lang w:val="en-US"/>
              </w:rPr>
            </w:pPr>
            <w:r w:rsidRPr="00906E69">
              <w:rPr>
                <w:rFonts w:eastAsia="Times New Roman" w:cs="Times New Roman"/>
                <w:color w:val="000000"/>
                <w:szCs w:val="24"/>
                <w:lang w:val="en-US"/>
              </w:rPr>
              <w:t>FRESH TOMATO AGRIBUSINESSs</w:t>
            </w:r>
            <w:r w:rsidRPr="00906E69">
              <w:rPr>
                <w:rFonts w:cs="Times New Roman"/>
                <w:color w:val="000000"/>
                <w:szCs w:val="24"/>
                <w:lang w:val="en-US"/>
              </w:rPr>
              <w:t xml:space="preserve"> constructively challenge one another to use appropriate packaging. </w:t>
            </w:r>
          </w:p>
          <w:p w14:paraId="50272B97"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612" w:type="dxa"/>
            <w:tcBorders>
              <w:top w:val="nil"/>
              <w:left w:val="nil"/>
              <w:bottom w:val="single" w:sz="8" w:space="0" w:color="auto"/>
              <w:right w:val="single" w:sz="4" w:space="0" w:color="auto"/>
            </w:tcBorders>
            <w:vAlign w:val="bottom"/>
          </w:tcPr>
          <w:p w14:paraId="09C0210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nil"/>
              <w:left w:val="nil"/>
              <w:bottom w:val="single" w:sz="8" w:space="0" w:color="auto"/>
              <w:right w:val="single" w:sz="4" w:space="0" w:color="auto"/>
            </w:tcBorders>
            <w:vAlign w:val="bottom"/>
          </w:tcPr>
          <w:p w14:paraId="2AC046A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2D63ACE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630" w:type="dxa"/>
            <w:tcBorders>
              <w:top w:val="nil"/>
              <w:left w:val="nil"/>
              <w:bottom w:val="single" w:sz="8" w:space="0" w:color="auto"/>
              <w:right w:val="single" w:sz="4" w:space="0" w:color="auto"/>
            </w:tcBorders>
            <w:vAlign w:val="bottom"/>
          </w:tcPr>
          <w:p w14:paraId="63ED7FF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630" w:type="dxa"/>
            <w:tcBorders>
              <w:top w:val="nil"/>
              <w:left w:val="nil"/>
              <w:bottom w:val="single" w:sz="8" w:space="0" w:color="auto"/>
              <w:right w:val="single" w:sz="8" w:space="0" w:color="auto"/>
            </w:tcBorders>
            <w:noWrap/>
            <w:vAlign w:val="bottom"/>
          </w:tcPr>
          <w:p w14:paraId="2952592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39CDF7E5" w14:textId="77777777" w:rsidTr="00906E69">
        <w:trPr>
          <w:trHeight w:val="360"/>
        </w:trPr>
        <w:tc>
          <w:tcPr>
            <w:tcW w:w="0" w:type="auto"/>
            <w:vMerge/>
            <w:tcBorders>
              <w:top w:val="nil"/>
              <w:left w:val="single" w:sz="8" w:space="0" w:color="auto"/>
              <w:bottom w:val="single" w:sz="8" w:space="0" w:color="000000"/>
              <w:right w:val="single" w:sz="4" w:space="0" w:color="000000"/>
            </w:tcBorders>
            <w:vAlign w:val="center"/>
          </w:tcPr>
          <w:p w14:paraId="03E1B9C5" w14:textId="77777777" w:rsidR="00906E69" w:rsidRPr="00906E69" w:rsidRDefault="00906E69" w:rsidP="00906E69">
            <w:pPr>
              <w:rPr>
                <w:rFonts w:eastAsia="Times New Roman" w:cs="Times New Roman"/>
                <w:color w:val="000000" w:themeColor="text1"/>
                <w:szCs w:val="24"/>
              </w:rPr>
            </w:pPr>
          </w:p>
        </w:tc>
        <w:tc>
          <w:tcPr>
            <w:tcW w:w="612" w:type="dxa"/>
            <w:tcBorders>
              <w:top w:val="nil"/>
              <w:left w:val="nil"/>
              <w:bottom w:val="single" w:sz="4" w:space="0" w:color="auto"/>
              <w:right w:val="single" w:sz="4" w:space="0" w:color="auto"/>
            </w:tcBorders>
            <w:vAlign w:val="bottom"/>
          </w:tcPr>
          <w:p w14:paraId="05A0697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75FB158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3C76D72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3629DD7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8" w:space="0" w:color="auto"/>
            </w:tcBorders>
            <w:noWrap/>
            <w:vAlign w:val="bottom"/>
          </w:tcPr>
          <w:p w14:paraId="7F21412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387C5607"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2DABEDF9" w14:textId="77777777" w:rsidR="00906E69" w:rsidRPr="00906E69" w:rsidRDefault="00906E69" w:rsidP="00906E69">
            <w:pPr>
              <w:autoSpaceDE w:val="0"/>
              <w:autoSpaceDN w:val="0"/>
              <w:adjustRightInd w:val="0"/>
              <w:ind w:left="720"/>
              <w:contextualSpacing/>
              <w:jc w:val="left"/>
              <w:rPr>
                <w:rFonts w:cs="Times New Roman"/>
                <w:b/>
                <w:color w:val="000000"/>
                <w:szCs w:val="24"/>
                <w:lang w:val="en-US"/>
              </w:rPr>
            </w:pPr>
          </w:p>
          <w:p w14:paraId="37D544DF" w14:textId="77777777" w:rsidR="00906E69" w:rsidRPr="00906E69" w:rsidRDefault="00906E69" w:rsidP="00906E69">
            <w:pPr>
              <w:numPr>
                <w:ilvl w:val="0"/>
                <w:numId w:val="15"/>
              </w:numPr>
              <w:autoSpaceDE w:val="0"/>
              <w:autoSpaceDN w:val="0"/>
              <w:adjustRightInd w:val="0"/>
              <w:contextualSpacing/>
              <w:jc w:val="left"/>
              <w:rPr>
                <w:rFonts w:eastAsia="Times New Roman" w:cs="Times New Roman"/>
                <w:color w:val="000000" w:themeColor="text1"/>
                <w:szCs w:val="24"/>
                <w:lang w:val="en-US"/>
              </w:rPr>
            </w:pPr>
            <w:r w:rsidRPr="00906E69">
              <w:rPr>
                <w:rFonts w:eastAsia="Times New Roman" w:cs="Times New Roman"/>
                <w:color w:val="000000"/>
                <w:szCs w:val="24"/>
                <w:lang w:val="en-US"/>
              </w:rPr>
              <w:t xml:space="preserve">FRESH TOMATO AGRIBUSINESSs </w:t>
            </w:r>
            <w:r w:rsidRPr="00906E69">
              <w:rPr>
                <w:rFonts w:cs="Times New Roman"/>
                <w:color w:val="000000"/>
                <w:szCs w:val="24"/>
                <w:lang w:val="en-US"/>
              </w:rPr>
              <w:t>use appropriate packaging to promote their shared vision of sustainable and profitable agribusinesses</w:t>
            </w:r>
            <w:r w:rsidRPr="00906E69">
              <w:rPr>
                <w:rFonts w:cs="Times New Roman"/>
                <w:color w:val="000000" w:themeColor="text1"/>
                <w:szCs w:val="24"/>
                <w:lang w:val="en-US"/>
              </w:rPr>
              <w:t>.</w:t>
            </w:r>
          </w:p>
          <w:p w14:paraId="0BBFE992" w14:textId="77777777" w:rsidR="00906E69" w:rsidRPr="00906E69" w:rsidRDefault="00906E69" w:rsidP="00906E69">
            <w:pPr>
              <w:contextualSpacing/>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612" w:type="dxa"/>
            <w:tcBorders>
              <w:top w:val="nil"/>
              <w:left w:val="nil"/>
              <w:bottom w:val="single" w:sz="8" w:space="0" w:color="auto"/>
              <w:right w:val="single" w:sz="4" w:space="0" w:color="auto"/>
            </w:tcBorders>
            <w:vAlign w:val="bottom"/>
          </w:tcPr>
          <w:p w14:paraId="5C702F40"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nil"/>
              <w:left w:val="nil"/>
              <w:bottom w:val="single" w:sz="8" w:space="0" w:color="auto"/>
              <w:right w:val="single" w:sz="4" w:space="0" w:color="auto"/>
            </w:tcBorders>
            <w:vAlign w:val="bottom"/>
          </w:tcPr>
          <w:p w14:paraId="56D1805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3E357E7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630" w:type="dxa"/>
            <w:tcBorders>
              <w:top w:val="nil"/>
              <w:left w:val="nil"/>
              <w:bottom w:val="single" w:sz="8" w:space="0" w:color="auto"/>
              <w:right w:val="single" w:sz="4" w:space="0" w:color="auto"/>
            </w:tcBorders>
            <w:vAlign w:val="bottom"/>
          </w:tcPr>
          <w:p w14:paraId="25428F6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630" w:type="dxa"/>
            <w:tcBorders>
              <w:top w:val="nil"/>
              <w:left w:val="nil"/>
              <w:bottom w:val="single" w:sz="8" w:space="0" w:color="auto"/>
              <w:right w:val="single" w:sz="8" w:space="0" w:color="auto"/>
            </w:tcBorders>
            <w:noWrap/>
            <w:vAlign w:val="bottom"/>
          </w:tcPr>
          <w:p w14:paraId="05841DE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5F06CDCF" w14:textId="77777777" w:rsidTr="00906E69">
        <w:trPr>
          <w:trHeight w:val="360"/>
        </w:trPr>
        <w:tc>
          <w:tcPr>
            <w:tcW w:w="0" w:type="auto"/>
            <w:vMerge/>
            <w:tcBorders>
              <w:top w:val="nil"/>
              <w:left w:val="single" w:sz="8" w:space="0" w:color="auto"/>
              <w:bottom w:val="single" w:sz="8" w:space="0" w:color="000000"/>
              <w:right w:val="single" w:sz="4" w:space="0" w:color="000000"/>
            </w:tcBorders>
            <w:vAlign w:val="center"/>
          </w:tcPr>
          <w:p w14:paraId="14FD10FB" w14:textId="77777777" w:rsidR="00906E69" w:rsidRPr="00906E69" w:rsidRDefault="00906E69" w:rsidP="00906E69">
            <w:pPr>
              <w:rPr>
                <w:rFonts w:eastAsia="Times New Roman" w:cs="Times New Roman"/>
                <w:color w:val="000000" w:themeColor="text1"/>
                <w:szCs w:val="24"/>
              </w:rPr>
            </w:pPr>
          </w:p>
        </w:tc>
        <w:tc>
          <w:tcPr>
            <w:tcW w:w="612" w:type="dxa"/>
            <w:tcBorders>
              <w:top w:val="nil"/>
              <w:left w:val="nil"/>
              <w:bottom w:val="single" w:sz="4" w:space="0" w:color="auto"/>
              <w:right w:val="single" w:sz="4" w:space="0" w:color="auto"/>
            </w:tcBorders>
            <w:vAlign w:val="bottom"/>
          </w:tcPr>
          <w:p w14:paraId="4B8116C5"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3253562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421C5CF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55288C2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8" w:space="0" w:color="auto"/>
            </w:tcBorders>
            <w:noWrap/>
            <w:vAlign w:val="bottom"/>
          </w:tcPr>
          <w:p w14:paraId="0F94EAF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57C1D128"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2312745D" w14:textId="77777777" w:rsidR="00906E69" w:rsidRPr="00906E69" w:rsidRDefault="00906E69" w:rsidP="00906E69">
            <w:pPr>
              <w:numPr>
                <w:ilvl w:val="0"/>
                <w:numId w:val="9"/>
              </w:numPr>
              <w:autoSpaceDE w:val="0"/>
              <w:autoSpaceDN w:val="0"/>
              <w:adjustRightInd w:val="0"/>
              <w:contextualSpacing/>
              <w:jc w:val="left"/>
              <w:rPr>
                <w:rFonts w:eastAsia="Times New Roman" w:cs="Times New Roman"/>
                <w:color w:val="000000"/>
                <w:szCs w:val="24"/>
                <w:lang w:val="en-US"/>
              </w:rPr>
            </w:pPr>
            <w:r w:rsidRPr="00906E69">
              <w:rPr>
                <w:rFonts w:eastAsia="Times New Roman" w:cs="Times New Roman"/>
                <w:color w:val="000000"/>
                <w:szCs w:val="24"/>
                <w:lang w:val="en-US"/>
              </w:rPr>
              <w:t>FRESH TOMATO AGRIBUSINESSs</w:t>
            </w:r>
            <w:r w:rsidRPr="00906E69">
              <w:rPr>
                <w:rFonts w:cs="Times New Roman"/>
                <w:color w:val="000000" w:themeColor="text1"/>
                <w:szCs w:val="24"/>
                <w:lang w:val="en-US"/>
              </w:rPr>
              <w:t xml:space="preserve"> </w:t>
            </w:r>
            <w:r w:rsidRPr="00906E69">
              <w:rPr>
                <w:rFonts w:cs="Times New Roman"/>
                <w:color w:val="000000"/>
                <w:szCs w:val="24"/>
                <w:lang w:val="en-US"/>
              </w:rPr>
              <w:t>promote quality of tomatoes by use of appropriate packaging.</w:t>
            </w:r>
          </w:p>
          <w:p w14:paraId="1606D86C" w14:textId="77777777" w:rsidR="00906E69" w:rsidRPr="00906E69" w:rsidRDefault="00906E69" w:rsidP="00906E69">
            <w:pPr>
              <w:ind w:left="-69"/>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612" w:type="dxa"/>
            <w:tcBorders>
              <w:top w:val="nil"/>
              <w:left w:val="nil"/>
              <w:bottom w:val="single" w:sz="8" w:space="0" w:color="auto"/>
              <w:right w:val="single" w:sz="4" w:space="0" w:color="auto"/>
            </w:tcBorders>
            <w:vAlign w:val="bottom"/>
          </w:tcPr>
          <w:p w14:paraId="1FA96966"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nil"/>
              <w:left w:val="nil"/>
              <w:bottom w:val="single" w:sz="8" w:space="0" w:color="auto"/>
              <w:right w:val="single" w:sz="4" w:space="0" w:color="auto"/>
            </w:tcBorders>
            <w:vAlign w:val="bottom"/>
          </w:tcPr>
          <w:p w14:paraId="413D307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6378365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630" w:type="dxa"/>
            <w:tcBorders>
              <w:top w:val="nil"/>
              <w:left w:val="nil"/>
              <w:bottom w:val="single" w:sz="8" w:space="0" w:color="auto"/>
              <w:right w:val="single" w:sz="4" w:space="0" w:color="auto"/>
            </w:tcBorders>
            <w:vAlign w:val="bottom"/>
          </w:tcPr>
          <w:p w14:paraId="15C998E6"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630" w:type="dxa"/>
            <w:tcBorders>
              <w:top w:val="nil"/>
              <w:left w:val="nil"/>
              <w:bottom w:val="single" w:sz="8" w:space="0" w:color="auto"/>
              <w:right w:val="single" w:sz="8" w:space="0" w:color="auto"/>
            </w:tcBorders>
            <w:noWrap/>
            <w:vAlign w:val="bottom"/>
          </w:tcPr>
          <w:p w14:paraId="71FB7B9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4BAABA74"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4181E271" w14:textId="77777777" w:rsidR="00906E69" w:rsidRPr="00906E69" w:rsidRDefault="00906E69" w:rsidP="00906E69">
            <w:pPr>
              <w:rPr>
                <w:rFonts w:eastAsia="Times New Roman" w:cs="Times New Roman"/>
                <w:color w:val="000000" w:themeColor="text1"/>
                <w:szCs w:val="24"/>
              </w:rPr>
            </w:pPr>
          </w:p>
        </w:tc>
        <w:tc>
          <w:tcPr>
            <w:tcW w:w="612" w:type="dxa"/>
            <w:tcBorders>
              <w:top w:val="nil"/>
              <w:left w:val="nil"/>
              <w:bottom w:val="single" w:sz="4" w:space="0" w:color="auto"/>
              <w:right w:val="single" w:sz="4" w:space="0" w:color="auto"/>
            </w:tcBorders>
            <w:vAlign w:val="bottom"/>
          </w:tcPr>
          <w:p w14:paraId="2ED8ED0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5309250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20DEDD2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20D6156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8" w:space="0" w:color="auto"/>
            </w:tcBorders>
            <w:noWrap/>
            <w:vAlign w:val="bottom"/>
          </w:tcPr>
          <w:p w14:paraId="5000D9A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195FECE4"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6FBFC55C" w14:textId="77777777" w:rsidR="00906E69" w:rsidRPr="00906E69" w:rsidRDefault="00906E69" w:rsidP="00906E69">
            <w:pPr>
              <w:contextualSpacing/>
              <w:rPr>
                <w:rFonts w:eastAsia="Times New Roman" w:cs="Times New Roman"/>
                <w:color w:val="000000"/>
                <w:szCs w:val="24"/>
              </w:rPr>
            </w:pPr>
          </w:p>
          <w:p w14:paraId="2B0356BB" w14:textId="77777777" w:rsidR="00906E69" w:rsidRPr="00906E69" w:rsidRDefault="00906E69" w:rsidP="00906E69">
            <w:pPr>
              <w:numPr>
                <w:ilvl w:val="0"/>
                <w:numId w:val="15"/>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w:t>
            </w:r>
            <w:r w:rsidRPr="00906E69">
              <w:rPr>
                <w:rFonts w:cs="Times New Roman"/>
                <w:bCs/>
                <w:color w:val="000000"/>
                <w:szCs w:val="24"/>
                <w:lang w:val="en-US"/>
              </w:rPr>
              <w:t xml:space="preserve"> </w:t>
            </w:r>
            <w:r w:rsidRPr="00906E69">
              <w:rPr>
                <w:rFonts w:cs="Times New Roman"/>
                <w:color w:val="000000"/>
                <w:szCs w:val="24"/>
                <w:lang w:val="en-US"/>
              </w:rPr>
              <w:t>influence effective performance of their agribusinesses by use of appropriate packaging.</w:t>
            </w:r>
          </w:p>
          <w:p w14:paraId="3A230499" w14:textId="77777777" w:rsidR="00906E69" w:rsidRPr="00906E69" w:rsidRDefault="00906E69" w:rsidP="00906E69">
            <w:pPr>
              <w:rPr>
                <w:rFonts w:eastAsia="Times New Roman" w:cs="Times New Roman"/>
                <w:color w:val="FF0000"/>
                <w:szCs w:val="24"/>
              </w:rPr>
            </w:pPr>
            <w:r w:rsidRPr="00906E69">
              <w:rPr>
                <w:rFonts w:eastAsia="Times New Roman" w:cs="Times New Roman"/>
                <w:b/>
                <w:color w:val="000000" w:themeColor="text1"/>
                <w:szCs w:val="24"/>
              </w:rPr>
              <w:t>Crate used ……………………………………..</w:t>
            </w:r>
          </w:p>
        </w:tc>
        <w:tc>
          <w:tcPr>
            <w:tcW w:w="612" w:type="dxa"/>
            <w:tcBorders>
              <w:top w:val="nil"/>
              <w:left w:val="nil"/>
              <w:bottom w:val="single" w:sz="8" w:space="0" w:color="auto"/>
              <w:right w:val="single" w:sz="4" w:space="0" w:color="auto"/>
            </w:tcBorders>
            <w:vAlign w:val="bottom"/>
          </w:tcPr>
          <w:p w14:paraId="6C74320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630" w:type="dxa"/>
            <w:tcBorders>
              <w:top w:val="nil"/>
              <w:left w:val="nil"/>
              <w:bottom w:val="single" w:sz="8" w:space="0" w:color="auto"/>
              <w:right w:val="single" w:sz="4" w:space="0" w:color="auto"/>
            </w:tcBorders>
            <w:vAlign w:val="bottom"/>
          </w:tcPr>
          <w:p w14:paraId="40B1201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66283C6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630" w:type="dxa"/>
            <w:tcBorders>
              <w:top w:val="nil"/>
              <w:left w:val="nil"/>
              <w:bottom w:val="single" w:sz="8" w:space="0" w:color="auto"/>
              <w:right w:val="single" w:sz="4" w:space="0" w:color="auto"/>
            </w:tcBorders>
            <w:vAlign w:val="bottom"/>
          </w:tcPr>
          <w:p w14:paraId="30A27B3C"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630" w:type="dxa"/>
            <w:tcBorders>
              <w:top w:val="nil"/>
              <w:left w:val="nil"/>
              <w:bottom w:val="single" w:sz="8" w:space="0" w:color="auto"/>
              <w:right w:val="single" w:sz="8" w:space="0" w:color="auto"/>
            </w:tcBorders>
            <w:noWrap/>
            <w:vAlign w:val="bottom"/>
          </w:tcPr>
          <w:p w14:paraId="645E86A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5AC1F8EF"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100F99DC" w14:textId="77777777" w:rsidR="00906E69" w:rsidRPr="00906E69" w:rsidRDefault="00906E69" w:rsidP="00906E69">
            <w:pPr>
              <w:rPr>
                <w:rFonts w:eastAsia="Times New Roman" w:cs="Times New Roman"/>
                <w:color w:val="FF0000"/>
                <w:szCs w:val="24"/>
              </w:rPr>
            </w:pPr>
          </w:p>
        </w:tc>
        <w:tc>
          <w:tcPr>
            <w:tcW w:w="612" w:type="dxa"/>
            <w:tcBorders>
              <w:top w:val="nil"/>
              <w:left w:val="nil"/>
              <w:bottom w:val="single" w:sz="4" w:space="0" w:color="auto"/>
              <w:right w:val="single" w:sz="4" w:space="0" w:color="auto"/>
            </w:tcBorders>
            <w:vAlign w:val="bottom"/>
          </w:tcPr>
          <w:p w14:paraId="418E34C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078BCEC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19884DE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1D219E2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8" w:space="0" w:color="auto"/>
            </w:tcBorders>
            <w:noWrap/>
            <w:vAlign w:val="bottom"/>
          </w:tcPr>
          <w:p w14:paraId="2DBD85C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bl>
    <w:p w14:paraId="5E77DA44" w14:textId="77777777" w:rsidR="00906E69" w:rsidRPr="00906E69" w:rsidRDefault="00906E69" w:rsidP="00906E69">
      <w:pPr>
        <w:tabs>
          <w:tab w:val="left" w:pos="1134"/>
        </w:tabs>
        <w:rPr>
          <w:rFonts w:eastAsia="SimSun" w:cs="Times New Roman"/>
          <w:b/>
          <w:bCs/>
          <w:color w:val="000000" w:themeColor="text1"/>
          <w:szCs w:val="24"/>
        </w:rPr>
      </w:pPr>
    </w:p>
    <w:p w14:paraId="36FD3CB1" w14:textId="77777777" w:rsidR="00906E69" w:rsidRPr="00906E69" w:rsidRDefault="00906E69" w:rsidP="00906E69">
      <w:pPr>
        <w:tabs>
          <w:tab w:val="left" w:pos="1134"/>
        </w:tabs>
        <w:spacing w:line="360" w:lineRule="auto"/>
        <w:rPr>
          <w:rFonts w:eastAsia="Calibri" w:cs="Times New Roman"/>
          <w:szCs w:val="24"/>
        </w:rPr>
      </w:pPr>
      <w:r w:rsidRPr="00906E69">
        <w:rPr>
          <w:rFonts w:eastAsia="SimSun" w:cs="Times New Roman"/>
          <w:b/>
          <w:bCs/>
          <w:color w:val="000000" w:themeColor="text1"/>
          <w:szCs w:val="24"/>
        </w:rPr>
        <w:t>Section C:</w:t>
      </w:r>
      <w:r w:rsidRPr="00906E69">
        <w:rPr>
          <w:rFonts w:cs="Times New Roman"/>
          <w:b/>
          <w:szCs w:val="24"/>
        </w:rPr>
        <w:t xml:space="preserve"> Value Chain Management</w:t>
      </w:r>
      <w:r w:rsidRPr="00906E69">
        <w:rPr>
          <w:rFonts w:eastAsia="Calibri" w:cs="Times New Roman"/>
          <w:szCs w:val="24"/>
        </w:rPr>
        <w:t xml:space="preserve"> </w:t>
      </w:r>
    </w:p>
    <w:p w14:paraId="2C0E31E9" w14:textId="77777777" w:rsidR="00906E69" w:rsidRPr="00906E69" w:rsidRDefault="00906E69" w:rsidP="00906E69">
      <w:pPr>
        <w:spacing w:line="360" w:lineRule="auto"/>
        <w:rPr>
          <w:rFonts w:eastAsia="Calibri" w:cs="Times New Roman"/>
          <w:color w:val="000000" w:themeColor="text1"/>
          <w:szCs w:val="24"/>
        </w:rPr>
      </w:pPr>
      <w:r w:rsidRPr="00906E69">
        <w:rPr>
          <w:rFonts w:eastAsia="Calibri" w:cs="Times New Roman"/>
          <w:color w:val="000000" w:themeColor="text1"/>
          <w:szCs w:val="24"/>
        </w:rPr>
        <w:t xml:space="preserve">The questions in this section aim to collect information on performance of Fresh Tomato Agribusiness as influenced by integrative leadership and Value Chain Management in relation to the sizes and level of filling crate in Kenya Lake Region economic bloc. </w:t>
      </w:r>
    </w:p>
    <w:tbl>
      <w:tblPr>
        <w:tblW w:w="9627" w:type="dxa"/>
        <w:tblInd w:w="83" w:type="dxa"/>
        <w:tblLook w:val="04A0" w:firstRow="1" w:lastRow="0" w:firstColumn="1" w:lastColumn="0" w:noHBand="0" w:noVBand="1"/>
      </w:tblPr>
      <w:tblGrid>
        <w:gridCol w:w="6495"/>
        <w:gridCol w:w="522"/>
        <w:gridCol w:w="540"/>
        <w:gridCol w:w="630"/>
        <w:gridCol w:w="810"/>
        <w:gridCol w:w="630"/>
      </w:tblGrid>
      <w:tr w:rsidR="00906E69" w:rsidRPr="00906E69" w14:paraId="20ADC53E" w14:textId="77777777" w:rsidTr="00906E69">
        <w:trPr>
          <w:trHeight w:val="315"/>
        </w:trPr>
        <w:tc>
          <w:tcPr>
            <w:tcW w:w="6495" w:type="dxa"/>
            <w:vMerge w:val="restart"/>
            <w:tcBorders>
              <w:top w:val="single" w:sz="8" w:space="0" w:color="auto"/>
              <w:left w:val="single" w:sz="8" w:space="0" w:color="auto"/>
              <w:bottom w:val="single" w:sz="8" w:space="0" w:color="000000"/>
              <w:right w:val="single" w:sz="4" w:space="0" w:color="auto"/>
            </w:tcBorders>
            <w:vAlign w:val="center"/>
          </w:tcPr>
          <w:p w14:paraId="379D88CB" w14:textId="77777777" w:rsidR="00906E69" w:rsidRPr="00906E69" w:rsidRDefault="00906E69" w:rsidP="00906E69">
            <w:pPr>
              <w:numPr>
                <w:ilvl w:val="0"/>
                <w:numId w:val="16"/>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 and their suppliers use appropriate packaging for efficient inbound logistics.</w:t>
            </w:r>
          </w:p>
          <w:p w14:paraId="3195A2B9" w14:textId="77777777" w:rsidR="00906E69" w:rsidRPr="00906E69" w:rsidRDefault="00906E69" w:rsidP="00906E69">
            <w:pPr>
              <w:ind w:left="-69"/>
              <w:rPr>
                <w:rFonts w:eastAsia="Times New Roman" w:cs="Times New Roman"/>
                <w:color w:val="000000"/>
                <w:szCs w:val="24"/>
              </w:rPr>
            </w:pPr>
            <w:r w:rsidRPr="00906E69">
              <w:rPr>
                <w:rFonts w:eastAsia="Times New Roman" w:cs="Times New Roman"/>
                <w:b/>
                <w:color w:val="000000" w:themeColor="text1"/>
                <w:szCs w:val="24"/>
              </w:rPr>
              <w:t>Crate used ……………………………………..</w:t>
            </w:r>
          </w:p>
        </w:tc>
        <w:tc>
          <w:tcPr>
            <w:tcW w:w="522" w:type="dxa"/>
            <w:tcBorders>
              <w:top w:val="single" w:sz="4" w:space="0" w:color="auto"/>
              <w:left w:val="single" w:sz="4" w:space="0" w:color="auto"/>
              <w:bottom w:val="single" w:sz="4" w:space="0" w:color="auto"/>
              <w:right w:val="single" w:sz="4" w:space="0" w:color="auto"/>
            </w:tcBorders>
            <w:noWrap/>
            <w:vAlign w:val="bottom"/>
          </w:tcPr>
          <w:p w14:paraId="549057E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single" w:sz="8" w:space="0" w:color="auto"/>
              <w:left w:val="nil"/>
              <w:bottom w:val="single" w:sz="8" w:space="0" w:color="auto"/>
              <w:right w:val="single" w:sz="4" w:space="0" w:color="auto"/>
            </w:tcBorders>
            <w:noWrap/>
            <w:vAlign w:val="bottom"/>
          </w:tcPr>
          <w:p w14:paraId="40899B80"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single" w:sz="8" w:space="0" w:color="auto"/>
              <w:left w:val="nil"/>
              <w:bottom w:val="single" w:sz="8" w:space="0" w:color="auto"/>
              <w:right w:val="single" w:sz="4" w:space="0" w:color="auto"/>
            </w:tcBorders>
            <w:noWrap/>
            <w:vAlign w:val="bottom"/>
          </w:tcPr>
          <w:p w14:paraId="7A1F6220"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810" w:type="dxa"/>
            <w:tcBorders>
              <w:top w:val="single" w:sz="8" w:space="0" w:color="auto"/>
              <w:left w:val="nil"/>
              <w:bottom w:val="single" w:sz="8" w:space="0" w:color="auto"/>
              <w:right w:val="single" w:sz="4" w:space="0" w:color="auto"/>
            </w:tcBorders>
            <w:noWrap/>
            <w:vAlign w:val="bottom"/>
          </w:tcPr>
          <w:p w14:paraId="210463A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630" w:type="dxa"/>
            <w:tcBorders>
              <w:top w:val="single" w:sz="8" w:space="0" w:color="auto"/>
              <w:left w:val="nil"/>
              <w:bottom w:val="single" w:sz="8" w:space="0" w:color="auto"/>
              <w:right w:val="single" w:sz="8" w:space="0" w:color="auto"/>
            </w:tcBorders>
            <w:noWrap/>
            <w:vAlign w:val="bottom"/>
          </w:tcPr>
          <w:p w14:paraId="406FEB9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7DAC6EDE" w14:textId="77777777" w:rsidTr="00906E69">
        <w:trPr>
          <w:trHeight w:val="345"/>
        </w:trPr>
        <w:tc>
          <w:tcPr>
            <w:tcW w:w="0" w:type="auto"/>
            <w:vMerge/>
            <w:tcBorders>
              <w:top w:val="single" w:sz="8" w:space="0" w:color="auto"/>
              <w:left w:val="single" w:sz="8" w:space="0" w:color="auto"/>
              <w:bottom w:val="single" w:sz="8" w:space="0" w:color="000000"/>
              <w:right w:val="single" w:sz="4" w:space="0" w:color="auto"/>
            </w:tcBorders>
            <w:vAlign w:val="center"/>
          </w:tcPr>
          <w:p w14:paraId="457496A4" w14:textId="77777777" w:rsidR="00906E69" w:rsidRPr="00906E69" w:rsidRDefault="00906E69" w:rsidP="00906E69">
            <w:pPr>
              <w:rPr>
                <w:rFonts w:eastAsia="Times New Roman" w:cs="Times New Roman"/>
                <w:color w:val="000000"/>
                <w:szCs w:val="24"/>
              </w:rPr>
            </w:pPr>
          </w:p>
        </w:tc>
        <w:tc>
          <w:tcPr>
            <w:tcW w:w="522" w:type="dxa"/>
            <w:tcBorders>
              <w:top w:val="single" w:sz="4" w:space="0" w:color="auto"/>
              <w:left w:val="single" w:sz="4" w:space="0" w:color="auto"/>
              <w:bottom w:val="single" w:sz="4" w:space="0" w:color="auto"/>
              <w:right w:val="single" w:sz="4" w:space="0" w:color="auto"/>
            </w:tcBorders>
            <w:vAlign w:val="bottom"/>
          </w:tcPr>
          <w:p w14:paraId="24C3F77C"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0CFA04B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6E93FB4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810" w:type="dxa"/>
            <w:tcBorders>
              <w:top w:val="nil"/>
              <w:left w:val="nil"/>
              <w:bottom w:val="single" w:sz="4" w:space="0" w:color="auto"/>
              <w:right w:val="single" w:sz="4" w:space="0" w:color="auto"/>
            </w:tcBorders>
            <w:vAlign w:val="bottom"/>
          </w:tcPr>
          <w:p w14:paraId="3E1BDD56"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8" w:space="0" w:color="auto"/>
            </w:tcBorders>
            <w:noWrap/>
            <w:vAlign w:val="bottom"/>
          </w:tcPr>
          <w:p w14:paraId="4E07008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4ECC6656"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5B263874" w14:textId="77777777" w:rsidR="00906E69" w:rsidRPr="00906E69" w:rsidRDefault="00906E69" w:rsidP="00906E69">
            <w:pPr>
              <w:numPr>
                <w:ilvl w:val="0"/>
                <w:numId w:val="16"/>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 xml:space="preserve">FRESH TOMATO AGRIBUSINESSs ensure operational efficiency (production cost, safe production process, business friendly reaction to competition, perfect order fulfilment, and sustainable inventory turnover rate) by using appropriate packaging. </w:t>
            </w:r>
          </w:p>
          <w:p w14:paraId="64509314" w14:textId="77777777" w:rsidR="00906E69" w:rsidRPr="00906E69" w:rsidRDefault="00906E69" w:rsidP="00906E69">
            <w:pPr>
              <w:ind w:left="-69"/>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0227576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3A51154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53A9751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810" w:type="dxa"/>
            <w:tcBorders>
              <w:top w:val="nil"/>
              <w:left w:val="nil"/>
              <w:bottom w:val="single" w:sz="8" w:space="0" w:color="auto"/>
              <w:right w:val="single" w:sz="4" w:space="0" w:color="auto"/>
            </w:tcBorders>
            <w:vAlign w:val="bottom"/>
          </w:tcPr>
          <w:p w14:paraId="26FD1A3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630" w:type="dxa"/>
            <w:tcBorders>
              <w:top w:val="nil"/>
              <w:left w:val="nil"/>
              <w:bottom w:val="single" w:sz="8" w:space="0" w:color="auto"/>
              <w:right w:val="single" w:sz="8" w:space="0" w:color="auto"/>
            </w:tcBorders>
            <w:noWrap/>
            <w:vAlign w:val="bottom"/>
          </w:tcPr>
          <w:p w14:paraId="56E29DC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205C0A56" w14:textId="77777777" w:rsidTr="00906E69">
        <w:trPr>
          <w:trHeight w:val="360"/>
        </w:trPr>
        <w:tc>
          <w:tcPr>
            <w:tcW w:w="0" w:type="auto"/>
            <w:vMerge/>
            <w:tcBorders>
              <w:top w:val="nil"/>
              <w:left w:val="single" w:sz="8" w:space="0" w:color="auto"/>
              <w:bottom w:val="single" w:sz="8" w:space="0" w:color="000000"/>
              <w:right w:val="single" w:sz="4" w:space="0" w:color="000000"/>
            </w:tcBorders>
            <w:vAlign w:val="center"/>
          </w:tcPr>
          <w:p w14:paraId="127ED92C"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275E1DF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60B144C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0BA9812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810" w:type="dxa"/>
            <w:tcBorders>
              <w:top w:val="nil"/>
              <w:left w:val="nil"/>
              <w:bottom w:val="single" w:sz="4" w:space="0" w:color="auto"/>
              <w:right w:val="single" w:sz="4" w:space="0" w:color="auto"/>
            </w:tcBorders>
            <w:vAlign w:val="bottom"/>
          </w:tcPr>
          <w:p w14:paraId="00CBB73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8" w:space="0" w:color="auto"/>
            </w:tcBorders>
            <w:noWrap/>
            <w:vAlign w:val="bottom"/>
          </w:tcPr>
          <w:p w14:paraId="224085DC"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3C9281B8" w14:textId="77777777" w:rsidTr="00906E69">
        <w:trPr>
          <w:trHeight w:val="360"/>
        </w:trPr>
        <w:tc>
          <w:tcPr>
            <w:tcW w:w="0" w:type="auto"/>
            <w:vMerge w:val="restart"/>
            <w:tcBorders>
              <w:top w:val="nil"/>
              <w:left w:val="single" w:sz="8" w:space="0" w:color="auto"/>
              <w:right w:val="single" w:sz="4" w:space="0" w:color="000000"/>
            </w:tcBorders>
            <w:vAlign w:val="center"/>
          </w:tcPr>
          <w:p w14:paraId="06055A2D" w14:textId="77777777" w:rsidR="00906E69" w:rsidRPr="00906E69" w:rsidRDefault="00906E69" w:rsidP="00906E69">
            <w:pPr>
              <w:numPr>
                <w:ilvl w:val="0"/>
                <w:numId w:val="16"/>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 use appropriate packaging for efficient outbound logistics (transport to buyers, loading for delivery, and offloading and storage at buyers premise).</w:t>
            </w:r>
          </w:p>
          <w:p w14:paraId="166132C6"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8" w:space="0" w:color="auto"/>
              <w:right w:val="single" w:sz="4" w:space="0" w:color="auto"/>
            </w:tcBorders>
            <w:vAlign w:val="bottom"/>
          </w:tcPr>
          <w:p w14:paraId="29E59D86" w14:textId="77777777" w:rsidR="00906E69" w:rsidRPr="00906E69" w:rsidRDefault="00906E69" w:rsidP="00906E69">
            <w:pPr>
              <w:rPr>
                <w:rFonts w:eastAsia="Times New Roman" w:cs="Times New Roman"/>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68D8F9BA" w14:textId="77777777" w:rsidR="00906E69" w:rsidRPr="00906E69" w:rsidRDefault="00906E69" w:rsidP="00906E69">
            <w:pPr>
              <w:rPr>
                <w:rFonts w:eastAsia="Times New Roman" w:cs="Times New Roman"/>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66F1472C" w14:textId="77777777" w:rsidR="00906E69" w:rsidRPr="00906E69" w:rsidRDefault="00906E69" w:rsidP="00906E69">
            <w:pPr>
              <w:rPr>
                <w:rFonts w:eastAsia="Times New Roman" w:cs="Times New Roman"/>
                <w:color w:val="000000"/>
                <w:szCs w:val="24"/>
              </w:rPr>
            </w:pPr>
            <w:r w:rsidRPr="00906E69">
              <w:rPr>
                <w:rFonts w:eastAsia="Times New Roman" w:cs="Times New Roman"/>
                <w:b/>
                <w:bCs/>
                <w:color w:val="000000"/>
                <w:szCs w:val="24"/>
              </w:rPr>
              <w:t>3</w:t>
            </w:r>
          </w:p>
        </w:tc>
        <w:tc>
          <w:tcPr>
            <w:tcW w:w="810" w:type="dxa"/>
            <w:tcBorders>
              <w:top w:val="nil"/>
              <w:left w:val="nil"/>
              <w:bottom w:val="single" w:sz="8" w:space="0" w:color="auto"/>
              <w:right w:val="single" w:sz="4" w:space="0" w:color="auto"/>
            </w:tcBorders>
            <w:vAlign w:val="bottom"/>
          </w:tcPr>
          <w:p w14:paraId="51444909" w14:textId="77777777" w:rsidR="00906E69" w:rsidRPr="00906E69" w:rsidRDefault="00906E69" w:rsidP="00906E69">
            <w:pPr>
              <w:rPr>
                <w:rFonts w:eastAsia="Times New Roman" w:cs="Times New Roman"/>
                <w:color w:val="000000"/>
                <w:szCs w:val="24"/>
              </w:rPr>
            </w:pPr>
            <w:r w:rsidRPr="00906E69">
              <w:rPr>
                <w:rFonts w:eastAsia="Times New Roman" w:cs="Times New Roman"/>
                <w:b/>
                <w:bCs/>
                <w:color w:val="000000"/>
                <w:szCs w:val="24"/>
              </w:rPr>
              <w:t>4</w:t>
            </w:r>
          </w:p>
        </w:tc>
        <w:tc>
          <w:tcPr>
            <w:tcW w:w="630" w:type="dxa"/>
            <w:tcBorders>
              <w:top w:val="nil"/>
              <w:left w:val="nil"/>
              <w:bottom w:val="single" w:sz="8" w:space="0" w:color="auto"/>
              <w:right w:val="single" w:sz="8" w:space="0" w:color="auto"/>
            </w:tcBorders>
            <w:noWrap/>
            <w:vAlign w:val="bottom"/>
          </w:tcPr>
          <w:p w14:paraId="43B2C73F" w14:textId="77777777" w:rsidR="00906E69" w:rsidRPr="00906E69" w:rsidRDefault="00906E69" w:rsidP="00906E69">
            <w:pPr>
              <w:rPr>
                <w:rFonts w:eastAsia="Times New Roman" w:cs="Times New Roman"/>
                <w:color w:val="000000"/>
                <w:szCs w:val="24"/>
              </w:rPr>
            </w:pPr>
            <w:r w:rsidRPr="00906E69">
              <w:rPr>
                <w:rFonts w:eastAsia="Times New Roman" w:cs="Times New Roman"/>
                <w:b/>
                <w:bCs/>
                <w:color w:val="000000"/>
                <w:szCs w:val="24"/>
              </w:rPr>
              <w:t>5</w:t>
            </w:r>
          </w:p>
        </w:tc>
      </w:tr>
      <w:tr w:rsidR="00906E69" w:rsidRPr="00906E69" w14:paraId="6F1DD165" w14:textId="77777777" w:rsidTr="00906E69">
        <w:trPr>
          <w:trHeight w:val="360"/>
        </w:trPr>
        <w:tc>
          <w:tcPr>
            <w:tcW w:w="0" w:type="auto"/>
            <w:vMerge/>
            <w:tcBorders>
              <w:left w:val="single" w:sz="8" w:space="0" w:color="auto"/>
              <w:bottom w:val="single" w:sz="8" w:space="0" w:color="000000"/>
              <w:right w:val="single" w:sz="4" w:space="0" w:color="000000"/>
            </w:tcBorders>
            <w:vAlign w:val="center"/>
          </w:tcPr>
          <w:p w14:paraId="5B8754C5"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71CBFD1A" w14:textId="77777777" w:rsidR="00906E69" w:rsidRPr="00906E69" w:rsidRDefault="00906E69" w:rsidP="00906E69">
            <w:pPr>
              <w:rPr>
                <w:rFonts w:eastAsia="Times New Roman" w:cs="Times New Roman"/>
                <w:color w:val="000000"/>
                <w:szCs w:val="24"/>
              </w:rPr>
            </w:pPr>
          </w:p>
        </w:tc>
        <w:tc>
          <w:tcPr>
            <w:tcW w:w="540" w:type="dxa"/>
            <w:tcBorders>
              <w:top w:val="nil"/>
              <w:left w:val="nil"/>
              <w:bottom w:val="single" w:sz="4" w:space="0" w:color="auto"/>
              <w:right w:val="single" w:sz="4" w:space="0" w:color="auto"/>
            </w:tcBorders>
            <w:vAlign w:val="bottom"/>
          </w:tcPr>
          <w:p w14:paraId="39B9D218" w14:textId="77777777" w:rsidR="00906E69" w:rsidRPr="00906E69" w:rsidRDefault="00906E69" w:rsidP="00906E69">
            <w:pPr>
              <w:rPr>
                <w:rFonts w:eastAsia="Times New Roman" w:cs="Times New Roman"/>
                <w:color w:val="000000"/>
                <w:szCs w:val="24"/>
              </w:rPr>
            </w:pPr>
          </w:p>
        </w:tc>
        <w:tc>
          <w:tcPr>
            <w:tcW w:w="630" w:type="dxa"/>
            <w:tcBorders>
              <w:top w:val="nil"/>
              <w:left w:val="nil"/>
              <w:bottom w:val="single" w:sz="4" w:space="0" w:color="auto"/>
              <w:right w:val="single" w:sz="4" w:space="0" w:color="auto"/>
            </w:tcBorders>
            <w:vAlign w:val="bottom"/>
          </w:tcPr>
          <w:p w14:paraId="28BDC21B" w14:textId="77777777" w:rsidR="00906E69" w:rsidRPr="00906E69" w:rsidRDefault="00906E69" w:rsidP="00906E69">
            <w:pPr>
              <w:rPr>
                <w:rFonts w:eastAsia="Times New Roman" w:cs="Times New Roman"/>
                <w:color w:val="000000"/>
                <w:szCs w:val="24"/>
              </w:rPr>
            </w:pPr>
          </w:p>
        </w:tc>
        <w:tc>
          <w:tcPr>
            <w:tcW w:w="810" w:type="dxa"/>
            <w:tcBorders>
              <w:top w:val="nil"/>
              <w:left w:val="nil"/>
              <w:bottom w:val="single" w:sz="4" w:space="0" w:color="auto"/>
              <w:right w:val="single" w:sz="4" w:space="0" w:color="auto"/>
            </w:tcBorders>
            <w:vAlign w:val="bottom"/>
          </w:tcPr>
          <w:p w14:paraId="12CC420E" w14:textId="77777777" w:rsidR="00906E69" w:rsidRPr="00906E69" w:rsidRDefault="00906E69" w:rsidP="00906E69">
            <w:pPr>
              <w:rPr>
                <w:rFonts w:eastAsia="Times New Roman" w:cs="Times New Roman"/>
                <w:color w:val="000000"/>
                <w:szCs w:val="24"/>
              </w:rPr>
            </w:pPr>
          </w:p>
        </w:tc>
        <w:tc>
          <w:tcPr>
            <w:tcW w:w="630" w:type="dxa"/>
            <w:tcBorders>
              <w:top w:val="nil"/>
              <w:left w:val="nil"/>
              <w:bottom w:val="single" w:sz="4" w:space="0" w:color="auto"/>
              <w:right w:val="single" w:sz="8" w:space="0" w:color="auto"/>
            </w:tcBorders>
            <w:noWrap/>
            <w:vAlign w:val="bottom"/>
          </w:tcPr>
          <w:p w14:paraId="410EC80F" w14:textId="77777777" w:rsidR="00906E69" w:rsidRPr="00906E69" w:rsidRDefault="00906E69" w:rsidP="00906E69">
            <w:pPr>
              <w:rPr>
                <w:rFonts w:eastAsia="Times New Roman" w:cs="Times New Roman"/>
                <w:color w:val="000000"/>
                <w:szCs w:val="24"/>
              </w:rPr>
            </w:pPr>
          </w:p>
        </w:tc>
      </w:tr>
      <w:tr w:rsidR="00906E69" w:rsidRPr="00906E69" w14:paraId="04AB82A8"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65F709BF" w14:textId="77777777" w:rsidR="00906E69" w:rsidRPr="00906E69" w:rsidRDefault="00906E69" w:rsidP="00906E69">
            <w:pPr>
              <w:numPr>
                <w:ilvl w:val="0"/>
                <w:numId w:val="16"/>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 market and sell more by using appropriate packaging.</w:t>
            </w:r>
          </w:p>
          <w:p w14:paraId="513DE08B" w14:textId="77777777" w:rsidR="00906E69" w:rsidRPr="00906E69" w:rsidRDefault="00906E69" w:rsidP="00906E69">
            <w:pPr>
              <w:contextualSpacing/>
              <w:rPr>
                <w:rFonts w:eastAsia="Times New Roman" w:cs="Times New Roman"/>
                <w:color w:val="000000"/>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4DDC0D8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0DFF2C5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1154BF9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810" w:type="dxa"/>
            <w:tcBorders>
              <w:top w:val="nil"/>
              <w:left w:val="nil"/>
              <w:bottom w:val="single" w:sz="8" w:space="0" w:color="auto"/>
              <w:right w:val="single" w:sz="4" w:space="0" w:color="auto"/>
            </w:tcBorders>
            <w:vAlign w:val="bottom"/>
          </w:tcPr>
          <w:p w14:paraId="7B47410C"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630" w:type="dxa"/>
            <w:tcBorders>
              <w:top w:val="nil"/>
              <w:left w:val="nil"/>
              <w:bottom w:val="single" w:sz="8" w:space="0" w:color="auto"/>
              <w:right w:val="single" w:sz="8" w:space="0" w:color="auto"/>
            </w:tcBorders>
            <w:noWrap/>
            <w:vAlign w:val="bottom"/>
          </w:tcPr>
          <w:p w14:paraId="77975BD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19122325"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42C00D05" w14:textId="77777777" w:rsidR="00906E69" w:rsidRPr="00906E69" w:rsidRDefault="00906E69" w:rsidP="00906E69">
            <w:pPr>
              <w:rPr>
                <w:rFonts w:eastAsia="Times New Roman" w:cs="Times New Roman"/>
                <w:color w:val="000000"/>
                <w:szCs w:val="24"/>
              </w:rPr>
            </w:pPr>
          </w:p>
        </w:tc>
        <w:tc>
          <w:tcPr>
            <w:tcW w:w="522" w:type="dxa"/>
            <w:tcBorders>
              <w:top w:val="nil"/>
              <w:left w:val="nil"/>
              <w:bottom w:val="single" w:sz="4" w:space="0" w:color="auto"/>
              <w:right w:val="single" w:sz="4" w:space="0" w:color="auto"/>
            </w:tcBorders>
            <w:vAlign w:val="bottom"/>
          </w:tcPr>
          <w:p w14:paraId="5CC0562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59B6E2A0"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5820EBA4"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810" w:type="dxa"/>
            <w:tcBorders>
              <w:top w:val="nil"/>
              <w:left w:val="nil"/>
              <w:bottom w:val="single" w:sz="4" w:space="0" w:color="auto"/>
              <w:right w:val="single" w:sz="4" w:space="0" w:color="auto"/>
            </w:tcBorders>
            <w:vAlign w:val="bottom"/>
          </w:tcPr>
          <w:p w14:paraId="01FCD26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8" w:space="0" w:color="auto"/>
            </w:tcBorders>
            <w:noWrap/>
            <w:vAlign w:val="bottom"/>
          </w:tcPr>
          <w:p w14:paraId="5B20EC3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43BCE3AF"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67DAF8EA" w14:textId="77777777" w:rsidR="00906E69" w:rsidRPr="00906E69" w:rsidRDefault="00906E69" w:rsidP="00906E69">
            <w:pPr>
              <w:numPr>
                <w:ilvl w:val="0"/>
                <w:numId w:val="16"/>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 use appropriate packaging, thus reducing frequency and magnitude of replacements, exchange and refund demanded by customers after sales.</w:t>
            </w:r>
          </w:p>
          <w:p w14:paraId="568C04DE" w14:textId="77777777" w:rsidR="00906E69" w:rsidRPr="00906E69" w:rsidRDefault="00906E69" w:rsidP="00906E69">
            <w:pPr>
              <w:contextualSpacing/>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54A3AD0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2631294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470A4750"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810" w:type="dxa"/>
            <w:tcBorders>
              <w:top w:val="nil"/>
              <w:left w:val="nil"/>
              <w:bottom w:val="single" w:sz="8" w:space="0" w:color="auto"/>
              <w:right w:val="single" w:sz="4" w:space="0" w:color="auto"/>
            </w:tcBorders>
            <w:vAlign w:val="bottom"/>
          </w:tcPr>
          <w:p w14:paraId="705EA7D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630" w:type="dxa"/>
            <w:tcBorders>
              <w:top w:val="nil"/>
              <w:left w:val="nil"/>
              <w:bottom w:val="single" w:sz="8" w:space="0" w:color="auto"/>
              <w:right w:val="single" w:sz="8" w:space="0" w:color="auto"/>
            </w:tcBorders>
            <w:noWrap/>
            <w:vAlign w:val="bottom"/>
          </w:tcPr>
          <w:p w14:paraId="7A59025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649A111A"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40777D14"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43062D3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5F00DB90"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3EF3FB94"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810" w:type="dxa"/>
            <w:tcBorders>
              <w:top w:val="nil"/>
              <w:left w:val="nil"/>
              <w:bottom w:val="single" w:sz="4" w:space="0" w:color="auto"/>
              <w:right w:val="single" w:sz="4" w:space="0" w:color="auto"/>
            </w:tcBorders>
            <w:vAlign w:val="bottom"/>
          </w:tcPr>
          <w:p w14:paraId="3107358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8" w:space="0" w:color="auto"/>
            </w:tcBorders>
            <w:noWrap/>
            <w:vAlign w:val="bottom"/>
          </w:tcPr>
          <w:p w14:paraId="7C9E6BC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bl>
    <w:p w14:paraId="058F01DE" w14:textId="77777777" w:rsidR="00906E69" w:rsidRPr="00906E69" w:rsidRDefault="00906E69" w:rsidP="00906E69">
      <w:pPr>
        <w:rPr>
          <w:rFonts w:eastAsia="SimSun" w:cs="Times New Roman"/>
          <w:b/>
          <w:bCs/>
          <w:color w:val="000000" w:themeColor="text1"/>
          <w:szCs w:val="24"/>
        </w:rPr>
      </w:pPr>
    </w:p>
    <w:p w14:paraId="5A4758F2" w14:textId="77777777" w:rsidR="00906E69" w:rsidRPr="00906E69" w:rsidRDefault="00906E69" w:rsidP="00906E69">
      <w:pPr>
        <w:rPr>
          <w:rFonts w:cs="Times New Roman"/>
          <w:b/>
          <w:szCs w:val="24"/>
        </w:rPr>
      </w:pPr>
      <w:r w:rsidRPr="00906E69">
        <w:rPr>
          <w:rFonts w:eastAsia="SimSun" w:cs="Times New Roman"/>
          <w:b/>
          <w:bCs/>
          <w:color w:val="000000" w:themeColor="text1"/>
          <w:szCs w:val="24"/>
        </w:rPr>
        <w:t>Section D:</w:t>
      </w:r>
      <w:r w:rsidRPr="00906E69">
        <w:rPr>
          <w:rFonts w:cs="Times New Roman"/>
          <w:b/>
          <w:szCs w:val="24"/>
        </w:rPr>
        <w:t xml:space="preserve"> Regulatory Framework</w:t>
      </w:r>
      <w:r w:rsidRPr="00906E69">
        <w:rPr>
          <w:rFonts w:eastAsia="Calibri" w:cs="Times New Roman"/>
          <w:szCs w:val="24"/>
        </w:rPr>
        <w:t xml:space="preserve"> </w:t>
      </w:r>
    </w:p>
    <w:p w14:paraId="7E2C17B3" w14:textId="77777777" w:rsidR="00906E69" w:rsidRPr="00906E69" w:rsidRDefault="00906E69" w:rsidP="00906E69">
      <w:pPr>
        <w:spacing w:line="360" w:lineRule="auto"/>
        <w:rPr>
          <w:rFonts w:cs="Times New Roman"/>
          <w:b/>
          <w:szCs w:val="24"/>
        </w:rPr>
      </w:pPr>
      <w:r w:rsidRPr="00906E69">
        <w:rPr>
          <w:rFonts w:eastAsia="Calibri" w:cs="Times New Roman"/>
          <w:color w:val="000000" w:themeColor="text1"/>
          <w:szCs w:val="24"/>
        </w:rPr>
        <w:t xml:space="preserve">The questions in this section aim to collect information on performance of Fresh Tomato Agribusiness in relation to integrative leadership and regulation of the sizes and level of filling crate in Kenya Lake Region economic bloc. </w:t>
      </w:r>
    </w:p>
    <w:tbl>
      <w:tblPr>
        <w:tblW w:w="9627" w:type="dxa"/>
        <w:tblInd w:w="83" w:type="dxa"/>
        <w:tblLook w:val="04A0" w:firstRow="1" w:lastRow="0" w:firstColumn="1" w:lastColumn="0" w:noHBand="0" w:noVBand="1"/>
      </w:tblPr>
      <w:tblGrid>
        <w:gridCol w:w="6495"/>
        <w:gridCol w:w="522"/>
        <w:gridCol w:w="540"/>
        <w:gridCol w:w="630"/>
        <w:gridCol w:w="720"/>
        <w:gridCol w:w="720"/>
      </w:tblGrid>
      <w:tr w:rsidR="00906E69" w:rsidRPr="00906E69" w14:paraId="2B0DE488" w14:textId="77777777" w:rsidTr="00906E69">
        <w:trPr>
          <w:trHeight w:val="315"/>
        </w:trPr>
        <w:tc>
          <w:tcPr>
            <w:tcW w:w="6495" w:type="dxa"/>
            <w:vMerge w:val="restart"/>
            <w:tcBorders>
              <w:top w:val="single" w:sz="8" w:space="0" w:color="auto"/>
              <w:left w:val="single" w:sz="8" w:space="0" w:color="auto"/>
              <w:bottom w:val="single" w:sz="8" w:space="0" w:color="000000"/>
              <w:right w:val="single" w:sz="4" w:space="0" w:color="auto"/>
            </w:tcBorders>
            <w:vAlign w:val="center"/>
          </w:tcPr>
          <w:p w14:paraId="7C961B6B" w14:textId="77777777" w:rsidR="00906E69" w:rsidRPr="00906E69" w:rsidRDefault="00906E69" w:rsidP="00906E69">
            <w:pPr>
              <w:numPr>
                <w:ilvl w:val="0"/>
                <w:numId w:val="17"/>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 xml:space="preserve">FRESH TOMATO AGRIBUSINESSs operators understand packaging requirements. </w:t>
            </w:r>
          </w:p>
          <w:p w14:paraId="25A6DF91" w14:textId="77777777" w:rsidR="00906E69" w:rsidRPr="00906E69" w:rsidRDefault="00906E69" w:rsidP="00906E69">
            <w:pPr>
              <w:contextualSpacing/>
              <w:rPr>
                <w:rFonts w:eastAsia="Times New Roman" w:cs="Times New Roman"/>
                <w:b/>
                <w:szCs w:val="24"/>
              </w:rPr>
            </w:pPr>
            <w:r w:rsidRPr="00906E69">
              <w:rPr>
                <w:rFonts w:eastAsia="Times New Roman" w:cs="Times New Roman"/>
                <w:b/>
                <w:color w:val="000000" w:themeColor="text1"/>
                <w:szCs w:val="24"/>
              </w:rPr>
              <w:t>Crate used ……………………………………..</w:t>
            </w:r>
          </w:p>
        </w:tc>
        <w:tc>
          <w:tcPr>
            <w:tcW w:w="522" w:type="dxa"/>
            <w:tcBorders>
              <w:top w:val="single" w:sz="4" w:space="0" w:color="auto"/>
              <w:left w:val="single" w:sz="4" w:space="0" w:color="auto"/>
              <w:bottom w:val="single" w:sz="4" w:space="0" w:color="auto"/>
              <w:right w:val="single" w:sz="4" w:space="0" w:color="auto"/>
            </w:tcBorders>
            <w:noWrap/>
            <w:vAlign w:val="bottom"/>
          </w:tcPr>
          <w:p w14:paraId="0DDB95B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single" w:sz="4" w:space="0" w:color="auto"/>
              <w:left w:val="nil"/>
              <w:bottom w:val="single" w:sz="4" w:space="0" w:color="auto"/>
              <w:right w:val="single" w:sz="4" w:space="0" w:color="auto"/>
            </w:tcBorders>
            <w:noWrap/>
            <w:vAlign w:val="bottom"/>
          </w:tcPr>
          <w:p w14:paraId="3C0B77B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single" w:sz="8" w:space="0" w:color="auto"/>
              <w:left w:val="nil"/>
              <w:bottom w:val="single" w:sz="8" w:space="0" w:color="auto"/>
              <w:right w:val="single" w:sz="4" w:space="0" w:color="auto"/>
            </w:tcBorders>
            <w:noWrap/>
            <w:vAlign w:val="bottom"/>
          </w:tcPr>
          <w:p w14:paraId="1EFD0A24"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720" w:type="dxa"/>
            <w:tcBorders>
              <w:top w:val="single" w:sz="8" w:space="0" w:color="auto"/>
              <w:left w:val="nil"/>
              <w:bottom w:val="single" w:sz="8" w:space="0" w:color="auto"/>
              <w:right w:val="single" w:sz="4" w:space="0" w:color="auto"/>
            </w:tcBorders>
            <w:noWrap/>
            <w:vAlign w:val="bottom"/>
          </w:tcPr>
          <w:p w14:paraId="6C7ACC4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720" w:type="dxa"/>
            <w:tcBorders>
              <w:top w:val="single" w:sz="8" w:space="0" w:color="auto"/>
              <w:left w:val="nil"/>
              <w:bottom w:val="single" w:sz="8" w:space="0" w:color="auto"/>
              <w:right w:val="single" w:sz="8" w:space="0" w:color="auto"/>
            </w:tcBorders>
            <w:noWrap/>
            <w:vAlign w:val="bottom"/>
          </w:tcPr>
          <w:p w14:paraId="3DFCEC9C"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0EF5B59C" w14:textId="77777777" w:rsidTr="00906E69">
        <w:trPr>
          <w:trHeight w:val="345"/>
        </w:trPr>
        <w:tc>
          <w:tcPr>
            <w:tcW w:w="0" w:type="auto"/>
            <w:vMerge/>
            <w:tcBorders>
              <w:top w:val="single" w:sz="8" w:space="0" w:color="auto"/>
              <w:left w:val="single" w:sz="8" w:space="0" w:color="auto"/>
              <w:bottom w:val="single" w:sz="8" w:space="0" w:color="000000"/>
              <w:right w:val="single" w:sz="4" w:space="0" w:color="auto"/>
            </w:tcBorders>
            <w:vAlign w:val="center"/>
          </w:tcPr>
          <w:p w14:paraId="4F04F04D" w14:textId="77777777" w:rsidR="00906E69" w:rsidRPr="00906E69" w:rsidRDefault="00906E69" w:rsidP="00906E69">
            <w:pPr>
              <w:rPr>
                <w:rFonts w:eastAsia="Times New Roman" w:cs="Times New Roman"/>
                <w:b/>
                <w:szCs w:val="24"/>
              </w:rPr>
            </w:pPr>
          </w:p>
        </w:tc>
        <w:tc>
          <w:tcPr>
            <w:tcW w:w="522" w:type="dxa"/>
            <w:tcBorders>
              <w:top w:val="single" w:sz="4" w:space="0" w:color="auto"/>
              <w:left w:val="single" w:sz="4" w:space="0" w:color="auto"/>
              <w:bottom w:val="single" w:sz="4" w:space="0" w:color="auto"/>
              <w:right w:val="single" w:sz="4" w:space="0" w:color="auto"/>
            </w:tcBorders>
            <w:vAlign w:val="bottom"/>
          </w:tcPr>
          <w:p w14:paraId="0B838AF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single" w:sz="4" w:space="0" w:color="auto"/>
              <w:left w:val="nil"/>
              <w:bottom w:val="single" w:sz="4" w:space="0" w:color="auto"/>
              <w:right w:val="single" w:sz="4" w:space="0" w:color="auto"/>
            </w:tcBorders>
            <w:vAlign w:val="bottom"/>
          </w:tcPr>
          <w:p w14:paraId="5077337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07FF5C1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4" w:space="0" w:color="auto"/>
            </w:tcBorders>
            <w:vAlign w:val="bottom"/>
          </w:tcPr>
          <w:p w14:paraId="6A7CA6BC"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8" w:space="0" w:color="auto"/>
            </w:tcBorders>
            <w:noWrap/>
            <w:vAlign w:val="bottom"/>
          </w:tcPr>
          <w:p w14:paraId="4B1565F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68B3AD66" w14:textId="77777777" w:rsidTr="00906E69">
        <w:trPr>
          <w:trHeight w:val="360"/>
        </w:trPr>
        <w:tc>
          <w:tcPr>
            <w:tcW w:w="6495" w:type="dxa"/>
            <w:vMerge w:val="restart"/>
            <w:tcBorders>
              <w:top w:val="nil"/>
              <w:left w:val="single" w:sz="8" w:space="0" w:color="auto"/>
              <w:bottom w:val="single" w:sz="8" w:space="0" w:color="000000"/>
              <w:right w:val="single" w:sz="4" w:space="0" w:color="auto"/>
            </w:tcBorders>
            <w:vAlign w:val="center"/>
          </w:tcPr>
          <w:p w14:paraId="0344E556" w14:textId="77777777" w:rsidR="00906E69" w:rsidRPr="00906E69" w:rsidRDefault="00906E69" w:rsidP="00906E69">
            <w:pPr>
              <w:numPr>
                <w:ilvl w:val="0"/>
                <w:numId w:val="17"/>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 operators understand and minimise unintended negative impact of using crates of less or equal to 50kg by discussing with regulating agencies.</w:t>
            </w:r>
          </w:p>
          <w:p w14:paraId="051EC88C" w14:textId="77777777" w:rsidR="00906E69" w:rsidRPr="00906E69" w:rsidRDefault="00906E69" w:rsidP="00906E69">
            <w:pPr>
              <w:rPr>
                <w:rFonts w:eastAsia="Times New Roman" w:cs="Times New Roman"/>
                <w:b/>
                <w:i/>
                <w:szCs w:val="24"/>
              </w:rPr>
            </w:pPr>
            <w:r w:rsidRPr="00906E69">
              <w:rPr>
                <w:rFonts w:eastAsia="Times New Roman" w:cs="Times New Roman"/>
                <w:b/>
                <w:color w:val="000000" w:themeColor="text1"/>
                <w:szCs w:val="24"/>
              </w:rPr>
              <w:t>Crate used ……………………………………..</w:t>
            </w:r>
          </w:p>
        </w:tc>
        <w:tc>
          <w:tcPr>
            <w:tcW w:w="522" w:type="dxa"/>
            <w:tcBorders>
              <w:top w:val="single" w:sz="4" w:space="0" w:color="auto"/>
              <w:left w:val="single" w:sz="4" w:space="0" w:color="auto"/>
              <w:bottom w:val="single" w:sz="4" w:space="0" w:color="auto"/>
              <w:right w:val="single" w:sz="4" w:space="0" w:color="auto"/>
            </w:tcBorders>
            <w:vAlign w:val="bottom"/>
          </w:tcPr>
          <w:p w14:paraId="09004E1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single" w:sz="4" w:space="0" w:color="auto"/>
              <w:left w:val="nil"/>
              <w:bottom w:val="single" w:sz="4" w:space="0" w:color="auto"/>
              <w:right w:val="single" w:sz="4" w:space="0" w:color="auto"/>
            </w:tcBorders>
            <w:vAlign w:val="bottom"/>
          </w:tcPr>
          <w:p w14:paraId="6BC0D82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603070BC"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720" w:type="dxa"/>
            <w:tcBorders>
              <w:top w:val="nil"/>
              <w:left w:val="nil"/>
              <w:bottom w:val="single" w:sz="8" w:space="0" w:color="auto"/>
              <w:right w:val="single" w:sz="4" w:space="0" w:color="auto"/>
            </w:tcBorders>
            <w:vAlign w:val="bottom"/>
          </w:tcPr>
          <w:p w14:paraId="3D61D44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720" w:type="dxa"/>
            <w:tcBorders>
              <w:top w:val="nil"/>
              <w:left w:val="nil"/>
              <w:bottom w:val="single" w:sz="8" w:space="0" w:color="auto"/>
              <w:right w:val="single" w:sz="8" w:space="0" w:color="auto"/>
            </w:tcBorders>
            <w:noWrap/>
            <w:vAlign w:val="bottom"/>
          </w:tcPr>
          <w:p w14:paraId="6D18BA65"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2DF5E309" w14:textId="77777777" w:rsidTr="00906E69">
        <w:trPr>
          <w:trHeight w:val="360"/>
        </w:trPr>
        <w:tc>
          <w:tcPr>
            <w:tcW w:w="0" w:type="auto"/>
            <w:vMerge/>
            <w:tcBorders>
              <w:top w:val="nil"/>
              <w:left w:val="single" w:sz="8" w:space="0" w:color="auto"/>
              <w:bottom w:val="single" w:sz="8" w:space="0" w:color="000000"/>
              <w:right w:val="single" w:sz="4" w:space="0" w:color="auto"/>
            </w:tcBorders>
            <w:vAlign w:val="center"/>
          </w:tcPr>
          <w:p w14:paraId="501013DF" w14:textId="77777777" w:rsidR="00906E69" w:rsidRPr="00906E69" w:rsidRDefault="00906E69" w:rsidP="00906E69">
            <w:pPr>
              <w:rPr>
                <w:rFonts w:eastAsia="Times New Roman" w:cs="Times New Roman"/>
                <w:color w:val="FF0000"/>
                <w:szCs w:val="24"/>
              </w:rPr>
            </w:pPr>
          </w:p>
        </w:tc>
        <w:tc>
          <w:tcPr>
            <w:tcW w:w="522" w:type="dxa"/>
            <w:tcBorders>
              <w:top w:val="single" w:sz="4" w:space="0" w:color="auto"/>
              <w:left w:val="single" w:sz="4" w:space="0" w:color="auto"/>
              <w:bottom w:val="single" w:sz="4" w:space="0" w:color="auto"/>
              <w:right w:val="single" w:sz="4" w:space="0" w:color="auto"/>
            </w:tcBorders>
            <w:vAlign w:val="bottom"/>
          </w:tcPr>
          <w:p w14:paraId="13D7287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single" w:sz="4" w:space="0" w:color="auto"/>
              <w:left w:val="nil"/>
              <w:bottom w:val="single" w:sz="4" w:space="0" w:color="auto"/>
              <w:right w:val="single" w:sz="4" w:space="0" w:color="auto"/>
            </w:tcBorders>
            <w:vAlign w:val="bottom"/>
          </w:tcPr>
          <w:p w14:paraId="4038C1B0"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5C6B4FF5"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4" w:space="0" w:color="auto"/>
            </w:tcBorders>
            <w:vAlign w:val="bottom"/>
          </w:tcPr>
          <w:p w14:paraId="1BE74DBC"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8" w:space="0" w:color="auto"/>
            </w:tcBorders>
            <w:noWrap/>
            <w:vAlign w:val="bottom"/>
          </w:tcPr>
          <w:p w14:paraId="139DF61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3A9E0B3E"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shd w:val="clear" w:color="auto" w:fill="auto"/>
            <w:vAlign w:val="center"/>
          </w:tcPr>
          <w:p w14:paraId="4D13A995" w14:textId="77777777" w:rsidR="00906E69" w:rsidRPr="00906E69" w:rsidRDefault="00906E69" w:rsidP="00906E69">
            <w:pPr>
              <w:numPr>
                <w:ilvl w:val="0"/>
                <w:numId w:val="17"/>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 communicate to suppliers and buyers clearly and effectively on appropriate packaging.</w:t>
            </w:r>
          </w:p>
          <w:p w14:paraId="065DA6C1" w14:textId="77777777" w:rsidR="00906E69" w:rsidRPr="00906E69" w:rsidRDefault="00906E69" w:rsidP="00906E69">
            <w:pPr>
              <w:rPr>
                <w:rFonts w:eastAsia="Times New Roman" w:cs="Times New Roman"/>
                <w:b/>
                <w:i/>
                <w:color w:val="FF0000"/>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51D2E39F"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1</w:t>
            </w:r>
          </w:p>
        </w:tc>
        <w:tc>
          <w:tcPr>
            <w:tcW w:w="540" w:type="dxa"/>
            <w:tcBorders>
              <w:top w:val="nil"/>
              <w:left w:val="nil"/>
              <w:bottom w:val="single" w:sz="8" w:space="0" w:color="auto"/>
              <w:right w:val="single" w:sz="4" w:space="0" w:color="auto"/>
            </w:tcBorders>
            <w:vAlign w:val="bottom"/>
          </w:tcPr>
          <w:p w14:paraId="22733CBB"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2</w:t>
            </w:r>
          </w:p>
        </w:tc>
        <w:tc>
          <w:tcPr>
            <w:tcW w:w="630" w:type="dxa"/>
            <w:tcBorders>
              <w:top w:val="nil"/>
              <w:left w:val="nil"/>
              <w:bottom w:val="single" w:sz="8" w:space="0" w:color="auto"/>
              <w:right w:val="single" w:sz="4" w:space="0" w:color="auto"/>
            </w:tcBorders>
            <w:vAlign w:val="bottom"/>
          </w:tcPr>
          <w:p w14:paraId="39ED8FFA"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3</w:t>
            </w:r>
          </w:p>
        </w:tc>
        <w:tc>
          <w:tcPr>
            <w:tcW w:w="720" w:type="dxa"/>
            <w:tcBorders>
              <w:top w:val="nil"/>
              <w:left w:val="nil"/>
              <w:bottom w:val="single" w:sz="8" w:space="0" w:color="auto"/>
              <w:right w:val="single" w:sz="4" w:space="0" w:color="auto"/>
            </w:tcBorders>
            <w:vAlign w:val="bottom"/>
          </w:tcPr>
          <w:p w14:paraId="69B92C94"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4</w:t>
            </w:r>
          </w:p>
        </w:tc>
        <w:tc>
          <w:tcPr>
            <w:tcW w:w="720" w:type="dxa"/>
            <w:tcBorders>
              <w:top w:val="nil"/>
              <w:left w:val="nil"/>
              <w:bottom w:val="single" w:sz="8" w:space="0" w:color="auto"/>
              <w:right w:val="single" w:sz="8" w:space="0" w:color="auto"/>
            </w:tcBorders>
            <w:noWrap/>
            <w:vAlign w:val="bottom"/>
          </w:tcPr>
          <w:p w14:paraId="7FF023E5" w14:textId="77777777" w:rsidR="00906E69" w:rsidRPr="00906E69" w:rsidRDefault="00906E69" w:rsidP="00906E69">
            <w:pPr>
              <w:rPr>
                <w:rFonts w:eastAsia="Times New Roman" w:cs="Times New Roman"/>
                <w:b/>
                <w:bCs/>
                <w:color w:val="000000" w:themeColor="text1"/>
                <w:szCs w:val="24"/>
              </w:rPr>
            </w:pPr>
            <w:r w:rsidRPr="00906E69">
              <w:rPr>
                <w:rFonts w:eastAsia="Times New Roman" w:cs="Times New Roman"/>
                <w:b/>
                <w:bCs/>
                <w:color w:val="000000" w:themeColor="text1"/>
                <w:szCs w:val="24"/>
              </w:rPr>
              <w:t>5</w:t>
            </w:r>
          </w:p>
        </w:tc>
      </w:tr>
      <w:tr w:rsidR="00906E69" w:rsidRPr="00906E69" w14:paraId="6C6673EC" w14:textId="77777777" w:rsidTr="00906E69">
        <w:trPr>
          <w:trHeight w:val="360"/>
        </w:trPr>
        <w:tc>
          <w:tcPr>
            <w:tcW w:w="0" w:type="auto"/>
            <w:vMerge/>
            <w:tcBorders>
              <w:top w:val="nil"/>
              <w:left w:val="single" w:sz="8" w:space="0" w:color="auto"/>
              <w:bottom w:val="single" w:sz="8" w:space="0" w:color="000000"/>
              <w:right w:val="single" w:sz="4" w:space="0" w:color="000000"/>
            </w:tcBorders>
            <w:shd w:val="clear" w:color="auto" w:fill="auto"/>
            <w:vAlign w:val="center"/>
          </w:tcPr>
          <w:p w14:paraId="5C221786"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22ED4CE5"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04AB9F2C"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47061461"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4" w:space="0" w:color="auto"/>
            </w:tcBorders>
            <w:vAlign w:val="bottom"/>
          </w:tcPr>
          <w:p w14:paraId="4F48AC5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8" w:space="0" w:color="auto"/>
            </w:tcBorders>
            <w:noWrap/>
            <w:vAlign w:val="bottom"/>
          </w:tcPr>
          <w:p w14:paraId="3207B2E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061BA4C8" w14:textId="77777777" w:rsidTr="00906E69">
        <w:trPr>
          <w:trHeight w:val="360"/>
        </w:trPr>
        <w:tc>
          <w:tcPr>
            <w:tcW w:w="6495" w:type="dxa"/>
            <w:vMerge w:val="restart"/>
            <w:tcBorders>
              <w:top w:val="nil"/>
              <w:left w:val="single" w:sz="8" w:space="0" w:color="auto"/>
              <w:bottom w:val="single" w:sz="8" w:space="0" w:color="000000"/>
              <w:right w:val="single" w:sz="4" w:space="0" w:color="000000"/>
            </w:tcBorders>
            <w:vAlign w:val="center"/>
          </w:tcPr>
          <w:p w14:paraId="317A0D30" w14:textId="77777777" w:rsidR="00906E69" w:rsidRPr="00906E69" w:rsidRDefault="00906E69" w:rsidP="00906E69">
            <w:pPr>
              <w:numPr>
                <w:ilvl w:val="0"/>
                <w:numId w:val="17"/>
              </w:numPr>
              <w:autoSpaceDE w:val="0"/>
              <w:autoSpaceDN w:val="0"/>
              <w:adjustRightInd w:val="0"/>
              <w:contextualSpacing/>
              <w:jc w:val="left"/>
              <w:rPr>
                <w:rFonts w:cs="Times New Roman"/>
                <w:color w:val="000000" w:themeColor="text1"/>
                <w:szCs w:val="24"/>
                <w:lang w:val="en-US"/>
              </w:rPr>
            </w:pPr>
            <w:r w:rsidRPr="00906E69">
              <w:rPr>
                <w:rFonts w:cs="Times New Roman"/>
                <w:color w:val="000000"/>
                <w:szCs w:val="24"/>
                <w:lang w:val="en-US"/>
              </w:rPr>
              <w:t xml:space="preserve">FRESH TOMATO AGRIBUSINESSs operators coordinate monitoring of appropriate packaging.  </w:t>
            </w:r>
          </w:p>
          <w:p w14:paraId="3258A602" w14:textId="77777777" w:rsidR="00906E69" w:rsidRPr="00906E69" w:rsidRDefault="00906E69" w:rsidP="00906E69">
            <w:pPr>
              <w:ind w:left="73"/>
              <w:jc w:val="left"/>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0DE55DB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3348F7C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1156F71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720" w:type="dxa"/>
            <w:tcBorders>
              <w:top w:val="nil"/>
              <w:left w:val="nil"/>
              <w:bottom w:val="single" w:sz="8" w:space="0" w:color="auto"/>
              <w:right w:val="single" w:sz="4" w:space="0" w:color="auto"/>
            </w:tcBorders>
            <w:vAlign w:val="bottom"/>
          </w:tcPr>
          <w:p w14:paraId="50513C96"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720" w:type="dxa"/>
            <w:tcBorders>
              <w:top w:val="nil"/>
              <w:left w:val="nil"/>
              <w:bottom w:val="single" w:sz="8" w:space="0" w:color="auto"/>
              <w:right w:val="single" w:sz="8" w:space="0" w:color="auto"/>
            </w:tcBorders>
            <w:noWrap/>
            <w:vAlign w:val="bottom"/>
          </w:tcPr>
          <w:p w14:paraId="578E388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361899F3"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6D8D4B4B"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608E76C1"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546EA35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337D9A5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4" w:space="0" w:color="auto"/>
            </w:tcBorders>
            <w:vAlign w:val="bottom"/>
          </w:tcPr>
          <w:p w14:paraId="74971C53"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8" w:space="0" w:color="auto"/>
            </w:tcBorders>
            <w:noWrap/>
            <w:vAlign w:val="bottom"/>
          </w:tcPr>
          <w:p w14:paraId="64268DB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708AF467"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68D6D6A4" w14:textId="77777777" w:rsidR="00906E69" w:rsidRPr="00906E69" w:rsidRDefault="00906E69" w:rsidP="00906E69">
            <w:pPr>
              <w:numPr>
                <w:ilvl w:val="0"/>
                <w:numId w:val="17"/>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 participate in continuous improvement of general legal requirements, processes and procedures in packaging (eg having centralised crates making).</w:t>
            </w:r>
          </w:p>
          <w:p w14:paraId="14F549D7" w14:textId="77777777" w:rsidR="00906E69" w:rsidRPr="00906E69" w:rsidRDefault="00906E69" w:rsidP="00906E69">
            <w:pPr>
              <w:rPr>
                <w:rFonts w:eastAsia="Times New Roman" w:cs="Times New Roman"/>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211E850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2AE2927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511ADF03"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720" w:type="dxa"/>
            <w:tcBorders>
              <w:top w:val="nil"/>
              <w:left w:val="nil"/>
              <w:bottom w:val="single" w:sz="8" w:space="0" w:color="auto"/>
              <w:right w:val="single" w:sz="4" w:space="0" w:color="auto"/>
            </w:tcBorders>
            <w:vAlign w:val="bottom"/>
          </w:tcPr>
          <w:p w14:paraId="0EEA5DD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720" w:type="dxa"/>
            <w:tcBorders>
              <w:top w:val="nil"/>
              <w:left w:val="nil"/>
              <w:bottom w:val="single" w:sz="8" w:space="0" w:color="auto"/>
              <w:right w:val="single" w:sz="8" w:space="0" w:color="auto"/>
            </w:tcBorders>
            <w:noWrap/>
            <w:vAlign w:val="bottom"/>
          </w:tcPr>
          <w:p w14:paraId="501FD714"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1435C221"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1DCF00F7" w14:textId="77777777" w:rsidR="00906E69" w:rsidRPr="00906E69" w:rsidRDefault="00906E69" w:rsidP="00906E69">
            <w:pPr>
              <w:rPr>
                <w:rFonts w:eastAsia="Times New Roman" w:cs="Times New Roman"/>
                <w:color w:val="000000"/>
                <w:szCs w:val="24"/>
              </w:rPr>
            </w:pPr>
          </w:p>
        </w:tc>
        <w:tc>
          <w:tcPr>
            <w:tcW w:w="522" w:type="dxa"/>
            <w:tcBorders>
              <w:top w:val="nil"/>
              <w:left w:val="nil"/>
              <w:bottom w:val="single" w:sz="4" w:space="0" w:color="auto"/>
              <w:right w:val="single" w:sz="4" w:space="0" w:color="auto"/>
            </w:tcBorders>
            <w:vAlign w:val="bottom"/>
          </w:tcPr>
          <w:p w14:paraId="2964CCC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1B1118A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79ECA6FF"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4" w:space="0" w:color="auto"/>
            </w:tcBorders>
            <w:vAlign w:val="bottom"/>
          </w:tcPr>
          <w:p w14:paraId="06CF720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8" w:space="0" w:color="auto"/>
            </w:tcBorders>
            <w:noWrap/>
            <w:vAlign w:val="bottom"/>
          </w:tcPr>
          <w:p w14:paraId="5F567E3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bl>
    <w:p w14:paraId="6D6528E7" w14:textId="77777777" w:rsidR="00906E69" w:rsidRPr="00906E69" w:rsidRDefault="00906E69" w:rsidP="00906E69">
      <w:pPr>
        <w:rPr>
          <w:rFonts w:eastAsia="SimSun" w:cs="Times New Roman"/>
          <w:b/>
          <w:bCs/>
          <w:color w:val="000000" w:themeColor="text1"/>
          <w:szCs w:val="24"/>
        </w:rPr>
      </w:pPr>
    </w:p>
    <w:p w14:paraId="5CDF199B" w14:textId="77777777" w:rsidR="00906E69" w:rsidRPr="00906E69" w:rsidRDefault="00906E69" w:rsidP="00906E69">
      <w:pPr>
        <w:rPr>
          <w:rFonts w:cs="Times New Roman"/>
          <w:b/>
          <w:szCs w:val="24"/>
        </w:rPr>
      </w:pPr>
      <w:r w:rsidRPr="00906E69">
        <w:rPr>
          <w:rFonts w:eastAsia="SimSun" w:cs="Times New Roman"/>
          <w:b/>
          <w:bCs/>
          <w:color w:val="000000" w:themeColor="text1"/>
          <w:szCs w:val="24"/>
        </w:rPr>
        <w:t>Section E:</w:t>
      </w:r>
      <w:r w:rsidRPr="00906E69">
        <w:rPr>
          <w:rFonts w:cs="Times New Roman"/>
          <w:b/>
          <w:szCs w:val="24"/>
        </w:rPr>
        <w:t xml:space="preserve"> Performance of Fresh Tomato Agribusiness </w:t>
      </w:r>
      <w:r w:rsidRPr="00906E69">
        <w:rPr>
          <w:rFonts w:cs="Times New Roman"/>
          <w:b/>
          <w:szCs w:val="24"/>
        </w:rPr>
        <w:tab/>
      </w:r>
    </w:p>
    <w:p w14:paraId="75E63A87" w14:textId="77777777" w:rsidR="00906E69" w:rsidRPr="00906E69" w:rsidRDefault="00906E69" w:rsidP="00906E69">
      <w:pPr>
        <w:spacing w:line="360" w:lineRule="auto"/>
        <w:rPr>
          <w:rFonts w:cs="Times New Roman"/>
          <w:b/>
          <w:szCs w:val="24"/>
        </w:rPr>
      </w:pPr>
      <w:r w:rsidRPr="00906E69">
        <w:rPr>
          <w:rFonts w:eastAsia="Calibri" w:cs="Times New Roman"/>
          <w:color w:val="000000" w:themeColor="text1"/>
          <w:szCs w:val="24"/>
        </w:rPr>
        <w:t xml:space="preserve">The questions in this section aim to collect information on performance of Fresh Tomato Agribusiness in relation to integrative leadership, Value Chain Management and Regulatory Framework of the sizes and level of filling crate in Kenya Lake Region economic bloc. </w:t>
      </w:r>
    </w:p>
    <w:tbl>
      <w:tblPr>
        <w:tblW w:w="9627" w:type="dxa"/>
        <w:tblInd w:w="83" w:type="dxa"/>
        <w:tblLook w:val="04A0" w:firstRow="1" w:lastRow="0" w:firstColumn="1" w:lastColumn="0" w:noHBand="0" w:noVBand="1"/>
      </w:tblPr>
      <w:tblGrid>
        <w:gridCol w:w="6495"/>
        <w:gridCol w:w="522"/>
        <w:gridCol w:w="540"/>
        <w:gridCol w:w="630"/>
        <w:gridCol w:w="720"/>
        <w:gridCol w:w="720"/>
      </w:tblGrid>
      <w:tr w:rsidR="00906E69" w:rsidRPr="00906E69" w14:paraId="391276E1" w14:textId="77777777" w:rsidTr="00906E69">
        <w:trPr>
          <w:trHeight w:val="315"/>
        </w:trPr>
        <w:tc>
          <w:tcPr>
            <w:tcW w:w="6495" w:type="dxa"/>
            <w:vMerge w:val="restart"/>
            <w:tcBorders>
              <w:top w:val="single" w:sz="8" w:space="0" w:color="auto"/>
              <w:left w:val="single" w:sz="8" w:space="0" w:color="auto"/>
              <w:bottom w:val="single" w:sz="8" w:space="0" w:color="000000"/>
              <w:right w:val="single" w:sz="4" w:space="0" w:color="auto"/>
            </w:tcBorders>
            <w:vAlign w:val="center"/>
          </w:tcPr>
          <w:p w14:paraId="1C604A7A" w14:textId="77777777" w:rsidR="00906E69" w:rsidRPr="00906E69" w:rsidRDefault="00906E69" w:rsidP="00906E69">
            <w:pPr>
              <w:numPr>
                <w:ilvl w:val="0"/>
                <w:numId w:val="18"/>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FRESH TOMATO AGRIBUSINESSs use appropriate packaging to reduce tomato (food) damage/wastage along supply chain.</w:t>
            </w:r>
          </w:p>
          <w:p w14:paraId="3515E07F"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single" w:sz="4" w:space="0" w:color="auto"/>
              <w:left w:val="single" w:sz="4" w:space="0" w:color="auto"/>
              <w:bottom w:val="single" w:sz="4" w:space="0" w:color="auto"/>
              <w:right w:val="single" w:sz="4" w:space="0" w:color="auto"/>
            </w:tcBorders>
            <w:noWrap/>
            <w:vAlign w:val="bottom"/>
          </w:tcPr>
          <w:p w14:paraId="2352282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single" w:sz="8" w:space="0" w:color="auto"/>
              <w:left w:val="nil"/>
              <w:bottom w:val="single" w:sz="8" w:space="0" w:color="auto"/>
              <w:right w:val="single" w:sz="4" w:space="0" w:color="auto"/>
            </w:tcBorders>
            <w:noWrap/>
            <w:vAlign w:val="bottom"/>
          </w:tcPr>
          <w:p w14:paraId="21DA321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single" w:sz="8" w:space="0" w:color="auto"/>
              <w:left w:val="nil"/>
              <w:bottom w:val="single" w:sz="8" w:space="0" w:color="auto"/>
              <w:right w:val="single" w:sz="4" w:space="0" w:color="auto"/>
            </w:tcBorders>
            <w:noWrap/>
            <w:vAlign w:val="bottom"/>
          </w:tcPr>
          <w:p w14:paraId="4AC137E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720" w:type="dxa"/>
            <w:tcBorders>
              <w:top w:val="single" w:sz="8" w:space="0" w:color="auto"/>
              <w:left w:val="nil"/>
              <w:bottom w:val="single" w:sz="8" w:space="0" w:color="auto"/>
              <w:right w:val="single" w:sz="4" w:space="0" w:color="auto"/>
            </w:tcBorders>
            <w:noWrap/>
            <w:vAlign w:val="bottom"/>
          </w:tcPr>
          <w:p w14:paraId="7189BF87"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720" w:type="dxa"/>
            <w:tcBorders>
              <w:top w:val="single" w:sz="8" w:space="0" w:color="auto"/>
              <w:left w:val="nil"/>
              <w:bottom w:val="single" w:sz="8" w:space="0" w:color="auto"/>
              <w:right w:val="single" w:sz="8" w:space="0" w:color="auto"/>
            </w:tcBorders>
            <w:noWrap/>
            <w:vAlign w:val="bottom"/>
          </w:tcPr>
          <w:p w14:paraId="4C85837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7B5B9FD3" w14:textId="77777777" w:rsidTr="00906E69">
        <w:trPr>
          <w:trHeight w:val="345"/>
        </w:trPr>
        <w:tc>
          <w:tcPr>
            <w:tcW w:w="0" w:type="auto"/>
            <w:vMerge/>
            <w:tcBorders>
              <w:top w:val="single" w:sz="8" w:space="0" w:color="auto"/>
              <w:left w:val="single" w:sz="8" w:space="0" w:color="auto"/>
              <w:bottom w:val="single" w:sz="8" w:space="0" w:color="000000"/>
              <w:right w:val="single" w:sz="4" w:space="0" w:color="auto"/>
            </w:tcBorders>
            <w:vAlign w:val="center"/>
          </w:tcPr>
          <w:p w14:paraId="1467641E" w14:textId="77777777" w:rsidR="00906E69" w:rsidRPr="00906E69" w:rsidRDefault="00906E69" w:rsidP="00906E69">
            <w:pPr>
              <w:rPr>
                <w:rFonts w:eastAsia="Times New Roman" w:cs="Times New Roman"/>
                <w:color w:val="000000" w:themeColor="text1"/>
                <w:szCs w:val="24"/>
              </w:rPr>
            </w:pPr>
          </w:p>
        </w:tc>
        <w:tc>
          <w:tcPr>
            <w:tcW w:w="522" w:type="dxa"/>
            <w:tcBorders>
              <w:top w:val="single" w:sz="4" w:space="0" w:color="auto"/>
              <w:left w:val="single" w:sz="4" w:space="0" w:color="auto"/>
              <w:bottom w:val="single" w:sz="4" w:space="0" w:color="auto"/>
              <w:right w:val="single" w:sz="4" w:space="0" w:color="auto"/>
            </w:tcBorders>
            <w:vAlign w:val="bottom"/>
          </w:tcPr>
          <w:p w14:paraId="5D78863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73C222C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79BE1A7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4" w:space="0" w:color="auto"/>
            </w:tcBorders>
            <w:vAlign w:val="bottom"/>
          </w:tcPr>
          <w:p w14:paraId="0D0A3B26"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8" w:space="0" w:color="auto"/>
            </w:tcBorders>
            <w:noWrap/>
            <w:vAlign w:val="bottom"/>
          </w:tcPr>
          <w:p w14:paraId="5C8BD44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6A8648AF" w14:textId="77777777" w:rsidTr="00906E69">
        <w:trPr>
          <w:trHeight w:val="360"/>
        </w:trPr>
        <w:tc>
          <w:tcPr>
            <w:tcW w:w="6495" w:type="dxa"/>
            <w:vMerge w:val="restart"/>
            <w:tcBorders>
              <w:top w:val="nil"/>
              <w:left w:val="single" w:sz="8" w:space="0" w:color="auto"/>
              <w:bottom w:val="single" w:sz="8" w:space="0" w:color="000000"/>
              <w:right w:val="single" w:sz="4" w:space="0" w:color="auto"/>
            </w:tcBorders>
            <w:vAlign w:val="center"/>
          </w:tcPr>
          <w:p w14:paraId="4A96138E" w14:textId="77777777" w:rsidR="00906E69" w:rsidRPr="00906E69" w:rsidRDefault="00906E69" w:rsidP="00906E69">
            <w:pPr>
              <w:numPr>
                <w:ilvl w:val="0"/>
                <w:numId w:val="18"/>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 xml:space="preserve">FRESH TOMATO AGRIBUSINESSs promote trust and retention of supplier and customers through positive perception, product image, and relation with community stakeholders by using appropriate packaging.          </w:t>
            </w:r>
          </w:p>
          <w:p w14:paraId="050F6169" w14:textId="55CA3D14" w:rsidR="00906E69" w:rsidRPr="00906E69" w:rsidRDefault="00906E69" w:rsidP="00906E69">
            <w:pPr>
              <w:autoSpaceDE w:val="0"/>
              <w:autoSpaceDN w:val="0"/>
              <w:adjustRightInd w:val="0"/>
              <w:ind w:left="1080"/>
              <w:contextualSpacing/>
              <w:jc w:val="left"/>
              <w:rPr>
                <w:rFonts w:cs="Times New Roman"/>
                <w:b/>
                <w:color w:val="000000"/>
                <w:szCs w:val="24"/>
                <w:lang w:val="en-US"/>
              </w:rPr>
            </w:pPr>
            <w:r w:rsidRPr="00906E69">
              <w:rPr>
                <w:rFonts w:cs="Times New Roman"/>
                <w:b/>
                <w:color w:val="000000"/>
                <w:szCs w:val="24"/>
                <w:lang w:val="en-US"/>
              </w:rPr>
              <w:t>Crate used ……………………………………..</w:t>
            </w:r>
          </w:p>
        </w:tc>
        <w:tc>
          <w:tcPr>
            <w:tcW w:w="522" w:type="dxa"/>
            <w:tcBorders>
              <w:top w:val="single" w:sz="4" w:space="0" w:color="auto"/>
              <w:left w:val="single" w:sz="4" w:space="0" w:color="auto"/>
              <w:bottom w:val="single" w:sz="4" w:space="0" w:color="auto"/>
              <w:right w:val="single" w:sz="4" w:space="0" w:color="auto"/>
            </w:tcBorders>
            <w:vAlign w:val="bottom"/>
          </w:tcPr>
          <w:p w14:paraId="3A18A115"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5DE8755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39EAC58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720" w:type="dxa"/>
            <w:tcBorders>
              <w:top w:val="nil"/>
              <w:left w:val="nil"/>
              <w:bottom w:val="single" w:sz="8" w:space="0" w:color="auto"/>
              <w:right w:val="single" w:sz="4" w:space="0" w:color="auto"/>
            </w:tcBorders>
            <w:vAlign w:val="bottom"/>
          </w:tcPr>
          <w:p w14:paraId="7EA9937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720" w:type="dxa"/>
            <w:tcBorders>
              <w:top w:val="nil"/>
              <w:left w:val="nil"/>
              <w:bottom w:val="single" w:sz="8" w:space="0" w:color="auto"/>
              <w:right w:val="single" w:sz="8" w:space="0" w:color="auto"/>
            </w:tcBorders>
            <w:noWrap/>
            <w:vAlign w:val="bottom"/>
          </w:tcPr>
          <w:p w14:paraId="4A8BA6A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7BD0F88C" w14:textId="77777777" w:rsidTr="00906E69">
        <w:trPr>
          <w:trHeight w:val="360"/>
        </w:trPr>
        <w:tc>
          <w:tcPr>
            <w:tcW w:w="0" w:type="auto"/>
            <w:vMerge/>
            <w:tcBorders>
              <w:top w:val="nil"/>
              <w:left w:val="single" w:sz="8" w:space="0" w:color="auto"/>
              <w:bottom w:val="single" w:sz="8" w:space="0" w:color="000000"/>
              <w:right w:val="single" w:sz="4" w:space="0" w:color="auto"/>
            </w:tcBorders>
            <w:vAlign w:val="center"/>
          </w:tcPr>
          <w:p w14:paraId="3C9F5BDC" w14:textId="77777777" w:rsidR="00906E69" w:rsidRPr="00906E69" w:rsidRDefault="00906E69" w:rsidP="00906E69">
            <w:pPr>
              <w:rPr>
                <w:rFonts w:eastAsia="Times New Roman" w:cs="Times New Roman"/>
                <w:color w:val="000000" w:themeColor="text1"/>
                <w:szCs w:val="24"/>
              </w:rPr>
            </w:pPr>
          </w:p>
        </w:tc>
        <w:tc>
          <w:tcPr>
            <w:tcW w:w="522" w:type="dxa"/>
            <w:tcBorders>
              <w:top w:val="single" w:sz="4" w:space="0" w:color="auto"/>
              <w:left w:val="single" w:sz="4" w:space="0" w:color="auto"/>
              <w:bottom w:val="single" w:sz="4" w:space="0" w:color="auto"/>
              <w:right w:val="single" w:sz="4" w:space="0" w:color="auto"/>
            </w:tcBorders>
            <w:vAlign w:val="bottom"/>
          </w:tcPr>
          <w:p w14:paraId="4893CB2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68E68FC1"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7025DC7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4" w:space="0" w:color="auto"/>
            </w:tcBorders>
            <w:vAlign w:val="bottom"/>
          </w:tcPr>
          <w:p w14:paraId="7787BD02"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8" w:space="0" w:color="auto"/>
            </w:tcBorders>
            <w:noWrap/>
            <w:vAlign w:val="bottom"/>
          </w:tcPr>
          <w:p w14:paraId="2D6AF8A1"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7886E11B"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1ADC1EAE" w14:textId="77777777" w:rsidR="00906E69" w:rsidRPr="00906E69" w:rsidRDefault="00906E69" w:rsidP="00906E69">
            <w:pPr>
              <w:numPr>
                <w:ilvl w:val="0"/>
                <w:numId w:val="18"/>
              </w:numPr>
              <w:autoSpaceDE w:val="0"/>
              <w:autoSpaceDN w:val="0"/>
              <w:adjustRightInd w:val="0"/>
              <w:contextualSpacing/>
              <w:jc w:val="left"/>
              <w:rPr>
                <w:rFonts w:cs="Times New Roman"/>
                <w:color w:val="000000"/>
                <w:szCs w:val="24"/>
                <w:lang w:val="en-US"/>
              </w:rPr>
            </w:pPr>
            <w:r w:rsidRPr="00906E69">
              <w:rPr>
                <w:rFonts w:eastAsia="Times New Roman" w:cs="Times New Roman"/>
                <w:color w:val="000000"/>
                <w:szCs w:val="24"/>
                <w:lang w:val="en-US"/>
              </w:rPr>
              <w:t>FRESH TOMATO AGRIBUSINESSs</w:t>
            </w:r>
            <w:r w:rsidRPr="00906E69">
              <w:rPr>
                <w:rFonts w:cs="Times New Roman"/>
                <w:color w:val="000000"/>
                <w:szCs w:val="24"/>
                <w:lang w:val="en-US"/>
              </w:rPr>
              <w:t xml:space="preserve"> ensure low cost per unit kilogram by use of appropriate packaging.</w:t>
            </w:r>
          </w:p>
          <w:p w14:paraId="0991AA98"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344A313B"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1D4F7E20"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0DA6555D"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720" w:type="dxa"/>
            <w:tcBorders>
              <w:top w:val="nil"/>
              <w:left w:val="nil"/>
              <w:bottom w:val="single" w:sz="8" w:space="0" w:color="auto"/>
              <w:right w:val="single" w:sz="4" w:space="0" w:color="auto"/>
            </w:tcBorders>
            <w:vAlign w:val="bottom"/>
          </w:tcPr>
          <w:p w14:paraId="41258C0E"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720" w:type="dxa"/>
            <w:tcBorders>
              <w:top w:val="nil"/>
              <w:left w:val="nil"/>
              <w:bottom w:val="single" w:sz="8" w:space="0" w:color="auto"/>
              <w:right w:val="single" w:sz="8" w:space="0" w:color="auto"/>
            </w:tcBorders>
            <w:noWrap/>
            <w:vAlign w:val="bottom"/>
          </w:tcPr>
          <w:p w14:paraId="587AC290"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2163C2D6" w14:textId="77777777" w:rsidTr="00906E69">
        <w:trPr>
          <w:trHeight w:val="360"/>
        </w:trPr>
        <w:tc>
          <w:tcPr>
            <w:tcW w:w="0" w:type="auto"/>
            <w:vMerge/>
            <w:tcBorders>
              <w:top w:val="nil"/>
              <w:left w:val="single" w:sz="8" w:space="0" w:color="auto"/>
              <w:bottom w:val="single" w:sz="8" w:space="0" w:color="000000"/>
              <w:right w:val="single" w:sz="4" w:space="0" w:color="000000"/>
            </w:tcBorders>
            <w:vAlign w:val="center"/>
          </w:tcPr>
          <w:p w14:paraId="6976BDFF"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0B63BCC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0C4DC94E"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1F3072DB"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4" w:space="0" w:color="auto"/>
            </w:tcBorders>
            <w:vAlign w:val="bottom"/>
          </w:tcPr>
          <w:p w14:paraId="20B2F3E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8" w:space="0" w:color="auto"/>
            </w:tcBorders>
            <w:noWrap/>
            <w:vAlign w:val="bottom"/>
          </w:tcPr>
          <w:p w14:paraId="0C43D58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6F4E79ED" w14:textId="77777777" w:rsidTr="00906E69">
        <w:trPr>
          <w:trHeight w:val="360"/>
        </w:trPr>
        <w:tc>
          <w:tcPr>
            <w:tcW w:w="6495" w:type="dxa"/>
            <w:vMerge w:val="restart"/>
            <w:tcBorders>
              <w:top w:val="nil"/>
              <w:left w:val="single" w:sz="8" w:space="0" w:color="auto"/>
              <w:bottom w:val="single" w:sz="8" w:space="0" w:color="000000"/>
              <w:right w:val="single" w:sz="4" w:space="0" w:color="auto"/>
            </w:tcBorders>
            <w:vAlign w:val="center"/>
          </w:tcPr>
          <w:p w14:paraId="0B364BF6" w14:textId="77777777" w:rsidR="00906E69" w:rsidRPr="00906E69" w:rsidRDefault="00906E69" w:rsidP="00906E69">
            <w:pPr>
              <w:numPr>
                <w:ilvl w:val="0"/>
                <w:numId w:val="18"/>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 xml:space="preserve">FRESH TOMATO AGRIBUSINESSs ensure sustained tomato quality by using appropriate packaging. </w:t>
            </w:r>
          </w:p>
          <w:p w14:paraId="3D0CC308" w14:textId="77777777" w:rsidR="00906E69" w:rsidRPr="00906E69" w:rsidRDefault="00906E69" w:rsidP="00906E69">
            <w:pPr>
              <w:rPr>
                <w:rFonts w:eastAsia="Times New Roman" w:cs="Times New Roman"/>
                <w:color w:val="FF0000"/>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2DA2D942"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5B757A2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44DC7825"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720" w:type="dxa"/>
            <w:tcBorders>
              <w:top w:val="nil"/>
              <w:left w:val="nil"/>
              <w:bottom w:val="single" w:sz="8" w:space="0" w:color="auto"/>
              <w:right w:val="single" w:sz="4" w:space="0" w:color="auto"/>
            </w:tcBorders>
            <w:vAlign w:val="bottom"/>
          </w:tcPr>
          <w:p w14:paraId="58FA09F1"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720" w:type="dxa"/>
            <w:tcBorders>
              <w:top w:val="nil"/>
              <w:left w:val="nil"/>
              <w:bottom w:val="single" w:sz="8" w:space="0" w:color="auto"/>
              <w:right w:val="single" w:sz="8" w:space="0" w:color="auto"/>
            </w:tcBorders>
            <w:noWrap/>
            <w:vAlign w:val="bottom"/>
          </w:tcPr>
          <w:p w14:paraId="0B5C4EFA"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632A0015" w14:textId="77777777" w:rsidTr="00906E69">
        <w:trPr>
          <w:trHeight w:val="405"/>
        </w:trPr>
        <w:tc>
          <w:tcPr>
            <w:tcW w:w="0" w:type="auto"/>
            <w:vMerge/>
            <w:tcBorders>
              <w:top w:val="nil"/>
              <w:left w:val="single" w:sz="8" w:space="0" w:color="auto"/>
              <w:bottom w:val="single" w:sz="8" w:space="0" w:color="000000"/>
              <w:right w:val="single" w:sz="4" w:space="0" w:color="auto"/>
            </w:tcBorders>
            <w:vAlign w:val="center"/>
          </w:tcPr>
          <w:p w14:paraId="30A86046" w14:textId="77777777" w:rsidR="00906E69" w:rsidRPr="00906E69" w:rsidRDefault="00906E69" w:rsidP="00906E69">
            <w:pPr>
              <w:rPr>
                <w:rFonts w:eastAsia="Times New Roman" w:cs="Times New Roman"/>
                <w:color w:val="FF0000"/>
                <w:szCs w:val="24"/>
              </w:rPr>
            </w:pPr>
          </w:p>
        </w:tc>
        <w:tc>
          <w:tcPr>
            <w:tcW w:w="522" w:type="dxa"/>
            <w:tcBorders>
              <w:top w:val="single" w:sz="4" w:space="0" w:color="auto"/>
              <w:left w:val="nil"/>
              <w:bottom w:val="single" w:sz="4" w:space="0" w:color="auto"/>
              <w:right w:val="single" w:sz="4" w:space="0" w:color="auto"/>
            </w:tcBorders>
            <w:vAlign w:val="bottom"/>
          </w:tcPr>
          <w:p w14:paraId="46823BEA"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single" w:sz="4" w:space="0" w:color="auto"/>
              <w:left w:val="nil"/>
              <w:bottom w:val="single" w:sz="4" w:space="0" w:color="auto"/>
              <w:right w:val="single" w:sz="4" w:space="0" w:color="auto"/>
            </w:tcBorders>
            <w:vAlign w:val="bottom"/>
          </w:tcPr>
          <w:p w14:paraId="0D415BB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single" w:sz="4" w:space="0" w:color="auto"/>
              <w:left w:val="nil"/>
              <w:bottom w:val="single" w:sz="4" w:space="0" w:color="auto"/>
              <w:right w:val="single" w:sz="4" w:space="0" w:color="auto"/>
            </w:tcBorders>
            <w:vAlign w:val="bottom"/>
          </w:tcPr>
          <w:p w14:paraId="1F688846"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single" w:sz="4" w:space="0" w:color="auto"/>
              <w:left w:val="nil"/>
              <w:bottom w:val="single" w:sz="4" w:space="0" w:color="auto"/>
              <w:right w:val="single" w:sz="4" w:space="0" w:color="auto"/>
            </w:tcBorders>
            <w:vAlign w:val="bottom"/>
          </w:tcPr>
          <w:p w14:paraId="0840A486"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single" w:sz="4" w:space="0" w:color="auto"/>
              <w:left w:val="nil"/>
              <w:bottom w:val="single" w:sz="4" w:space="0" w:color="auto"/>
              <w:right w:val="single" w:sz="8" w:space="0" w:color="auto"/>
            </w:tcBorders>
            <w:noWrap/>
            <w:vAlign w:val="bottom"/>
          </w:tcPr>
          <w:p w14:paraId="32F459E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r w:rsidR="00906E69" w:rsidRPr="00906E69" w14:paraId="6E1D1DF1" w14:textId="77777777" w:rsidTr="00906E69">
        <w:trPr>
          <w:trHeight w:val="345"/>
        </w:trPr>
        <w:tc>
          <w:tcPr>
            <w:tcW w:w="6495" w:type="dxa"/>
            <w:vMerge w:val="restart"/>
            <w:tcBorders>
              <w:top w:val="nil"/>
              <w:left w:val="single" w:sz="8" w:space="0" w:color="auto"/>
              <w:bottom w:val="single" w:sz="8" w:space="0" w:color="000000"/>
              <w:right w:val="single" w:sz="4" w:space="0" w:color="000000"/>
            </w:tcBorders>
            <w:vAlign w:val="center"/>
          </w:tcPr>
          <w:p w14:paraId="5D52078F" w14:textId="77777777" w:rsidR="00906E69" w:rsidRPr="00906E69" w:rsidRDefault="00906E69" w:rsidP="00906E69">
            <w:pPr>
              <w:numPr>
                <w:ilvl w:val="0"/>
                <w:numId w:val="18"/>
              </w:numPr>
              <w:autoSpaceDE w:val="0"/>
              <w:autoSpaceDN w:val="0"/>
              <w:adjustRightInd w:val="0"/>
              <w:contextualSpacing/>
              <w:jc w:val="left"/>
              <w:rPr>
                <w:rFonts w:cs="Times New Roman"/>
                <w:color w:val="000000"/>
                <w:szCs w:val="24"/>
                <w:lang w:val="en-US"/>
              </w:rPr>
            </w:pPr>
            <w:r w:rsidRPr="00906E69">
              <w:rPr>
                <w:rFonts w:cs="Times New Roman"/>
                <w:color w:val="000000"/>
                <w:szCs w:val="24"/>
                <w:lang w:val="en-US"/>
              </w:rPr>
              <w:t xml:space="preserve">FRESH TOMATO AGRIBUSINESSs improve their profitability by using appropriate packaging. </w:t>
            </w:r>
          </w:p>
          <w:p w14:paraId="2EF8E24D" w14:textId="77777777" w:rsidR="00906E69" w:rsidRPr="00906E69" w:rsidRDefault="00906E69" w:rsidP="00906E69">
            <w:pPr>
              <w:rPr>
                <w:rFonts w:eastAsia="Times New Roman" w:cs="Times New Roman"/>
                <w:color w:val="000000" w:themeColor="text1"/>
                <w:szCs w:val="24"/>
              </w:rPr>
            </w:pPr>
            <w:r w:rsidRPr="00906E69">
              <w:rPr>
                <w:rFonts w:eastAsia="Times New Roman" w:cs="Times New Roman"/>
                <w:b/>
                <w:color w:val="000000" w:themeColor="text1"/>
                <w:szCs w:val="24"/>
              </w:rPr>
              <w:t>Crate used ……………………………………..</w:t>
            </w:r>
          </w:p>
        </w:tc>
        <w:tc>
          <w:tcPr>
            <w:tcW w:w="522" w:type="dxa"/>
            <w:tcBorders>
              <w:top w:val="nil"/>
              <w:left w:val="nil"/>
              <w:bottom w:val="single" w:sz="8" w:space="0" w:color="auto"/>
              <w:right w:val="single" w:sz="4" w:space="0" w:color="auto"/>
            </w:tcBorders>
            <w:vAlign w:val="bottom"/>
          </w:tcPr>
          <w:p w14:paraId="1D0E6649"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1</w:t>
            </w:r>
          </w:p>
        </w:tc>
        <w:tc>
          <w:tcPr>
            <w:tcW w:w="540" w:type="dxa"/>
            <w:tcBorders>
              <w:top w:val="nil"/>
              <w:left w:val="nil"/>
              <w:bottom w:val="single" w:sz="8" w:space="0" w:color="auto"/>
              <w:right w:val="single" w:sz="4" w:space="0" w:color="auto"/>
            </w:tcBorders>
            <w:vAlign w:val="bottom"/>
          </w:tcPr>
          <w:p w14:paraId="4C76CED8"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2</w:t>
            </w:r>
          </w:p>
        </w:tc>
        <w:tc>
          <w:tcPr>
            <w:tcW w:w="630" w:type="dxa"/>
            <w:tcBorders>
              <w:top w:val="nil"/>
              <w:left w:val="nil"/>
              <w:bottom w:val="single" w:sz="8" w:space="0" w:color="auto"/>
              <w:right w:val="single" w:sz="4" w:space="0" w:color="auto"/>
            </w:tcBorders>
            <w:vAlign w:val="bottom"/>
          </w:tcPr>
          <w:p w14:paraId="04EA0386"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3</w:t>
            </w:r>
          </w:p>
        </w:tc>
        <w:tc>
          <w:tcPr>
            <w:tcW w:w="720" w:type="dxa"/>
            <w:tcBorders>
              <w:top w:val="nil"/>
              <w:left w:val="nil"/>
              <w:bottom w:val="single" w:sz="8" w:space="0" w:color="auto"/>
              <w:right w:val="single" w:sz="4" w:space="0" w:color="auto"/>
            </w:tcBorders>
            <w:vAlign w:val="bottom"/>
          </w:tcPr>
          <w:p w14:paraId="2095D0FF"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4</w:t>
            </w:r>
          </w:p>
        </w:tc>
        <w:tc>
          <w:tcPr>
            <w:tcW w:w="720" w:type="dxa"/>
            <w:tcBorders>
              <w:top w:val="nil"/>
              <w:left w:val="nil"/>
              <w:bottom w:val="single" w:sz="8" w:space="0" w:color="auto"/>
              <w:right w:val="single" w:sz="8" w:space="0" w:color="auto"/>
            </w:tcBorders>
            <w:noWrap/>
            <w:vAlign w:val="bottom"/>
          </w:tcPr>
          <w:p w14:paraId="2E7F8BA6" w14:textId="77777777" w:rsidR="00906E69" w:rsidRPr="00906E69" w:rsidRDefault="00906E69" w:rsidP="00906E69">
            <w:pPr>
              <w:rPr>
                <w:rFonts w:eastAsia="Times New Roman" w:cs="Times New Roman"/>
                <w:b/>
                <w:bCs/>
                <w:color w:val="000000"/>
                <w:szCs w:val="24"/>
              </w:rPr>
            </w:pPr>
            <w:r w:rsidRPr="00906E69">
              <w:rPr>
                <w:rFonts w:eastAsia="Times New Roman" w:cs="Times New Roman"/>
                <w:b/>
                <w:bCs/>
                <w:color w:val="000000"/>
                <w:szCs w:val="24"/>
              </w:rPr>
              <w:t>5</w:t>
            </w:r>
          </w:p>
        </w:tc>
      </w:tr>
      <w:tr w:rsidR="00906E69" w:rsidRPr="00906E69" w14:paraId="22D4E349" w14:textId="77777777" w:rsidTr="00906E69">
        <w:trPr>
          <w:trHeight w:val="405"/>
        </w:trPr>
        <w:tc>
          <w:tcPr>
            <w:tcW w:w="0" w:type="auto"/>
            <w:vMerge/>
            <w:tcBorders>
              <w:top w:val="nil"/>
              <w:left w:val="single" w:sz="8" w:space="0" w:color="auto"/>
              <w:bottom w:val="single" w:sz="8" w:space="0" w:color="000000"/>
              <w:right w:val="single" w:sz="4" w:space="0" w:color="000000"/>
            </w:tcBorders>
            <w:vAlign w:val="center"/>
          </w:tcPr>
          <w:p w14:paraId="6E12A10E" w14:textId="77777777" w:rsidR="00906E69" w:rsidRPr="00906E69" w:rsidRDefault="00906E69" w:rsidP="00906E69">
            <w:pPr>
              <w:rPr>
                <w:rFonts w:eastAsia="Times New Roman" w:cs="Times New Roman"/>
                <w:color w:val="000000" w:themeColor="text1"/>
                <w:szCs w:val="24"/>
              </w:rPr>
            </w:pPr>
          </w:p>
        </w:tc>
        <w:tc>
          <w:tcPr>
            <w:tcW w:w="522" w:type="dxa"/>
            <w:tcBorders>
              <w:top w:val="nil"/>
              <w:left w:val="nil"/>
              <w:bottom w:val="single" w:sz="4" w:space="0" w:color="auto"/>
              <w:right w:val="single" w:sz="4" w:space="0" w:color="auto"/>
            </w:tcBorders>
            <w:vAlign w:val="bottom"/>
          </w:tcPr>
          <w:p w14:paraId="5BB995B0"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540" w:type="dxa"/>
            <w:tcBorders>
              <w:top w:val="nil"/>
              <w:left w:val="nil"/>
              <w:bottom w:val="single" w:sz="4" w:space="0" w:color="auto"/>
              <w:right w:val="single" w:sz="4" w:space="0" w:color="auto"/>
            </w:tcBorders>
            <w:vAlign w:val="bottom"/>
          </w:tcPr>
          <w:p w14:paraId="79B067A9"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630" w:type="dxa"/>
            <w:tcBorders>
              <w:top w:val="nil"/>
              <w:left w:val="nil"/>
              <w:bottom w:val="single" w:sz="4" w:space="0" w:color="auto"/>
              <w:right w:val="single" w:sz="4" w:space="0" w:color="auto"/>
            </w:tcBorders>
            <w:vAlign w:val="bottom"/>
          </w:tcPr>
          <w:p w14:paraId="7F85BFB8"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4" w:space="0" w:color="auto"/>
            </w:tcBorders>
            <w:vAlign w:val="bottom"/>
          </w:tcPr>
          <w:p w14:paraId="4918E377"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c>
          <w:tcPr>
            <w:tcW w:w="720" w:type="dxa"/>
            <w:tcBorders>
              <w:top w:val="nil"/>
              <w:left w:val="nil"/>
              <w:bottom w:val="single" w:sz="4" w:space="0" w:color="auto"/>
              <w:right w:val="single" w:sz="8" w:space="0" w:color="auto"/>
            </w:tcBorders>
            <w:noWrap/>
            <w:vAlign w:val="bottom"/>
          </w:tcPr>
          <w:p w14:paraId="5ADB1C2D" w14:textId="77777777" w:rsidR="00906E69" w:rsidRPr="00906E69" w:rsidRDefault="00906E69" w:rsidP="00906E69">
            <w:pPr>
              <w:rPr>
                <w:rFonts w:eastAsia="Times New Roman" w:cs="Times New Roman"/>
                <w:color w:val="000000"/>
                <w:szCs w:val="24"/>
              </w:rPr>
            </w:pPr>
            <w:r w:rsidRPr="00906E69">
              <w:rPr>
                <w:rFonts w:eastAsia="Times New Roman" w:cs="Times New Roman"/>
                <w:color w:val="000000"/>
                <w:szCs w:val="24"/>
              </w:rPr>
              <w:t> </w:t>
            </w:r>
          </w:p>
        </w:tc>
      </w:tr>
    </w:tbl>
    <w:p w14:paraId="5C202170" w14:textId="77777777" w:rsidR="00906E69" w:rsidRPr="00906E69" w:rsidRDefault="00906E69" w:rsidP="00906E69">
      <w:pPr>
        <w:spacing w:after="200" w:line="276" w:lineRule="auto"/>
        <w:jc w:val="left"/>
        <w:rPr>
          <w:rFonts w:eastAsia="Calibri" w:cs="Times New Roman"/>
          <w:szCs w:val="24"/>
        </w:rPr>
      </w:pPr>
      <w:r w:rsidRPr="00906E69">
        <w:rPr>
          <w:rFonts w:eastAsia="Calibri" w:cs="Times New Roman"/>
          <w:szCs w:val="24"/>
        </w:rPr>
        <w:br w:type="page"/>
      </w:r>
    </w:p>
    <w:p w14:paraId="57AFAF2F" w14:textId="77777777" w:rsidR="00906E69" w:rsidRPr="00906E69" w:rsidRDefault="00906E69" w:rsidP="00906E69">
      <w:pPr>
        <w:rPr>
          <w:rFonts w:eastAsia="Calibri" w:cs="Times New Roman"/>
          <w:szCs w:val="24"/>
        </w:rPr>
        <w:sectPr w:rsidR="00906E69" w:rsidRPr="00906E69">
          <w:pgSz w:w="12240" w:h="15840"/>
          <w:pgMar w:top="1440" w:right="1440" w:bottom="1440" w:left="1440" w:header="709" w:footer="709" w:gutter="0"/>
          <w:cols w:space="708"/>
          <w:docGrid w:linePitch="360"/>
        </w:sectPr>
      </w:pPr>
    </w:p>
    <w:p w14:paraId="09E094B0" w14:textId="77777777" w:rsidR="00906E69" w:rsidRPr="00906E69" w:rsidRDefault="00906E69" w:rsidP="00906E69">
      <w:pPr>
        <w:spacing w:beforeAutospacing="1" w:afterAutospacing="1"/>
        <w:jc w:val="left"/>
        <w:outlineLvl w:val="1"/>
        <w:rPr>
          <w:rFonts w:eastAsia="SimSun" w:cs="Times New Roman"/>
          <w:b/>
          <w:bCs/>
          <w:szCs w:val="36"/>
          <w:lang w:eastAsia="zh-CN"/>
        </w:rPr>
      </w:pPr>
      <w:bookmarkStart w:id="272" w:name="_Toc179305016"/>
      <w:r w:rsidRPr="00906E69">
        <w:rPr>
          <w:rFonts w:eastAsia="SimSun" w:cs="Times New Roman"/>
          <w:b/>
          <w:bCs/>
          <w:szCs w:val="36"/>
          <w:lang w:eastAsia="zh-CN"/>
        </w:rPr>
        <w:t>Appendix 7: Descriptive statistics</w:t>
      </w:r>
      <w:bookmarkEnd w:id="272"/>
    </w:p>
    <w:p w14:paraId="07B4EC06" w14:textId="77777777" w:rsidR="00906E69" w:rsidRPr="00906E69" w:rsidRDefault="00906E69" w:rsidP="00906E69">
      <w:pPr>
        <w:autoSpaceDE w:val="0"/>
        <w:autoSpaceDN w:val="0"/>
        <w:adjustRightInd w:val="0"/>
        <w:jc w:val="left"/>
        <w:rPr>
          <w:rFonts w:cs="Times New Roman"/>
          <w:szCs w:val="24"/>
          <w:lang w:val="en-US"/>
        </w:rPr>
      </w:pPr>
      <w:r w:rsidRPr="00906E69">
        <w:rPr>
          <w:rFonts w:cs="Times New Roman"/>
          <w:szCs w:val="24"/>
          <w:lang w:val="en-US"/>
        </w:rPr>
        <w:t>Table 1: Descriptive Statistics on Damaged Tomatoes, Cost, Weight</w:t>
      </w:r>
    </w:p>
    <w:tbl>
      <w:tblPr>
        <w:tblStyle w:val="LightShading"/>
        <w:tblW w:w="5000" w:type="pct"/>
        <w:tblLook w:val="04A0" w:firstRow="1" w:lastRow="0" w:firstColumn="1" w:lastColumn="0" w:noHBand="0" w:noVBand="1"/>
      </w:tblPr>
      <w:tblGrid>
        <w:gridCol w:w="6305"/>
        <w:gridCol w:w="765"/>
        <w:gridCol w:w="1397"/>
        <w:gridCol w:w="1439"/>
        <w:gridCol w:w="1208"/>
        <w:gridCol w:w="1846"/>
      </w:tblGrid>
      <w:tr w:rsidR="00906E69" w:rsidRPr="00906E69" w14:paraId="1B1650F5"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3" w:type="pct"/>
            <w:tcBorders>
              <w:bottom w:val="nil"/>
            </w:tcBorders>
            <w:shd w:val="clear" w:color="auto" w:fill="auto"/>
          </w:tcPr>
          <w:p w14:paraId="42CF4B9D"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Aspect</w:t>
            </w:r>
          </w:p>
        </w:tc>
        <w:tc>
          <w:tcPr>
            <w:tcW w:w="295" w:type="pct"/>
            <w:tcBorders>
              <w:bottom w:val="single" w:sz="4" w:space="0" w:color="auto"/>
            </w:tcBorders>
            <w:shd w:val="clear" w:color="auto" w:fill="auto"/>
          </w:tcPr>
          <w:p w14:paraId="2594B109" w14:textId="77777777" w:rsidR="00906E69" w:rsidRPr="00906E69" w:rsidRDefault="00906E69" w:rsidP="00906E6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N</w:t>
            </w:r>
          </w:p>
        </w:tc>
        <w:tc>
          <w:tcPr>
            <w:tcW w:w="539" w:type="pct"/>
            <w:tcBorders>
              <w:bottom w:val="nil"/>
            </w:tcBorders>
            <w:shd w:val="clear" w:color="auto" w:fill="auto"/>
          </w:tcPr>
          <w:p w14:paraId="5458686E" w14:textId="77777777" w:rsidR="00906E69" w:rsidRPr="00906E69" w:rsidRDefault="00906E69" w:rsidP="00906E6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Minimum</w:t>
            </w:r>
          </w:p>
        </w:tc>
        <w:tc>
          <w:tcPr>
            <w:tcW w:w="555" w:type="pct"/>
            <w:tcBorders>
              <w:bottom w:val="single" w:sz="4" w:space="0" w:color="auto"/>
            </w:tcBorders>
            <w:shd w:val="clear" w:color="auto" w:fill="auto"/>
          </w:tcPr>
          <w:p w14:paraId="5EAB2CB6" w14:textId="77777777" w:rsidR="00906E69" w:rsidRPr="00906E69" w:rsidRDefault="00906E69" w:rsidP="00906E6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Maximum</w:t>
            </w:r>
          </w:p>
        </w:tc>
        <w:tc>
          <w:tcPr>
            <w:tcW w:w="466" w:type="pct"/>
            <w:tcBorders>
              <w:bottom w:val="nil"/>
            </w:tcBorders>
            <w:shd w:val="clear" w:color="auto" w:fill="auto"/>
          </w:tcPr>
          <w:p w14:paraId="67DF1968" w14:textId="77777777" w:rsidR="00906E69" w:rsidRPr="00906E69" w:rsidRDefault="00906E69" w:rsidP="00906E6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Mean</w:t>
            </w:r>
          </w:p>
        </w:tc>
        <w:tc>
          <w:tcPr>
            <w:tcW w:w="712" w:type="pct"/>
            <w:tcBorders>
              <w:bottom w:val="single" w:sz="4" w:space="0" w:color="auto"/>
            </w:tcBorders>
            <w:shd w:val="clear" w:color="auto" w:fill="auto"/>
          </w:tcPr>
          <w:p w14:paraId="74DE9C12" w14:textId="77777777" w:rsidR="00906E69" w:rsidRPr="00906E69" w:rsidRDefault="00906E69" w:rsidP="00906E69">
            <w:pPr>
              <w:autoSpaceDE w:val="0"/>
              <w:autoSpaceDN w:val="0"/>
              <w:adjustRightInd w:val="0"/>
              <w:ind w:left="60" w:right="60"/>
              <w:jc w:val="center"/>
              <w:cnfStyle w:val="100000000000" w:firstRow="1"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Std. Deviation</w:t>
            </w:r>
          </w:p>
        </w:tc>
      </w:tr>
      <w:tr w:rsidR="00906E69" w:rsidRPr="00906E69" w14:paraId="4ED30B72"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top w:val="single" w:sz="4" w:space="0" w:color="auto"/>
              <w:left w:val="nil"/>
              <w:bottom w:val="nil"/>
              <w:right w:val="nil"/>
            </w:tcBorders>
            <w:shd w:val="clear" w:color="auto" w:fill="auto"/>
          </w:tcPr>
          <w:p w14:paraId="422C8891"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30 KG Heaped average damaged tomatoes per crate (Kg)</w:t>
            </w:r>
          </w:p>
        </w:tc>
        <w:tc>
          <w:tcPr>
            <w:tcW w:w="295" w:type="pct"/>
            <w:tcBorders>
              <w:top w:val="single" w:sz="4" w:space="0" w:color="auto"/>
            </w:tcBorders>
            <w:shd w:val="clear" w:color="auto" w:fill="auto"/>
          </w:tcPr>
          <w:p w14:paraId="417FFA0B"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top w:val="single" w:sz="4" w:space="0" w:color="auto"/>
              <w:left w:val="nil"/>
              <w:bottom w:val="nil"/>
              <w:right w:val="nil"/>
            </w:tcBorders>
            <w:shd w:val="clear" w:color="auto" w:fill="auto"/>
          </w:tcPr>
          <w:p w14:paraId="65A849E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top w:val="single" w:sz="4" w:space="0" w:color="auto"/>
            </w:tcBorders>
            <w:shd w:val="clear" w:color="auto" w:fill="auto"/>
          </w:tcPr>
          <w:p w14:paraId="04279E20"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22.2</w:t>
            </w:r>
          </w:p>
        </w:tc>
        <w:tc>
          <w:tcPr>
            <w:tcW w:w="466" w:type="pct"/>
            <w:tcBorders>
              <w:top w:val="single" w:sz="4" w:space="0" w:color="auto"/>
              <w:left w:val="nil"/>
              <w:bottom w:val="nil"/>
              <w:right w:val="nil"/>
            </w:tcBorders>
            <w:shd w:val="clear" w:color="auto" w:fill="auto"/>
          </w:tcPr>
          <w:p w14:paraId="7EE9F37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7.095</w:t>
            </w:r>
          </w:p>
        </w:tc>
        <w:tc>
          <w:tcPr>
            <w:tcW w:w="712" w:type="pct"/>
            <w:tcBorders>
              <w:top w:val="single" w:sz="4" w:space="0" w:color="auto"/>
            </w:tcBorders>
            <w:shd w:val="clear" w:color="auto" w:fill="auto"/>
          </w:tcPr>
          <w:p w14:paraId="702ECF4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7.882</w:t>
            </w:r>
          </w:p>
        </w:tc>
      </w:tr>
      <w:tr w:rsidR="00906E69" w:rsidRPr="00906E69" w14:paraId="720617A6"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116AEBDC"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30 KG Flat average damaged tomatoes per crate (Kg)</w:t>
            </w:r>
          </w:p>
        </w:tc>
        <w:tc>
          <w:tcPr>
            <w:tcW w:w="295" w:type="pct"/>
            <w:tcBorders>
              <w:right w:val="nil"/>
            </w:tcBorders>
            <w:shd w:val="clear" w:color="auto" w:fill="auto"/>
          </w:tcPr>
          <w:p w14:paraId="4DE7096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33615E6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396FA462"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2.2</w:t>
            </w:r>
          </w:p>
        </w:tc>
        <w:tc>
          <w:tcPr>
            <w:tcW w:w="466" w:type="pct"/>
            <w:tcBorders>
              <w:left w:val="nil"/>
              <w:bottom w:val="nil"/>
              <w:right w:val="nil"/>
            </w:tcBorders>
            <w:shd w:val="clear" w:color="auto" w:fill="auto"/>
          </w:tcPr>
          <w:p w14:paraId="0B020CF6"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.488</w:t>
            </w:r>
          </w:p>
        </w:tc>
        <w:tc>
          <w:tcPr>
            <w:tcW w:w="712" w:type="pct"/>
            <w:tcBorders>
              <w:right w:val="nil"/>
            </w:tcBorders>
            <w:shd w:val="clear" w:color="auto" w:fill="auto"/>
          </w:tcPr>
          <w:p w14:paraId="68B7E62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.541</w:t>
            </w:r>
          </w:p>
        </w:tc>
      </w:tr>
      <w:tr w:rsidR="00906E69" w:rsidRPr="00906E69" w14:paraId="06F9EBA2"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6EC62A32"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100 KG Heaped average damaged tomatoes per crate (Kg)</w:t>
            </w:r>
          </w:p>
        </w:tc>
        <w:tc>
          <w:tcPr>
            <w:tcW w:w="295" w:type="pct"/>
            <w:shd w:val="clear" w:color="auto" w:fill="auto"/>
          </w:tcPr>
          <w:p w14:paraId="434DB9C6"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17DCB347"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08D6762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25.6</w:t>
            </w:r>
          </w:p>
        </w:tc>
        <w:tc>
          <w:tcPr>
            <w:tcW w:w="466" w:type="pct"/>
            <w:tcBorders>
              <w:left w:val="nil"/>
              <w:bottom w:val="nil"/>
              <w:right w:val="nil"/>
            </w:tcBorders>
            <w:shd w:val="clear" w:color="auto" w:fill="auto"/>
          </w:tcPr>
          <w:p w14:paraId="2680457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4.881</w:t>
            </w:r>
          </w:p>
        </w:tc>
        <w:tc>
          <w:tcPr>
            <w:tcW w:w="712" w:type="pct"/>
            <w:shd w:val="clear" w:color="auto" w:fill="auto"/>
          </w:tcPr>
          <w:p w14:paraId="21F6752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7.533</w:t>
            </w:r>
          </w:p>
        </w:tc>
      </w:tr>
      <w:tr w:rsidR="00906E69" w:rsidRPr="00906E69" w14:paraId="1D051CD7"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3CD166BD"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100 KG Flat average damaged tomatoes per crate (Kg)</w:t>
            </w:r>
          </w:p>
        </w:tc>
        <w:tc>
          <w:tcPr>
            <w:tcW w:w="295" w:type="pct"/>
            <w:tcBorders>
              <w:right w:val="nil"/>
            </w:tcBorders>
            <w:shd w:val="clear" w:color="auto" w:fill="auto"/>
          </w:tcPr>
          <w:p w14:paraId="485F460A"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0A0EBE42"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72A5AE8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2.40</w:t>
            </w:r>
          </w:p>
        </w:tc>
        <w:tc>
          <w:tcPr>
            <w:tcW w:w="466" w:type="pct"/>
            <w:tcBorders>
              <w:left w:val="nil"/>
              <w:bottom w:val="nil"/>
              <w:right w:val="nil"/>
            </w:tcBorders>
            <w:shd w:val="clear" w:color="auto" w:fill="auto"/>
          </w:tcPr>
          <w:p w14:paraId="59259F53"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.351</w:t>
            </w:r>
          </w:p>
        </w:tc>
        <w:tc>
          <w:tcPr>
            <w:tcW w:w="712" w:type="pct"/>
            <w:tcBorders>
              <w:right w:val="nil"/>
            </w:tcBorders>
            <w:shd w:val="clear" w:color="auto" w:fill="auto"/>
          </w:tcPr>
          <w:p w14:paraId="135E202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.577</w:t>
            </w:r>
          </w:p>
        </w:tc>
      </w:tr>
      <w:tr w:rsidR="00906E69" w:rsidRPr="00906E69" w14:paraId="1A5B0C6A"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68302A50"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50 KG Heaped average damaged tomatoes per crate (Kg)</w:t>
            </w:r>
          </w:p>
        </w:tc>
        <w:tc>
          <w:tcPr>
            <w:tcW w:w="295" w:type="pct"/>
            <w:shd w:val="clear" w:color="auto" w:fill="auto"/>
          </w:tcPr>
          <w:p w14:paraId="1AD4207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56EE7A87"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15DF6C3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139.6</w:t>
            </w:r>
          </w:p>
        </w:tc>
        <w:tc>
          <w:tcPr>
            <w:tcW w:w="466" w:type="pct"/>
            <w:tcBorders>
              <w:left w:val="nil"/>
              <w:bottom w:val="nil"/>
              <w:right w:val="nil"/>
            </w:tcBorders>
            <w:shd w:val="clear" w:color="auto" w:fill="auto"/>
          </w:tcPr>
          <w:p w14:paraId="3746D49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9.525</w:t>
            </w:r>
          </w:p>
        </w:tc>
        <w:tc>
          <w:tcPr>
            <w:tcW w:w="712" w:type="pct"/>
            <w:shd w:val="clear" w:color="auto" w:fill="auto"/>
          </w:tcPr>
          <w:p w14:paraId="33568C8F"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13.998</w:t>
            </w:r>
          </w:p>
        </w:tc>
      </w:tr>
      <w:tr w:rsidR="00906E69" w:rsidRPr="00906E69" w14:paraId="69823E29"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31F7F668"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50 KG Flat average damaged tomatoes per crate (Kg)</w:t>
            </w:r>
          </w:p>
        </w:tc>
        <w:tc>
          <w:tcPr>
            <w:tcW w:w="295" w:type="pct"/>
            <w:tcBorders>
              <w:right w:val="nil"/>
            </w:tcBorders>
            <w:shd w:val="clear" w:color="auto" w:fill="auto"/>
          </w:tcPr>
          <w:p w14:paraId="10B4BA97"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0066FF4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0A5C517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114.8</w:t>
            </w:r>
          </w:p>
        </w:tc>
        <w:tc>
          <w:tcPr>
            <w:tcW w:w="466" w:type="pct"/>
            <w:tcBorders>
              <w:left w:val="nil"/>
              <w:bottom w:val="nil"/>
              <w:right w:val="nil"/>
            </w:tcBorders>
            <w:shd w:val="clear" w:color="auto" w:fill="auto"/>
          </w:tcPr>
          <w:p w14:paraId="12AEE435"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1.685</w:t>
            </w:r>
          </w:p>
        </w:tc>
        <w:tc>
          <w:tcPr>
            <w:tcW w:w="712" w:type="pct"/>
            <w:tcBorders>
              <w:right w:val="nil"/>
            </w:tcBorders>
            <w:shd w:val="clear" w:color="auto" w:fill="auto"/>
          </w:tcPr>
          <w:p w14:paraId="5A75852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10.190</w:t>
            </w:r>
          </w:p>
        </w:tc>
      </w:tr>
      <w:tr w:rsidR="00906E69" w:rsidRPr="00906E69" w14:paraId="6DEA356F"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44979F55"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30 KG Heaped Weight of empty crates (kg)</w:t>
            </w:r>
          </w:p>
        </w:tc>
        <w:tc>
          <w:tcPr>
            <w:tcW w:w="295" w:type="pct"/>
            <w:shd w:val="clear" w:color="auto" w:fill="auto"/>
          </w:tcPr>
          <w:p w14:paraId="07C86410"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2DB367A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569CEB41"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10.4</w:t>
            </w:r>
          </w:p>
        </w:tc>
        <w:tc>
          <w:tcPr>
            <w:tcW w:w="466" w:type="pct"/>
            <w:tcBorders>
              <w:left w:val="nil"/>
              <w:bottom w:val="nil"/>
              <w:right w:val="nil"/>
            </w:tcBorders>
            <w:shd w:val="clear" w:color="auto" w:fill="auto"/>
          </w:tcPr>
          <w:p w14:paraId="5CF9F82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3.200</w:t>
            </w:r>
          </w:p>
        </w:tc>
        <w:tc>
          <w:tcPr>
            <w:tcW w:w="712" w:type="pct"/>
            <w:shd w:val="clear" w:color="auto" w:fill="auto"/>
          </w:tcPr>
          <w:p w14:paraId="7CB2AED6"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3.454</w:t>
            </w:r>
          </w:p>
        </w:tc>
      </w:tr>
      <w:tr w:rsidR="00906E69" w:rsidRPr="00906E69" w14:paraId="2FE8970D"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4D10E087"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30 KG Flat Weight of empty crates (kg)</w:t>
            </w:r>
          </w:p>
        </w:tc>
        <w:tc>
          <w:tcPr>
            <w:tcW w:w="295" w:type="pct"/>
            <w:tcBorders>
              <w:right w:val="nil"/>
            </w:tcBorders>
            <w:shd w:val="clear" w:color="auto" w:fill="auto"/>
          </w:tcPr>
          <w:p w14:paraId="1B8288F7"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79CD311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4FE2070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10.4</w:t>
            </w:r>
          </w:p>
        </w:tc>
        <w:tc>
          <w:tcPr>
            <w:tcW w:w="466" w:type="pct"/>
            <w:tcBorders>
              <w:left w:val="nil"/>
              <w:bottom w:val="nil"/>
              <w:right w:val="nil"/>
            </w:tcBorders>
            <w:shd w:val="clear" w:color="auto" w:fill="auto"/>
          </w:tcPr>
          <w:p w14:paraId="2D340A6F"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3.208</w:t>
            </w:r>
          </w:p>
        </w:tc>
        <w:tc>
          <w:tcPr>
            <w:tcW w:w="712" w:type="pct"/>
            <w:tcBorders>
              <w:right w:val="nil"/>
            </w:tcBorders>
            <w:shd w:val="clear" w:color="auto" w:fill="auto"/>
          </w:tcPr>
          <w:p w14:paraId="4080FFF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3.466</w:t>
            </w:r>
          </w:p>
        </w:tc>
      </w:tr>
      <w:tr w:rsidR="00906E69" w:rsidRPr="00906E69" w14:paraId="290E6C51"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08F78BEB"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50 KG Heaped Weight of empty crates (kg)</w:t>
            </w:r>
          </w:p>
        </w:tc>
        <w:tc>
          <w:tcPr>
            <w:tcW w:w="295" w:type="pct"/>
            <w:shd w:val="clear" w:color="auto" w:fill="auto"/>
          </w:tcPr>
          <w:p w14:paraId="1BBF60B5"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17EDCB4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189C669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14.3</w:t>
            </w:r>
          </w:p>
        </w:tc>
        <w:tc>
          <w:tcPr>
            <w:tcW w:w="466" w:type="pct"/>
            <w:tcBorders>
              <w:left w:val="nil"/>
              <w:bottom w:val="nil"/>
              <w:right w:val="nil"/>
            </w:tcBorders>
            <w:shd w:val="clear" w:color="auto" w:fill="auto"/>
          </w:tcPr>
          <w:p w14:paraId="43189C1A"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3.517</w:t>
            </w:r>
          </w:p>
        </w:tc>
        <w:tc>
          <w:tcPr>
            <w:tcW w:w="712" w:type="pct"/>
            <w:shd w:val="clear" w:color="auto" w:fill="auto"/>
          </w:tcPr>
          <w:p w14:paraId="222964D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5.071</w:t>
            </w:r>
          </w:p>
        </w:tc>
      </w:tr>
      <w:tr w:rsidR="00906E69" w:rsidRPr="00906E69" w14:paraId="50C8A2B8"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295E1B98"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50 KG Flat Weight of empty crates (kg)</w:t>
            </w:r>
          </w:p>
        </w:tc>
        <w:tc>
          <w:tcPr>
            <w:tcW w:w="295" w:type="pct"/>
            <w:tcBorders>
              <w:right w:val="nil"/>
            </w:tcBorders>
            <w:shd w:val="clear" w:color="auto" w:fill="auto"/>
          </w:tcPr>
          <w:p w14:paraId="1A556A97"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59E6EA90"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0AC169A3"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14.3</w:t>
            </w:r>
          </w:p>
        </w:tc>
        <w:tc>
          <w:tcPr>
            <w:tcW w:w="466" w:type="pct"/>
            <w:tcBorders>
              <w:left w:val="nil"/>
              <w:bottom w:val="nil"/>
              <w:right w:val="nil"/>
            </w:tcBorders>
            <w:shd w:val="clear" w:color="auto" w:fill="auto"/>
          </w:tcPr>
          <w:p w14:paraId="38FE451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3.517</w:t>
            </w:r>
          </w:p>
        </w:tc>
        <w:tc>
          <w:tcPr>
            <w:tcW w:w="712" w:type="pct"/>
            <w:tcBorders>
              <w:right w:val="nil"/>
            </w:tcBorders>
            <w:shd w:val="clear" w:color="auto" w:fill="auto"/>
          </w:tcPr>
          <w:p w14:paraId="0DAD6A03"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5.071</w:t>
            </w:r>
          </w:p>
        </w:tc>
      </w:tr>
      <w:tr w:rsidR="00906E69" w:rsidRPr="00906E69" w14:paraId="0924104D"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3C175E70" w14:textId="77777777" w:rsidR="00906E69" w:rsidRPr="00906E69" w:rsidRDefault="00906E69" w:rsidP="00906E69">
            <w:pPr>
              <w:tabs>
                <w:tab w:val="left" w:pos="4515"/>
              </w:tabs>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100 KG Heaped Weight of empty crates (kg)</w:t>
            </w:r>
            <w:r w:rsidRPr="00906E69">
              <w:rPr>
                <w:rFonts w:cs="Times New Roman"/>
                <w:color w:val="000000"/>
                <w:sz w:val="22"/>
                <w:lang w:val="en-US"/>
              </w:rPr>
              <w:tab/>
            </w:r>
          </w:p>
        </w:tc>
        <w:tc>
          <w:tcPr>
            <w:tcW w:w="295" w:type="pct"/>
            <w:shd w:val="clear" w:color="auto" w:fill="auto"/>
          </w:tcPr>
          <w:p w14:paraId="678EB03F"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680C5E9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3D96A54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23.4</w:t>
            </w:r>
          </w:p>
        </w:tc>
        <w:tc>
          <w:tcPr>
            <w:tcW w:w="466" w:type="pct"/>
            <w:tcBorders>
              <w:left w:val="nil"/>
              <w:bottom w:val="nil"/>
              <w:right w:val="nil"/>
            </w:tcBorders>
            <w:shd w:val="clear" w:color="auto" w:fill="auto"/>
          </w:tcPr>
          <w:p w14:paraId="57501C8A"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10.875</w:t>
            </w:r>
          </w:p>
        </w:tc>
        <w:tc>
          <w:tcPr>
            <w:tcW w:w="712" w:type="pct"/>
            <w:shd w:val="clear" w:color="auto" w:fill="auto"/>
          </w:tcPr>
          <w:p w14:paraId="3763C25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9.595</w:t>
            </w:r>
          </w:p>
        </w:tc>
      </w:tr>
      <w:tr w:rsidR="00906E69" w:rsidRPr="00906E69" w14:paraId="61D66534"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47921B63"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100 KG Flat Weight of empty crates (kg)</w:t>
            </w:r>
          </w:p>
        </w:tc>
        <w:tc>
          <w:tcPr>
            <w:tcW w:w="295" w:type="pct"/>
            <w:tcBorders>
              <w:right w:val="nil"/>
            </w:tcBorders>
            <w:shd w:val="clear" w:color="auto" w:fill="auto"/>
          </w:tcPr>
          <w:p w14:paraId="4B316E65"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4264F2D5"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35C49C90"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23.4</w:t>
            </w:r>
          </w:p>
        </w:tc>
        <w:tc>
          <w:tcPr>
            <w:tcW w:w="466" w:type="pct"/>
            <w:tcBorders>
              <w:left w:val="nil"/>
              <w:bottom w:val="nil"/>
              <w:right w:val="nil"/>
            </w:tcBorders>
            <w:shd w:val="clear" w:color="auto" w:fill="auto"/>
          </w:tcPr>
          <w:p w14:paraId="52B7093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10.875</w:t>
            </w:r>
          </w:p>
        </w:tc>
        <w:tc>
          <w:tcPr>
            <w:tcW w:w="712" w:type="pct"/>
            <w:tcBorders>
              <w:right w:val="nil"/>
            </w:tcBorders>
            <w:shd w:val="clear" w:color="auto" w:fill="auto"/>
          </w:tcPr>
          <w:p w14:paraId="52E97911"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9.595</w:t>
            </w:r>
          </w:p>
        </w:tc>
      </w:tr>
      <w:tr w:rsidR="00906E69" w:rsidRPr="00906E69" w14:paraId="16DCE5DA"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78F56889"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30 KG Heaped Weight of tomatoes carried in crate (kg)</w:t>
            </w:r>
          </w:p>
        </w:tc>
        <w:tc>
          <w:tcPr>
            <w:tcW w:w="295" w:type="pct"/>
            <w:shd w:val="clear" w:color="auto" w:fill="auto"/>
          </w:tcPr>
          <w:p w14:paraId="79B8382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2B4EBE55"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06E8831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155.2</w:t>
            </w:r>
          </w:p>
        </w:tc>
        <w:tc>
          <w:tcPr>
            <w:tcW w:w="466" w:type="pct"/>
            <w:tcBorders>
              <w:left w:val="nil"/>
              <w:bottom w:val="nil"/>
              <w:right w:val="nil"/>
            </w:tcBorders>
            <w:shd w:val="clear" w:color="auto" w:fill="auto"/>
          </w:tcPr>
          <w:p w14:paraId="20F9FCBF"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54.707</w:t>
            </w:r>
          </w:p>
        </w:tc>
        <w:tc>
          <w:tcPr>
            <w:tcW w:w="712" w:type="pct"/>
            <w:shd w:val="clear" w:color="auto" w:fill="auto"/>
          </w:tcPr>
          <w:p w14:paraId="3161FAB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55.968</w:t>
            </w:r>
          </w:p>
        </w:tc>
      </w:tr>
      <w:tr w:rsidR="00906E69" w:rsidRPr="00906E69" w14:paraId="120225FD"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336A90B9"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30 KG Flat Weight of tomatoes carried in crate (kg)</w:t>
            </w:r>
          </w:p>
        </w:tc>
        <w:tc>
          <w:tcPr>
            <w:tcW w:w="295" w:type="pct"/>
            <w:tcBorders>
              <w:right w:val="nil"/>
            </w:tcBorders>
            <w:shd w:val="clear" w:color="auto" w:fill="auto"/>
          </w:tcPr>
          <w:p w14:paraId="1A3EC95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75BF2163"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4070CCC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37.9</w:t>
            </w:r>
          </w:p>
        </w:tc>
        <w:tc>
          <w:tcPr>
            <w:tcW w:w="466" w:type="pct"/>
            <w:tcBorders>
              <w:left w:val="nil"/>
              <w:bottom w:val="nil"/>
              <w:right w:val="nil"/>
            </w:tcBorders>
            <w:shd w:val="clear" w:color="auto" w:fill="auto"/>
          </w:tcPr>
          <w:p w14:paraId="426D9570"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20.252</w:t>
            </w:r>
          </w:p>
        </w:tc>
        <w:tc>
          <w:tcPr>
            <w:tcW w:w="712" w:type="pct"/>
            <w:tcBorders>
              <w:right w:val="nil"/>
            </w:tcBorders>
            <w:shd w:val="clear" w:color="auto" w:fill="auto"/>
          </w:tcPr>
          <w:p w14:paraId="010AAFA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16.418</w:t>
            </w:r>
          </w:p>
        </w:tc>
      </w:tr>
      <w:tr w:rsidR="00906E69" w:rsidRPr="00906E69" w14:paraId="38D12518"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77781FD8"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50 KG Heaped Weight of tomatoes carried in crate (kg)</w:t>
            </w:r>
          </w:p>
        </w:tc>
        <w:tc>
          <w:tcPr>
            <w:tcW w:w="295" w:type="pct"/>
            <w:shd w:val="clear" w:color="auto" w:fill="auto"/>
          </w:tcPr>
          <w:p w14:paraId="566A8B01"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50638C6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160DA8CE"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162.5</w:t>
            </w:r>
          </w:p>
        </w:tc>
        <w:tc>
          <w:tcPr>
            <w:tcW w:w="466" w:type="pct"/>
            <w:tcBorders>
              <w:left w:val="nil"/>
              <w:bottom w:val="nil"/>
              <w:right w:val="nil"/>
            </w:tcBorders>
            <w:shd w:val="clear" w:color="auto" w:fill="auto"/>
          </w:tcPr>
          <w:p w14:paraId="25119D76"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35.868</w:t>
            </w:r>
          </w:p>
        </w:tc>
        <w:tc>
          <w:tcPr>
            <w:tcW w:w="712" w:type="pct"/>
            <w:shd w:val="clear" w:color="auto" w:fill="auto"/>
          </w:tcPr>
          <w:p w14:paraId="2FD27B4E"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53.326</w:t>
            </w:r>
          </w:p>
        </w:tc>
      </w:tr>
      <w:tr w:rsidR="00906E69" w:rsidRPr="00906E69" w14:paraId="6A0E37EC"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4A88E7AE"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50 KG Flat Weight of tomatoes carried in crate (kg)</w:t>
            </w:r>
          </w:p>
        </w:tc>
        <w:tc>
          <w:tcPr>
            <w:tcW w:w="295" w:type="pct"/>
            <w:tcBorders>
              <w:right w:val="nil"/>
            </w:tcBorders>
            <w:shd w:val="clear" w:color="auto" w:fill="auto"/>
          </w:tcPr>
          <w:p w14:paraId="012CCF83"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2F218B2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34E3A08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80.2</w:t>
            </w:r>
          </w:p>
        </w:tc>
        <w:tc>
          <w:tcPr>
            <w:tcW w:w="466" w:type="pct"/>
            <w:tcBorders>
              <w:left w:val="nil"/>
              <w:bottom w:val="nil"/>
              <w:right w:val="nil"/>
            </w:tcBorders>
            <w:shd w:val="clear" w:color="auto" w:fill="auto"/>
          </w:tcPr>
          <w:p w14:paraId="1B92F03E"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20.636</w:t>
            </w:r>
          </w:p>
        </w:tc>
        <w:tc>
          <w:tcPr>
            <w:tcW w:w="712" w:type="pct"/>
            <w:tcBorders>
              <w:right w:val="nil"/>
            </w:tcBorders>
            <w:shd w:val="clear" w:color="auto" w:fill="auto"/>
          </w:tcPr>
          <w:p w14:paraId="6F17406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29.621</w:t>
            </w:r>
          </w:p>
        </w:tc>
      </w:tr>
      <w:tr w:rsidR="00906E69" w:rsidRPr="00906E69" w14:paraId="64A22BF6"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3E843712"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100 KG Heaped Weight of tomatoes carried in crate (kg)</w:t>
            </w:r>
          </w:p>
        </w:tc>
        <w:tc>
          <w:tcPr>
            <w:tcW w:w="295" w:type="pct"/>
            <w:shd w:val="clear" w:color="auto" w:fill="auto"/>
          </w:tcPr>
          <w:p w14:paraId="71417B50"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78249ABA"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2F50DCB7"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156.3</w:t>
            </w:r>
          </w:p>
        </w:tc>
        <w:tc>
          <w:tcPr>
            <w:tcW w:w="466" w:type="pct"/>
            <w:tcBorders>
              <w:left w:val="nil"/>
              <w:bottom w:val="nil"/>
              <w:right w:val="nil"/>
            </w:tcBorders>
            <w:shd w:val="clear" w:color="auto" w:fill="auto"/>
          </w:tcPr>
          <w:p w14:paraId="4C3017CB"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78.499</w:t>
            </w:r>
          </w:p>
        </w:tc>
        <w:tc>
          <w:tcPr>
            <w:tcW w:w="712" w:type="pct"/>
            <w:shd w:val="clear" w:color="auto" w:fill="auto"/>
          </w:tcPr>
          <w:p w14:paraId="6C0DB33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68.574</w:t>
            </w:r>
          </w:p>
        </w:tc>
      </w:tr>
      <w:tr w:rsidR="00906E69" w:rsidRPr="00906E69" w14:paraId="0DB196BA"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3C7D5F7F"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100 KG Flat Weight of tomatoes carried in crate (kg)</w:t>
            </w:r>
          </w:p>
        </w:tc>
        <w:tc>
          <w:tcPr>
            <w:tcW w:w="295" w:type="pct"/>
            <w:tcBorders>
              <w:right w:val="nil"/>
            </w:tcBorders>
            <w:shd w:val="clear" w:color="auto" w:fill="auto"/>
          </w:tcPr>
          <w:p w14:paraId="30C570E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2188A7EE"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129F2BC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130.5</w:t>
            </w:r>
          </w:p>
        </w:tc>
        <w:tc>
          <w:tcPr>
            <w:tcW w:w="466" w:type="pct"/>
            <w:tcBorders>
              <w:left w:val="nil"/>
              <w:bottom w:val="nil"/>
              <w:right w:val="nil"/>
            </w:tcBorders>
            <w:shd w:val="clear" w:color="auto" w:fill="auto"/>
          </w:tcPr>
          <w:p w14:paraId="7F5F54B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61.581</w:t>
            </w:r>
          </w:p>
        </w:tc>
        <w:tc>
          <w:tcPr>
            <w:tcW w:w="712" w:type="pct"/>
            <w:tcBorders>
              <w:right w:val="nil"/>
            </w:tcBorders>
            <w:shd w:val="clear" w:color="auto" w:fill="auto"/>
          </w:tcPr>
          <w:p w14:paraId="0742187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53.935</w:t>
            </w:r>
          </w:p>
        </w:tc>
      </w:tr>
      <w:tr w:rsidR="00906E69" w:rsidRPr="00906E69" w14:paraId="24DEA259"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70F01CF5"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30 KG Heaped - cost Per Kg/KM</w:t>
            </w:r>
          </w:p>
        </w:tc>
        <w:tc>
          <w:tcPr>
            <w:tcW w:w="295" w:type="pct"/>
            <w:shd w:val="clear" w:color="auto" w:fill="auto"/>
          </w:tcPr>
          <w:p w14:paraId="4693D67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30978FF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417BA0F2"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.691</w:t>
            </w:r>
          </w:p>
        </w:tc>
        <w:tc>
          <w:tcPr>
            <w:tcW w:w="466" w:type="pct"/>
            <w:tcBorders>
              <w:left w:val="nil"/>
              <w:bottom w:val="nil"/>
              <w:right w:val="nil"/>
            </w:tcBorders>
            <w:shd w:val="clear" w:color="auto" w:fill="auto"/>
          </w:tcPr>
          <w:p w14:paraId="3EDA3B0E"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.033</w:t>
            </w:r>
          </w:p>
        </w:tc>
        <w:tc>
          <w:tcPr>
            <w:tcW w:w="712" w:type="pct"/>
            <w:shd w:val="clear" w:color="auto" w:fill="auto"/>
          </w:tcPr>
          <w:p w14:paraId="55186B71"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.115</w:t>
            </w:r>
          </w:p>
        </w:tc>
      </w:tr>
      <w:tr w:rsidR="00906E69" w:rsidRPr="00906E69" w14:paraId="78B3D103"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0C06F113"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30 KG Flat - cost Per Kg/KM</w:t>
            </w:r>
          </w:p>
        </w:tc>
        <w:tc>
          <w:tcPr>
            <w:tcW w:w="295" w:type="pct"/>
            <w:tcBorders>
              <w:right w:val="nil"/>
            </w:tcBorders>
            <w:shd w:val="clear" w:color="auto" w:fill="auto"/>
          </w:tcPr>
          <w:p w14:paraId="015B16F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1E8D740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33A9DA8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.845</w:t>
            </w:r>
          </w:p>
        </w:tc>
        <w:tc>
          <w:tcPr>
            <w:tcW w:w="466" w:type="pct"/>
            <w:tcBorders>
              <w:left w:val="nil"/>
              <w:bottom w:val="nil"/>
              <w:right w:val="nil"/>
            </w:tcBorders>
            <w:shd w:val="clear" w:color="auto" w:fill="auto"/>
          </w:tcPr>
          <w:p w14:paraId="16318783"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.031</w:t>
            </w:r>
          </w:p>
        </w:tc>
        <w:tc>
          <w:tcPr>
            <w:tcW w:w="712" w:type="pct"/>
            <w:tcBorders>
              <w:right w:val="nil"/>
            </w:tcBorders>
            <w:shd w:val="clear" w:color="auto" w:fill="auto"/>
          </w:tcPr>
          <w:p w14:paraId="05285E3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.130</w:t>
            </w:r>
          </w:p>
        </w:tc>
      </w:tr>
      <w:tr w:rsidR="00906E69" w:rsidRPr="00906E69" w14:paraId="4A1BED81"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256664E7"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50 KG Heaped - cost Per Kg/KM</w:t>
            </w:r>
          </w:p>
        </w:tc>
        <w:tc>
          <w:tcPr>
            <w:tcW w:w="295" w:type="pct"/>
            <w:shd w:val="clear" w:color="auto" w:fill="auto"/>
          </w:tcPr>
          <w:p w14:paraId="6439B713"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153146D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1E779860"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.556</w:t>
            </w:r>
          </w:p>
        </w:tc>
        <w:tc>
          <w:tcPr>
            <w:tcW w:w="466" w:type="pct"/>
            <w:tcBorders>
              <w:left w:val="nil"/>
              <w:bottom w:val="nil"/>
              <w:right w:val="nil"/>
            </w:tcBorders>
            <w:shd w:val="clear" w:color="auto" w:fill="auto"/>
          </w:tcPr>
          <w:p w14:paraId="6D1D4E6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.041</w:t>
            </w:r>
          </w:p>
        </w:tc>
        <w:tc>
          <w:tcPr>
            <w:tcW w:w="712" w:type="pct"/>
            <w:shd w:val="clear" w:color="auto" w:fill="auto"/>
          </w:tcPr>
          <w:p w14:paraId="1856843E"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.104</w:t>
            </w:r>
          </w:p>
        </w:tc>
      </w:tr>
      <w:tr w:rsidR="00906E69" w:rsidRPr="00906E69" w14:paraId="763C8005"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2C73436F"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50 KG Flat - cost Per Kg/KM</w:t>
            </w:r>
          </w:p>
        </w:tc>
        <w:tc>
          <w:tcPr>
            <w:tcW w:w="295" w:type="pct"/>
            <w:tcBorders>
              <w:right w:val="nil"/>
            </w:tcBorders>
            <w:shd w:val="clear" w:color="auto" w:fill="auto"/>
          </w:tcPr>
          <w:p w14:paraId="5CEEBD6F"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4DE6296F"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11D06690"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.562</w:t>
            </w:r>
          </w:p>
        </w:tc>
        <w:tc>
          <w:tcPr>
            <w:tcW w:w="466" w:type="pct"/>
            <w:tcBorders>
              <w:left w:val="nil"/>
              <w:bottom w:val="nil"/>
              <w:right w:val="nil"/>
            </w:tcBorders>
            <w:shd w:val="clear" w:color="auto" w:fill="auto"/>
          </w:tcPr>
          <w:p w14:paraId="02FB509F"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.044</w:t>
            </w:r>
          </w:p>
        </w:tc>
        <w:tc>
          <w:tcPr>
            <w:tcW w:w="712" w:type="pct"/>
            <w:tcBorders>
              <w:right w:val="nil"/>
            </w:tcBorders>
            <w:shd w:val="clear" w:color="auto" w:fill="auto"/>
          </w:tcPr>
          <w:p w14:paraId="7E50A0FA"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.113</w:t>
            </w:r>
          </w:p>
        </w:tc>
      </w:tr>
      <w:tr w:rsidR="00906E69" w:rsidRPr="00906E69" w14:paraId="06F66828"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0A0831A3"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100 KG Heaped - cost Per Kg/KM</w:t>
            </w:r>
          </w:p>
        </w:tc>
        <w:tc>
          <w:tcPr>
            <w:tcW w:w="295" w:type="pct"/>
            <w:shd w:val="clear" w:color="auto" w:fill="auto"/>
          </w:tcPr>
          <w:p w14:paraId="7764EA6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7580F6A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6F83A6CE"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.308</w:t>
            </w:r>
          </w:p>
        </w:tc>
        <w:tc>
          <w:tcPr>
            <w:tcW w:w="466" w:type="pct"/>
            <w:tcBorders>
              <w:left w:val="nil"/>
              <w:bottom w:val="nil"/>
              <w:right w:val="nil"/>
            </w:tcBorders>
            <w:shd w:val="clear" w:color="auto" w:fill="auto"/>
          </w:tcPr>
          <w:p w14:paraId="28A31EF4"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.011</w:t>
            </w:r>
          </w:p>
        </w:tc>
        <w:tc>
          <w:tcPr>
            <w:tcW w:w="712" w:type="pct"/>
            <w:shd w:val="clear" w:color="auto" w:fill="auto"/>
          </w:tcPr>
          <w:p w14:paraId="14E742B2"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.038</w:t>
            </w:r>
          </w:p>
        </w:tc>
      </w:tr>
      <w:tr w:rsidR="00906E69" w:rsidRPr="00906E69" w14:paraId="1C6CDEDA"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36067091"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100 KG Flat - cost Per Kg/KM</w:t>
            </w:r>
          </w:p>
        </w:tc>
        <w:tc>
          <w:tcPr>
            <w:tcW w:w="295" w:type="pct"/>
            <w:tcBorders>
              <w:right w:val="nil"/>
            </w:tcBorders>
            <w:shd w:val="clear" w:color="auto" w:fill="auto"/>
          </w:tcPr>
          <w:p w14:paraId="301940B2"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53D3B43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7BB5B416"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.413</w:t>
            </w:r>
          </w:p>
        </w:tc>
        <w:tc>
          <w:tcPr>
            <w:tcW w:w="466" w:type="pct"/>
            <w:tcBorders>
              <w:left w:val="nil"/>
              <w:bottom w:val="nil"/>
              <w:right w:val="nil"/>
            </w:tcBorders>
            <w:shd w:val="clear" w:color="auto" w:fill="auto"/>
          </w:tcPr>
          <w:p w14:paraId="04CAB7D7"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.014</w:t>
            </w:r>
          </w:p>
        </w:tc>
        <w:tc>
          <w:tcPr>
            <w:tcW w:w="712" w:type="pct"/>
            <w:tcBorders>
              <w:right w:val="nil"/>
            </w:tcBorders>
            <w:shd w:val="clear" w:color="auto" w:fill="auto"/>
          </w:tcPr>
          <w:p w14:paraId="6FFB72B8"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.054</w:t>
            </w:r>
          </w:p>
        </w:tc>
      </w:tr>
      <w:tr w:rsidR="00906E69" w:rsidRPr="00906E69" w14:paraId="194A6B62"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bottom w:val="nil"/>
              <w:right w:val="nil"/>
            </w:tcBorders>
            <w:shd w:val="clear" w:color="auto" w:fill="auto"/>
          </w:tcPr>
          <w:p w14:paraId="17AE1B27"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Probox - cost Per Kg/KM</w:t>
            </w:r>
          </w:p>
        </w:tc>
        <w:tc>
          <w:tcPr>
            <w:tcW w:w="295" w:type="pct"/>
            <w:shd w:val="clear" w:color="auto" w:fill="auto"/>
          </w:tcPr>
          <w:p w14:paraId="0D54655D"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bottom w:val="nil"/>
              <w:right w:val="nil"/>
            </w:tcBorders>
            <w:shd w:val="clear" w:color="auto" w:fill="auto"/>
          </w:tcPr>
          <w:p w14:paraId="79C14B1E"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shd w:val="clear" w:color="auto" w:fill="auto"/>
          </w:tcPr>
          <w:p w14:paraId="076BAFCB"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.069</w:t>
            </w:r>
          </w:p>
        </w:tc>
        <w:tc>
          <w:tcPr>
            <w:tcW w:w="466" w:type="pct"/>
            <w:tcBorders>
              <w:left w:val="nil"/>
              <w:bottom w:val="nil"/>
              <w:right w:val="nil"/>
            </w:tcBorders>
            <w:shd w:val="clear" w:color="auto" w:fill="auto"/>
          </w:tcPr>
          <w:p w14:paraId="4943B5D1"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.002</w:t>
            </w:r>
          </w:p>
        </w:tc>
        <w:tc>
          <w:tcPr>
            <w:tcW w:w="712" w:type="pct"/>
            <w:shd w:val="clear" w:color="auto" w:fill="auto"/>
          </w:tcPr>
          <w:p w14:paraId="45A3002C"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.009</w:t>
            </w:r>
          </w:p>
        </w:tc>
      </w:tr>
      <w:tr w:rsidR="00906E69" w:rsidRPr="00906E69" w14:paraId="63678953" w14:textId="77777777" w:rsidTr="00906E69">
        <w:tc>
          <w:tcPr>
            <w:cnfStyle w:val="001000000000" w:firstRow="0" w:lastRow="0" w:firstColumn="1" w:lastColumn="0" w:oddVBand="0" w:evenVBand="0" w:oddHBand="0" w:evenHBand="0" w:firstRowFirstColumn="0" w:firstRowLastColumn="0" w:lastRowFirstColumn="0" w:lastRowLastColumn="0"/>
            <w:tcW w:w="2433" w:type="pct"/>
            <w:tcBorders>
              <w:left w:val="nil"/>
              <w:right w:val="nil"/>
            </w:tcBorders>
            <w:shd w:val="clear" w:color="auto" w:fill="auto"/>
          </w:tcPr>
          <w:p w14:paraId="57064872" w14:textId="77777777" w:rsidR="00906E69" w:rsidRPr="00906E69" w:rsidRDefault="00906E69" w:rsidP="00906E69">
            <w:pPr>
              <w:autoSpaceDE w:val="0"/>
              <w:autoSpaceDN w:val="0"/>
              <w:adjustRightInd w:val="0"/>
              <w:ind w:left="60" w:right="60"/>
              <w:jc w:val="left"/>
              <w:rPr>
                <w:rFonts w:cs="Times New Roman"/>
                <w:color w:val="000000"/>
                <w:sz w:val="22"/>
                <w:lang w:val="en-US"/>
              </w:rPr>
            </w:pPr>
            <w:r w:rsidRPr="00906E69">
              <w:rPr>
                <w:rFonts w:cs="Times New Roman"/>
                <w:color w:val="000000"/>
                <w:sz w:val="22"/>
                <w:lang w:val="en-US"/>
              </w:rPr>
              <w:t>PickUp - cost Per Kg/KM</w:t>
            </w:r>
          </w:p>
        </w:tc>
        <w:tc>
          <w:tcPr>
            <w:tcW w:w="295" w:type="pct"/>
            <w:tcBorders>
              <w:right w:val="nil"/>
            </w:tcBorders>
            <w:shd w:val="clear" w:color="auto" w:fill="auto"/>
          </w:tcPr>
          <w:p w14:paraId="27161FF2"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154</w:t>
            </w:r>
          </w:p>
        </w:tc>
        <w:tc>
          <w:tcPr>
            <w:tcW w:w="539" w:type="pct"/>
            <w:tcBorders>
              <w:left w:val="nil"/>
              <w:right w:val="nil"/>
            </w:tcBorders>
            <w:shd w:val="clear" w:color="auto" w:fill="auto"/>
          </w:tcPr>
          <w:p w14:paraId="16D45B4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w:t>
            </w:r>
          </w:p>
        </w:tc>
        <w:tc>
          <w:tcPr>
            <w:tcW w:w="555" w:type="pct"/>
            <w:tcBorders>
              <w:right w:val="nil"/>
            </w:tcBorders>
            <w:shd w:val="clear" w:color="auto" w:fill="auto"/>
          </w:tcPr>
          <w:p w14:paraId="6BBEC739"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.049</w:t>
            </w:r>
          </w:p>
        </w:tc>
        <w:tc>
          <w:tcPr>
            <w:tcW w:w="466" w:type="pct"/>
            <w:tcBorders>
              <w:left w:val="nil"/>
              <w:right w:val="nil"/>
            </w:tcBorders>
            <w:shd w:val="clear" w:color="auto" w:fill="auto"/>
          </w:tcPr>
          <w:p w14:paraId="10EDCF65"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.003</w:t>
            </w:r>
          </w:p>
        </w:tc>
        <w:tc>
          <w:tcPr>
            <w:tcW w:w="712" w:type="pct"/>
            <w:tcBorders>
              <w:right w:val="nil"/>
            </w:tcBorders>
            <w:shd w:val="clear" w:color="auto" w:fill="auto"/>
          </w:tcPr>
          <w:p w14:paraId="0E3A0892" w14:textId="77777777" w:rsidR="00906E69" w:rsidRPr="00906E69" w:rsidRDefault="00906E69" w:rsidP="00906E69">
            <w:pPr>
              <w:autoSpaceDE w:val="0"/>
              <w:autoSpaceDN w:val="0"/>
              <w:adjustRightInd w:val="0"/>
              <w:ind w:left="60" w:right="60"/>
              <w:jc w:val="center"/>
              <w:cnfStyle w:val="000000000000" w:firstRow="0" w:lastRow="0" w:firstColumn="0" w:lastColumn="0" w:oddVBand="0" w:evenVBand="0" w:oddHBand="0" w:evenHBand="0" w:firstRowFirstColumn="0" w:firstRowLastColumn="0" w:lastRowFirstColumn="0" w:lastRowLastColumn="0"/>
              <w:rPr>
                <w:rFonts w:cs="Times New Roman"/>
                <w:color w:val="000000"/>
                <w:sz w:val="22"/>
                <w:lang w:val="en-US"/>
              </w:rPr>
            </w:pPr>
            <w:r w:rsidRPr="00906E69">
              <w:rPr>
                <w:rFonts w:cs="Times New Roman"/>
                <w:color w:val="000000"/>
                <w:sz w:val="22"/>
                <w:lang w:val="en-US"/>
              </w:rPr>
              <w:t>.011</w:t>
            </w:r>
          </w:p>
        </w:tc>
      </w:tr>
    </w:tbl>
    <w:p w14:paraId="160C2F83" w14:textId="77777777" w:rsidR="00906E69" w:rsidRPr="00906E69" w:rsidRDefault="00906E69" w:rsidP="00906E69">
      <w:pPr>
        <w:rPr>
          <w:rFonts w:eastAsia="Calibri" w:cs="Times New Roman"/>
          <w:b/>
          <w:szCs w:val="24"/>
        </w:rPr>
      </w:pPr>
    </w:p>
    <w:p w14:paraId="6C877FD1" w14:textId="77777777" w:rsidR="00906E69" w:rsidRPr="00906E69" w:rsidRDefault="00906E69" w:rsidP="00906E69">
      <w:pPr>
        <w:spacing w:after="200" w:line="276" w:lineRule="auto"/>
        <w:jc w:val="left"/>
        <w:rPr>
          <w:rFonts w:eastAsia="Calibri" w:cs="Times New Roman"/>
          <w:b/>
          <w:szCs w:val="24"/>
        </w:rPr>
      </w:pPr>
      <w:r w:rsidRPr="00906E69">
        <w:rPr>
          <w:rFonts w:eastAsia="Calibri" w:cs="Times New Roman"/>
          <w:b/>
          <w:szCs w:val="24"/>
        </w:rPr>
        <w:br w:type="page"/>
      </w:r>
    </w:p>
    <w:p w14:paraId="253F5CDA" w14:textId="77777777" w:rsidR="00906E69" w:rsidRPr="00906E69" w:rsidRDefault="00906E69" w:rsidP="00906E69">
      <w:pPr>
        <w:spacing w:beforeAutospacing="1" w:afterAutospacing="1" w:line="360" w:lineRule="auto"/>
        <w:jc w:val="left"/>
        <w:outlineLvl w:val="1"/>
        <w:rPr>
          <w:rFonts w:eastAsia="SimSun" w:cs="Times New Roman"/>
          <w:b/>
          <w:bCs/>
          <w:szCs w:val="36"/>
          <w:lang w:eastAsia="zh-CN"/>
        </w:rPr>
      </w:pPr>
      <w:bookmarkStart w:id="273" w:name="_Toc179305017"/>
      <w:r w:rsidRPr="00906E69">
        <w:rPr>
          <w:rFonts w:eastAsia="SimSun" w:cs="Times New Roman"/>
          <w:b/>
          <w:bCs/>
          <w:szCs w:val="36"/>
          <w:lang w:eastAsia="zh-CN"/>
        </w:rPr>
        <w:t>Appendix 8: Composite Values and Computations</w:t>
      </w:r>
      <w:bookmarkEnd w:id="273"/>
    </w:p>
    <w:p w14:paraId="0AD9EEA4" w14:textId="77777777" w:rsidR="00906E69" w:rsidRPr="00906E69" w:rsidRDefault="00906E69" w:rsidP="00906E69">
      <w:pPr>
        <w:autoSpaceDE w:val="0"/>
        <w:autoSpaceDN w:val="0"/>
        <w:adjustRightInd w:val="0"/>
        <w:jc w:val="left"/>
        <w:rPr>
          <w:rFonts w:cs="Times New Roman"/>
          <w:szCs w:val="24"/>
          <w:lang w:val="en-US"/>
        </w:rPr>
      </w:pPr>
      <w:r w:rsidRPr="00906E69">
        <w:rPr>
          <w:rFonts w:cs="Times New Roman"/>
          <w:szCs w:val="24"/>
          <w:lang w:val="en-US"/>
        </w:rPr>
        <w:t>Table 2: Composites for IL, VCM, RF and P</w:t>
      </w:r>
    </w:p>
    <w:tbl>
      <w:tblPr>
        <w:tblStyle w:val="LightShading"/>
        <w:tblW w:w="5000" w:type="pct"/>
        <w:tblLook w:val="04A0" w:firstRow="1" w:lastRow="0" w:firstColumn="1" w:lastColumn="0" w:noHBand="0" w:noVBand="1"/>
      </w:tblPr>
      <w:tblGrid>
        <w:gridCol w:w="3344"/>
        <w:gridCol w:w="2631"/>
        <w:gridCol w:w="1747"/>
        <w:gridCol w:w="1747"/>
        <w:gridCol w:w="1747"/>
        <w:gridCol w:w="1744"/>
      </w:tblGrid>
      <w:tr w:rsidR="00906E69" w:rsidRPr="00906E69" w14:paraId="01038680" w14:textId="77777777" w:rsidTr="00906E69">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65A4BC14"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Respondents per Business Type</w:t>
            </w:r>
          </w:p>
        </w:tc>
        <w:tc>
          <w:tcPr>
            <w:tcW w:w="1015" w:type="pct"/>
            <w:shd w:val="clear" w:color="auto" w:fill="auto"/>
            <w:noWrap/>
          </w:tcPr>
          <w:p w14:paraId="7BD0357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val="en-US"/>
              </w:rPr>
            </w:pPr>
            <w:r w:rsidRPr="00906E69">
              <w:rPr>
                <w:rFonts w:eastAsia="Times New Roman" w:cs="Times New Roman"/>
                <w:b w:val="0"/>
                <w:color w:val="000000"/>
                <w:sz w:val="22"/>
                <w:lang w:val="en-US"/>
              </w:rPr>
              <w:t>Question</w:t>
            </w:r>
          </w:p>
        </w:tc>
        <w:tc>
          <w:tcPr>
            <w:tcW w:w="674" w:type="pct"/>
            <w:shd w:val="clear" w:color="auto" w:fill="auto"/>
            <w:noWrap/>
          </w:tcPr>
          <w:p w14:paraId="7D9EF24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val="en-US"/>
              </w:rPr>
            </w:pPr>
            <w:r w:rsidRPr="00906E69">
              <w:rPr>
                <w:rFonts w:eastAsia="Times New Roman" w:cs="Times New Roman"/>
                <w:b w:val="0"/>
                <w:color w:val="000000"/>
                <w:sz w:val="22"/>
                <w:lang w:val="en-US"/>
              </w:rPr>
              <w:t>IL</w:t>
            </w:r>
          </w:p>
        </w:tc>
        <w:tc>
          <w:tcPr>
            <w:tcW w:w="674" w:type="pct"/>
            <w:shd w:val="clear" w:color="auto" w:fill="auto"/>
            <w:noWrap/>
          </w:tcPr>
          <w:p w14:paraId="55C1CA3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val="en-US"/>
              </w:rPr>
            </w:pPr>
            <w:r w:rsidRPr="00906E69">
              <w:rPr>
                <w:rFonts w:eastAsia="Times New Roman" w:cs="Times New Roman"/>
                <w:b w:val="0"/>
                <w:color w:val="000000"/>
                <w:sz w:val="22"/>
                <w:lang w:val="en-US"/>
              </w:rPr>
              <w:t>VCM</w:t>
            </w:r>
          </w:p>
        </w:tc>
        <w:tc>
          <w:tcPr>
            <w:tcW w:w="674" w:type="pct"/>
            <w:shd w:val="clear" w:color="auto" w:fill="auto"/>
            <w:noWrap/>
          </w:tcPr>
          <w:p w14:paraId="0678596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val="en-US"/>
              </w:rPr>
            </w:pPr>
            <w:r w:rsidRPr="00906E69">
              <w:rPr>
                <w:rFonts w:eastAsia="Times New Roman" w:cs="Times New Roman"/>
                <w:b w:val="0"/>
                <w:color w:val="000000"/>
                <w:sz w:val="22"/>
                <w:lang w:val="en-US"/>
              </w:rPr>
              <w:t>RF</w:t>
            </w:r>
          </w:p>
        </w:tc>
        <w:tc>
          <w:tcPr>
            <w:tcW w:w="673" w:type="pct"/>
            <w:shd w:val="clear" w:color="auto" w:fill="auto"/>
            <w:noWrap/>
          </w:tcPr>
          <w:p w14:paraId="520ABD0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 w:val="22"/>
                <w:lang w:val="en-US"/>
              </w:rPr>
            </w:pPr>
            <w:r w:rsidRPr="00906E69">
              <w:rPr>
                <w:rFonts w:eastAsia="Times New Roman" w:cs="Times New Roman"/>
                <w:b w:val="0"/>
                <w:bCs w:val="0"/>
                <w:color w:val="000000"/>
                <w:sz w:val="22"/>
                <w:lang w:val="en-US"/>
              </w:rPr>
              <w:t>P</w:t>
            </w:r>
          </w:p>
        </w:tc>
      </w:tr>
      <w:tr w:rsidR="00906E69" w:rsidRPr="00906E69" w14:paraId="1FB95130"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7F4B89C1"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Wholesaler </w:t>
            </w:r>
          </w:p>
        </w:tc>
        <w:tc>
          <w:tcPr>
            <w:tcW w:w="1015" w:type="pct"/>
            <w:tcBorders>
              <w:right w:val="nil"/>
            </w:tcBorders>
            <w:shd w:val="clear" w:color="auto" w:fill="auto"/>
            <w:noWrap/>
          </w:tcPr>
          <w:p w14:paraId="0FF0A63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1</w:t>
            </w:r>
          </w:p>
        </w:tc>
        <w:tc>
          <w:tcPr>
            <w:tcW w:w="674" w:type="pct"/>
            <w:tcBorders>
              <w:right w:val="nil"/>
            </w:tcBorders>
            <w:shd w:val="clear" w:color="auto" w:fill="auto"/>
          </w:tcPr>
          <w:p w14:paraId="1E25E0D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0.57</w:t>
            </w:r>
          </w:p>
        </w:tc>
        <w:tc>
          <w:tcPr>
            <w:tcW w:w="674" w:type="pct"/>
            <w:tcBorders>
              <w:right w:val="nil"/>
            </w:tcBorders>
            <w:shd w:val="clear" w:color="auto" w:fill="auto"/>
          </w:tcPr>
          <w:p w14:paraId="2E2FE69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0.53</w:t>
            </w:r>
          </w:p>
        </w:tc>
        <w:tc>
          <w:tcPr>
            <w:tcW w:w="674" w:type="pct"/>
            <w:tcBorders>
              <w:right w:val="nil"/>
            </w:tcBorders>
            <w:shd w:val="clear" w:color="auto" w:fill="auto"/>
          </w:tcPr>
          <w:p w14:paraId="7EAEB93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0.59</w:t>
            </w:r>
          </w:p>
        </w:tc>
        <w:tc>
          <w:tcPr>
            <w:tcW w:w="673" w:type="pct"/>
            <w:tcBorders>
              <w:right w:val="nil"/>
            </w:tcBorders>
            <w:shd w:val="clear" w:color="auto" w:fill="auto"/>
          </w:tcPr>
          <w:p w14:paraId="1004B5A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0.44</w:t>
            </w:r>
          </w:p>
        </w:tc>
      </w:tr>
      <w:tr w:rsidR="00906E69" w:rsidRPr="00906E69" w14:paraId="7E5D6D80"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236C548A"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Wholesaler </w:t>
            </w:r>
          </w:p>
        </w:tc>
        <w:tc>
          <w:tcPr>
            <w:tcW w:w="1015" w:type="pct"/>
            <w:shd w:val="clear" w:color="auto" w:fill="auto"/>
            <w:noWrap/>
          </w:tcPr>
          <w:p w14:paraId="0DF3EB2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2</w:t>
            </w:r>
          </w:p>
        </w:tc>
        <w:tc>
          <w:tcPr>
            <w:tcW w:w="674" w:type="pct"/>
            <w:shd w:val="clear" w:color="auto" w:fill="auto"/>
          </w:tcPr>
          <w:p w14:paraId="619119C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0.53</w:t>
            </w:r>
          </w:p>
        </w:tc>
        <w:tc>
          <w:tcPr>
            <w:tcW w:w="674" w:type="pct"/>
            <w:shd w:val="clear" w:color="auto" w:fill="auto"/>
          </w:tcPr>
          <w:p w14:paraId="16969C4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0.52</w:t>
            </w:r>
          </w:p>
        </w:tc>
        <w:tc>
          <w:tcPr>
            <w:tcW w:w="674" w:type="pct"/>
            <w:shd w:val="clear" w:color="auto" w:fill="auto"/>
          </w:tcPr>
          <w:p w14:paraId="2AF5C6A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0.43</w:t>
            </w:r>
          </w:p>
        </w:tc>
        <w:tc>
          <w:tcPr>
            <w:tcW w:w="673" w:type="pct"/>
            <w:shd w:val="clear" w:color="auto" w:fill="auto"/>
          </w:tcPr>
          <w:p w14:paraId="31D2C85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0.67</w:t>
            </w:r>
          </w:p>
        </w:tc>
      </w:tr>
      <w:tr w:rsidR="00906E69" w:rsidRPr="00906E69" w14:paraId="25B2FBAB"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613EBFE8"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Wholesaler </w:t>
            </w:r>
          </w:p>
        </w:tc>
        <w:tc>
          <w:tcPr>
            <w:tcW w:w="1015" w:type="pct"/>
            <w:tcBorders>
              <w:right w:val="nil"/>
            </w:tcBorders>
            <w:shd w:val="clear" w:color="auto" w:fill="auto"/>
            <w:noWrap/>
          </w:tcPr>
          <w:p w14:paraId="3F55239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3</w:t>
            </w:r>
          </w:p>
        </w:tc>
        <w:tc>
          <w:tcPr>
            <w:tcW w:w="674" w:type="pct"/>
            <w:tcBorders>
              <w:right w:val="nil"/>
            </w:tcBorders>
            <w:shd w:val="clear" w:color="auto" w:fill="auto"/>
          </w:tcPr>
          <w:p w14:paraId="4043187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0.67</w:t>
            </w:r>
          </w:p>
        </w:tc>
        <w:tc>
          <w:tcPr>
            <w:tcW w:w="674" w:type="pct"/>
            <w:tcBorders>
              <w:right w:val="nil"/>
            </w:tcBorders>
            <w:shd w:val="clear" w:color="auto" w:fill="auto"/>
          </w:tcPr>
          <w:p w14:paraId="690D96E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0.54</w:t>
            </w:r>
          </w:p>
        </w:tc>
        <w:tc>
          <w:tcPr>
            <w:tcW w:w="674" w:type="pct"/>
            <w:tcBorders>
              <w:right w:val="nil"/>
            </w:tcBorders>
            <w:shd w:val="clear" w:color="auto" w:fill="auto"/>
          </w:tcPr>
          <w:p w14:paraId="4963967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0.68</w:t>
            </w:r>
          </w:p>
        </w:tc>
        <w:tc>
          <w:tcPr>
            <w:tcW w:w="673" w:type="pct"/>
            <w:tcBorders>
              <w:right w:val="nil"/>
            </w:tcBorders>
            <w:shd w:val="clear" w:color="auto" w:fill="auto"/>
          </w:tcPr>
          <w:p w14:paraId="0C90AFB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0.73</w:t>
            </w:r>
          </w:p>
        </w:tc>
      </w:tr>
      <w:tr w:rsidR="00906E69" w:rsidRPr="00906E69" w14:paraId="4CDDCC28"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5E6D9B52"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Wholesaler </w:t>
            </w:r>
          </w:p>
        </w:tc>
        <w:tc>
          <w:tcPr>
            <w:tcW w:w="1015" w:type="pct"/>
            <w:shd w:val="clear" w:color="auto" w:fill="auto"/>
            <w:noWrap/>
          </w:tcPr>
          <w:p w14:paraId="2DEC8E9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4</w:t>
            </w:r>
          </w:p>
        </w:tc>
        <w:tc>
          <w:tcPr>
            <w:tcW w:w="674" w:type="pct"/>
            <w:shd w:val="clear" w:color="auto" w:fill="auto"/>
          </w:tcPr>
          <w:p w14:paraId="67268BE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0.53</w:t>
            </w:r>
          </w:p>
        </w:tc>
        <w:tc>
          <w:tcPr>
            <w:tcW w:w="674" w:type="pct"/>
            <w:shd w:val="clear" w:color="auto" w:fill="auto"/>
          </w:tcPr>
          <w:p w14:paraId="4CD2B38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0.66</w:t>
            </w:r>
          </w:p>
        </w:tc>
        <w:tc>
          <w:tcPr>
            <w:tcW w:w="674" w:type="pct"/>
            <w:shd w:val="clear" w:color="auto" w:fill="auto"/>
          </w:tcPr>
          <w:p w14:paraId="4A3D1C6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0.43</w:t>
            </w:r>
          </w:p>
        </w:tc>
        <w:tc>
          <w:tcPr>
            <w:tcW w:w="673" w:type="pct"/>
            <w:shd w:val="clear" w:color="auto" w:fill="auto"/>
          </w:tcPr>
          <w:p w14:paraId="257677C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0.77</w:t>
            </w:r>
          </w:p>
        </w:tc>
      </w:tr>
      <w:tr w:rsidR="00906E69" w:rsidRPr="00906E69" w14:paraId="1E102C1F"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73EE0394"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Wholesaler </w:t>
            </w:r>
          </w:p>
        </w:tc>
        <w:tc>
          <w:tcPr>
            <w:tcW w:w="1015" w:type="pct"/>
            <w:tcBorders>
              <w:right w:val="nil"/>
            </w:tcBorders>
            <w:shd w:val="clear" w:color="auto" w:fill="auto"/>
            <w:noWrap/>
          </w:tcPr>
          <w:p w14:paraId="0D0C37E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5</w:t>
            </w:r>
          </w:p>
        </w:tc>
        <w:tc>
          <w:tcPr>
            <w:tcW w:w="674" w:type="pct"/>
            <w:tcBorders>
              <w:right w:val="nil"/>
            </w:tcBorders>
            <w:shd w:val="clear" w:color="auto" w:fill="auto"/>
          </w:tcPr>
          <w:p w14:paraId="28CA865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0.59</w:t>
            </w:r>
          </w:p>
        </w:tc>
        <w:tc>
          <w:tcPr>
            <w:tcW w:w="674" w:type="pct"/>
            <w:tcBorders>
              <w:right w:val="nil"/>
            </w:tcBorders>
            <w:shd w:val="clear" w:color="auto" w:fill="auto"/>
          </w:tcPr>
          <w:p w14:paraId="7C90B27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0.49</w:t>
            </w:r>
          </w:p>
        </w:tc>
        <w:tc>
          <w:tcPr>
            <w:tcW w:w="674" w:type="pct"/>
            <w:tcBorders>
              <w:right w:val="nil"/>
            </w:tcBorders>
            <w:shd w:val="clear" w:color="auto" w:fill="auto"/>
          </w:tcPr>
          <w:p w14:paraId="561C3B0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0.32</w:t>
            </w:r>
          </w:p>
        </w:tc>
        <w:tc>
          <w:tcPr>
            <w:tcW w:w="673" w:type="pct"/>
            <w:tcBorders>
              <w:right w:val="nil"/>
            </w:tcBorders>
            <w:shd w:val="clear" w:color="auto" w:fill="auto"/>
          </w:tcPr>
          <w:p w14:paraId="1412533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0.62</w:t>
            </w:r>
          </w:p>
        </w:tc>
      </w:tr>
      <w:tr w:rsidR="00906E69" w:rsidRPr="00906E69" w14:paraId="277F621A"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6D795662"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Farmers </w:t>
            </w:r>
          </w:p>
        </w:tc>
        <w:tc>
          <w:tcPr>
            <w:tcW w:w="1015" w:type="pct"/>
            <w:shd w:val="clear" w:color="auto" w:fill="auto"/>
            <w:noWrap/>
          </w:tcPr>
          <w:p w14:paraId="62F3E57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1</w:t>
            </w:r>
          </w:p>
        </w:tc>
        <w:tc>
          <w:tcPr>
            <w:tcW w:w="674" w:type="pct"/>
            <w:shd w:val="clear" w:color="auto" w:fill="auto"/>
          </w:tcPr>
          <w:p w14:paraId="41B7B7D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0.46</w:t>
            </w:r>
          </w:p>
        </w:tc>
        <w:tc>
          <w:tcPr>
            <w:tcW w:w="674" w:type="pct"/>
            <w:shd w:val="clear" w:color="auto" w:fill="auto"/>
          </w:tcPr>
          <w:p w14:paraId="40156FC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0.51</w:t>
            </w:r>
          </w:p>
        </w:tc>
        <w:tc>
          <w:tcPr>
            <w:tcW w:w="674" w:type="pct"/>
            <w:shd w:val="clear" w:color="auto" w:fill="auto"/>
          </w:tcPr>
          <w:p w14:paraId="116D0A1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0.43</w:t>
            </w:r>
          </w:p>
        </w:tc>
        <w:tc>
          <w:tcPr>
            <w:tcW w:w="673" w:type="pct"/>
            <w:shd w:val="clear" w:color="auto" w:fill="auto"/>
          </w:tcPr>
          <w:p w14:paraId="1F29F3E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0.46</w:t>
            </w:r>
          </w:p>
        </w:tc>
      </w:tr>
      <w:tr w:rsidR="00906E69" w:rsidRPr="00906E69" w14:paraId="58B03DC2"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5CE35037"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Farmers </w:t>
            </w:r>
          </w:p>
        </w:tc>
        <w:tc>
          <w:tcPr>
            <w:tcW w:w="1015" w:type="pct"/>
            <w:tcBorders>
              <w:right w:val="nil"/>
            </w:tcBorders>
            <w:shd w:val="clear" w:color="auto" w:fill="auto"/>
            <w:noWrap/>
          </w:tcPr>
          <w:p w14:paraId="178946D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2</w:t>
            </w:r>
          </w:p>
        </w:tc>
        <w:tc>
          <w:tcPr>
            <w:tcW w:w="674" w:type="pct"/>
            <w:tcBorders>
              <w:right w:val="nil"/>
            </w:tcBorders>
            <w:shd w:val="clear" w:color="auto" w:fill="auto"/>
          </w:tcPr>
          <w:p w14:paraId="086F7F6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0.44</w:t>
            </w:r>
          </w:p>
        </w:tc>
        <w:tc>
          <w:tcPr>
            <w:tcW w:w="674" w:type="pct"/>
            <w:tcBorders>
              <w:right w:val="nil"/>
            </w:tcBorders>
            <w:shd w:val="clear" w:color="auto" w:fill="auto"/>
          </w:tcPr>
          <w:p w14:paraId="3878197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0.52</w:t>
            </w:r>
          </w:p>
        </w:tc>
        <w:tc>
          <w:tcPr>
            <w:tcW w:w="674" w:type="pct"/>
            <w:tcBorders>
              <w:right w:val="nil"/>
            </w:tcBorders>
            <w:shd w:val="clear" w:color="auto" w:fill="auto"/>
          </w:tcPr>
          <w:p w14:paraId="7276C6A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0.63</w:t>
            </w:r>
          </w:p>
        </w:tc>
        <w:tc>
          <w:tcPr>
            <w:tcW w:w="673" w:type="pct"/>
            <w:tcBorders>
              <w:right w:val="nil"/>
            </w:tcBorders>
            <w:shd w:val="clear" w:color="auto" w:fill="auto"/>
          </w:tcPr>
          <w:p w14:paraId="51AF99E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0.64</w:t>
            </w:r>
          </w:p>
        </w:tc>
      </w:tr>
      <w:tr w:rsidR="00906E69" w:rsidRPr="00906E69" w14:paraId="334FC258"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7C3E2B91"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Farmers </w:t>
            </w:r>
          </w:p>
        </w:tc>
        <w:tc>
          <w:tcPr>
            <w:tcW w:w="1015" w:type="pct"/>
            <w:shd w:val="clear" w:color="auto" w:fill="auto"/>
            <w:noWrap/>
          </w:tcPr>
          <w:p w14:paraId="781A4FA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3</w:t>
            </w:r>
          </w:p>
        </w:tc>
        <w:tc>
          <w:tcPr>
            <w:tcW w:w="674" w:type="pct"/>
            <w:shd w:val="clear" w:color="auto" w:fill="auto"/>
          </w:tcPr>
          <w:p w14:paraId="246FF01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0.57</w:t>
            </w:r>
          </w:p>
        </w:tc>
        <w:tc>
          <w:tcPr>
            <w:tcW w:w="674" w:type="pct"/>
            <w:shd w:val="clear" w:color="auto" w:fill="auto"/>
          </w:tcPr>
          <w:p w14:paraId="7559DA5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0.56</w:t>
            </w:r>
          </w:p>
        </w:tc>
        <w:tc>
          <w:tcPr>
            <w:tcW w:w="674" w:type="pct"/>
            <w:shd w:val="clear" w:color="auto" w:fill="auto"/>
          </w:tcPr>
          <w:p w14:paraId="131A732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0.39</w:t>
            </w:r>
          </w:p>
        </w:tc>
        <w:tc>
          <w:tcPr>
            <w:tcW w:w="673" w:type="pct"/>
            <w:shd w:val="clear" w:color="auto" w:fill="auto"/>
          </w:tcPr>
          <w:p w14:paraId="78C1867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0.63</w:t>
            </w:r>
          </w:p>
        </w:tc>
      </w:tr>
      <w:tr w:rsidR="00906E69" w:rsidRPr="00906E69" w14:paraId="43F7FFFC"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15DF786C"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Farmers </w:t>
            </w:r>
          </w:p>
        </w:tc>
        <w:tc>
          <w:tcPr>
            <w:tcW w:w="1015" w:type="pct"/>
            <w:tcBorders>
              <w:right w:val="nil"/>
            </w:tcBorders>
            <w:shd w:val="clear" w:color="auto" w:fill="auto"/>
            <w:noWrap/>
          </w:tcPr>
          <w:p w14:paraId="391B818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4</w:t>
            </w:r>
          </w:p>
        </w:tc>
        <w:tc>
          <w:tcPr>
            <w:tcW w:w="674" w:type="pct"/>
            <w:tcBorders>
              <w:right w:val="nil"/>
            </w:tcBorders>
            <w:shd w:val="clear" w:color="auto" w:fill="auto"/>
          </w:tcPr>
          <w:p w14:paraId="6F44FE0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0.49</w:t>
            </w:r>
          </w:p>
        </w:tc>
        <w:tc>
          <w:tcPr>
            <w:tcW w:w="674" w:type="pct"/>
            <w:tcBorders>
              <w:right w:val="nil"/>
            </w:tcBorders>
            <w:shd w:val="clear" w:color="auto" w:fill="auto"/>
          </w:tcPr>
          <w:p w14:paraId="44D1E7D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0.45</w:t>
            </w:r>
          </w:p>
        </w:tc>
        <w:tc>
          <w:tcPr>
            <w:tcW w:w="674" w:type="pct"/>
            <w:tcBorders>
              <w:right w:val="nil"/>
            </w:tcBorders>
            <w:shd w:val="clear" w:color="auto" w:fill="auto"/>
          </w:tcPr>
          <w:p w14:paraId="43B7539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0.45</w:t>
            </w:r>
          </w:p>
        </w:tc>
        <w:tc>
          <w:tcPr>
            <w:tcW w:w="673" w:type="pct"/>
            <w:tcBorders>
              <w:right w:val="nil"/>
            </w:tcBorders>
            <w:shd w:val="clear" w:color="auto" w:fill="auto"/>
          </w:tcPr>
          <w:p w14:paraId="6B0F45D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0.44</w:t>
            </w:r>
          </w:p>
        </w:tc>
      </w:tr>
      <w:tr w:rsidR="00906E69" w:rsidRPr="00906E69" w14:paraId="5DB90470"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1C243227"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Farmers </w:t>
            </w:r>
          </w:p>
        </w:tc>
        <w:tc>
          <w:tcPr>
            <w:tcW w:w="1015" w:type="pct"/>
            <w:shd w:val="clear" w:color="auto" w:fill="auto"/>
            <w:noWrap/>
          </w:tcPr>
          <w:p w14:paraId="33A4C03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5</w:t>
            </w:r>
          </w:p>
        </w:tc>
        <w:tc>
          <w:tcPr>
            <w:tcW w:w="674" w:type="pct"/>
            <w:shd w:val="clear" w:color="auto" w:fill="auto"/>
          </w:tcPr>
          <w:p w14:paraId="526E9A6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0.54</w:t>
            </w:r>
          </w:p>
        </w:tc>
        <w:tc>
          <w:tcPr>
            <w:tcW w:w="674" w:type="pct"/>
            <w:shd w:val="clear" w:color="auto" w:fill="auto"/>
          </w:tcPr>
          <w:p w14:paraId="78254F0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0.45</w:t>
            </w:r>
          </w:p>
        </w:tc>
        <w:tc>
          <w:tcPr>
            <w:tcW w:w="674" w:type="pct"/>
            <w:shd w:val="clear" w:color="auto" w:fill="auto"/>
          </w:tcPr>
          <w:p w14:paraId="4A54DC6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0.33</w:t>
            </w:r>
          </w:p>
        </w:tc>
        <w:tc>
          <w:tcPr>
            <w:tcW w:w="673" w:type="pct"/>
            <w:shd w:val="clear" w:color="auto" w:fill="auto"/>
          </w:tcPr>
          <w:p w14:paraId="34989C8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0.48</w:t>
            </w:r>
          </w:p>
        </w:tc>
      </w:tr>
      <w:tr w:rsidR="00906E69" w:rsidRPr="00906E69" w14:paraId="14B2F3CF"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1DEC1508"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Wholesaler </w:t>
            </w:r>
          </w:p>
        </w:tc>
        <w:tc>
          <w:tcPr>
            <w:tcW w:w="1015" w:type="pct"/>
            <w:tcBorders>
              <w:right w:val="nil"/>
            </w:tcBorders>
            <w:shd w:val="clear" w:color="auto" w:fill="auto"/>
            <w:noWrap/>
          </w:tcPr>
          <w:p w14:paraId="04EF8D4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1</w:t>
            </w:r>
          </w:p>
        </w:tc>
        <w:tc>
          <w:tcPr>
            <w:tcW w:w="674" w:type="pct"/>
            <w:tcBorders>
              <w:right w:val="nil"/>
            </w:tcBorders>
            <w:shd w:val="clear" w:color="auto" w:fill="auto"/>
          </w:tcPr>
          <w:p w14:paraId="750CA20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0.67</w:t>
            </w:r>
          </w:p>
        </w:tc>
        <w:tc>
          <w:tcPr>
            <w:tcW w:w="674" w:type="pct"/>
            <w:tcBorders>
              <w:right w:val="nil"/>
            </w:tcBorders>
            <w:shd w:val="clear" w:color="auto" w:fill="auto"/>
          </w:tcPr>
          <w:p w14:paraId="00B1E03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0.67</w:t>
            </w:r>
          </w:p>
        </w:tc>
        <w:tc>
          <w:tcPr>
            <w:tcW w:w="674" w:type="pct"/>
            <w:tcBorders>
              <w:right w:val="nil"/>
            </w:tcBorders>
            <w:shd w:val="clear" w:color="auto" w:fill="auto"/>
          </w:tcPr>
          <w:p w14:paraId="42F2308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0.62</w:t>
            </w:r>
          </w:p>
        </w:tc>
        <w:tc>
          <w:tcPr>
            <w:tcW w:w="673" w:type="pct"/>
            <w:tcBorders>
              <w:right w:val="nil"/>
            </w:tcBorders>
            <w:shd w:val="clear" w:color="auto" w:fill="auto"/>
          </w:tcPr>
          <w:p w14:paraId="603CB9D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0.57</w:t>
            </w:r>
          </w:p>
        </w:tc>
      </w:tr>
      <w:tr w:rsidR="00906E69" w:rsidRPr="00906E69" w14:paraId="39B819DC"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303FF93B"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Wholesaler </w:t>
            </w:r>
          </w:p>
        </w:tc>
        <w:tc>
          <w:tcPr>
            <w:tcW w:w="1015" w:type="pct"/>
            <w:shd w:val="clear" w:color="auto" w:fill="auto"/>
            <w:noWrap/>
          </w:tcPr>
          <w:p w14:paraId="21492CA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2</w:t>
            </w:r>
          </w:p>
        </w:tc>
        <w:tc>
          <w:tcPr>
            <w:tcW w:w="674" w:type="pct"/>
            <w:shd w:val="clear" w:color="auto" w:fill="auto"/>
          </w:tcPr>
          <w:p w14:paraId="0F42721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w:t>
            </w:r>
          </w:p>
        </w:tc>
        <w:tc>
          <w:tcPr>
            <w:tcW w:w="674" w:type="pct"/>
            <w:shd w:val="clear" w:color="auto" w:fill="auto"/>
          </w:tcPr>
          <w:p w14:paraId="0320708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0.64</w:t>
            </w:r>
          </w:p>
        </w:tc>
        <w:tc>
          <w:tcPr>
            <w:tcW w:w="674" w:type="pct"/>
            <w:shd w:val="clear" w:color="auto" w:fill="auto"/>
          </w:tcPr>
          <w:p w14:paraId="0E8A4C3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0.52</w:t>
            </w:r>
          </w:p>
        </w:tc>
        <w:tc>
          <w:tcPr>
            <w:tcW w:w="673" w:type="pct"/>
            <w:shd w:val="clear" w:color="auto" w:fill="auto"/>
          </w:tcPr>
          <w:p w14:paraId="6A9A3A3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0.77</w:t>
            </w:r>
          </w:p>
        </w:tc>
      </w:tr>
      <w:tr w:rsidR="00906E69" w:rsidRPr="00906E69" w14:paraId="01E88904"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66C4EA81"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Wholesaler </w:t>
            </w:r>
          </w:p>
        </w:tc>
        <w:tc>
          <w:tcPr>
            <w:tcW w:w="1015" w:type="pct"/>
            <w:tcBorders>
              <w:right w:val="nil"/>
            </w:tcBorders>
            <w:shd w:val="clear" w:color="auto" w:fill="auto"/>
            <w:noWrap/>
          </w:tcPr>
          <w:p w14:paraId="2B65520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3</w:t>
            </w:r>
          </w:p>
        </w:tc>
        <w:tc>
          <w:tcPr>
            <w:tcW w:w="674" w:type="pct"/>
            <w:tcBorders>
              <w:right w:val="nil"/>
            </w:tcBorders>
            <w:shd w:val="clear" w:color="auto" w:fill="auto"/>
          </w:tcPr>
          <w:p w14:paraId="6909618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0.74</w:t>
            </w:r>
          </w:p>
        </w:tc>
        <w:tc>
          <w:tcPr>
            <w:tcW w:w="674" w:type="pct"/>
            <w:tcBorders>
              <w:right w:val="nil"/>
            </w:tcBorders>
            <w:shd w:val="clear" w:color="auto" w:fill="auto"/>
          </w:tcPr>
          <w:p w14:paraId="27EEBF8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0.68</w:t>
            </w:r>
          </w:p>
        </w:tc>
        <w:tc>
          <w:tcPr>
            <w:tcW w:w="674" w:type="pct"/>
            <w:tcBorders>
              <w:right w:val="nil"/>
            </w:tcBorders>
            <w:shd w:val="clear" w:color="auto" w:fill="auto"/>
          </w:tcPr>
          <w:p w14:paraId="0D37395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0.78</w:t>
            </w:r>
          </w:p>
        </w:tc>
        <w:tc>
          <w:tcPr>
            <w:tcW w:w="673" w:type="pct"/>
            <w:tcBorders>
              <w:right w:val="nil"/>
            </w:tcBorders>
            <w:shd w:val="clear" w:color="auto" w:fill="auto"/>
          </w:tcPr>
          <w:p w14:paraId="1A9FDCD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0.56</w:t>
            </w:r>
          </w:p>
        </w:tc>
      </w:tr>
      <w:tr w:rsidR="00906E69" w:rsidRPr="00906E69" w14:paraId="78E087B0"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50DD0E8E"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Wholesaler </w:t>
            </w:r>
          </w:p>
        </w:tc>
        <w:tc>
          <w:tcPr>
            <w:tcW w:w="1015" w:type="pct"/>
            <w:shd w:val="clear" w:color="auto" w:fill="auto"/>
            <w:noWrap/>
          </w:tcPr>
          <w:p w14:paraId="4B844EF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4</w:t>
            </w:r>
          </w:p>
        </w:tc>
        <w:tc>
          <w:tcPr>
            <w:tcW w:w="674" w:type="pct"/>
            <w:shd w:val="clear" w:color="auto" w:fill="auto"/>
          </w:tcPr>
          <w:p w14:paraId="2DD5D0A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0.64</w:t>
            </w:r>
          </w:p>
        </w:tc>
        <w:tc>
          <w:tcPr>
            <w:tcW w:w="674" w:type="pct"/>
            <w:shd w:val="clear" w:color="auto" w:fill="auto"/>
          </w:tcPr>
          <w:p w14:paraId="7EB2E46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0.52</w:t>
            </w:r>
          </w:p>
        </w:tc>
        <w:tc>
          <w:tcPr>
            <w:tcW w:w="674" w:type="pct"/>
            <w:shd w:val="clear" w:color="auto" w:fill="auto"/>
          </w:tcPr>
          <w:p w14:paraId="2FF1D4D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0.53</w:t>
            </w:r>
          </w:p>
        </w:tc>
        <w:tc>
          <w:tcPr>
            <w:tcW w:w="673" w:type="pct"/>
            <w:shd w:val="clear" w:color="auto" w:fill="auto"/>
          </w:tcPr>
          <w:p w14:paraId="6B7EC1D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0.52</w:t>
            </w:r>
          </w:p>
        </w:tc>
      </w:tr>
      <w:tr w:rsidR="00906E69" w:rsidRPr="00906E69" w14:paraId="33DCDB5D"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58C2588E"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Wholesaler </w:t>
            </w:r>
          </w:p>
        </w:tc>
        <w:tc>
          <w:tcPr>
            <w:tcW w:w="1015" w:type="pct"/>
            <w:tcBorders>
              <w:right w:val="nil"/>
            </w:tcBorders>
            <w:shd w:val="clear" w:color="auto" w:fill="auto"/>
            <w:noWrap/>
          </w:tcPr>
          <w:p w14:paraId="32CC35E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5</w:t>
            </w:r>
          </w:p>
        </w:tc>
        <w:tc>
          <w:tcPr>
            <w:tcW w:w="674" w:type="pct"/>
            <w:tcBorders>
              <w:right w:val="nil"/>
            </w:tcBorders>
            <w:shd w:val="clear" w:color="auto" w:fill="auto"/>
          </w:tcPr>
          <w:p w14:paraId="5F3C8B2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0.72</w:t>
            </w:r>
          </w:p>
        </w:tc>
        <w:tc>
          <w:tcPr>
            <w:tcW w:w="674" w:type="pct"/>
            <w:tcBorders>
              <w:right w:val="nil"/>
            </w:tcBorders>
            <w:shd w:val="clear" w:color="auto" w:fill="auto"/>
          </w:tcPr>
          <w:p w14:paraId="30B22AE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0.79</w:t>
            </w:r>
          </w:p>
        </w:tc>
        <w:tc>
          <w:tcPr>
            <w:tcW w:w="674" w:type="pct"/>
            <w:tcBorders>
              <w:right w:val="nil"/>
            </w:tcBorders>
            <w:shd w:val="clear" w:color="auto" w:fill="auto"/>
          </w:tcPr>
          <w:p w14:paraId="3E24EFC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0.34</w:t>
            </w:r>
          </w:p>
        </w:tc>
        <w:tc>
          <w:tcPr>
            <w:tcW w:w="673" w:type="pct"/>
            <w:tcBorders>
              <w:right w:val="nil"/>
            </w:tcBorders>
            <w:shd w:val="clear" w:color="auto" w:fill="auto"/>
          </w:tcPr>
          <w:p w14:paraId="2A0F9BE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0.69</w:t>
            </w:r>
          </w:p>
        </w:tc>
      </w:tr>
      <w:tr w:rsidR="00906E69" w:rsidRPr="00906E69" w14:paraId="51391B2C"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3AD84E96"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Retailers </w:t>
            </w:r>
          </w:p>
        </w:tc>
        <w:tc>
          <w:tcPr>
            <w:tcW w:w="1015" w:type="pct"/>
            <w:shd w:val="clear" w:color="auto" w:fill="auto"/>
            <w:noWrap/>
          </w:tcPr>
          <w:p w14:paraId="174B952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1</w:t>
            </w:r>
          </w:p>
        </w:tc>
        <w:tc>
          <w:tcPr>
            <w:tcW w:w="674" w:type="pct"/>
            <w:shd w:val="clear" w:color="auto" w:fill="auto"/>
          </w:tcPr>
          <w:p w14:paraId="49A4D52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0.46</w:t>
            </w:r>
          </w:p>
        </w:tc>
        <w:tc>
          <w:tcPr>
            <w:tcW w:w="674" w:type="pct"/>
            <w:shd w:val="clear" w:color="auto" w:fill="auto"/>
          </w:tcPr>
          <w:p w14:paraId="5391FB8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0.51</w:t>
            </w:r>
          </w:p>
        </w:tc>
        <w:tc>
          <w:tcPr>
            <w:tcW w:w="674" w:type="pct"/>
            <w:shd w:val="clear" w:color="auto" w:fill="auto"/>
          </w:tcPr>
          <w:p w14:paraId="226C4DE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0.53</w:t>
            </w:r>
          </w:p>
        </w:tc>
        <w:tc>
          <w:tcPr>
            <w:tcW w:w="673" w:type="pct"/>
            <w:shd w:val="clear" w:color="auto" w:fill="auto"/>
          </w:tcPr>
          <w:p w14:paraId="2FF47BA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0.47</w:t>
            </w:r>
          </w:p>
        </w:tc>
      </w:tr>
      <w:tr w:rsidR="00906E69" w:rsidRPr="00906E69" w14:paraId="172810E8"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16D44ED6"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Retailers </w:t>
            </w:r>
          </w:p>
        </w:tc>
        <w:tc>
          <w:tcPr>
            <w:tcW w:w="1015" w:type="pct"/>
            <w:tcBorders>
              <w:right w:val="nil"/>
            </w:tcBorders>
            <w:shd w:val="clear" w:color="auto" w:fill="auto"/>
            <w:noWrap/>
          </w:tcPr>
          <w:p w14:paraId="69E1382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2</w:t>
            </w:r>
          </w:p>
        </w:tc>
        <w:tc>
          <w:tcPr>
            <w:tcW w:w="674" w:type="pct"/>
            <w:tcBorders>
              <w:right w:val="nil"/>
            </w:tcBorders>
            <w:shd w:val="clear" w:color="auto" w:fill="auto"/>
          </w:tcPr>
          <w:p w14:paraId="0033931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w:t>
            </w:r>
          </w:p>
        </w:tc>
        <w:tc>
          <w:tcPr>
            <w:tcW w:w="674" w:type="pct"/>
            <w:tcBorders>
              <w:right w:val="nil"/>
            </w:tcBorders>
            <w:shd w:val="clear" w:color="auto" w:fill="auto"/>
          </w:tcPr>
          <w:p w14:paraId="559EEDA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0.48</w:t>
            </w:r>
          </w:p>
        </w:tc>
        <w:tc>
          <w:tcPr>
            <w:tcW w:w="674" w:type="pct"/>
            <w:tcBorders>
              <w:right w:val="nil"/>
            </w:tcBorders>
            <w:shd w:val="clear" w:color="auto" w:fill="auto"/>
          </w:tcPr>
          <w:p w14:paraId="4D0F71F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0.44</w:t>
            </w:r>
          </w:p>
        </w:tc>
        <w:tc>
          <w:tcPr>
            <w:tcW w:w="673" w:type="pct"/>
            <w:tcBorders>
              <w:right w:val="nil"/>
            </w:tcBorders>
            <w:shd w:val="clear" w:color="auto" w:fill="auto"/>
          </w:tcPr>
          <w:p w14:paraId="6493DA3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0.63</w:t>
            </w:r>
          </w:p>
        </w:tc>
      </w:tr>
      <w:tr w:rsidR="00906E69" w:rsidRPr="00906E69" w14:paraId="05E75901"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771D5757"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Retailers </w:t>
            </w:r>
          </w:p>
        </w:tc>
        <w:tc>
          <w:tcPr>
            <w:tcW w:w="1015" w:type="pct"/>
            <w:shd w:val="clear" w:color="auto" w:fill="auto"/>
            <w:noWrap/>
          </w:tcPr>
          <w:p w14:paraId="3BAC944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3</w:t>
            </w:r>
          </w:p>
        </w:tc>
        <w:tc>
          <w:tcPr>
            <w:tcW w:w="674" w:type="pct"/>
            <w:shd w:val="clear" w:color="auto" w:fill="auto"/>
          </w:tcPr>
          <w:p w14:paraId="66C0279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w:t>
            </w:r>
          </w:p>
        </w:tc>
        <w:tc>
          <w:tcPr>
            <w:tcW w:w="674" w:type="pct"/>
            <w:shd w:val="clear" w:color="auto" w:fill="auto"/>
          </w:tcPr>
          <w:p w14:paraId="74BC1C4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0.67</w:t>
            </w:r>
          </w:p>
        </w:tc>
        <w:tc>
          <w:tcPr>
            <w:tcW w:w="674" w:type="pct"/>
            <w:shd w:val="clear" w:color="auto" w:fill="auto"/>
          </w:tcPr>
          <w:p w14:paraId="6F96C29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0.64</w:t>
            </w:r>
          </w:p>
        </w:tc>
        <w:tc>
          <w:tcPr>
            <w:tcW w:w="673" w:type="pct"/>
            <w:shd w:val="clear" w:color="auto" w:fill="auto"/>
          </w:tcPr>
          <w:p w14:paraId="05B4D8A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0.65</w:t>
            </w:r>
          </w:p>
        </w:tc>
      </w:tr>
      <w:tr w:rsidR="00906E69" w:rsidRPr="00906E69" w14:paraId="45822A4A"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174E3DE7"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Retailers </w:t>
            </w:r>
          </w:p>
        </w:tc>
        <w:tc>
          <w:tcPr>
            <w:tcW w:w="1015" w:type="pct"/>
            <w:tcBorders>
              <w:right w:val="nil"/>
            </w:tcBorders>
            <w:shd w:val="clear" w:color="auto" w:fill="auto"/>
            <w:noWrap/>
          </w:tcPr>
          <w:p w14:paraId="2FA985C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4</w:t>
            </w:r>
          </w:p>
        </w:tc>
        <w:tc>
          <w:tcPr>
            <w:tcW w:w="674" w:type="pct"/>
            <w:tcBorders>
              <w:right w:val="nil"/>
            </w:tcBorders>
            <w:shd w:val="clear" w:color="auto" w:fill="auto"/>
          </w:tcPr>
          <w:p w14:paraId="157E32B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0.44</w:t>
            </w:r>
          </w:p>
        </w:tc>
        <w:tc>
          <w:tcPr>
            <w:tcW w:w="674" w:type="pct"/>
            <w:tcBorders>
              <w:right w:val="nil"/>
            </w:tcBorders>
            <w:shd w:val="clear" w:color="auto" w:fill="auto"/>
          </w:tcPr>
          <w:p w14:paraId="256C168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0.37</w:t>
            </w:r>
          </w:p>
        </w:tc>
        <w:tc>
          <w:tcPr>
            <w:tcW w:w="674" w:type="pct"/>
            <w:tcBorders>
              <w:right w:val="nil"/>
            </w:tcBorders>
            <w:shd w:val="clear" w:color="auto" w:fill="auto"/>
          </w:tcPr>
          <w:p w14:paraId="3EAA266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w:t>
            </w:r>
          </w:p>
        </w:tc>
        <w:tc>
          <w:tcPr>
            <w:tcW w:w="673" w:type="pct"/>
            <w:tcBorders>
              <w:right w:val="nil"/>
            </w:tcBorders>
            <w:shd w:val="clear" w:color="auto" w:fill="auto"/>
          </w:tcPr>
          <w:p w14:paraId="208FBE3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0.48</w:t>
            </w:r>
          </w:p>
        </w:tc>
      </w:tr>
      <w:tr w:rsidR="00906E69" w:rsidRPr="00906E69" w14:paraId="205A9B44"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2D9D2396"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Retailers </w:t>
            </w:r>
          </w:p>
        </w:tc>
        <w:tc>
          <w:tcPr>
            <w:tcW w:w="1015" w:type="pct"/>
            <w:shd w:val="clear" w:color="auto" w:fill="auto"/>
            <w:noWrap/>
          </w:tcPr>
          <w:p w14:paraId="006B0F0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5</w:t>
            </w:r>
          </w:p>
        </w:tc>
        <w:tc>
          <w:tcPr>
            <w:tcW w:w="674" w:type="pct"/>
            <w:shd w:val="clear" w:color="auto" w:fill="auto"/>
          </w:tcPr>
          <w:p w14:paraId="262B673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0.47</w:t>
            </w:r>
          </w:p>
        </w:tc>
        <w:tc>
          <w:tcPr>
            <w:tcW w:w="674" w:type="pct"/>
            <w:shd w:val="clear" w:color="auto" w:fill="auto"/>
          </w:tcPr>
          <w:p w14:paraId="6A23784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0.48</w:t>
            </w:r>
          </w:p>
        </w:tc>
        <w:tc>
          <w:tcPr>
            <w:tcW w:w="674" w:type="pct"/>
            <w:shd w:val="clear" w:color="auto" w:fill="auto"/>
          </w:tcPr>
          <w:p w14:paraId="6DC941B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0.33</w:t>
            </w:r>
          </w:p>
        </w:tc>
        <w:tc>
          <w:tcPr>
            <w:tcW w:w="673" w:type="pct"/>
            <w:shd w:val="clear" w:color="auto" w:fill="auto"/>
          </w:tcPr>
          <w:p w14:paraId="5CEA375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0.55</w:t>
            </w:r>
          </w:p>
        </w:tc>
      </w:tr>
      <w:tr w:rsidR="00906E69" w:rsidRPr="00906E69" w14:paraId="1A42D0FB"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4F03472F"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Retailers </w:t>
            </w:r>
          </w:p>
        </w:tc>
        <w:tc>
          <w:tcPr>
            <w:tcW w:w="1015" w:type="pct"/>
            <w:tcBorders>
              <w:right w:val="nil"/>
            </w:tcBorders>
            <w:shd w:val="clear" w:color="auto" w:fill="auto"/>
            <w:noWrap/>
          </w:tcPr>
          <w:p w14:paraId="4BCEBAD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1</w:t>
            </w:r>
          </w:p>
        </w:tc>
        <w:tc>
          <w:tcPr>
            <w:tcW w:w="674" w:type="pct"/>
            <w:tcBorders>
              <w:right w:val="nil"/>
            </w:tcBorders>
            <w:shd w:val="clear" w:color="auto" w:fill="auto"/>
          </w:tcPr>
          <w:p w14:paraId="54E322C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0.46</w:t>
            </w:r>
          </w:p>
        </w:tc>
        <w:tc>
          <w:tcPr>
            <w:tcW w:w="674" w:type="pct"/>
            <w:tcBorders>
              <w:right w:val="nil"/>
            </w:tcBorders>
            <w:shd w:val="clear" w:color="auto" w:fill="auto"/>
          </w:tcPr>
          <w:p w14:paraId="28BAD1A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0.56</w:t>
            </w:r>
          </w:p>
        </w:tc>
        <w:tc>
          <w:tcPr>
            <w:tcW w:w="674" w:type="pct"/>
            <w:tcBorders>
              <w:right w:val="nil"/>
            </w:tcBorders>
            <w:shd w:val="clear" w:color="auto" w:fill="auto"/>
          </w:tcPr>
          <w:p w14:paraId="220938C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0.54</w:t>
            </w:r>
          </w:p>
        </w:tc>
        <w:tc>
          <w:tcPr>
            <w:tcW w:w="673" w:type="pct"/>
            <w:tcBorders>
              <w:right w:val="nil"/>
            </w:tcBorders>
            <w:shd w:val="clear" w:color="auto" w:fill="auto"/>
          </w:tcPr>
          <w:p w14:paraId="56D3E69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0.45</w:t>
            </w:r>
          </w:p>
        </w:tc>
      </w:tr>
      <w:tr w:rsidR="00906E69" w:rsidRPr="00906E69" w14:paraId="7BB94154"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1057ECA7"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Retailers </w:t>
            </w:r>
          </w:p>
        </w:tc>
        <w:tc>
          <w:tcPr>
            <w:tcW w:w="1015" w:type="pct"/>
            <w:shd w:val="clear" w:color="auto" w:fill="auto"/>
            <w:noWrap/>
          </w:tcPr>
          <w:p w14:paraId="181E706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2</w:t>
            </w:r>
          </w:p>
        </w:tc>
        <w:tc>
          <w:tcPr>
            <w:tcW w:w="674" w:type="pct"/>
            <w:shd w:val="clear" w:color="auto" w:fill="auto"/>
          </w:tcPr>
          <w:p w14:paraId="62C9E51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0.52</w:t>
            </w:r>
          </w:p>
        </w:tc>
        <w:tc>
          <w:tcPr>
            <w:tcW w:w="674" w:type="pct"/>
            <w:shd w:val="clear" w:color="auto" w:fill="auto"/>
          </w:tcPr>
          <w:p w14:paraId="7665C75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0.55</w:t>
            </w:r>
          </w:p>
        </w:tc>
        <w:tc>
          <w:tcPr>
            <w:tcW w:w="674" w:type="pct"/>
            <w:shd w:val="clear" w:color="auto" w:fill="auto"/>
          </w:tcPr>
          <w:p w14:paraId="399D52B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0.41</w:t>
            </w:r>
          </w:p>
        </w:tc>
        <w:tc>
          <w:tcPr>
            <w:tcW w:w="673" w:type="pct"/>
            <w:shd w:val="clear" w:color="auto" w:fill="auto"/>
          </w:tcPr>
          <w:p w14:paraId="637ADE9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0.71</w:t>
            </w:r>
          </w:p>
        </w:tc>
      </w:tr>
      <w:tr w:rsidR="00906E69" w:rsidRPr="00906E69" w14:paraId="06297139"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0D0C3FDC"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Retailers </w:t>
            </w:r>
          </w:p>
        </w:tc>
        <w:tc>
          <w:tcPr>
            <w:tcW w:w="1015" w:type="pct"/>
            <w:tcBorders>
              <w:right w:val="nil"/>
            </w:tcBorders>
            <w:shd w:val="clear" w:color="auto" w:fill="auto"/>
            <w:noWrap/>
          </w:tcPr>
          <w:p w14:paraId="29FA96A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3</w:t>
            </w:r>
          </w:p>
        </w:tc>
        <w:tc>
          <w:tcPr>
            <w:tcW w:w="674" w:type="pct"/>
            <w:tcBorders>
              <w:right w:val="nil"/>
            </w:tcBorders>
            <w:shd w:val="clear" w:color="auto" w:fill="auto"/>
          </w:tcPr>
          <w:p w14:paraId="0D71E28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0.51</w:t>
            </w:r>
          </w:p>
        </w:tc>
        <w:tc>
          <w:tcPr>
            <w:tcW w:w="674" w:type="pct"/>
            <w:tcBorders>
              <w:right w:val="nil"/>
            </w:tcBorders>
            <w:shd w:val="clear" w:color="auto" w:fill="auto"/>
          </w:tcPr>
          <w:p w14:paraId="650B28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0.62</w:t>
            </w:r>
          </w:p>
        </w:tc>
        <w:tc>
          <w:tcPr>
            <w:tcW w:w="674" w:type="pct"/>
            <w:tcBorders>
              <w:right w:val="nil"/>
            </w:tcBorders>
            <w:shd w:val="clear" w:color="auto" w:fill="auto"/>
          </w:tcPr>
          <w:p w14:paraId="782E29E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w:t>
            </w:r>
          </w:p>
        </w:tc>
        <w:tc>
          <w:tcPr>
            <w:tcW w:w="673" w:type="pct"/>
            <w:tcBorders>
              <w:right w:val="nil"/>
            </w:tcBorders>
            <w:shd w:val="clear" w:color="auto" w:fill="auto"/>
          </w:tcPr>
          <w:p w14:paraId="1E0A249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0.69</w:t>
            </w:r>
          </w:p>
        </w:tc>
      </w:tr>
      <w:tr w:rsidR="00906E69" w:rsidRPr="00906E69" w14:paraId="3FCC296E"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7EE94110"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Retailers </w:t>
            </w:r>
          </w:p>
        </w:tc>
        <w:tc>
          <w:tcPr>
            <w:tcW w:w="1015" w:type="pct"/>
            <w:shd w:val="clear" w:color="auto" w:fill="auto"/>
            <w:noWrap/>
          </w:tcPr>
          <w:p w14:paraId="55720D3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4</w:t>
            </w:r>
          </w:p>
        </w:tc>
        <w:tc>
          <w:tcPr>
            <w:tcW w:w="674" w:type="pct"/>
            <w:shd w:val="clear" w:color="auto" w:fill="auto"/>
          </w:tcPr>
          <w:p w14:paraId="1371709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0.48</w:t>
            </w:r>
          </w:p>
        </w:tc>
        <w:tc>
          <w:tcPr>
            <w:tcW w:w="674" w:type="pct"/>
            <w:shd w:val="clear" w:color="auto" w:fill="auto"/>
          </w:tcPr>
          <w:p w14:paraId="01FA000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0.42</w:t>
            </w:r>
          </w:p>
        </w:tc>
        <w:tc>
          <w:tcPr>
            <w:tcW w:w="674" w:type="pct"/>
            <w:shd w:val="clear" w:color="auto" w:fill="auto"/>
          </w:tcPr>
          <w:p w14:paraId="6EDF702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0.44</w:t>
            </w:r>
          </w:p>
        </w:tc>
        <w:tc>
          <w:tcPr>
            <w:tcW w:w="673" w:type="pct"/>
            <w:shd w:val="clear" w:color="auto" w:fill="auto"/>
          </w:tcPr>
          <w:p w14:paraId="0CDE1B5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0.47</w:t>
            </w:r>
          </w:p>
        </w:tc>
      </w:tr>
      <w:tr w:rsidR="00906E69" w:rsidRPr="00906E69" w14:paraId="09F96864"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165E43B8"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 xml:space="preserve">Supplier to Retailers </w:t>
            </w:r>
          </w:p>
        </w:tc>
        <w:tc>
          <w:tcPr>
            <w:tcW w:w="1015" w:type="pct"/>
            <w:tcBorders>
              <w:right w:val="nil"/>
            </w:tcBorders>
            <w:shd w:val="clear" w:color="auto" w:fill="auto"/>
            <w:noWrap/>
          </w:tcPr>
          <w:p w14:paraId="3958ACC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5</w:t>
            </w:r>
          </w:p>
        </w:tc>
        <w:tc>
          <w:tcPr>
            <w:tcW w:w="674" w:type="pct"/>
            <w:tcBorders>
              <w:right w:val="nil"/>
            </w:tcBorders>
            <w:shd w:val="clear" w:color="auto" w:fill="auto"/>
          </w:tcPr>
          <w:p w14:paraId="19E849D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0.49</w:t>
            </w:r>
          </w:p>
        </w:tc>
        <w:tc>
          <w:tcPr>
            <w:tcW w:w="674" w:type="pct"/>
            <w:tcBorders>
              <w:right w:val="nil"/>
            </w:tcBorders>
            <w:shd w:val="clear" w:color="auto" w:fill="auto"/>
          </w:tcPr>
          <w:p w14:paraId="7F64D1B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0.47</w:t>
            </w:r>
          </w:p>
        </w:tc>
        <w:tc>
          <w:tcPr>
            <w:tcW w:w="674" w:type="pct"/>
            <w:tcBorders>
              <w:right w:val="nil"/>
            </w:tcBorders>
            <w:shd w:val="clear" w:color="auto" w:fill="auto"/>
          </w:tcPr>
          <w:p w14:paraId="59CEE7F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0.35</w:t>
            </w:r>
          </w:p>
        </w:tc>
        <w:tc>
          <w:tcPr>
            <w:tcW w:w="673" w:type="pct"/>
            <w:tcBorders>
              <w:right w:val="nil"/>
            </w:tcBorders>
            <w:shd w:val="clear" w:color="auto" w:fill="auto"/>
          </w:tcPr>
          <w:p w14:paraId="71A60AC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0.59</w:t>
            </w:r>
          </w:p>
        </w:tc>
      </w:tr>
      <w:tr w:rsidR="00906E69" w:rsidRPr="00906E69" w14:paraId="483E1DD5"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40267901"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Crop Officer</w:t>
            </w:r>
          </w:p>
        </w:tc>
        <w:tc>
          <w:tcPr>
            <w:tcW w:w="1015" w:type="pct"/>
            <w:shd w:val="clear" w:color="auto" w:fill="auto"/>
            <w:noWrap/>
          </w:tcPr>
          <w:p w14:paraId="1EFCE97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1</w:t>
            </w:r>
          </w:p>
        </w:tc>
        <w:tc>
          <w:tcPr>
            <w:tcW w:w="674" w:type="pct"/>
            <w:shd w:val="clear" w:color="auto" w:fill="auto"/>
          </w:tcPr>
          <w:p w14:paraId="679451D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0.59</w:t>
            </w:r>
          </w:p>
        </w:tc>
        <w:tc>
          <w:tcPr>
            <w:tcW w:w="674" w:type="pct"/>
            <w:shd w:val="clear" w:color="auto" w:fill="auto"/>
          </w:tcPr>
          <w:p w14:paraId="401585D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0.64</w:t>
            </w:r>
          </w:p>
        </w:tc>
        <w:tc>
          <w:tcPr>
            <w:tcW w:w="674" w:type="pct"/>
            <w:shd w:val="clear" w:color="auto" w:fill="auto"/>
          </w:tcPr>
          <w:p w14:paraId="14BD75C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0.53</w:t>
            </w:r>
          </w:p>
        </w:tc>
        <w:tc>
          <w:tcPr>
            <w:tcW w:w="673" w:type="pct"/>
            <w:shd w:val="clear" w:color="auto" w:fill="auto"/>
          </w:tcPr>
          <w:p w14:paraId="435C553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w:t>
            </w:r>
          </w:p>
        </w:tc>
      </w:tr>
      <w:tr w:rsidR="00906E69" w:rsidRPr="00906E69" w14:paraId="38547E89"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120B6214"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Crop Officer</w:t>
            </w:r>
          </w:p>
        </w:tc>
        <w:tc>
          <w:tcPr>
            <w:tcW w:w="1015" w:type="pct"/>
            <w:tcBorders>
              <w:right w:val="nil"/>
            </w:tcBorders>
            <w:shd w:val="clear" w:color="auto" w:fill="auto"/>
            <w:noWrap/>
          </w:tcPr>
          <w:p w14:paraId="59BE49B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2</w:t>
            </w:r>
          </w:p>
        </w:tc>
        <w:tc>
          <w:tcPr>
            <w:tcW w:w="674" w:type="pct"/>
            <w:tcBorders>
              <w:right w:val="nil"/>
            </w:tcBorders>
            <w:shd w:val="clear" w:color="auto" w:fill="auto"/>
          </w:tcPr>
          <w:p w14:paraId="741FEBD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0.51</w:t>
            </w:r>
          </w:p>
        </w:tc>
        <w:tc>
          <w:tcPr>
            <w:tcW w:w="674" w:type="pct"/>
            <w:tcBorders>
              <w:right w:val="nil"/>
            </w:tcBorders>
            <w:shd w:val="clear" w:color="auto" w:fill="auto"/>
          </w:tcPr>
          <w:p w14:paraId="07A8886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0.57</w:t>
            </w:r>
          </w:p>
        </w:tc>
        <w:tc>
          <w:tcPr>
            <w:tcW w:w="674" w:type="pct"/>
            <w:tcBorders>
              <w:right w:val="nil"/>
            </w:tcBorders>
            <w:shd w:val="clear" w:color="auto" w:fill="auto"/>
          </w:tcPr>
          <w:p w14:paraId="6786A34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0.41</w:t>
            </w:r>
          </w:p>
        </w:tc>
        <w:tc>
          <w:tcPr>
            <w:tcW w:w="673" w:type="pct"/>
            <w:tcBorders>
              <w:right w:val="nil"/>
            </w:tcBorders>
            <w:shd w:val="clear" w:color="auto" w:fill="auto"/>
          </w:tcPr>
          <w:p w14:paraId="3332A0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0.61</w:t>
            </w:r>
          </w:p>
        </w:tc>
      </w:tr>
      <w:tr w:rsidR="00906E69" w:rsidRPr="00906E69" w14:paraId="4C38F97A"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1C8730D4"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Crop Officer</w:t>
            </w:r>
          </w:p>
        </w:tc>
        <w:tc>
          <w:tcPr>
            <w:tcW w:w="1015" w:type="pct"/>
            <w:shd w:val="clear" w:color="auto" w:fill="auto"/>
            <w:noWrap/>
          </w:tcPr>
          <w:p w14:paraId="0968ED7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3</w:t>
            </w:r>
          </w:p>
        </w:tc>
        <w:tc>
          <w:tcPr>
            <w:tcW w:w="674" w:type="pct"/>
            <w:shd w:val="clear" w:color="auto" w:fill="auto"/>
          </w:tcPr>
          <w:p w14:paraId="1969B2E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0.73</w:t>
            </w:r>
          </w:p>
        </w:tc>
        <w:tc>
          <w:tcPr>
            <w:tcW w:w="674" w:type="pct"/>
            <w:shd w:val="clear" w:color="auto" w:fill="auto"/>
          </w:tcPr>
          <w:p w14:paraId="07016A9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w:t>
            </w:r>
          </w:p>
        </w:tc>
        <w:tc>
          <w:tcPr>
            <w:tcW w:w="674" w:type="pct"/>
            <w:shd w:val="clear" w:color="auto" w:fill="auto"/>
          </w:tcPr>
          <w:p w14:paraId="5C62E37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0.47</w:t>
            </w:r>
          </w:p>
        </w:tc>
        <w:tc>
          <w:tcPr>
            <w:tcW w:w="673" w:type="pct"/>
            <w:shd w:val="clear" w:color="auto" w:fill="auto"/>
          </w:tcPr>
          <w:p w14:paraId="58BC55E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0.77</w:t>
            </w:r>
          </w:p>
        </w:tc>
      </w:tr>
      <w:tr w:rsidR="00906E69" w:rsidRPr="00906E69" w14:paraId="5F4B3B60"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40C7A6BF"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Crop Officer</w:t>
            </w:r>
          </w:p>
        </w:tc>
        <w:tc>
          <w:tcPr>
            <w:tcW w:w="1015" w:type="pct"/>
            <w:tcBorders>
              <w:right w:val="nil"/>
            </w:tcBorders>
            <w:shd w:val="clear" w:color="auto" w:fill="auto"/>
            <w:noWrap/>
          </w:tcPr>
          <w:p w14:paraId="4654B6A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4</w:t>
            </w:r>
          </w:p>
        </w:tc>
        <w:tc>
          <w:tcPr>
            <w:tcW w:w="674" w:type="pct"/>
            <w:tcBorders>
              <w:right w:val="nil"/>
            </w:tcBorders>
            <w:shd w:val="clear" w:color="auto" w:fill="auto"/>
          </w:tcPr>
          <w:p w14:paraId="3AF08A5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w:t>
            </w:r>
          </w:p>
        </w:tc>
        <w:tc>
          <w:tcPr>
            <w:tcW w:w="674" w:type="pct"/>
            <w:tcBorders>
              <w:right w:val="nil"/>
            </w:tcBorders>
            <w:shd w:val="clear" w:color="auto" w:fill="auto"/>
          </w:tcPr>
          <w:p w14:paraId="38F7619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w:t>
            </w:r>
          </w:p>
        </w:tc>
        <w:tc>
          <w:tcPr>
            <w:tcW w:w="674" w:type="pct"/>
            <w:tcBorders>
              <w:right w:val="nil"/>
            </w:tcBorders>
            <w:shd w:val="clear" w:color="auto" w:fill="auto"/>
          </w:tcPr>
          <w:p w14:paraId="056732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0.44</w:t>
            </w:r>
          </w:p>
        </w:tc>
        <w:tc>
          <w:tcPr>
            <w:tcW w:w="673" w:type="pct"/>
            <w:tcBorders>
              <w:right w:val="nil"/>
            </w:tcBorders>
            <w:shd w:val="clear" w:color="auto" w:fill="auto"/>
          </w:tcPr>
          <w:p w14:paraId="63195E8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0.57</w:t>
            </w:r>
          </w:p>
        </w:tc>
      </w:tr>
      <w:tr w:rsidR="00906E69" w:rsidRPr="00906E69" w14:paraId="6BD5C60D"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6431BAC6"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Crop Officer</w:t>
            </w:r>
          </w:p>
        </w:tc>
        <w:tc>
          <w:tcPr>
            <w:tcW w:w="1015" w:type="pct"/>
            <w:shd w:val="clear" w:color="auto" w:fill="auto"/>
            <w:noWrap/>
          </w:tcPr>
          <w:p w14:paraId="62D7232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5</w:t>
            </w:r>
          </w:p>
        </w:tc>
        <w:tc>
          <w:tcPr>
            <w:tcW w:w="674" w:type="pct"/>
            <w:shd w:val="clear" w:color="auto" w:fill="auto"/>
          </w:tcPr>
          <w:p w14:paraId="726C9E9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0.71</w:t>
            </w:r>
          </w:p>
        </w:tc>
        <w:tc>
          <w:tcPr>
            <w:tcW w:w="674" w:type="pct"/>
            <w:shd w:val="clear" w:color="auto" w:fill="auto"/>
          </w:tcPr>
          <w:p w14:paraId="4C0C86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0.54</w:t>
            </w:r>
          </w:p>
        </w:tc>
        <w:tc>
          <w:tcPr>
            <w:tcW w:w="674" w:type="pct"/>
            <w:shd w:val="clear" w:color="auto" w:fill="auto"/>
          </w:tcPr>
          <w:p w14:paraId="17A1395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0.36</w:t>
            </w:r>
          </w:p>
        </w:tc>
        <w:tc>
          <w:tcPr>
            <w:tcW w:w="673" w:type="pct"/>
            <w:shd w:val="clear" w:color="auto" w:fill="auto"/>
          </w:tcPr>
          <w:p w14:paraId="1F21B97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0.74</w:t>
            </w:r>
          </w:p>
        </w:tc>
      </w:tr>
      <w:tr w:rsidR="00906E69" w:rsidRPr="00906E69" w14:paraId="25C944E6"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031BD22B"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Trade Officer</w:t>
            </w:r>
          </w:p>
        </w:tc>
        <w:tc>
          <w:tcPr>
            <w:tcW w:w="1015" w:type="pct"/>
            <w:tcBorders>
              <w:right w:val="nil"/>
            </w:tcBorders>
            <w:shd w:val="clear" w:color="auto" w:fill="auto"/>
            <w:noWrap/>
          </w:tcPr>
          <w:p w14:paraId="5D5A6F6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1</w:t>
            </w:r>
          </w:p>
        </w:tc>
        <w:tc>
          <w:tcPr>
            <w:tcW w:w="674" w:type="pct"/>
            <w:tcBorders>
              <w:right w:val="nil"/>
            </w:tcBorders>
            <w:shd w:val="clear" w:color="auto" w:fill="auto"/>
          </w:tcPr>
          <w:p w14:paraId="7170633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0.66</w:t>
            </w:r>
          </w:p>
        </w:tc>
        <w:tc>
          <w:tcPr>
            <w:tcW w:w="674" w:type="pct"/>
            <w:tcBorders>
              <w:right w:val="nil"/>
            </w:tcBorders>
            <w:shd w:val="clear" w:color="auto" w:fill="auto"/>
          </w:tcPr>
          <w:p w14:paraId="7F9BFB1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0.76</w:t>
            </w:r>
          </w:p>
        </w:tc>
        <w:tc>
          <w:tcPr>
            <w:tcW w:w="674" w:type="pct"/>
            <w:tcBorders>
              <w:right w:val="nil"/>
            </w:tcBorders>
            <w:shd w:val="clear" w:color="auto" w:fill="auto"/>
          </w:tcPr>
          <w:p w14:paraId="1DFBA83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w:t>
            </w:r>
          </w:p>
        </w:tc>
        <w:tc>
          <w:tcPr>
            <w:tcW w:w="673" w:type="pct"/>
            <w:tcBorders>
              <w:right w:val="nil"/>
            </w:tcBorders>
            <w:shd w:val="clear" w:color="auto" w:fill="auto"/>
          </w:tcPr>
          <w:p w14:paraId="5A706B1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0.61</w:t>
            </w:r>
          </w:p>
        </w:tc>
      </w:tr>
      <w:tr w:rsidR="00906E69" w:rsidRPr="00906E69" w14:paraId="3817E714"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3564E27A"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Trade Officer</w:t>
            </w:r>
          </w:p>
        </w:tc>
        <w:tc>
          <w:tcPr>
            <w:tcW w:w="1015" w:type="pct"/>
            <w:shd w:val="clear" w:color="auto" w:fill="auto"/>
            <w:noWrap/>
          </w:tcPr>
          <w:p w14:paraId="7A5141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2</w:t>
            </w:r>
          </w:p>
        </w:tc>
        <w:tc>
          <w:tcPr>
            <w:tcW w:w="674" w:type="pct"/>
            <w:shd w:val="clear" w:color="auto" w:fill="auto"/>
          </w:tcPr>
          <w:p w14:paraId="1A4F992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w:t>
            </w:r>
          </w:p>
        </w:tc>
        <w:tc>
          <w:tcPr>
            <w:tcW w:w="674" w:type="pct"/>
            <w:shd w:val="clear" w:color="auto" w:fill="auto"/>
          </w:tcPr>
          <w:p w14:paraId="7AB2402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w:t>
            </w:r>
          </w:p>
        </w:tc>
        <w:tc>
          <w:tcPr>
            <w:tcW w:w="674" w:type="pct"/>
            <w:shd w:val="clear" w:color="auto" w:fill="auto"/>
          </w:tcPr>
          <w:p w14:paraId="23542F1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0.47</w:t>
            </w:r>
          </w:p>
        </w:tc>
        <w:tc>
          <w:tcPr>
            <w:tcW w:w="673" w:type="pct"/>
            <w:shd w:val="clear" w:color="auto" w:fill="auto"/>
          </w:tcPr>
          <w:p w14:paraId="6F9EBF2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w:t>
            </w:r>
          </w:p>
        </w:tc>
      </w:tr>
      <w:tr w:rsidR="00906E69" w:rsidRPr="00906E69" w14:paraId="6F05F32A"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0808AED4"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Trade Officer</w:t>
            </w:r>
          </w:p>
        </w:tc>
        <w:tc>
          <w:tcPr>
            <w:tcW w:w="1015" w:type="pct"/>
            <w:tcBorders>
              <w:right w:val="nil"/>
            </w:tcBorders>
            <w:shd w:val="clear" w:color="auto" w:fill="auto"/>
            <w:noWrap/>
          </w:tcPr>
          <w:p w14:paraId="5027B63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3</w:t>
            </w:r>
          </w:p>
        </w:tc>
        <w:tc>
          <w:tcPr>
            <w:tcW w:w="674" w:type="pct"/>
            <w:tcBorders>
              <w:right w:val="nil"/>
            </w:tcBorders>
            <w:shd w:val="clear" w:color="auto" w:fill="auto"/>
          </w:tcPr>
          <w:p w14:paraId="1E85FC2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0.73</w:t>
            </w:r>
          </w:p>
        </w:tc>
        <w:tc>
          <w:tcPr>
            <w:tcW w:w="674" w:type="pct"/>
            <w:tcBorders>
              <w:right w:val="nil"/>
            </w:tcBorders>
            <w:shd w:val="clear" w:color="auto" w:fill="auto"/>
          </w:tcPr>
          <w:p w14:paraId="15262E8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0.76</w:t>
            </w:r>
          </w:p>
        </w:tc>
        <w:tc>
          <w:tcPr>
            <w:tcW w:w="674" w:type="pct"/>
            <w:tcBorders>
              <w:right w:val="nil"/>
            </w:tcBorders>
            <w:shd w:val="clear" w:color="auto" w:fill="auto"/>
          </w:tcPr>
          <w:p w14:paraId="74D458F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0.56</w:t>
            </w:r>
          </w:p>
        </w:tc>
        <w:tc>
          <w:tcPr>
            <w:tcW w:w="673" w:type="pct"/>
            <w:tcBorders>
              <w:right w:val="nil"/>
            </w:tcBorders>
            <w:shd w:val="clear" w:color="auto" w:fill="auto"/>
          </w:tcPr>
          <w:p w14:paraId="11651C9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0.63</w:t>
            </w:r>
          </w:p>
        </w:tc>
      </w:tr>
      <w:tr w:rsidR="00906E69" w:rsidRPr="00906E69" w14:paraId="6802DA23"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shd w:val="clear" w:color="auto" w:fill="auto"/>
            <w:noWrap/>
          </w:tcPr>
          <w:p w14:paraId="524E8233"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Trade Officer</w:t>
            </w:r>
          </w:p>
        </w:tc>
        <w:tc>
          <w:tcPr>
            <w:tcW w:w="1015" w:type="pct"/>
            <w:shd w:val="clear" w:color="auto" w:fill="auto"/>
            <w:noWrap/>
          </w:tcPr>
          <w:p w14:paraId="28E5C6C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4</w:t>
            </w:r>
          </w:p>
        </w:tc>
        <w:tc>
          <w:tcPr>
            <w:tcW w:w="674" w:type="pct"/>
            <w:shd w:val="clear" w:color="auto" w:fill="auto"/>
          </w:tcPr>
          <w:p w14:paraId="1206A6F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0.69</w:t>
            </w:r>
          </w:p>
        </w:tc>
        <w:tc>
          <w:tcPr>
            <w:tcW w:w="674" w:type="pct"/>
            <w:shd w:val="clear" w:color="auto" w:fill="auto"/>
          </w:tcPr>
          <w:p w14:paraId="24411FB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0.73</w:t>
            </w:r>
          </w:p>
        </w:tc>
        <w:tc>
          <w:tcPr>
            <w:tcW w:w="674" w:type="pct"/>
            <w:shd w:val="clear" w:color="auto" w:fill="auto"/>
          </w:tcPr>
          <w:p w14:paraId="71696C5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0.44</w:t>
            </w:r>
          </w:p>
        </w:tc>
        <w:tc>
          <w:tcPr>
            <w:tcW w:w="673" w:type="pct"/>
            <w:shd w:val="clear" w:color="auto" w:fill="auto"/>
          </w:tcPr>
          <w:p w14:paraId="746F2C4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0.54</w:t>
            </w:r>
          </w:p>
        </w:tc>
      </w:tr>
      <w:tr w:rsidR="00906E69" w:rsidRPr="00906E69" w14:paraId="0A9FEACF" w14:textId="77777777" w:rsidTr="00906E69">
        <w:trPr>
          <w:trHeight w:val="315"/>
        </w:trPr>
        <w:tc>
          <w:tcPr>
            <w:cnfStyle w:val="001000000000" w:firstRow="0" w:lastRow="0" w:firstColumn="1" w:lastColumn="0" w:oddVBand="0" w:evenVBand="0" w:oddHBand="0" w:evenHBand="0" w:firstRowFirstColumn="0" w:firstRowLastColumn="0" w:lastRowFirstColumn="0" w:lastRowLastColumn="0"/>
            <w:tcW w:w="1290" w:type="pct"/>
            <w:tcBorders>
              <w:left w:val="nil"/>
              <w:right w:val="nil"/>
            </w:tcBorders>
            <w:shd w:val="clear" w:color="auto" w:fill="auto"/>
            <w:noWrap/>
          </w:tcPr>
          <w:p w14:paraId="50776707" w14:textId="77777777" w:rsidR="00906E69" w:rsidRPr="00906E69" w:rsidRDefault="00906E69" w:rsidP="00906E69">
            <w:pPr>
              <w:jc w:val="left"/>
              <w:rPr>
                <w:rFonts w:eastAsia="Times New Roman" w:cs="Times New Roman"/>
                <w:bCs w:val="0"/>
                <w:color w:val="000000"/>
                <w:sz w:val="22"/>
                <w:lang w:val="en-US"/>
              </w:rPr>
            </w:pPr>
            <w:r w:rsidRPr="00906E69">
              <w:rPr>
                <w:rFonts w:eastAsia="Times New Roman" w:cs="Times New Roman"/>
                <w:b w:val="0"/>
                <w:color w:val="000000"/>
                <w:sz w:val="22"/>
                <w:lang w:val="en-US"/>
              </w:rPr>
              <w:t>County Trade Officer</w:t>
            </w:r>
          </w:p>
        </w:tc>
        <w:tc>
          <w:tcPr>
            <w:tcW w:w="1015" w:type="pct"/>
            <w:tcBorders>
              <w:right w:val="nil"/>
            </w:tcBorders>
            <w:shd w:val="clear" w:color="auto" w:fill="auto"/>
            <w:noWrap/>
          </w:tcPr>
          <w:p w14:paraId="0FB84A1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5</w:t>
            </w:r>
          </w:p>
        </w:tc>
        <w:tc>
          <w:tcPr>
            <w:tcW w:w="674" w:type="pct"/>
            <w:tcBorders>
              <w:right w:val="nil"/>
            </w:tcBorders>
            <w:shd w:val="clear" w:color="auto" w:fill="auto"/>
          </w:tcPr>
          <w:p w14:paraId="2C001AD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0.63</w:t>
            </w:r>
          </w:p>
        </w:tc>
        <w:tc>
          <w:tcPr>
            <w:tcW w:w="674" w:type="pct"/>
            <w:tcBorders>
              <w:right w:val="nil"/>
            </w:tcBorders>
            <w:shd w:val="clear" w:color="auto" w:fill="auto"/>
          </w:tcPr>
          <w:p w14:paraId="1B11AD6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0.96</w:t>
            </w:r>
          </w:p>
        </w:tc>
        <w:tc>
          <w:tcPr>
            <w:tcW w:w="674" w:type="pct"/>
            <w:tcBorders>
              <w:right w:val="nil"/>
            </w:tcBorders>
            <w:shd w:val="clear" w:color="auto" w:fill="auto"/>
          </w:tcPr>
          <w:p w14:paraId="1036FED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0.39</w:t>
            </w:r>
          </w:p>
        </w:tc>
        <w:tc>
          <w:tcPr>
            <w:tcW w:w="673" w:type="pct"/>
            <w:tcBorders>
              <w:right w:val="nil"/>
            </w:tcBorders>
            <w:shd w:val="clear" w:color="auto" w:fill="auto"/>
          </w:tcPr>
          <w:p w14:paraId="28DB92E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 w:val="22"/>
                <w:lang w:val="en-US"/>
              </w:rPr>
            </w:pPr>
            <w:r w:rsidRPr="00906E69">
              <w:rPr>
                <w:rFonts w:eastAsia="Times New Roman" w:cs="Times New Roman"/>
                <w:color w:val="000000"/>
                <w:sz w:val="22"/>
                <w:lang w:val="en-US"/>
              </w:rPr>
              <w:t>0.67</w:t>
            </w:r>
          </w:p>
        </w:tc>
      </w:tr>
    </w:tbl>
    <w:p w14:paraId="33FFCBD6" w14:textId="77777777" w:rsidR="00906E69" w:rsidRPr="00906E69" w:rsidRDefault="00906E69" w:rsidP="00906E69">
      <w:pPr>
        <w:autoSpaceDE w:val="0"/>
        <w:autoSpaceDN w:val="0"/>
        <w:adjustRightInd w:val="0"/>
        <w:jc w:val="left"/>
        <w:rPr>
          <w:rFonts w:cs="Times New Roman"/>
          <w:szCs w:val="24"/>
          <w:lang w:val="en-US"/>
        </w:rPr>
        <w:sectPr w:rsidR="00906E69" w:rsidRPr="00906E69">
          <w:pgSz w:w="15840" w:h="12240" w:orient="landscape"/>
          <w:pgMar w:top="1440" w:right="1440" w:bottom="1440" w:left="1440" w:header="709" w:footer="709" w:gutter="0"/>
          <w:cols w:space="708"/>
          <w:docGrid w:linePitch="360"/>
        </w:sectPr>
      </w:pPr>
      <w:r w:rsidRPr="00906E69">
        <w:rPr>
          <w:rFonts w:eastAsia="Calibri" w:cs="Times New Roman"/>
          <w:szCs w:val="24"/>
        </w:rPr>
        <w:t>Source: Author (2024) computation</w:t>
      </w:r>
    </w:p>
    <w:p w14:paraId="773B92E7" w14:textId="77777777" w:rsidR="00906E69" w:rsidRPr="00906E69" w:rsidRDefault="00906E69" w:rsidP="00906E69">
      <w:pPr>
        <w:rPr>
          <w:b/>
        </w:rPr>
      </w:pPr>
      <w:r w:rsidRPr="00906E69">
        <w:rPr>
          <w:b/>
        </w:rPr>
        <w:t>Integrative Leadership Composites</w:t>
      </w:r>
    </w:p>
    <w:p w14:paraId="437F90AB" w14:textId="77777777" w:rsidR="00906E69" w:rsidRPr="00906E69" w:rsidRDefault="00906E69" w:rsidP="00906E69">
      <w:r w:rsidRPr="00906E69">
        <w:t>IL Composite Value for Wholesalers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0323EEE3"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0FDDC791"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IL Question</w:t>
            </w:r>
          </w:p>
        </w:tc>
        <w:tc>
          <w:tcPr>
            <w:tcW w:w="560" w:type="pct"/>
            <w:shd w:val="clear" w:color="auto" w:fill="auto"/>
          </w:tcPr>
          <w:p w14:paraId="4A3DB82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3CCF808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7F8256E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464D3EB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1C6C38D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7ECC7C3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05C574F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5197546F"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49029D3"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79A12F5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7A1E31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tcBorders>
              <w:right w:val="nil"/>
            </w:tcBorders>
            <w:shd w:val="clear" w:color="auto" w:fill="auto"/>
          </w:tcPr>
          <w:p w14:paraId="5892A68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0D0B5E7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63" w:type="pct"/>
            <w:tcBorders>
              <w:right w:val="nil"/>
            </w:tcBorders>
            <w:shd w:val="clear" w:color="auto" w:fill="auto"/>
          </w:tcPr>
          <w:p w14:paraId="0833B16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4229A2C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52563E0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0.57</w:t>
            </w:r>
          </w:p>
        </w:tc>
      </w:tr>
      <w:tr w:rsidR="00906E69" w:rsidRPr="00906E69" w14:paraId="66AE1CDF"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58F0CC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4BE9073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45C62D7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shd w:val="clear" w:color="auto" w:fill="auto"/>
          </w:tcPr>
          <w:p w14:paraId="5ECBAE7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shd w:val="clear" w:color="auto" w:fill="auto"/>
          </w:tcPr>
          <w:p w14:paraId="46F1ACF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shd w:val="clear" w:color="auto" w:fill="auto"/>
          </w:tcPr>
          <w:p w14:paraId="4085DC2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A5C464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shd w:val="clear" w:color="auto" w:fill="auto"/>
          </w:tcPr>
          <w:p w14:paraId="7101A1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0.53</w:t>
            </w:r>
          </w:p>
        </w:tc>
      </w:tr>
      <w:tr w:rsidR="00906E69" w:rsidRPr="00906E69" w14:paraId="733C8405"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096892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6A1782F7"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23081E9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098B418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3E5EBA3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63" w:type="pct"/>
            <w:tcBorders>
              <w:right w:val="nil"/>
            </w:tcBorders>
            <w:shd w:val="clear" w:color="auto" w:fill="auto"/>
          </w:tcPr>
          <w:p w14:paraId="531B348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55BA5F9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69F1905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0.67</w:t>
            </w:r>
          </w:p>
        </w:tc>
      </w:tr>
      <w:tr w:rsidR="00906E69" w:rsidRPr="00906E69" w14:paraId="1935D3A0"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3A1A92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1BE32865"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74915B7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13</w:t>
            </w:r>
          </w:p>
        </w:tc>
        <w:tc>
          <w:tcPr>
            <w:tcW w:w="557" w:type="pct"/>
            <w:shd w:val="clear" w:color="auto" w:fill="auto"/>
          </w:tcPr>
          <w:p w14:paraId="076EEDF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45AB57B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63" w:type="pct"/>
            <w:shd w:val="clear" w:color="auto" w:fill="auto"/>
          </w:tcPr>
          <w:p w14:paraId="595122E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18B4074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shd w:val="clear" w:color="auto" w:fill="auto"/>
          </w:tcPr>
          <w:p w14:paraId="4D88EE9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0.53</w:t>
            </w:r>
          </w:p>
        </w:tc>
      </w:tr>
      <w:tr w:rsidR="00906E69" w:rsidRPr="00906E69" w14:paraId="30FB438A"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1046084"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5FF7750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352706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7CAF02D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557" w:type="pct"/>
            <w:tcBorders>
              <w:right w:val="nil"/>
            </w:tcBorders>
            <w:shd w:val="clear" w:color="auto" w:fill="auto"/>
          </w:tcPr>
          <w:p w14:paraId="610D1A1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tcBorders>
              <w:right w:val="nil"/>
            </w:tcBorders>
            <w:shd w:val="clear" w:color="auto" w:fill="auto"/>
          </w:tcPr>
          <w:p w14:paraId="4EAEEDD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27E7839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77AFDE9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0.59</w:t>
            </w:r>
          </w:p>
        </w:tc>
      </w:tr>
      <w:tr w:rsidR="00906E69" w:rsidRPr="00906E69" w14:paraId="44F39D5D"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325AC233"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IL Composite </w:t>
            </w:r>
            <w:r w:rsidRPr="00906E69">
              <w:t>for Wholesalers</w:t>
            </w:r>
          </w:p>
        </w:tc>
        <w:tc>
          <w:tcPr>
            <w:tcW w:w="817" w:type="pct"/>
            <w:shd w:val="clear" w:color="auto" w:fill="auto"/>
          </w:tcPr>
          <w:p w14:paraId="5ED8F9C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0.58</w:t>
            </w:r>
          </w:p>
        </w:tc>
      </w:tr>
    </w:tbl>
    <w:p w14:paraId="50E8D09A" w14:textId="77777777" w:rsidR="00906E69" w:rsidRPr="00906E69" w:rsidRDefault="00906E69" w:rsidP="00906E69">
      <w:pPr>
        <w:spacing w:line="360" w:lineRule="auto"/>
        <w:rPr>
          <w:rFonts w:cs="Times New Roman"/>
          <w:sz w:val="20"/>
          <w:szCs w:val="20"/>
          <w:lang w:val="en-US"/>
        </w:rPr>
      </w:pPr>
      <w:r w:rsidRPr="00906E69">
        <w:rPr>
          <w:rFonts w:cs="Times New Roman"/>
          <w:sz w:val="20"/>
          <w:szCs w:val="20"/>
          <w:lang w:val="en-US"/>
        </w:rPr>
        <w:t>Note: IL- Integrative Leadership, SD-Strongly Disagree, D-Disagree, N-Neutral, A-Agree, SA-Strongly Agree</w:t>
      </w:r>
    </w:p>
    <w:p w14:paraId="0E97794B" w14:textId="77777777" w:rsidR="00906E69" w:rsidRPr="00906E69" w:rsidRDefault="00906E69" w:rsidP="00906E69">
      <w:pPr>
        <w:spacing w:line="360" w:lineRule="auto"/>
        <w:rPr>
          <w:rFonts w:eastAsia="Calibri" w:cs="Times New Roman"/>
          <w:szCs w:val="24"/>
        </w:rPr>
      </w:pPr>
      <w:r w:rsidRPr="00906E69">
        <w:rPr>
          <w:rFonts w:cs="Times New Roman"/>
          <w:szCs w:val="24"/>
          <w:lang w:val="en-US"/>
        </w:rPr>
        <w:t>For example for question 1 (Q1);</w:t>
      </w:r>
      <w:r w:rsidRPr="00906E69">
        <w:rPr>
          <w:rFonts w:eastAsia="Calibri" w:cs="Times New Roman"/>
          <w:szCs w:val="24"/>
        </w:rPr>
        <w:t xml:space="preserve">  </w:t>
      </w:r>
      <w:r w:rsidR="00CA4B6D" w:rsidRPr="00906E69">
        <w:rPr>
          <w:noProof/>
          <w:position w:val="-24"/>
          <w:szCs w:val="24"/>
        </w:rPr>
      </w:r>
      <w:r w:rsidR="00CA4B6D" w:rsidRPr="00906E69">
        <w:rPr>
          <w:noProof/>
          <w:position w:val="-24"/>
          <w:szCs w:val="24"/>
        </w:rPr>
        <w:object w:dxaOrig="5173" w:dyaOrig="620" w14:anchorId="4F1F1F25">
          <v:shape id="_x0000_i1223" type="#_x0000_t75" style="width:259.05pt;height:32.3pt" o:ole="">
            <v:imagedata r:id="rId441" o:title=""/>
          </v:shape>
          <o:OLEObject Type="Embed" ProgID="Equation.3" ShapeID="_x0000_i1223" DrawAspect="Content" ObjectID="_1791779137" r:id="rId442"/>
        </w:object>
      </w:r>
      <w:r w:rsidRPr="00906E69">
        <w:rPr>
          <w:rFonts w:eastAsia="Calibri" w:cs="Times New Roman"/>
          <w:szCs w:val="24"/>
        </w:rPr>
        <w:t xml:space="preserve">                                          </w:t>
      </w:r>
    </w:p>
    <w:p w14:paraId="6414E173" w14:textId="4BF40697" w:rsidR="00906E69" w:rsidRPr="00906E69" w:rsidRDefault="00906E69" w:rsidP="00906E69">
      <w:r w:rsidRPr="00906E69">
        <w:t>IL Composite Value for Supplier Farmers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537AD0E9"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019E341"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IL Question</w:t>
            </w:r>
          </w:p>
        </w:tc>
        <w:tc>
          <w:tcPr>
            <w:tcW w:w="560" w:type="pct"/>
            <w:shd w:val="clear" w:color="auto" w:fill="auto"/>
          </w:tcPr>
          <w:p w14:paraId="4C2FEC5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658B64A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2FA155B4"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5B61979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4A01FE8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498D9BF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58A52B4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4CC4C56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9AD4D5E"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787DD70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0EAE22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tcBorders>
              <w:right w:val="nil"/>
            </w:tcBorders>
            <w:shd w:val="clear" w:color="auto" w:fill="auto"/>
          </w:tcPr>
          <w:p w14:paraId="4972FEE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5BA9FF9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tcBorders>
              <w:right w:val="nil"/>
            </w:tcBorders>
            <w:shd w:val="clear" w:color="auto" w:fill="auto"/>
          </w:tcPr>
          <w:p w14:paraId="23C03B7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20B65A1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0EAAE2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0.46</w:t>
            </w:r>
          </w:p>
        </w:tc>
      </w:tr>
      <w:tr w:rsidR="00906E69" w:rsidRPr="00906E69" w14:paraId="12A2DC26"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3D6D45E"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539DF7F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6E3E5BB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shd w:val="clear" w:color="auto" w:fill="auto"/>
          </w:tcPr>
          <w:p w14:paraId="6951D3B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shd w:val="clear" w:color="auto" w:fill="auto"/>
          </w:tcPr>
          <w:p w14:paraId="0334427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shd w:val="clear" w:color="auto" w:fill="auto"/>
          </w:tcPr>
          <w:p w14:paraId="06E5A18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3273500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0CD2EB8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0.44</w:t>
            </w:r>
          </w:p>
        </w:tc>
      </w:tr>
      <w:tr w:rsidR="00906E69" w:rsidRPr="00906E69" w14:paraId="1EFF753F"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0CE452D2"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2E49F62E"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6676012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58177E2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184FE19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63" w:type="pct"/>
            <w:tcBorders>
              <w:right w:val="nil"/>
            </w:tcBorders>
            <w:shd w:val="clear" w:color="auto" w:fill="auto"/>
          </w:tcPr>
          <w:p w14:paraId="4B8DE02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CDE106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0E27915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0.57</w:t>
            </w:r>
          </w:p>
        </w:tc>
      </w:tr>
      <w:tr w:rsidR="00906E69" w:rsidRPr="00906E69" w14:paraId="6ACCDEAC"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4941C608"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7B56FA11"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52C4643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57" w:type="pct"/>
            <w:shd w:val="clear" w:color="auto" w:fill="auto"/>
          </w:tcPr>
          <w:p w14:paraId="5345B6E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3486676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shd w:val="clear" w:color="auto" w:fill="auto"/>
          </w:tcPr>
          <w:p w14:paraId="2338B53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518C51D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0F2DCAE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0.49</w:t>
            </w:r>
          </w:p>
        </w:tc>
      </w:tr>
      <w:tr w:rsidR="00906E69" w:rsidRPr="00906E69" w14:paraId="54C3E7E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0874A8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7142A8A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254D14C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1923689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13</w:t>
            </w:r>
          </w:p>
        </w:tc>
        <w:tc>
          <w:tcPr>
            <w:tcW w:w="557" w:type="pct"/>
            <w:tcBorders>
              <w:right w:val="nil"/>
            </w:tcBorders>
            <w:shd w:val="clear" w:color="auto" w:fill="auto"/>
          </w:tcPr>
          <w:p w14:paraId="7E714A1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tcBorders>
              <w:right w:val="nil"/>
            </w:tcBorders>
            <w:shd w:val="clear" w:color="auto" w:fill="auto"/>
          </w:tcPr>
          <w:p w14:paraId="5B3351C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5AD4426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1C03B1A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0.54</w:t>
            </w:r>
          </w:p>
        </w:tc>
      </w:tr>
      <w:tr w:rsidR="00906E69" w:rsidRPr="00906E69" w14:paraId="215C27B3"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7AA56422" w14:textId="56945695"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IL Composite </w:t>
            </w:r>
            <w:r w:rsidRPr="00906E69">
              <w:t>for Supplier Farmers</w:t>
            </w:r>
          </w:p>
        </w:tc>
        <w:tc>
          <w:tcPr>
            <w:tcW w:w="817" w:type="pct"/>
            <w:shd w:val="clear" w:color="auto" w:fill="auto"/>
          </w:tcPr>
          <w:p w14:paraId="35FF61E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0.50</w:t>
            </w:r>
          </w:p>
        </w:tc>
      </w:tr>
    </w:tbl>
    <w:p w14:paraId="676BC1C3" w14:textId="77777777" w:rsidR="00906E69" w:rsidRPr="00906E69" w:rsidRDefault="00906E69" w:rsidP="00906E69">
      <w:pPr>
        <w:spacing w:line="360" w:lineRule="auto"/>
        <w:rPr>
          <w:rFonts w:cs="Times New Roman"/>
          <w:sz w:val="20"/>
          <w:szCs w:val="20"/>
          <w:lang w:val="en-US"/>
        </w:rPr>
      </w:pPr>
      <w:r w:rsidRPr="00906E69">
        <w:rPr>
          <w:rFonts w:cs="Times New Roman"/>
          <w:sz w:val="20"/>
          <w:szCs w:val="20"/>
          <w:lang w:val="en-US"/>
        </w:rPr>
        <w:t>Note: IL- Integrative Leadership, SD-Strongly Disagree, D-Disagree, N-Neutral, A-Agree, SA-Strongly Agree</w:t>
      </w:r>
    </w:p>
    <w:p w14:paraId="2BF53779" w14:textId="77777777" w:rsidR="00906E69" w:rsidRPr="00906E69" w:rsidRDefault="00906E69" w:rsidP="00906E69">
      <w:pPr>
        <w:spacing w:line="480" w:lineRule="auto"/>
        <w:rPr>
          <w:position w:val="-24"/>
        </w:rPr>
      </w:pPr>
      <w:r w:rsidRPr="00906E69">
        <w:rPr>
          <w:rFonts w:cs="Times New Roman"/>
          <w:szCs w:val="24"/>
          <w:lang w:val="en-US"/>
        </w:rPr>
        <w:t>For example, for question 1 (Q1);</w:t>
      </w:r>
      <w:r w:rsidRPr="00906E69">
        <w:rPr>
          <w:rFonts w:eastAsia="Calibri" w:cs="Times New Roman"/>
          <w:szCs w:val="24"/>
        </w:rPr>
        <w:t xml:space="preserve">  </w:t>
      </w:r>
      <w:r w:rsidR="00CA4B6D" w:rsidRPr="00906E69">
        <w:rPr>
          <w:noProof/>
          <w:position w:val="-24"/>
        </w:rPr>
      </w:r>
      <w:r w:rsidR="00CA4B6D" w:rsidRPr="00906E69">
        <w:rPr>
          <w:noProof/>
          <w:position w:val="-24"/>
        </w:rPr>
        <w:object w:dxaOrig="5206" w:dyaOrig="620" w14:anchorId="77FAB983">
          <v:shape id="_x0000_i1224" type="#_x0000_t75" style="width:260.7pt;height:32.3pt" o:ole="">
            <v:imagedata r:id="rId443" o:title=""/>
          </v:shape>
          <o:OLEObject Type="Embed" ProgID="Equation.3" ShapeID="_x0000_i1224" DrawAspect="Content" ObjectID="_1791779138" r:id="rId444"/>
        </w:object>
      </w:r>
    </w:p>
    <w:p w14:paraId="795DEA6E" w14:textId="77777777" w:rsidR="00906E69" w:rsidRPr="00906E69" w:rsidRDefault="00906E69" w:rsidP="00906E69">
      <w:r w:rsidRPr="00906E69">
        <w:t>IL Composite Value for Supplier to Wholesalers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1052B023"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2F7771F" w14:textId="77777777" w:rsidR="00906E69" w:rsidRPr="00906E69" w:rsidRDefault="00906E69" w:rsidP="00906E69">
            <w:pPr>
              <w:jc w:val="center"/>
              <w:rPr>
                <w:rFonts w:cs="Times New Roman"/>
                <w:b w:val="0"/>
                <w:bCs w:val="0"/>
                <w:color w:val="auto"/>
                <w:szCs w:val="24"/>
                <w:lang w:val="en-US"/>
              </w:rPr>
            </w:pPr>
            <w:r w:rsidRPr="00906E69">
              <w:rPr>
                <w:rFonts w:cs="Times New Roman"/>
                <w:color w:val="auto"/>
                <w:szCs w:val="24"/>
                <w:lang w:val="en-US"/>
              </w:rPr>
              <w:t>IL Question</w:t>
            </w:r>
          </w:p>
        </w:tc>
        <w:tc>
          <w:tcPr>
            <w:tcW w:w="560" w:type="pct"/>
            <w:shd w:val="clear" w:color="auto" w:fill="auto"/>
          </w:tcPr>
          <w:p w14:paraId="0AA1AF2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SD</w:t>
            </w:r>
          </w:p>
        </w:tc>
        <w:tc>
          <w:tcPr>
            <w:tcW w:w="557" w:type="pct"/>
            <w:shd w:val="clear" w:color="auto" w:fill="auto"/>
          </w:tcPr>
          <w:p w14:paraId="77C99BF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D</w:t>
            </w:r>
          </w:p>
        </w:tc>
        <w:tc>
          <w:tcPr>
            <w:tcW w:w="557" w:type="pct"/>
            <w:shd w:val="clear" w:color="auto" w:fill="auto"/>
          </w:tcPr>
          <w:p w14:paraId="0C72794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N</w:t>
            </w:r>
          </w:p>
        </w:tc>
        <w:tc>
          <w:tcPr>
            <w:tcW w:w="557" w:type="pct"/>
            <w:shd w:val="clear" w:color="auto" w:fill="auto"/>
          </w:tcPr>
          <w:p w14:paraId="1EA27095"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A</w:t>
            </w:r>
          </w:p>
        </w:tc>
        <w:tc>
          <w:tcPr>
            <w:tcW w:w="563" w:type="pct"/>
            <w:shd w:val="clear" w:color="auto" w:fill="auto"/>
          </w:tcPr>
          <w:p w14:paraId="58C5BFE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SA</w:t>
            </w:r>
          </w:p>
        </w:tc>
        <w:tc>
          <w:tcPr>
            <w:tcW w:w="573" w:type="pct"/>
            <w:shd w:val="clear" w:color="auto" w:fill="auto"/>
          </w:tcPr>
          <w:p w14:paraId="356098A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Total</w:t>
            </w:r>
          </w:p>
        </w:tc>
        <w:tc>
          <w:tcPr>
            <w:tcW w:w="817" w:type="pct"/>
            <w:shd w:val="clear" w:color="auto" w:fill="auto"/>
          </w:tcPr>
          <w:p w14:paraId="55CC0E7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 xml:space="preserve">Composite </w:t>
            </w:r>
          </w:p>
        </w:tc>
      </w:tr>
      <w:tr w:rsidR="00906E69" w:rsidRPr="00906E69" w14:paraId="75F62158"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F3BF333"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Q1</w:t>
            </w:r>
          </w:p>
        </w:tc>
        <w:tc>
          <w:tcPr>
            <w:tcW w:w="560" w:type="pct"/>
            <w:tcBorders>
              <w:right w:val="nil"/>
            </w:tcBorders>
            <w:shd w:val="clear" w:color="auto" w:fill="auto"/>
          </w:tcPr>
          <w:p w14:paraId="49EDC61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57" w:type="pct"/>
            <w:tcBorders>
              <w:right w:val="nil"/>
            </w:tcBorders>
            <w:shd w:val="clear" w:color="auto" w:fill="auto"/>
          </w:tcPr>
          <w:p w14:paraId="41D6378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5</w:t>
            </w:r>
          </w:p>
        </w:tc>
        <w:tc>
          <w:tcPr>
            <w:tcW w:w="557" w:type="pct"/>
            <w:tcBorders>
              <w:right w:val="nil"/>
            </w:tcBorders>
            <w:shd w:val="clear" w:color="auto" w:fill="auto"/>
          </w:tcPr>
          <w:p w14:paraId="521D0C9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2</w:t>
            </w:r>
          </w:p>
        </w:tc>
        <w:tc>
          <w:tcPr>
            <w:tcW w:w="557" w:type="pct"/>
            <w:tcBorders>
              <w:right w:val="nil"/>
            </w:tcBorders>
            <w:shd w:val="clear" w:color="auto" w:fill="auto"/>
          </w:tcPr>
          <w:p w14:paraId="3F78A87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11</w:t>
            </w:r>
          </w:p>
        </w:tc>
        <w:tc>
          <w:tcPr>
            <w:tcW w:w="563" w:type="pct"/>
            <w:tcBorders>
              <w:right w:val="nil"/>
            </w:tcBorders>
            <w:shd w:val="clear" w:color="auto" w:fill="auto"/>
          </w:tcPr>
          <w:p w14:paraId="12E3AC2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73" w:type="pct"/>
            <w:tcBorders>
              <w:right w:val="nil"/>
            </w:tcBorders>
            <w:shd w:val="clear" w:color="auto" w:fill="auto"/>
          </w:tcPr>
          <w:p w14:paraId="434F521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18</w:t>
            </w:r>
          </w:p>
        </w:tc>
        <w:tc>
          <w:tcPr>
            <w:tcW w:w="817" w:type="pct"/>
            <w:tcBorders>
              <w:right w:val="nil"/>
            </w:tcBorders>
            <w:shd w:val="clear" w:color="auto" w:fill="auto"/>
          </w:tcPr>
          <w:p w14:paraId="550D2FF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0.67</w:t>
            </w:r>
          </w:p>
        </w:tc>
      </w:tr>
      <w:tr w:rsidR="00906E69" w:rsidRPr="00906E69" w14:paraId="09E6E28A"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E6A2E84"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Q2</w:t>
            </w:r>
          </w:p>
        </w:tc>
        <w:tc>
          <w:tcPr>
            <w:tcW w:w="560" w:type="pct"/>
            <w:shd w:val="clear" w:color="auto" w:fill="auto"/>
          </w:tcPr>
          <w:p w14:paraId="4A87806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57" w:type="pct"/>
            <w:shd w:val="clear" w:color="auto" w:fill="auto"/>
          </w:tcPr>
          <w:p w14:paraId="4B55D26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6</w:t>
            </w:r>
          </w:p>
        </w:tc>
        <w:tc>
          <w:tcPr>
            <w:tcW w:w="557" w:type="pct"/>
            <w:shd w:val="clear" w:color="auto" w:fill="auto"/>
          </w:tcPr>
          <w:p w14:paraId="36756AD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6</w:t>
            </w:r>
          </w:p>
        </w:tc>
        <w:tc>
          <w:tcPr>
            <w:tcW w:w="557" w:type="pct"/>
            <w:shd w:val="clear" w:color="auto" w:fill="auto"/>
          </w:tcPr>
          <w:p w14:paraId="5191C25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6</w:t>
            </w:r>
          </w:p>
        </w:tc>
        <w:tc>
          <w:tcPr>
            <w:tcW w:w="563" w:type="pct"/>
            <w:shd w:val="clear" w:color="auto" w:fill="auto"/>
          </w:tcPr>
          <w:p w14:paraId="5FD9F2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73" w:type="pct"/>
            <w:shd w:val="clear" w:color="auto" w:fill="auto"/>
          </w:tcPr>
          <w:p w14:paraId="473DCE9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18</w:t>
            </w:r>
          </w:p>
        </w:tc>
        <w:tc>
          <w:tcPr>
            <w:tcW w:w="817" w:type="pct"/>
            <w:shd w:val="clear" w:color="auto" w:fill="auto"/>
          </w:tcPr>
          <w:p w14:paraId="292BA1B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0.60</w:t>
            </w:r>
          </w:p>
        </w:tc>
      </w:tr>
      <w:tr w:rsidR="00906E69" w:rsidRPr="00906E69" w14:paraId="079AD183"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98D766F"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Q3</w:t>
            </w:r>
          </w:p>
        </w:tc>
        <w:tc>
          <w:tcPr>
            <w:tcW w:w="560" w:type="pct"/>
            <w:tcBorders>
              <w:right w:val="nil"/>
            </w:tcBorders>
            <w:shd w:val="clear" w:color="auto" w:fill="auto"/>
          </w:tcPr>
          <w:p w14:paraId="43058A44"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57" w:type="pct"/>
            <w:tcBorders>
              <w:right w:val="nil"/>
            </w:tcBorders>
            <w:shd w:val="clear" w:color="auto" w:fill="auto"/>
          </w:tcPr>
          <w:p w14:paraId="46963BF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w:t>
            </w:r>
          </w:p>
        </w:tc>
        <w:tc>
          <w:tcPr>
            <w:tcW w:w="557" w:type="pct"/>
            <w:tcBorders>
              <w:right w:val="nil"/>
            </w:tcBorders>
            <w:shd w:val="clear" w:color="auto" w:fill="auto"/>
          </w:tcPr>
          <w:p w14:paraId="0C87C78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3</w:t>
            </w:r>
          </w:p>
        </w:tc>
        <w:tc>
          <w:tcPr>
            <w:tcW w:w="557" w:type="pct"/>
            <w:tcBorders>
              <w:right w:val="nil"/>
            </w:tcBorders>
            <w:shd w:val="clear" w:color="auto" w:fill="auto"/>
          </w:tcPr>
          <w:p w14:paraId="4FFE5A7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14</w:t>
            </w:r>
          </w:p>
        </w:tc>
        <w:tc>
          <w:tcPr>
            <w:tcW w:w="563" w:type="pct"/>
            <w:tcBorders>
              <w:right w:val="nil"/>
            </w:tcBorders>
            <w:shd w:val="clear" w:color="auto" w:fill="auto"/>
          </w:tcPr>
          <w:p w14:paraId="6BE23C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73" w:type="pct"/>
            <w:tcBorders>
              <w:right w:val="nil"/>
            </w:tcBorders>
            <w:shd w:val="clear" w:color="auto" w:fill="auto"/>
          </w:tcPr>
          <w:p w14:paraId="6127E73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18</w:t>
            </w:r>
          </w:p>
        </w:tc>
        <w:tc>
          <w:tcPr>
            <w:tcW w:w="817" w:type="pct"/>
            <w:tcBorders>
              <w:right w:val="nil"/>
            </w:tcBorders>
            <w:shd w:val="clear" w:color="auto" w:fill="auto"/>
          </w:tcPr>
          <w:p w14:paraId="52DD1C7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0.74</w:t>
            </w:r>
          </w:p>
        </w:tc>
      </w:tr>
      <w:tr w:rsidR="00906E69" w:rsidRPr="00906E69" w14:paraId="7CD06E91"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96449DB"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Q4</w:t>
            </w:r>
          </w:p>
        </w:tc>
        <w:tc>
          <w:tcPr>
            <w:tcW w:w="560" w:type="pct"/>
            <w:shd w:val="clear" w:color="auto" w:fill="auto"/>
          </w:tcPr>
          <w:p w14:paraId="77724A65"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57" w:type="pct"/>
            <w:shd w:val="clear" w:color="auto" w:fill="auto"/>
          </w:tcPr>
          <w:p w14:paraId="769CFDD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5</w:t>
            </w:r>
          </w:p>
        </w:tc>
        <w:tc>
          <w:tcPr>
            <w:tcW w:w="557" w:type="pct"/>
            <w:shd w:val="clear" w:color="auto" w:fill="auto"/>
          </w:tcPr>
          <w:p w14:paraId="7FC3631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4</w:t>
            </w:r>
          </w:p>
        </w:tc>
        <w:tc>
          <w:tcPr>
            <w:tcW w:w="557" w:type="pct"/>
            <w:shd w:val="clear" w:color="auto" w:fill="auto"/>
          </w:tcPr>
          <w:p w14:paraId="05BD73E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9</w:t>
            </w:r>
          </w:p>
        </w:tc>
        <w:tc>
          <w:tcPr>
            <w:tcW w:w="563" w:type="pct"/>
            <w:shd w:val="clear" w:color="auto" w:fill="auto"/>
          </w:tcPr>
          <w:p w14:paraId="501412D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73" w:type="pct"/>
            <w:shd w:val="clear" w:color="auto" w:fill="auto"/>
          </w:tcPr>
          <w:p w14:paraId="2D23F5E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18</w:t>
            </w:r>
          </w:p>
        </w:tc>
        <w:tc>
          <w:tcPr>
            <w:tcW w:w="817" w:type="pct"/>
            <w:shd w:val="clear" w:color="auto" w:fill="auto"/>
          </w:tcPr>
          <w:p w14:paraId="579EA94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0.64</w:t>
            </w:r>
          </w:p>
        </w:tc>
      </w:tr>
      <w:tr w:rsidR="00906E69" w:rsidRPr="00906E69" w14:paraId="2F85082F"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32E9AD9"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Q5</w:t>
            </w:r>
          </w:p>
        </w:tc>
        <w:tc>
          <w:tcPr>
            <w:tcW w:w="560" w:type="pct"/>
            <w:tcBorders>
              <w:right w:val="nil"/>
            </w:tcBorders>
            <w:shd w:val="clear" w:color="auto" w:fill="auto"/>
          </w:tcPr>
          <w:p w14:paraId="0DF75F8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57" w:type="pct"/>
            <w:tcBorders>
              <w:right w:val="nil"/>
            </w:tcBorders>
            <w:shd w:val="clear" w:color="auto" w:fill="auto"/>
          </w:tcPr>
          <w:p w14:paraId="6617CE8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w:t>
            </w:r>
          </w:p>
        </w:tc>
        <w:tc>
          <w:tcPr>
            <w:tcW w:w="557" w:type="pct"/>
            <w:tcBorders>
              <w:right w:val="nil"/>
            </w:tcBorders>
            <w:shd w:val="clear" w:color="auto" w:fill="auto"/>
          </w:tcPr>
          <w:p w14:paraId="3A5BC64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6</w:t>
            </w:r>
          </w:p>
        </w:tc>
        <w:tc>
          <w:tcPr>
            <w:tcW w:w="557" w:type="pct"/>
            <w:tcBorders>
              <w:right w:val="nil"/>
            </w:tcBorders>
            <w:shd w:val="clear" w:color="auto" w:fill="auto"/>
          </w:tcPr>
          <w:p w14:paraId="6DD2371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10</w:t>
            </w:r>
          </w:p>
        </w:tc>
        <w:tc>
          <w:tcPr>
            <w:tcW w:w="563" w:type="pct"/>
            <w:tcBorders>
              <w:right w:val="nil"/>
            </w:tcBorders>
            <w:shd w:val="clear" w:color="auto" w:fill="auto"/>
          </w:tcPr>
          <w:p w14:paraId="3498F22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w:t>
            </w:r>
          </w:p>
        </w:tc>
        <w:tc>
          <w:tcPr>
            <w:tcW w:w="573" w:type="pct"/>
            <w:tcBorders>
              <w:right w:val="nil"/>
            </w:tcBorders>
            <w:shd w:val="clear" w:color="auto" w:fill="auto"/>
          </w:tcPr>
          <w:p w14:paraId="6A8FB3C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18</w:t>
            </w:r>
          </w:p>
        </w:tc>
        <w:tc>
          <w:tcPr>
            <w:tcW w:w="817" w:type="pct"/>
            <w:tcBorders>
              <w:right w:val="nil"/>
            </w:tcBorders>
            <w:shd w:val="clear" w:color="auto" w:fill="auto"/>
          </w:tcPr>
          <w:p w14:paraId="25F1277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0.72</w:t>
            </w:r>
          </w:p>
        </w:tc>
      </w:tr>
      <w:tr w:rsidR="00906E69" w:rsidRPr="00906E69" w14:paraId="4CE3BF81"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1D97ACC5" w14:textId="77777777" w:rsidR="00906E69" w:rsidRPr="00906E69" w:rsidRDefault="00906E69" w:rsidP="00906E69">
            <w:pPr>
              <w:jc w:val="center"/>
              <w:rPr>
                <w:rFonts w:cs="Times New Roman"/>
                <w:b w:val="0"/>
                <w:bCs w:val="0"/>
                <w:color w:val="auto"/>
                <w:szCs w:val="24"/>
                <w:lang w:val="en-US"/>
              </w:rPr>
            </w:pPr>
            <w:r w:rsidRPr="00906E69">
              <w:rPr>
                <w:rFonts w:cs="Times New Roman"/>
                <w:color w:val="auto"/>
                <w:szCs w:val="24"/>
                <w:lang w:val="en-US"/>
              </w:rPr>
              <w:t xml:space="preserve">Average IL Composite </w:t>
            </w:r>
            <w:r w:rsidRPr="00906E69">
              <w:rPr>
                <w:color w:val="auto"/>
              </w:rPr>
              <w:t>for Supplier to Wholesalers</w:t>
            </w:r>
          </w:p>
        </w:tc>
        <w:tc>
          <w:tcPr>
            <w:tcW w:w="817" w:type="pct"/>
            <w:shd w:val="clear" w:color="auto" w:fill="auto"/>
          </w:tcPr>
          <w:p w14:paraId="5ECBD62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color w:val="auto"/>
                <w:szCs w:val="24"/>
                <w:lang w:val="en-US"/>
              </w:rPr>
            </w:pPr>
            <w:r w:rsidRPr="00906E69">
              <w:rPr>
                <w:rFonts w:cs="Times New Roman"/>
                <w:b/>
                <w:color w:val="auto"/>
                <w:szCs w:val="24"/>
                <w:lang w:val="en-US"/>
              </w:rPr>
              <w:t>0.68</w:t>
            </w:r>
          </w:p>
        </w:tc>
      </w:tr>
    </w:tbl>
    <w:p w14:paraId="5836A52F" w14:textId="77777777" w:rsidR="00906E69" w:rsidRPr="00906E69" w:rsidRDefault="00906E69" w:rsidP="00906E69">
      <w:pPr>
        <w:spacing w:line="360" w:lineRule="auto"/>
        <w:rPr>
          <w:rFonts w:cs="Times New Roman"/>
          <w:sz w:val="20"/>
          <w:szCs w:val="20"/>
          <w:lang w:val="en-US"/>
        </w:rPr>
      </w:pPr>
      <w:r w:rsidRPr="00906E69">
        <w:rPr>
          <w:rFonts w:cs="Times New Roman"/>
          <w:sz w:val="20"/>
          <w:szCs w:val="20"/>
          <w:lang w:val="en-US"/>
        </w:rPr>
        <w:t>Note: IL- Integrative Leadership, SD-Strongly Disagree, D-Disagree, N-Neutral, A-Agree, SA-Strongly Agree</w:t>
      </w:r>
    </w:p>
    <w:p w14:paraId="436BD670" w14:textId="77777777" w:rsidR="00906E69" w:rsidRPr="00906E69" w:rsidRDefault="00906E69" w:rsidP="00906E69">
      <w:pPr>
        <w:spacing w:after="200" w:line="276" w:lineRule="auto"/>
        <w:jc w:val="left"/>
      </w:pPr>
      <w:r w:rsidRPr="00906E69">
        <w:br w:type="page"/>
      </w:r>
    </w:p>
    <w:p w14:paraId="1B0E62C7" w14:textId="77777777" w:rsidR="00906E69" w:rsidRPr="00906E69" w:rsidRDefault="00906E69" w:rsidP="00906E69">
      <w:r w:rsidRPr="00906E69">
        <w:t>IL Composite Value for Retailers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3B4294DB"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1F028D7"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IL Question</w:t>
            </w:r>
          </w:p>
        </w:tc>
        <w:tc>
          <w:tcPr>
            <w:tcW w:w="560" w:type="pct"/>
            <w:shd w:val="clear" w:color="auto" w:fill="auto"/>
          </w:tcPr>
          <w:p w14:paraId="455B6A9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5F14FC5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4320AAF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574C4D2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2539AA1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303E052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56594F4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6F41B365"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0455756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5D85636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6142693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27</w:t>
            </w:r>
          </w:p>
        </w:tc>
        <w:tc>
          <w:tcPr>
            <w:tcW w:w="557" w:type="pct"/>
            <w:tcBorders>
              <w:right w:val="nil"/>
            </w:tcBorders>
            <w:shd w:val="clear" w:color="auto" w:fill="auto"/>
          </w:tcPr>
          <w:p w14:paraId="4BCB28D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57" w:type="pct"/>
            <w:tcBorders>
              <w:right w:val="nil"/>
            </w:tcBorders>
            <w:shd w:val="clear" w:color="auto" w:fill="auto"/>
          </w:tcPr>
          <w:p w14:paraId="4BE9987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tcBorders>
              <w:right w:val="nil"/>
            </w:tcBorders>
            <w:shd w:val="clear" w:color="auto" w:fill="auto"/>
          </w:tcPr>
          <w:p w14:paraId="5B8BE6F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2127D59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1038D4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0.46</w:t>
            </w:r>
          </w:p>
        </w:tc>
      </w:tr>
      <w:tr w:rsidR="00906E69" w:rsidRPr="00906E69" w14:paraId="1483C1DF"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468C2F83"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0B079E5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3E51483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20</w:t>
            </w:r>
          </w:p>
        </w:tc>
        <w:tc>
          <w:tcPr>
            <w:tcW w:w="557" w:type="pct"/>
            <w:shd w:val="clear" w:color="auto" w:fill="auto"/>
          </w:tcPr>
          <w:p w14:paraId="4F4C481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15</w:t>
            </w:r>
          </w:p>
        </w:tc>
        <w:tc>
          <w:tcPr>
            <w:tcW w:w="557" w:type="pct"/>
            <w:shd w:val="clear" w:color="auto" w:fill="auto"/>
          </w:tcPr>
          <w:p w14:paraId="3C755EB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shd w:val="clear" w:color="auto" w:fill="auto"/>
          </w:tcPr>
          <w:p w14:paraId="7DC032B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5167010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shd w:val="clear" w:color="auto" w:fill="auto"/>
          </w:tcPr>
          <w:p w14:paraId="779E71E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0.50</w:t>
            </w:r>
          </w:p>
        </w:tc>
      </w:tr>
      <w:tr w:rsidR="00906E69" w:rsidRPr="00906E69" w14:paraId="36088254"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DB148AD"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353DE552"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229357C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21</w:t>
            </w:r>
          </w:p>
        </w:tc>
        <w:tc>
          <w:tcPr>
            <w:tcW w:w="557" w:type="pct"/>
            <w:tcBorders>
              <w:right w:val="nil"/>
            </w:tcBorders>
            <w:shd w:val="clear" w:color="auto" w:fill="auto"/>
          </w:tcPr>
          <w:p w14:paraId="099B30B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15</w:t>
            </w:r>
          </w:p>
        </w:tc>
        <w:tc>
          <w:tcPr>
            <w:tcW w:w="557" w:type="pct"/>
            <w:tcBorders>
              <w:right w:val="nil"/>
            </w:tcBorders>
            <w:shd w:val="clear" w:color="auto" w:fill="auto"/>
          </w:tcPr>
          <w:p w14:paraId="21A93BB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tcBorders>
              <w:right w:val="nil"/>
            </w:tcBorders>
            <w:shd w:val="clear" w:color="auto" w:fill="auto"/>
          </w:tcPr>
          <w:p w14:paraId="7463D34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34AC82A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591C843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0.50</w:t>
            </w:r>
          </w:p>
        </w:tc>
      </w:tr>
      <w:tr w:rsidR="00906E69" w:rsidRPr="00906E69" w14:paraId="0206EE5A"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F7C964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699DD963"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67A9A2C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28</w:t>
            </w:r>
          </w:p>
        </w:tc>
        <w:tc>
          <w:tcPr>
            <w:tcW w:w="557" w:type="pct"/>
            <w:shd w:val="clear" w:color="auto" w:fill="auto"/>
          </w:tcPr>
          <w:p w14:paraId="71D670C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4AB15CE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shd w:val="clear" w:color="auto" w:fill="auto"/>
          </w:tcPr>
          <w:p w14:paraId="114514C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223C005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shd w:val="clear" w:color="auto" w:fill="auto"/>
          </w:tcPr>
          <w:p w14:paraId="72E6242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0.44</w:t>
            </w:r>
          </w:p>
        </w:tc>
      </w:tr>
      <w:tr w:rsidR="00906E69" w:rsidRPr="00906E69" w14:paraId="5F58927C"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EF2AD10"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1EE62BC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7F29A65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16</w:t>
            </w:r>
          </w:p>
        </w:tc>
        <w:tc>
          <w:tcPr>
            <w:tcW w:w="557" w:type="pct"/>
            <w:tcBorders>
              <w:right w:val="nil"/>
            </w:tcBorders>
            <w:shd w:val="clear" w:color="auto" w:fill="auto"/>
          </w:tcPr>
          <w:p w14:paraId="7BE0256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16</w:t>
            </w:r>
          </w:p>
        </w:tc>
        <w:tc>
          <w:tcPr>
            <w:tcW w:w="557" w:type="pct"/>
            <w:tcBorders>
              <w:right w:val="nil"/>
            </w:tcBorders>
            <w:shd w:val="clear" w:color="auto" w:fill="auto"/>
          </w:tcPr>
          <w:p w14:paraId="61080F1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tcBorders>
              <w:right w:val="nil"/>
            </w:tcBorders>
            <w:shd w:val="clear" w:color="auto" w:fill="auto"/>
          </w:tcPr>
          <w:p w14:paraId="0D37355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A05A0C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64F67E4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0.47</w:t>
            </w:r>
          </w:p>
        </w:tc>
      </w:tr>
      <w:tr w:rsidR="00906E69" w:rsidRPr="00906E69" w14:paraId="497237ED"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63F88D90"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IL Composite </w:t>
            </w:r>
            <w:r w:rsidRPr="00906E69">
              <w:t>for Retailers</w:t>
            </w:r>
          </w:p>
        </w:tc>
        <w:tc>
          <w:tcPr>
            <w:tcW w:w="817" w:type="pct"/>
            <w:shd w:val="clear" w:color="auto" w:fill="auto"/>
          </w:tcPr>
          <w:p w14:paraId="515BCA7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0.47</w:t>
            </w:r>
          </w:p>
        </w:tc>
      </w:tr>
    </w:tbl>
    <w:p w14:paraId="3DD867FF" w14:textId="77777777" w:rsidR="00906E69" w:rsidRPr="00906E69" w:rsidRDefault="00906E69" w:rsidP="00906E69">
      <w:pPr>
        <w:spacing w:line="360" w:lineRule="auto"/>
        <w:rPr>
          <w:rFonts w:cs="Times New Roman"/>
          <w:sz w:val="20"/>
          <w:szCs w:val="20"/>
          <w:lang w:val="en-US"/>
        </w:rPr>
      </w:pPr>
      <w:r w:rsidRPr="00906E69">
        <w:rPr>
          <w:rFonts w:cs="Times New Roman"/>
          <w:sz w:val="20"/>
          <w:szCs w:val="20"/>
          <w:lang w:val="en-US"/>
        </w:rPr>
        <w:t>Note: IL- Integrative Leadership, SD-Strongly Disagree, D-Disagree, N-Neutral, A-Agree, SA-Strongly Agree</w:t>
      </w:r>
    </w:p>
    <w:p w14:paraId="321A86DE" w14:textId="77777777" w:rsidR="00906E69" w:rsidRPr="00906E69" w:rsidRDefault="00906E69" w:rsidP="00906E69">
      <w:r w:rsidRPr="00906E69">
        <w:t>IL Composite Value for Supplier to Retailers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433D4EE1"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EB4B556" w14:textId="77777777" w:rsidR="00906E69" w:rsidRPr="00906E69" w:rsidRDefault="00906E69" w:rsidP="00906E69">
            <w:pPr>
              <w:jc w:val="center"/>
              <w:rPr>
                <w:rFonts w:cs="Times New Roman"/>
                <w:b w:val="0"/>
                <w:bCs w:val="0"/>
                <w:color w:val="auto"/>
                <w:szCs w:val="24"/>
                <w:lang w:val="en-US"/>
              </w:rPr>
            </w:pPr>
            <w:r w:rsidRPr="00906E69">
              <w:rPr>
                <w:rFonts w:cs="Times New Roman"/>
                <w:color w:val="auto"/>
                <w:szCs w:val="24"/>
                <w:lang w:val="en-US"/>
              </w:rPr>
              <w:t>IL Question</w:t>
            </w:r>
          </w:p>
        </w:tc>
        <w:tc>
          <w:tcPr>
            <w:tcW w:w="560" w:type="pct"/>
            <w:shd w:val="clear" w:color="auto" w:fill="auto"/>
          </w:tcPr>
          <w:p w14:paraId="359D710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SD</w:t>
            </w:r>
          </w:p>
        </w:tc>
        <w:tc>
          <w:tcPr>
            <w:tcW w:w="557" w:type="pct"/>
            <w:shd w:val="clear" w:color="auto" w:fill="auto"/>
          </w:tcPr>
          <w:p w14:paraId="740693C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D</w:t>
            </w:r>
          </w:p>
        </w:tc>
        <w:tc>
          <w:tcPr>
            <w:tcW w:w="557" w:type="pct"/>
            <w:shd w:val="clear" w:color="auto" w:fill="auto"/>
          </w:tcPr>
          <w:p w14:paraId="3B61136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N</w:t>
            </w:r>
          </w:p>
        </w:tc>
        <w:tc>
          <w:tcPr>
            <w:tcW w:w="557" w:type="pct"/>
            <w:shd w:val="clear" w:color="auto" w:fill="auto"/>
          </w:tcPr>
          <w:p w14:paraId="163196C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A</w:t>
            </w:r>
          </w:p>
        </w:tc>
        <w:tc>
          <w:tcPr>
            <w:tcW w:w="563" w:type="pct"/>
            <w:shd w:val="clear" w:color="auto" w:fill="auto"/>
          </w:tcPr>
          <w:p w14:paraId="07732E8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SA</w:t>
            </w:r>
          </w:p>
        </w:tc>
        <w:tc>
          <w:tcPr>
            <w:tcW w:w="573" w:type="pct"/>
            <w:shd w:val="clear" w:color="auto" w:fill="auto"/>
          </w:tcPr>
          <w:p w14:paraId="68CC0A9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Total</w:t>
            </w:r>
          </w:p>
        </w:tc>
        <w:tc>
          <w:tcPr>
            <w:tcW w:w="817" w:type="pct"/>
            <w:shd w:val="clear" w:color="auto" w:fill="auto"/>
          </w:tcPr>
          <w:p w14:paraId="76C01D9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color w:val="auto"/>
                <w:szCs w:val="24"/>
                <w:lang w:val="en-US"/>
              </w:rPr>
            </w:pPr>
            <w:r w:rsidRPr="00906E69">
              <w:rPr>
                <w:rFonts w:cs="Times New Roman"/>
                <w:color w:val="auto"/>
                <w:szCs w:val="24"/>
                <w:lang w:val="en-US"/>
              </w:rPr>
              <w:t xml:space="preserve">Composite </w:t>
            </w:r>
          </w:p>
        </w:tc>
      </w:tr>
      <w:tr w:rsidR="00906E69" w:rsidRPr="00906E69" w14:paraId="48A3F17C"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207D9CB"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Q1</w:t>
            </w:r>
          </w:p>
        </w:tc>
        <w:tc>
          <w:tcPr>
            <w:tcW w:w="560" w:type="pct"/>
            <w:tcBorders>
              <w:right w:val="nil"/>
            </w:tcBorders>
            <w:shd w:val="clear" w:color="auto" w:fill="auto"/>
          </w:tcPr>
          <w:p w14:paraId="223B023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57" w:type="pct"/>
            <w:tcBorders>
              <w:right w:val="nil"/>
            </w:tcBorders>
            <w:shd w:val="clear" w:color="auto" w:fill="auto"/>
          </w:tcPr>
          <w:p w14:paraId="4CD1883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16</w:t>
            </w:r>
          </w:p>
        </w:tc>
        <w:tc>
          <w:tcPr>
            <w:tcW w:w="557" w:type="pct"/>
            <w:tcBorders>
              <w:right w:val="nil"/>
            </w:tcBorders>
            <w:shd w:val="clear" w:color="auto" w:fill="auto"/>
          </w:tcPr>
          <w:p w14:paraId="1D62BC2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5</w:t>
            </w:r>
          </w:p>
        </w:tc>
        <w:tc>
          <w:tcPr>
            <w:tcW w:w="557" w:type="pct"/>
            <w:tcBorders>
              <w:right w:val="nil"/>
            </w:tcBorders>
            <w:shd w:val="clear" w:color="auto" w:fill="auto"/>
          </w:tcPr>
          <w:p w14:paraId="6FDA1EA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w:t>
            </w:r>
          </w:p>
        </w:tc>
        <w:tc>
          <w:tcPr>
            <w:tcW w:w="563" w:type="pct"/>
            <w:tcBorders>
              <w:right w:val="nil"/>
            </w:tcBorders>
            <w:shd w:val="clear" w:color="auto" w:fill="auto"/>
          </w:tcPr>
          <w:p w14:paraId="1DD5F23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73" w:type="pct"/>
            <w:tcBorders>
              <w:right w:val="nil"/>
            </w:tcBorders>
            <w:shd w:val="clear" w:color="auto" w:fill="auto"/>
          </w:tcPr>
          <w:p w14:paraId="33BAC96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22</w:t>
            </w:r>
          </w:p>
        </w:tc>
        <w:tc>
          <w:tcPr>
            <w:tcW w:w="817" w:type="pct"/>
            <w:tcBorders>
              <w:right w:val="nil"/>
            </w:tcBorders>
            <w:shd w:val="clear" w:color="auto" w:fill="auto"/>
          </w:tcPr>
          <w:p w14:paraId="1FCE4E7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0.46</w:t>
            </w:r>
          </w:p>
        </w:tc>
      </w:tr>
      <w:tr w:rsidR="00906E69" w:rsidRPr="00906E69" w14:paraId="107BE820"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473F0DF"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Q2</w:t>
            </w:r>
          </w:p>
        </w:tc>
        <w:tc>
          <w:tcPr>
            <w:tcW w:w="560" w:type="pct"/>
            <w:shd w:val="clear" w:color="auto" w:fill="auto"/>
          </w:tcPr>
          <w:p w14:paraId="7EEC782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w:t>
            </w:r>
          </w:p>
        </w:tc>
        <w:tc>
          <w:tcPr>
            <w:tcW w:w="557" w:type="pct"/>
            <w:shd w:val="clear" w:color="auto" w:fill="auto"/>
          </w:tcPr>
          <w:p w14:paraId="50CA1B2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12</w:t>
            </w:r>
          </w:p>
        </w:tc>
        <w:tc>
          <w:tcPr>
            <w:tcW w:w="557" w:type="pct"/>
            <w:shd w:val="clear" w:color="auto" w:fill="auto"/>
          </w:tcPr>
          <w:p w14:paraId="7481716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4</w:t>
            </w:r>
          </w:p>
        </w:tc>
        <w:tc>
          <w:tcPr>
            <w:tcW w:w="557" w:type="pct"/>
            <w:shd w:val="clear" w:color="auto" w:fill="auto"/>
          </w:tcPr>
          <w:p w14:paraId="24E75C8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5</w:t>
            </w:r>
          </w:p>
        </w:tc>
        <w:tc>
          <w:tcPr>
            <w:tcW w:w="563" w:type="pct"/>
            <w:shd w:val="clear" w:color="auto" w:fill="auto"/>
          </w:tcPr>
          <w:p w14:paraId="5AD542D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73" w:type="pct"/>
            <w:shd w:val="clear" w:color="auto" w:fill="auto"/>
          </w:tcPr>
          <w:p w14:paraId="42721AD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22</w:t>
            </w:r>
          </w:p>
        </w:tc>
        <w:tc>
          <w:tcPr>
            <w:tcW w:w="817" w:type="pct"/>
            <w:shd w:val="clear" w:color="auto" w:fill="auto"/>
          </w:tcPr>
          <w:p w14:paraId="2E7D1AD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0.52</w:t>
            </w:r>
          </w:p>
        </w:tc>
      </w:tr>
      <w:tr w:rsidR="00906E69" w:rsidRPr="00906E69" w14:paraId="3A925C71"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C84DFAD"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Q3</w:t>
            </w:r>
          </w:p>
        </w:tc>
        <w:tc>
          <w:tcPr>
            <w:tcW w:w="560" w:type="pct"/>
            <w:tcBorders>
              <w:right w:val="nil"/>
            </w:tcBorders>
            <w:shd w:val="clear" w:color="auto" w:fill="auto"/>
          </w:tcPr>
          <w:p w14:paraId="1085D7B4"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3</w:t>
            </w:r>
          </w:p>
        </w:tc>
        <w:tc>
          <w:tcPr>
            <w:tcW w:w="557" w:type="pct"/>
            <w:tcBorders>
              <w:right w:val="nil"/>
            </w:tcBorders>
            <w:shd w:val="clear" w:color="auto" w:fill="auto"/>
          </w:tcPr>
          <w:p w14:paraId="79B0BE9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8</w:t>
            </w:r>
          </w:p>
        </w:tc>
        <w:tc>
          <w:tcPr>
            <w:tcW w:w="557" w:type="pct"/>
            <w:tcBorders>
              <w:right w:val="nil"/>
            </w:tcBorders>
            <w:shd w:val="clear" w:color="auto" w:fill="auto"/>
          </w:tcPr>
          <w:p w14:paraId="0C8BF15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7</w:t>
            </w:r>
          </w:p>
        </w:tc>
        <w:tc>
          <w:tcPr>
            <w:tcW w:w="557" w:type="pct"/>
            <w:tcBorders>
              <w:right w:val="nil"/>
            </w:tcBorders>
            <w:shd w:val="clear" w:color="auto" w:fill="auto"/>
          </w:tcPr>
          <w:p w14:paraId="6FB715E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4</w:t>
            </w:r>
          </w:p>
        </w:tc>
        <w:tc>
          <w:tcPr>
            <w:tcW w:w="563" w:type="pct"/>
            <w:tcBorders>
              <w:right w:val="nil"/>
            </w:tcBorders>
            <w:shd w:val="clear" w:color="auto" w:fill="auto"/>
          </w:tcPr>
          <w:p w14:paraId="5DCF798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73" w:type="pct"/>
            <w:tcBorders>
              <w:right w:val="nil"/>
            </w:tcBorders>
            <w:shd w:val="clear" w:color="auto" w:fill="auto"/>
          </w:tcPr>
          <w:p w14:paraId="7B764F1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22</w:t>
            </w:r>
          </w:p>
        </w:tc>
        <w:tc>
          <w:tcPr>
            <w:tcW w:w="817" w:type="pct"/>
            <w:tcBorders>
              <w:right w:val="nil"/>
            </w:tcBorders>
            <w:shd w:val="clear" w:color="auto" w:fill="auto"/>
          </w:tcPr>
          <w:p w14:paraId="04C5FD4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0.51</w:t>
            </w:r>
          </w:p>
        </w:tc>
      </w:tr>
      <w:tr w:rsidR="00906E69" w:rsidRPr="00906E69" w14:paraId="1C3C0120"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BF1381D"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Q4</w:t>
            </w:r>
          </w:p>
        </w:tc>
        <w:tc>
          <w:tcPr>
            <w:tcW w:w="560" w:type="pct"/>
            <w:shd w:val="clear" w:color="auto" w:fill="auto"/>
          </w:tcPr>
          <w:p w14:paraId="10027AF1"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3</w:t>
            </w:r>
          </w:p>
        </w:tc>
        <w:tc>
          <w:tcPr>
            <w:tcW w:w="557" w:type="pct"/>
            <w:shd w:val="clear" w:color="auto" w:fill="auto"/>
          </w:tcPr>
          <w:p w14:paraId="4A33313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12</w:t>
            </w:r>
          </w:p>
        </w:tc>
        <w:tc>
          <w:tcPr>
            <w:tcW w:w="557" w:type="pct"/>
            <w:shd w:val="clear" w:color="auto" w:fill="auto"/>
          </w:tcPr>
          <w:p w14:paraId="28F2DCC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2</w:t>
            </w:r>
          </w:p>
        </w:tc>
        <w:tc>
          <w:tcPr>
            <w:tcW w:w="557" w:type="pct"/>
            <w:shd w:val="clear" w:color="auto" w:fill="auto"/>
          </w:tcPr>
          <w:p w14:paraId="080C65B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5</w:t>
            </w:r>
          </w:p>
        </w:tc>
        <w:tc>
          <w:tcPr>
            <w:tcW w:w="563" w:type="pct"/>
            <w:shd w:val="clear" w:color="auto" w:fill="auto"/>
          </w:tcPr>
          <w:p w14:paraId="5EA6990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73" w:type="pct"/>
            <w:shd w:val="clear" w:color="auto" w:fill="auto"/>
          </w:tcPr>
          <w:p w14:paraId="384AB92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22</w:t>
            </w:r>
          </w:p>
        </w:tc>
        <w:tc>
          <w:tcPr>
            <w:tcW w:w="817" w:type="pct"/>
            <w:shd w:val="clear" w:color="auto" w:fill="auto"/>
          </w:tcPr>
          <w:p w14:paraId="25ADEBC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0.48</w:t>
            </w:r>
          </w:p>
        </w:tc>
      </w:tr>
      <w:tr w:rsidR="00906E69" w:rsidRPr="00906E69" w14:paraId="4744310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503E072" w14:textId="77777777" w:rsidR="00906E69" w:rsidRPr="00906E69" w:rsidRDefault="00906E69" w:rsidP="00906E69">
            <w:pPr>
              <w:jc w:val="center"/>
              <w:rPr>
                <w:rFonts w:cs="Times New Roman"/>
                <w:bCs w:val="0"/>
                <w:color w:val="auto"/>
                <w:szCs w:val="24"/>
                <w:lang w:val="en-US"/>
              </w:rPr>
            </w:pPr>
            <w:r w:rsidRPr="00906E69">
              <w:rPr>
                <w:rFonts w:cs="Times New Roman"/>
                <w:b w:val="0"/>
                <w:color w:val="auto"/>
                <w:szCs w:val="24"/>
                <w:lang w:val="en-US"/>
              </w:rPr>
              <w:t>Q5</w:t>
            </w:r>
          </w:p>
        </w:tc>
        <w:tc>
          <w:tcPr>
            <w:tcW w:w="560" w:type="pct"/>
            <w:tcBorders>
              <w:right w:val="nil"/>
            </w:tcBorders>
            <w:shd w:val="clear" w:color="auto" w:fill="auto"/>
          </w:tcPr>
          <w:p w14:paraId="40C65B9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2</w:t>
            </w:r>
          </w:p>
        </w:tc>
        <w:tc>
          <w:tcPr>
            <w:tcW w:w="557" w:type="pct"/>
            <w:tcBorders>
              <w:right w:val="nil"/>
            </w:tcBorders>
            <w:shd w:val="clear" w:color="auto" w:fill="auto"/>
          </w:tcPr>
          <w:p w14:paraId="14B58CF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10</w:t>
            </w:r>
          </w:p>
        </w:tc>
        <w:tc>
          <w:tcPr>
            <w:tcW w:w="557" w:type="pct"/>
            <w:tcBorders>
              <w:right w:val="nil"/>
            </w:tcBorders>
            <w:shd w:val="clear" w:color="auto" w:fill="auto"/>
          </w:tcPr>
          <w:p w14:paraId="13ED03D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8</w:t>
            </w:r>
          </w:p>
        </w:tc>
        <w:tc>
          <w:tcPr>
            <w:tcW w:w="557" w:type="pct"/>
            <w:tcBorders>
              <w:right w:val="nil"/>
            </w:tcBorders>
            <w:shd w:val="clear" w:color="auto" w:fill="auto"/>
          </w:tcPr>
          <w:p w14:paraId="06BA415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2</w:t>
            </w:r>
          </w:p>
        </w:tc>
        <w:tc>
          <w:tcPr>
            <w:tcW w:w="563" w:type="pct"/>
            <w:tcBorders>
              <w:right w:val="nil"/>
            </w:tcBorders>
            <w:shd w:val="clear" w:color="auto" w:fill="auto"/>
          </w:tcPr>
          <w:p w14:paraId="3268F9A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w:t>
            </w:r>
          </w:p>
        </w:tc>
        <w:tc>
          <w:tcPr>
            <w:tcW w:w="573" w:type="pct"/>
            <w:tcBorders>
              <w:right w:val="nil"/>
            </w:tcBorders>
            <w:shd w:val="clear" w:color="auto" w:fill="auto"/>
          </w:tcPr>
          <w:p w14:paraId="003E2FB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22</w:t>
            </w:r>
          </w:p>
        </w:tc>
        <w:tc>
          <w:tcPr>
            <w:tcW w:w="817" w:type="pct"/>
            <w:tcBorders>
              <w:right w:val="nil"/>
            </w:tcBorders>
            <w:shd w:val="clear" w:color="auto" w:fill="auto"/>
          </w:tcPr>
          <w:p w14:paraId="6CBA6F1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color w:val="auto"/>
                <w:szCs w:val="24"/>
                <w:lang w:val="en-US"/>
              </w:rPr>
            </w:pPr>
            <w:r w:rsidRPr="00906E69">
              <w:rPr>
                <w:rFonts w:cs="Times New Roman"/>
                <w:color w:val="auto"/>
                <w:szCs w:val="24"/>
                <w:lang w:val="en-US"/>
              </w:rPr>
              <w:t>0.49</w:t>
            </w:r>
          </w:p>
        </w:tc>
      </w:tr>
      <w:tr w:rsidR="00906E69" w:rsidRPr="00906E69" w14:paraId="17FAB269"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1E1A9F69" w14:textId="77777777" w:rsidR="00906E69" w:rsidRPr="00906E69" w:rsidRDefault="00906E69" w:rsidP="00906E69">
            <w:pPr>
              <w:jc w:val="center"/>
              <w:rPr>
                <w:rFonts w:cs="Times New Roman"/>
                <w:b w:val="0"/>
                <w:bCs w:val="0"/>
                <w:color w:val="auto"/>
                <w:szCs w:val="24"/>
                <w:lang w:val="en-US"/>
              </w:rPr>
            </w:pPr>
            <w:r w:rsidRPr="00906E69">
              <w:rPr>
                <w:rFonts w:cs="Times New Roman"/>
                <w:color w:val="auto"/>
                <w:szCs w:val="24"/>
                <w:lang w:val="en-US"/>
              </w:rPr>
              <w:t xml:space="preserve">Average IL Composite </w:t>
            </w:r>
            <w:r w:rsidRPr="00906E69">
              <w:rPr>
                <w:color w:val="auto"/>
              </w:rPr>
              <w:t>for Supplier to Retailers</w:t>
            </w:r>
          </w:p>
        </w:tc>
        <w:tc>
          <w:tcPr>
            <w:tcW w:w="817" w:type="pct"/>
            <w:shd w:val="clear" w:color="auto" w:fill="auto"/>
          </w:tcPr>
          <w:p w14:paraId="7E6230E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color w:val="auto"/>
                <w:szCs w:val="24"/>
                <w:lang w:val="en-US"/>
              </w:rPr>
            </w:pPr>
            <w:r w:rsidRPr="00906E69">
              <w:rPr>
                <w:rFonts w:cs="Times New Roman"/>
                <w:b/>
                <w:color w:val="auto"/>
                <w:szCs w:val="24"/>
                <w:lang w:val="en-US"/>
              </w:rPr>
              <w:t>0.49</w:t>
            </w:r>
          </w:p>
        </w:tc>
      </w:tr>
    </w:tbl>
    <w:p w14:paraId="079B2B4F" w14:textId="77777777" w:rsidR="00906E69" w:rsidRPr="00906E69" w:rsidRDefault="00906E69" w:rsidP="00906E69">
      <w:pPr>
        <w:spacing w:line="360" w:lineRule="auto"/>
        <w:rPr>
          <w:rFonts w:cs="Times New Roman"/>
          <w:sz w:val="20"/>
          <w:szCs w:val="20"/>
          <w:lang w:val="en-US"/>
        </w:rPr>
      </w:pPr>
      <w:r w:rsidRPr="00906E69">
        <w:rPr>
          <w:rFonts w:cs="Times New Roman"/>
          <w:sz w:val="20"/>
          <w:szCs w:val="20"/>
          <w:lang w:val="en-US"/>
        </w:rPr>
        <w:t>Note: IL- Integrative Leadership, SD-Strongly Disagree, D-Disagree, N-Neutral, A-Agree, SA-Strongly Agree</w:t>
      </w:r>
    </w:p>
    <w:p w14:paraId="66D91BE9" w14:textId="77777777" w:rsidR="00906E69" w:rsidRPr="00906E69" w:rsidRDefault="00906E69" w:rsidP="00906E69">
      <w:r w:rsidRPr="00906E69">
        <w:t>IL Composite Value for Trade Officer</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3750C780"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210ABE9"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IL Question</w:t>
            </w:r>
          </w:p>
        </w:tc>
        <w:tc>
          <w:tcPr>
            <w:tcW w:w="560" w:type="pct"/>
            <w:shd w:val="clear" w:color="auto" w:fill="auto"/>
          </w:tcPr>
          <w:p w14:paraId="449FE38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44E9BD9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561B1F1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6985DD3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4F84C24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331EE1B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42C5BF8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372BD6F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31025B3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4271D4B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23F9A5B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3B56B99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091AAF7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tcBorders>
              <w:right w:val="nil"/>
            </w:tcBorders>
            <w:shd w:val="clear" w:color="auto" w:fill="auto"/>
          </w:tcPr>
          <w:p w14:paraId="5FCA71B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73" w:type="pct"/>
            <w:tcBorders>
              <w:right w:val="nil"/>
            </w:tcBorders>
            <w:shd w:val="clear" w:color="auto" w:fill="auto"/>
          </w:tcPr>
          <w:p w14:paraId="7479ABF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7AC6C97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0.66</w:t>
            </w:r>
          </w:p>
        </w:tc>
      </w:tr>
      <w:tr w:rsidR="00906E69" w:rsidRPr="00906E69" w14:paraId="3C1D0CCE"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7E36C06"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5AB3D9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40BC385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0FC9E98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5011837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shd w:val="clear" w:color="auto" w:fill="auto"/>
          </w:tcPr>
          <w:p w14:paraId="4AEC48E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5B5073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6CE22E7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0.50</w:t>
            </w:r>
          </w:p>
        </w:tc>
      </w:tr>
      <w:tr w:rsidR="00906E69" w:rsidRPr="00906E69" w14:paraId="3AB35C3B"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1810DA2"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0EF4CEAE"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60A99FF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666B57E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3F18B64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tcBorders>
              <w:right w:val="nil"/>
            </w:tcBorders>
            <w:shd w:val="clear" w:color="auto" w:fill="auto"/>
          </w:tcPr>
          <w:p w14:paraId="321493F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73" w:type="pct"/>
            <w:tcBorders>
              <w:right w:val="nil"/>
            </w:tcBorders>
            <w:shd w:val="clear" w:color="auto" w:fill="auto"/>
          </w:tcPr>
          <w:p w14:paraId="5A7D0E9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0AA6C3D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0.73</w:t>
            </w:r>
          </w:p>
        </w:tc>
      </w:tr>
      <w:tr w:rsidR="00906E69" w:rsidRPr="00906E69" w14:paraId="240527E9"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0DE6107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4E124E37"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2F4F7B8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1742EB4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7D4982B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shd w:val="clear" w:color="auto" w:fill="auto"/>
          </w:tcPr>
          <w:p w14:paraId="0829C5D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73" w:type="pct"/>
            <w:shd w:val="clear" w:color="auto" w:fill="auto"/>
          </w:tcPr>
          <w:p w14:paraId="459669B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36638C2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0.69</w:t>
            </w:r>
          </w:p>
        </w:tc>
      </w:tr>
      <w:tr w:rsidR="00906E69" w:rsidRPr="00906E69" w14:paraId="3A2A8481"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4D8EAC3"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40B321D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3327123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7CF1EC1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67FC209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63" w:type="pct"/>
            <w:tcBorders>
              <w:right w:val="nil"/>
            </w:tcBorders>
            <w:shd w:val="clear" w:color="auto" w:fill="auto"/>
          </w:tcPr>
          <w:p w14:paraId="4E7A93F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4F8B98D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3974353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0.63</w:t>
            </w:r>
          </w:p>
        </w:tc>
      </w:tr>
      <w:tr w:rsidR="00906E69" w:rsidRPr="00906E69" w14:paraId="1E45ADEB"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0C2A1691"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IL Composite </w:t>
            </w:r>
            <w:r w:rsidRPr="00906E69">
              <w:t>for Trade Officer</w:t>
            </w:r>
          </w:p>
        </w:tc>
        <w:tc>
          <w:tcPr>
            <w:tcW w:w="817" w:type="pct"/>
            <w:shd w:val="clear" w:color="auto" w:fill="auto"/>
          </w:tcPr>
          <w:p w14:paraId="45B07A0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0.64</w:t>
            </w:r>
          </w:p>
        </w:tc>
      </w:tr>
    </w:tbl>
    <w:p w14:paraId="722DC844" w14:textId="77777777" w:rsidR="00906E69" w:rsidRPr="00906E69" w:rsidRDefault="00906E69" w:rsidP="00906E69">
      <w:pPr>
        <w:spacing w:line="360" w:lineRule="auto"/>
        <w:rPr>
          <w:rFonts w:cs="Times New Roman"/>
          <w:sz w:val="20"/>
          <w:szCs w:val="20"/>
          <w:lang w:val="en-US"/>
        </w:rPr>
      </w:pPr>
      <w:r w:rsidRPr="00906E69">
        <w:rPr>
          <w:rFonts w:cs="Times New Roman"/>
          <w:sz w:val="20"/>
          <w:szCs w:val="20"/>
          <w:lang w:val="en-US"/>
        </w:rPr>
        <w:t>Note: IL- Integrative Leadership, SD-Strongly Disagree, D-Disagree, N-Neutral, A-Agree, SA-Strongly Agree</w:t>
      </w:r>
    </w:p>
    <w:p w14:paraId="6168C5DF" w14:textId="77777777" w:rsidR="00906E69" w:rsidRPr="00906E69" w:rsidRDefault="00906E69" w:rsidP="00906E69">
      <w:r w:rsidRPr="00906E69">
        <w:t>IL Composite Value for Crop Officer</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389BB1BD"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0B7BEEE1"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IL Question</w:t>
            </w:r>
          </w:p>
        </w:tc>
        <w:tc>
          <w:tcPr>
            <w:tcW w:w="560" w:type="pct"/>
            <w:shd w:val="clear" w:color="auto" w:fill="auto"/>
          </w:tcPr>
          <w:p w14:paraId="2C87F2A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76758E84"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16E95C9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1191991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19AA125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2C8D91E8"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4E233B0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40B3C73B"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7FE7CB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09038F9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68A93BA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3F6313D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56FC2D1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tcBorders>
              <w:right w:val="nil"/>
            </w:tcBorders>
            <w:shd w:val="clear" w:color="auto" w:fill="auto"/>
          </w:tcPr>
          <w:p w14:paraId="2359AD7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42612C6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24F0B09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0.59</w:t>
            </w:r>
          </w:p>
        </w:tc>
      </w:tr>
      <w:tr w:rsidR="00906E69" w:rsidRPr="00906E69" w14:paraId="1B9503F6"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4BEF009E"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2AF7939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76E64B7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shd w:val="clear" w:color="auto" w:fill="auto"/>
          </w:tcPr>
          <w:p w14:paraId="7BEB04B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0221396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shd w:val="clear" w:color="auto" w:fill="auto"/>
          </w:tcPr>
          <w:p w14:paraId="4FA3D23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5AC3C7B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23D0C7F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0.51</w:t>
            </w:r>
          </w:p>
        </w:tc>
      </w:tr>
      <w:tr w:rsidR="00906E69" w:rsidRPr="00906E69" w14:paraId="6D4583F7"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3EC5C00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4365515E"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20EF682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1B7B745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6A29FA3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63" w:type="pct"/>
            <w:tcBorders>
              <w:right w:val="nil"/>
            </w:tcBorders>
            <w:shd w:val="clear" w:color="auto" w:fill="auto"/>
          </w:tcPr>
          <w:p w14:paraId="677162C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73" w:type="pct"/>
            <w:tcBorders>
              <w:right w:val="nil"/>
            </w:tcBorders>
            <w:shd w:val="clear" w:color="auto" w:fill="auto"/>
          </w:tcPr>
          <w:p w14:paraId="03E65E3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37B9C84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0.73</w:t>
            </w:r>
          </w:p>
        </w:tc>
      </w:tr>
      <w:tr w:rsidR="00906E69" w:rsidRPr="00906E69" w14:paraId="25B637B5"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EE486B4"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4010777D"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52C4D6E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6475CD6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16561F6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shd w:val="clear" w:color="auto" w:fill="auto"/>
          </w:tcPr>
          <w:p w14:paraId="00FF2EE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shd w:val="clear" w:color="auto" w:fill="auto"/>
          </w:tcPr>
          <w:p w14:paraId="58B6F2C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7D8D02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0.60</w:t>
            </w:r>
          </w:p>
        </w:tc>
      </w:tr>
      <w:tr w:rsidR="00906E69" w:rsidRPr="00906E69" w14:paraId="1DF6143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A83ED1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122BC9D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4EA732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21506E4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25A405E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tcBorders>
              <w:right w:val="nil"/>
            </w:tcBorders>
            <w:shd w:val="clear" w:color="auto" w:fill="auto"/>
          </w:tcPr>
          <w:p w14:paraId="2082E3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73" w:type="pct"/>
            <w:tcBorders>
              <w:right w:val="nil"/>
            </w:tcBorders>
            <w:shd w:val="clear" w:color="auto" w:fill="auto"/>
          </w:tcPr>
          <w:p w14:paraId="584E5BA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511E999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0.71</w:t>
            </w:r>
          </w:p>
        </w:tc>
      </w:tr>
      <w:tr w:rsidR="00906E69" w:rsidRPr="00906E69" w14:paraId="7B8E3197"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0473235C"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IL Composite </w:t>
            </w:r>
            <w:r w:rsidRPr="00906E69">
              <w:t>for Crop Officer</w:t>
            </w:r>
          </w:p>
        </w:tc>
        <w:tc>
          <w:tcPr>
            <w:tcW w:w="817" w:type="pct"/>
            <w:shd w:val="clear" w:color="auto" w:fill="auto"/>
          </w:tcPr>
          <w:p w14:paraId="5020209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0.63</w:t>
            </w:r>
          </w:p>
        </w:tc>
      </w:tr>
    </w:tbl>
    <w:p w14:paraId="191162AC" w14:textId="77777777" w:rsidR="00906E69" w:rsidRPr="00906E69" w:rsidRDefault="00906E69" w:rsidP="00906E69">
      <w:pPr>
        <w:spacing w:line="360" w:lineRule="auto"/>
        <w:rPr>
          <w:rFonts w:cs="Times New Roman"/>
          <w:sz w:val="20"/>
          <w:szCs w:val="20"/>
          <w:lang w:val="en-US"/>
        </w:rPr>
      </w:pPr>
      <w:r w:rsidRPr="00906E69">
        <w:rPr>
          <w:rFonts w:cs="Times New Roman"/>
          <w:sz w:val="20"/>
          <w:szCs w:val="20"/>
          <w:lang w:val="en-US"/>
        </w:rPr>
        <w:t>Note: IL- Integrative Leadership, SD-Strongly Disagree, D-Disagree, N-Neutral, A-Agree, SA-Strongly Agree</w:t>
      </w:r>
    </w:p>
    <w:p w14:paraId="4B031ADA" w14:textId="77777777" w:rsidR="00906E69" w:rsidRPr="00906E69" w:rsidRDefault="00906E69" w:rsidP="00906E69">
      <w:pPr>
        <w:spacing w:after="200" w:line="276" w:lineRule="auto"/>
        <w:jc w:val="left"/>
        <w:rPr>
          <w:b/>
        </w:rPr>
      </w:pPr>
      <w:r w:rsidRPr="00906E69">
        <w:rPr>
          <w:b/>
        </w:rPr>
        <w:br w:type="page"/>
      </w:r>
    </w:p>
    <w:p w14:paraId="512A0A24" w14:textId="77777777" w:rsidR="00906E69" w:rsidRPr="00906E69" w:rsidRDefault="00906E69" w:rsidP="00906E69">
      <w:pPr>
        <w:rPr>
          <w:b/>
        </w:rPr>
      </w:pPr>
      <w:r w:rsidRPr="00906E69">
        <w:rPr>
          <w:b/>
        </w:rPr>
        <w:t>Value Chain Management Composites</w:t>
      </w:r>
    </w:p>
    <w:p w14:paraId="54D3E4F6" w14:textId="77777777" w:rsidR="00906E69" w:rsidRPr="00906E69" w:rsidRDefault="00906E69" w:rsidP="00906E69">
      <w:r w:rsidRPr="00906E69">
        <w:t>VCM Composite Value for Wholesalers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24D4D119"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003A20F"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066CFA7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1DD22324"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219AE97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4EFBDF8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2FBA778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1F889F88"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575CF94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5A486D45"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366628F"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59DFBD7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7773B2C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15</w:t>
            </w:r>
          </w:p>
        </w:tc>
        <w:tc>
          <w:tcPr>
            <w:tcW w:w="557" w:type="pct"/>
            <w:tcBorders>
              <w:right w:val="nil"/>
            </w:tcBorders>
            <w:shd w:val="clear" w:color="auto" w:fill="auto"/>
          </w:tcPr>
          <w:p w14:paraId="2C9E598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51DC823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63" w:type="pct"/>
            <w:tcBorders>
              <w:right w:val="nil"/>
            </w:tcBorders>
            <w:shd w:val="clear" w:color="auto" w:fill="auto"/>
          </w:tcPr>
          <w:p w14:paraId="137BE4A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2FF936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71C62A0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0.53</w:t>
            </w:r>
          </w:p>
        </w:tc>
      </w:tr>
      <w:tr w:rsidR="00906E69" w:rsidRPr="00906E69" w14:paraId="4DC16FB4"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794D898"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1446019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5CB86E9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557" w:type="pct"/>
            <w:shd w:val="clear" w:color="auto" w:fill="auto"/>
          </w:tcPr>
          <w:p w14:paraId="2A77D4E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522E616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63" w:type="pct"/>
            <w:shd w:val="clear" w:color="auto" w:fill="auto"/>
          </w:tcPr>
          <w:p w14:paraId="585C7A7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ED25E2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shd w:val="clear" w:color="auto" w:fill="auto"/>
          </w:tcPr>
          <w:p w14:paraId="1773BA5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0.52</w:t>
            </w:r>
          </w:p>
        </w:tc>
      </w:tr>
      <w:tr w:rsidR="00906E69" w:rsidRPr="00906E69" w14:paraId="45E92136"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0E73824"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11617833"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634CFC1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15</w:t>
            </w:r>
          </w:p>
        </w:tc>
        <w:tc>
          <w:tcPr>
            <w:tcW w:w="557" w:type="pct"/>
            <w:tcBorders>
              <w:right w:val="nil"/>
            </w:tcBorders>
            <w:shd w:val="clear" w:color="auto" w:fill="auto"/>
          </w:tcPr>
          <w:p w14:paraId="1B6EF33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0A75530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63" w:type="pct"/>
            <w:tcBorders>
              <w:right w:val="nil"/>
            </w:tcBorders>
            <w:shd w:val="clear" w:color="auto" w:fill="auto"/>
          </w:tcPr>
          <w:p w14:paraId="5200244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6A7C18E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35D4F5D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0.54</w:t>
            </w:r>
          </w:p>
        </w:tc>
      </w:tr>
      <w:tr w:rsidR="00906E69" w:rsidRPr="00906E69" w14:paraId="405A9459"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BABED1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2DB41281"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7036B5B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7DE5A83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57" w:type="pct"/>
            <w:shd w:val="clear" w:color="auto" w:fill="auto"/>
          </w:tcPr>
          <w:p w14:paraId="6E73EAB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63" w:type="pct"/>
            <w:shd w:val="clear" w:color="auto" w:fill="auto"/>
          </w:tcPr>
          <w:p w14:paraId="7000AED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53F929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shd w:val="clear" w:color="auto" w:fill="auto"/>
          </w:tcPr>
          <w:p w14:paraId="52E899A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0.66</w:t>
            </w:r>
          </w:p>
        </w:tc>
      </w:tr>
      <w:tr w:rsidR="00906E69" w:rsidRPr="00906E69" w14:paraId="1D92B48C"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DF9F28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28D9D081"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4720A5D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17</w:t>
            </w:r>
          </w:p>
        </w:tc>
        <w:tc>
          <w:tcPr>
            <w:tcW w:w="557" w:type="pct"/>
            <w:tcBorders>
              <w:right w:val="nil"/>
            </w:tcBorders>
            <w:shd w:val="clear" w:color="auto" w:fill="auto"/>
          </w:tcPr>
          <w:p w14:paraId="4A867C0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244FD88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tcBorders>
              <w:right w:val="nil"/>
            </w:tcBorders>
            <w:shd w:val="clear" w:color="auto" w:fill="auto"/>
          </w:tcPr>
          <w:p w14:paraId="263191C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56B31D2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3071ECB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0.49</w:t>
            </w:r>
          </w:p>
        </w:tc>
      </w:tr>
      <w:tr w:rsidR="00906E69" w:rsidRPr="00906E69" w14:paraId="260524BB"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20251BB4"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VCM Composite </w:t>
            </w:r>
            <w:r w:rsidRPr="00906E69">
              <w:t>for Wholesalers</w:t>
            </w:r>
          </w:p>
        </w:tc>
        <w:tc>
          <w:tcPr>
            <w:tcW w:w="817" w:type="pct"/>
            <w:shd w:val="clear" w:color="auto" w:fill="auto"/>
          </w:tcPr>
          <w:p w14:paraId="4AA48EB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0.55</w:t>
            </w:r>
          </w:p>
        </w:tc>
      </w:tr>
    </w:tbl>
    <w:p w14:paraId="2E5EF0A1" w14:textId="77777777" w:rsidR="00906E69" w:rsidRPr="00906E69" w:rsidRDefault="00906E69" w:rsidP="00906E69">
      <w:pPr>
        <w:rPr>
          <w:rFonts w:cs="Times New Roman"/>
          <w:sz w:val="18"/>
          <w:szCs w:val="18"/>
          <w:lang w:val="en-US"/>
        </w:rPr>
      </w:pPr>
      <w:r w:rsidRPr="00906E69">
        <w:rPr>
          <w:rFonts w:cs="Times New Roman"/>
          <w:sz w:val="18"/>
          <w:szCs w:val="18"/>
          <w:lang w:val="en-US"/>
        </w:rPr>
        <w:t>Note: VCM- Value Chain Management, SD-Strongly Disagree, D-Disagree, N-Neutral, A-Agree, SA-Strongly Agree</w:t>
      </w:r>
    </w:p>
    <w:p w14:paraId="0B420A09" w14:textId="77777777" w:rsidR="00906E69" w:rsidRPr="00906E69" w:rsidRDefault="00906E69" w:rsidP="00906E69">
      <w:pPr>
        <w:spacing w:line="360" w:lineRule="auto"/>
        <w:rPr>
          <w:rFonts w:cs="Times New Roman"/>
          <w:szCs w:val="24"/>
        </w:rPr>
      </w:pPr>
    </w:p>
    <w:p w14:paraId="7F87C1EC" w14:textId="05102289" w:rsidR="00906E69" w:rsidRPr="00906E69" w:rsidRDefault="00906E69" w:rsidP="00906E69">
      <w:r w:rsidRPr="00906E69">
        <w:t>VCM Composite Value for Supplier Farmers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0D86A33C"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62785F4"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054AA80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1C1BD0F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722D03D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43FA884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7D4B1F2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45F7E63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52471F3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552BDCC6"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0130E52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4BD2DC8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73633A6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tcBorders>
              <w:right w:val="nil"/>
            </w:tcBorders>
            <w:shd w:val="clear" w:color="auto" w:fill="auto"/>
          </w:tcPr>
          <w:p w14:paraId="40C557E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tcBorders>
              <w:right w:val="nil"/>
            </w:tcBorders>
            <w:shd w:val="clear" w:color="auto" w:fill="auto"/>
          </w:tcPr>
          <w:p w14:paraId="6DCA90A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tcBorders>
              <w:right w:val="nil"/>
            </w:tcBorders>
            <w:shd w:val="clear" w:color="auto" w:fill="auto"/>
          </w:tcPr>
          <w:p w14:paraId="0F1B94E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302B69A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0C813DC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0.51</w:t>
            </w:r>
          </w:p>
        </w:tc>
      </w:tr>
      <w:tr w:rsidR="00906E69" w:rsidRPr="00906E69" w14:paraId="28A0CE83"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0EC17DD6"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30052F6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51F8E9F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shd w:val="clear" w:color="auto" w:fill="auto"/>
          </w:tcPr>
          <w:p w14:paraId="5533CD1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shd w:val="clear" w:color="auto" w:fill="auto"/>
          </w:tcPr>
          <w:p w14:paraId="3F4FE5F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shd w:val="clear" w:color="auto" w:fill="auto"/>
          </w:tcPr>
          <w:p w14:paraId="7735085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488D0D5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66460E5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0.52</w:t>
            </w:r>
          </w:p>
        </w:tc>
      </w:tr>
      <w:tr w:rsidR="00906E69" w:rsidRPr="00906E69" w14:paraId="1282D3AC"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3C1F463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16D48E09"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7359A6A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515AC45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222ADA4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63" w:type="pct"/>
            <w:tcBorders>
              <w:right w:val="nil"/>
            </w:tcBorders>
            <w:shd w:val="clear" w:color="auto" w:fill="auto"/>
          </w:tcPr>
          <w:p w14:paraId="6105AB9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3195989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530C1B5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0.56</w:t>
            </w:r>
          </w:p>
        </w:tc>
      </w:tr>
      <w:tr w:rsidR="00906E69" w:rsidRPr="00906E69" w14:paraId="49F3416D"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FFF1DE3"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392A7458"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2CBE168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shd w:val="clear" w:color="auto" w:fill="auto"/>
          </w:tcPr>
          <w:p w14:paraId="1372381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1FDEB36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3D95699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280059F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308719B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0.45</w:t>
            </w:r>
          </w:p>
        </w:tc>
      </w:tr>
      <w:tr w:rsidR="00906E69" w:rsidRPr="00906E69" w14:paraId="4DD3C6AE"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421BD4E"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6D68107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4C4D32E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557" w:type="pct"/>
            <w:tcBorders>
              <w:right w:val="nil"/>
            </w:tcBorders>
            <w:shd w:val="clear" w:color="auto" w:fill="auto"/>
          </w:tcPr>
          <w:p w14:paraId="48A670E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3446357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tcBorders>
              <w:right w:val="nil"/>
            </w:tcBorders>
            <w:shd w:val="clear" w:color="auto" w:fill="auto"/>
          </w:tcPr>
          <w:p w14:paraId="047E177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7457B02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630EE77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0.45</w:t>
            </w:r>
          </w:p>
        </w:tc>
      </w:tr>
      <w:tr w:rsidR="00906E69" w:rsidRPr="00906E69" w14:paraId="68773B73"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5079EF5B" w14:textId="6C4851E3"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VCM Composite </w:t>
            </w:r>
            <w:r w:rsidRPr="00906E69">
              <w:t>for Supplier Farmers</w:t>
            </w:r>
          </w:p>
        </w:tc>
        <w:tc>
          <w:tcPr>
            <w:tcW w:w="817" w:type="pct"/>
            <w:shd w:val="clear" w:color="auto" w:fill="auto"/>
          </w:tcPr>
          <w:p w14:paraId="70E0505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0.50</w:t>
            </w:r>
          </w:p>
        </w:tc>
      </w:tr>
    </w:tbl>
    <w:p w14:paraId="413091CE" w14:textId="77777777" w:rsidR="00906E69" w:rsidRPr="00906E69" w:rsidRDefault="00906E69" w:rsidP="00906E69">
      <w:pPr>
        <w:rPr>
          <w:rFonts w:cs="Times New Roman"/>
          <w:sz w:val="18"/>
          <w:szCs w:val="18"/>
          <w:lang w:val="en-US"/>
        </w:rPr>
      </w:pPr>
      <w:r w:rsidRPr="00906E69">
        <w:rPr>
          <w:rFonts w:cs="Times New Roman"/>
          <w:sz w:val="18"/>
          <w:szCs w:val="18"/>
          <w:lang w:val="en-US"/>
        </w:rPr>
        <w:t>Note: VCM- Value Chain Management, SD-Strongly Disagree, D-Disagree, N-Neutral, A-Agree, SA-Strongly Agree</w:t>
      </w:r>
    </w:p>
    <w:p w14:paraId="7F565C4E" w14:textId="77777777" w:rsidR="00906E69" w:rsidRPr="00906E69" w:rsidRDefault="00906E69" w:rsidP="00906E69">
      <w:pPr>
        <w:spacing w:line="360" w:lineRule="auto"/>
        <w:rPr>
          <w:rFonts w:cs="Times New Roman"/>
          <w:b/>
          <w:szCs w:val="24"/>
          <w:lang w:val="en-US"/>
        </w:rPr>
      </w:pPr>
    </w:p>
    <w:p w14:paraId="2F201FB0" w14:textId="77777777" w:rsidR="00906E69" w:rsidRPr="00906E69" w:rsidRDefault="00906E69" w:rsidP="00906E69">
      <w:r w:rsidRPr="00906E69">
        <w:t>VCM Composite Value for Supplier to Wholesalers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1798A5D4"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E6C6672"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1FA3168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4EA32CB4"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64F6C70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6A3F8A3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22A5BB1E"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4B0839A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159887A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73D88863"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61E642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66F5C1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7D12089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37DF7CA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13BE657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63" w:type="pct"/>
            <w:tcBorders>
              <w:right w:val="nil"/>
            </w:tcBorders>
            <w:shd w:val="clear" w:color="auto" w:fill="auto"/>
          </w:tcPr>
          <w:p w14:paraId="0A46782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4C7CD47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tcBorders>
              <w:right w:val="nil"/>
            </w:tcBorders>
            <w:shd w:val="clear" w:color="auto" w:fill="auto"/>
          </w:tcPr>
          <w:p w14:paraId="6BF0116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0.67</w:t>
            </w:r>
          </w:p>
        </w:tc>
      </w:tr>
      <w:tr w:rsidR="00906E69" w:rsidRPr="00906E69" w14:paraId="069120AD"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4F5346D"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5DE91A2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529E35B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1A7FB9F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310E4F0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63" w:type="pct"/>
            <w:shd w:val="clear" w:color="auto" w:fill="auto"/>
          </w:tcPr>
          <w:p w14:paraId="0CFAF45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127CB94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shd w:val="clear" w:color="auto" w:fill="auto"/>
          </w:tcPr>
          <w:p w14:paraId="55DC7C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0.64</w:t>
            </w:r>
          </w:p>
        </w:tc>
      </w:tr>
      <w:tr w:rsidR="00906E69" w:rsidRPr="00906E69" w14:paraId="79021AF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089F47A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618D3526"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013CDE5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172A091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42ABA99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63" w:type="pct"/>
            <w:tcBorders>
              <w:right w:val="nil"/>
            </w:tcBorders>
            <w:shd w:val="clear" w:color="auto" w:fill="auto"/>
          </w:tcPr>
          <w:p w14:paraId="4E971E2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66D8B9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tcBorders>
              <w:right w:val="nil"/>
            </w:tcBorders>
            <w:shd w:val="clear" w:color="auto" w:fill="auto"/>
          </w:tcPr>
          <w:p w14:paraId="039151F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0.68</w:t>
            </w:r>
          </w:p>
        </w:tc>
      </w:tr>
      <w:tr w:rsidR="00906E69" w:rsidRPr="00906E69" w14:paraId="2DF16ED1"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0D246D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7DF43B02"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1D88AF9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shd w:val="clear" w:color="auto" w:fill="auto"/>
          </w:tcPr>
          <w:p w14:paraId="1FC420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shd w:val="clear" w:color="auto" w:fill="auto"/>
          </w:tcPr>
          <w:p w14:paraId="4224508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0631F99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46404E8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shd w:val="clear" w:color="auto" w:fill="auto"/>
          </w:tcPr>
          <w:p w14:paraId="2C11478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0.52</w:t>
            </w:r>
          </w:p>
        </w:tc>
      </w:tr>
      <w:tr w:rsidR="00906E69" w:rsidRPr="00906E69" w14:paraId="390CDCE9"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23515EE"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6997024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6140690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7F0A846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5185CF6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63" w:type="pct"/>
            <w:tcBorders>
              <w:right w:val="nil"/>
            </w:tcBorders>
            <w:shd w:val="clear" w:color="auto" w:fill="auto"/>
          </w:tcPr>
          <w:p w14:paraId="1572DC5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727ADBD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tcBorders>
              <w:right w:val="nil"/>
            </w:tcBorders>
            <w:shd w:val="clear" w:color="auto" w:fill="auto"/>
          </w:tcPr>
          <w:p w14:paraId="6E511E8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0.79</w:t>
            </w:r>
          </w:p>
        </w:tc>
      </w:tr>
      <w:tr w:rsidR="00906E69" w:rsidRPr="00906E69" w14:paraId="3EBDCACC"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3D83B594"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VCM Composite </w:t>
            </w:r>
            <w:r w:rsidRPr="00906E69">
              <w:t>for Supplier to Wholesalers</w:t>
            </w:r>
          </w:p>
        </w:tc>
        <w:tc>
          <w:tcPr>
            <w:tcW w:w="817" w:type="pct"/>
            <w:shd w:val="clear" w:color="auto" w:fill="auto"/>
          </w:tcPr>
          <w:p w14:paraId="00D9CD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0.62</w:t>
            </w:r>
          </w:p>
        </w:tc>
      </w:tr>
    </w:tbl>
    <w:p w14:paraId="1219DBD0" w14:textId="77777777" w:rsidR="00906E69" w:rsidRPr="00906E69" w:rsidRDefault="00906E69" w:rsidP="00906E69">
      <w:pPr>
        <w:rPr>
          <w:rFonts w:cs="Times New Roman"/>
          <w:sz w:val="18"/>
          <w:szCs w:val="18"/>
          <w:lang w:val="en-US"/>
        </w:rPr>
      </w:pPr>
      <w:r w:rsidRPr="00906E69">
        <w:rPr>
          <w:rFonts w:cs="Times New Roman"/>
          <w:sz w:val="18"/>
          <w:szCs w:val="18"/>
          <w:lang w:val="en-US"/>
        </w:rPr>
        <w:t>Note: VCM- Value Chain Management, SD-Strongly Disagree, D-Disagree, N-Neutral, A-Agree, SA-Strongly Agree</w:t>
      </w:r>
    </w:p>
    <w:p w14:paraId="0512887E" w14:textId="77777777" w:rsidR="00906E69" w:rsidRPr="00906E69" w:rsidRDefault="00906E69" w:rsidP="00906E69"/>
    <w:p w14:paraId="330AF9A7" w14:textId="77777777" w:rsidR="00906E69" w:rsidRPr="00906E69" w:rsidRDefault="00906E69" w:rsidP="00906E69">
      <w:r w:rsidRPr="00906E69">
        <w:t>VCM Composite Value for Retailers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67AA0FFF"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47185821"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0BF9C96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08AF241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42096E3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7ED6DDBE"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1405BC1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3B0D476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0779D34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359EB8D7"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02348A00"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349EC5B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4A14D62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557" w:type="pct"/>
            <w:tcBorders>
              <w:right w:val="nil"/>
            </w:tcBorders>
            <w:shd w:val="clear" w:color="auto" w:fill="auto"/>
          </w:tcPr>
          <w:p w14:paraId="1C6875A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557" w:type="pct"/>
            <w:tcBorders>
              <w:right w:val="nil"/>
            </w:tcBorders>
            <w:shd w:val="clear" w:color="auto" w:fill="auto"/>
          </w:tcPr>
          <w:p w14:paraId="6E7564B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tcBorders>
              <w:right w:val="nil"/>
            </w:tcBorders>
            <w:shd w:val="clear" w:color="auto" w:fill="auto"/>
          </w:tcPr>
          <w:p w14:paraId="28A4FE3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5CBA7AD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7907A70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0.51</w:t>
            </w:r>
          </w:p>
        </w:tc>
      </w:tr>
      <w:tr w:rsidR="00906E69" w:rsidRPr="00906E69" w14:paraId="7F1DF155"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525E41A"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39AC84AD" w14:textId="77777777" w:rsidR="00906E69" w:rsidRPr="00906E69" w:rsidRDefault="00906E69" w:rsidP="00906E69">
            <w:pPr>
              <w:tabs>
                <w:tab w:val="left" w:pos="345"/>
                <w:tab w:val="center" w:pos="428"/>
              </w:tabs>
              <w:jc w:val="lef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ab/>
              <w:t>5</w:t>
            </w:r>
          </w:p>
        </w:tc>
        <w:tc>
          <w:tcPr>
            <w:tcW w:w="557" w:type="pct"/>
            <w:shd w:val="clear" w:color="auto" w:fill="auto"/>
          </w:tcPr>
          <w:p w14:paraId="2A6AA26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20</w:t>
            </w:r>
          </w:p>
        </w:tc>
        <w:tc>
          <w:tcPr>
            <w:tcW w:w="557" w:type="pct"/>
            <w:shd w:val="clear" w:color="auto" w:fill="auto"/>
          </w:tcPr>
          <w:p w14:paraId="57E56D8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shd w:val="clear" w:color="auto" w:fill="auto"/>
          </w:tcPr>
          <w:p w14:paraId="17A70C7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63" w:type="pct"/>
            <w:shd w:val="clear" w:color="auto" w:fill="auto"/>
          </w:tcPr>
          <w:p w14:paraId="7E96DF5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7D02F4D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shd w:val="clear" w:color="auto" w:fill="auto"/>
          </w:tcPr>
          <w:p w14:paraId="75775C5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0.48</w:t>
            </w:r>
          </w:p>
        </w:tc>
      </w:tr>
      <w:tr w:rsidR="00906E69" w:rsidRPr="00906E69" w14:paraId="2652B2C3"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3AC03C98"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7BE170A7"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12ABA3E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tcBorders>
              <w:right w:val="nil"/>
            </w:tcBorders>
            <w:shd w:val="clear" w:color="auto" w:fill="auto"/>
          </w:tcPr>
          <w:p w14:paraId="5DBC1B8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1479DE5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23</w:t>
            </w:r>
          </w:p>
        </w:tc>
        <w:tc>
          <w:tcPr>
            <w:tcW w:w="563" w:type="pct"/>
            <w:tcBorders>
              <w:right w:val="nil"/>
            </w:tcBorders>
            <w:shd w:val="clear" w:color="auto" w:fill="auto"/>
          </w:tcPr>
          <w:p w14:paraId="2254967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221C1BC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2B6394D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0.67</w:t>
            </w:r>
          </w:p>
        </w:tc>
      </w:tr>
      <w:tr w:rsidR="00906E69" w:rsidRPr="00906E69" w14:paraId="4F4458E0"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4DA09976"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252C2DAB"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shd w:val="clear" w:color="auto" w:fill="auto"/>
          </w:tcPr>
          <w:p w14:paraId="2AE0BEE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23</w:t>
            </w:r>
          </w:p>
        </w:tc>
        <w:tc>
          <w:tcPr>
            <w:tcW w:w="557" w:type="pct"/>
            <w:shd w:val="clear" w:color="auto" w:fill="auto"/>
          </w:tcPr>
          <w:p w14:paraId="0B079BB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shd w:val="clear" w:color="auto" w:fill="auto"/>
          </w:tcPr>
          <w:p w14:paraId="3DECF35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shd w:val="clear" w:color="auto" w:fill="auto"/>
          </w:tcPr>
          <w:p w14:paraId="463F941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10200CA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shd w:val="clear" w:color="auto" w:fill="auto"/>
          </w:tcPr>
          <w:p w14:paraId="3891DFD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0.37</w:t>
            </w:r>
          </w:p>
        </w:tc>
      </w:tr>
      <w:tr w:rsidR="00906E69" w:rsidRPr="00906E69" w14:paraId="50262D60"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0C125E33"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37B46F5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201F576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25</w:t>
            </w:r>
          </w:p>
        </w:tc>
        <w:tc>
          <w:tcPr>
            <w:tcW w:w="557" w:type="pct"/>
            <w:tcBorders>
              <w:right w:val="nil"/>
            </w:tcBorders>
            <w:shd w:val="clear" w:color="auto" w:fill="auto"/>
          </w:tcPr>
          <w:p w14:paraId="6D68261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4F8A11E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63" w:type="pct"/>
            <w:tcBorders>
              <w:right w:val="nil"/>
            </w:tcBorders>
            <w:shd w:val="clear" w:color="auto" w:fill="auto"/>
          </w:tcPr>
          <w:p w14:paraId="7EDCB03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73601E4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4976083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0.48</w:t>
            </w:r>
          </w:p>
        </w:tc>
      </w:tr>
      <w:tr w:rsidR="00906E69" w:rsidRPr="00906E69" w14:paraId="1E1BC5FC"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63A79E54"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VCM Composite </w:t>
            </w:r>
            <w:r w:rsidRPr="00906E69">
              <w:t>for Retailers</w:t>
            </w:r>
          </w:p>
        </w:tc>
        <w:tc>
          <w:tcPr>
            <w:tcW w:w="817" w:type="pct"/>
            <w:shd w:val="clear" w:color="auto" w:fill="auto"/>
          </w:tcPr>
          <w:p w14:paraId="3071F04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0.50</w:t>
            </w:r>
          </w:p>
        </w:tc>
      </w:tr>
    </w:tbl>
    <w:p w14:paraId="2A87277E" w14:textId="77777777" w:rsidR="00906E69" w:rsidRPr="00906E69" w:rsidRDefault="00906E69" w:rsidP="00906E69">
      <w:pPr>
        <w:rPr>
          <w:rFonts w:cs="Times New Roman"/>
          <w:sz w:val="18"/>
          <w:szCs w:val="18"/>
          <w:lang w:val="en-US"/>
        </w:rPr>
      </w:pPr>
      <w:r w:rsidRPr="00906E69">
        <w:rPr>
          <w:rFonts w:cs="Times New Roman"/>
          <w:sz w:val="18"/>
          <w:szCs w:val="18"/>
          <w:lang w:val="en-US"/>
        </w:rPr>
        <w:t>Note: VCM- Value Chain Management, SD-Strongly Disagree, D-Disagree, N-Neutral, A-Agree, SA-Strongly Agree</w:t>
      </w:r>
    </w:p>
    <w:p w14:paraId="1E02E989" w14:textId="77777777" w:rsidR="00906E69" w:rsidRPr="00906E69" w:rsidRDefault="00906E69" w:rsidP="00906E69"/>
    <w:p w14:paraId="70C601A9" w14:textId="77777777" w:rsidR="00906E69" w:rsidRPr="00906E69" w:rsidRDefault="00906E69" w:rsidP="00906E69">
      <w:pPr>
        <w:spacing w:after="200" w:line="276" w:lineRule="auto"/>
        <w:jc w:val="left"/>
      </w:pPr>
      <w:r w:rsidRPr="00906E69">
        <w:br w:type="page"/>
      </w:r>
    </w:p>
    <w:p w14:paraId="773AA8E0" w14:textId="77777777" w:rsidR="00906E69" w:rsidRPr="00906E69" w:rsidRDefault="00906E69" w:rsidP="00906E69">
      <w:r w:rsidRPr="00906E69">
        <w:t>VCM Composite Value for Supplier to Retailers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3694CF57"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06D9C94"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281C8F5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6AB3D19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0F7BCD7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1B87337E"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2CCF1EA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20D790C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08DA37A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367EB675"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05E30AC2"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7220794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62D8CF7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329ADC4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tcBorders>
              <w:right w:val="nil"/>
            </w:tcBorders>
            <w:shd w:val="clear" w:color="auto" w:fill="auto"/>
          </w:tcPr>
          <w:p w14:paraId="7A01221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63" w:type="pct"/>
            <w:tcBorders>
              <w:right w:val="nil"/>
            </w:tcBorders>
            <w:shd w:val="clear" w:color="auto" w:fill="auto"/>
          </w:tcPr>
          <w:p w14:paraId="1885190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451E119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2D9489F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0.56</w:t>
            </w:r>
          </w:p>
        </w:tc>
      </w:tr>
      <w:tr w:rsidR="00906E69" w:rsidRPr="00906E69" w14:paraId="7B5CBE50"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62A708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152BFC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5393030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shd w:val="clear" w:color="auto" w:fill="auto"/>
          </w:tcPr>
          <w:p w14:paraId="49E8628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shd w:val="clear" w:color="auto" w:fill="auto"/>
          </w:tcPr>
          <w:p w14:paraId="7318FBA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63" w:type="pct"/>
            <w:shd w:val="clear" w:color="auto" w:fill="auto"/>
          </w:tcPr>
          <w:p w14:paraId="207C413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59DEB05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4F1F35B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0.55</w:t>
            </w:r>
          </w:p>
        </w:tc>
      </w:tr>
      <w:tr w:rsidR="00906E69" w:rsidRPr="00906E69" w14:paraId="3AE51C68"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FFE078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3F73F201"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5E17E50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55BA477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6655493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63" w:type="pct"/>
            <w:tcBorders>
              <w:right w:val="nil"/>
            </w:tcBorders>
            <w:shd w:val="clear" w:color="auto" w:fill="auto"/>
          </w:tcPr>
          <w:p w14:paraId="70E7D09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083B62B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6945EEC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0.62</w:t>
            </w:r>
          </w:p>
        </w:tc>
      </w:tr>
      <w:tr w:rsidR="00906E69" w:rsidRPr="00906E69" w14:paraId="3CE8621F"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027FA7C3"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76539F7B"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011A220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shd w:val="clear" w:color="auto" w:fill="auto"/>
          </w:tcPr>
          <w:p w14:paraId="6297558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shd w:val="clear" w:color="auto" w:fill="auto"/>
          </w:tcPr>
          <w:p w14:paraId="62BA169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shd w:val="clear" w:color="auto" w:fill="auto"/>
          </w:tcPr>
          <w:p w14:paraId="180129F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7FB2FE4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10D0FF8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0.42</w:t>
            </w:r>
          </w:p>
        </w:tc>
      </w:tr>
      <w:tr w:rsidR="00906E69" w:rsidRPr="00906E69" w14:paraId="67FEDD87"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3A0904F2"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070F8EE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7AEA2FB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tcBorders>
              <w:right w:val="nil"/>
            </w:tcBorders>
            <w:shd w:val="clear" w:color="auto" w:fill="auto"/>
          </w:tcPr>
          <w:p w14:paraId="0534C29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5418F4B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tcBorders>
              <w:right w:val="nil"/>
            </w:tcBorders>
            <w:shd w:val="clear" w:color="auto" w:fill="auto"/>
          </w:tcPr>
          <w:p w14:paraId="5C71DC1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7161C2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4641DE6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0.47</w:t>
            </w:r>
          </w:p>
        </w:tc>
      </w:tr>
      <w:tr w:rsidR="00906E69" w:rsidRPr="00906E69" w14:paraId="0468BCB1"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37856D65"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VCM Composite </w:t>
            </w:r>
            <w:r w:rsidRPr="00906E69">
              <w:t>for Supplier to Retailers</w:t>
            </w:r>
          </w:p>
        </w:tc>
        <w:tc>
          <w:tcPr>
            <w:tcW w:w="817" w:type="pct"/>
            <w:shd w:val="clear" w:color="auto" w:fill="auto"/>
          </w:tcPr>
          <w:p w14:paraId="14C27E0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0.52</w:t>
            </w:r>
          </w:p>
        </w:tc>
      </w:tr>
    </w:tbl>
    <w:p w14:paraId="411B7AFD" w14:textId="77777777" w:rsidR="00906E69" w:rsidRPr="00906E69" w:rsidRDefault="00906E69" w:rsidP="00906E69">
      <w:pPr>
        <w:rPr>
          <w:rFonts w:cs="Times New Roman"/>
          <w:sz w:val="18"/>
          <w:szCs w:val="18"/>
          <w:lang w:val="en-US"/>
        </w:rPr>
      </w:pPr>
      <w:r w:rsidRPr="00906E69">
        <w:rPr>
          <w:rFonts w:cs="Times New Roman"/>
          <w:sz w:val="18"/>
          <w:szCs w:val="18"/>
          <w:lang w:val="en-US"/>
        </w:rPr>
        <w:t>Note: VCM- Value Chain Management, SD-Strongly Disagree, D-Disagree, N-Neutral, A-Agree, SA-Strongly Agree</w:t>
      </w:r>
    </w:p>
    <w:p w14:paraId="564A0796" w14:textId="77777777" w:rsidR="00906E69" w:rsidRPr="00906E69" w:rsidRDefault="00906E69" w:rsidP="00906E69">
      <w:pPr>
        <w:rPr>
          <w:rFonts w:cs="Times New Roman"/>
          <w:szCs w:val="24"/>
          <w:lang w:val="en-US"/>
        </w:rPr>
      </w:pPr>
    </w:p>
    <w:p w14:paraId="7111F0DD" w14:textId="77777777" w:rsidR="00906E69" w:rsidRPr="00906E69" w:rsidRDefault="00906E69" w:rsidP="00906E69">
      <w:r w:rsidRPr="00906E69">
        <w:t>VCM Composite Value for Trade Officer</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4CC2CECD"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852334A"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6486720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14D14FB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3CEBB27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39294ACE"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00278BB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0826CA6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532EFD9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2C3E2E16"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8847A4B"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3D5477B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6C80C97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23BCF5D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232F909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63" w:type="pct"/>
            <w:tcBorders>
              <w:right w:val="nil"/>
            </w:tcBorders>
            <w:shd w:val="clear" w:color="auto" w:fill="auto"/>
          </w:tcPr>
          <w:p w14:paraId="72CA009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73" w:type="pct"/>
            <w:tcBorders>
              <w:right w:val="nil"/>
            </w:tcBorders>
            <w:shd w:val="clear" w:color="auto" w:fill="auto"/>
          </w:tcPr>
          <w:p w14:paraId="4A865D2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1FAF899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0.76</w:t>
            </w:r>
          </w:p>
        </w:tc>
      </w:tr>
      <w:tr w:rsidR="00906E69" w:rsidRPr="00906E69" w14:paraId="77B66ADE"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87ADFBA"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4CE5C55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25CFEA6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3461394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10E039C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63" w:type="pct"/>
            <w:shd w:val="clear" w:color="auto" w:fill="auto"/>
          </w:tcPr>
          <w:p w14:paraId="05157C5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73" w:type="pct"/>
            <w:shd w:val="clear" w:color="auto" w:fill="auto"/>
          </w:tcPr>
          <w:p w14:paraId="244F98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1C8A10E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0.70</w:t>
            </w:r>
          </w:p>
        </w:tc>
      </w:tr>
      <w:tr w:rsidR="00906E69" w:rsidRPr="00906E69" w14:paraId="350E3EB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C2EAC6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1598B8AC"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1EF15C6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2C71AA1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1F9603D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63" w:type="pct"/>
            <w:tcBorders>
              <w:right w:val="nil"/>
            </w:tcBorders>
            <w:shd w:val="clear" w:color="auto" w:fill="auto"/>
          </w:tcPr>
          <w:p w14:paraId="591D919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73" w:type="pct"/>
            <w:tcBorders>
              <w:right w:val="nil"/>
            </w:tcBorders>
            <w:shd w:val="clear" w:color="auto" w:fill="auto"/>
          </w:tcPr>
          <w:p w14:paraId="5E6722D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35AFD1B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0.76</w:t>
            </w:r>
          </w:p>
        </w:tc>
      </w:tr>
      <w:tr w:rsidR="00906E69" w:rsidRPr="00906E69" w14:paraId="44D290F7"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E89B4E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03EDA60A"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4F07700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6B617E5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shd w:val="clear" w:color="auto" w:fill="auto"/>
          </w:tcPr>
          <w:p w14:paraId="163848C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63" w:type="pct"/>
            <w:shd w:val="clear" w:color="auto" w:fill="auto"/>
          </w:tcPr>
          <w:p w14:paraId="084D32F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73" w:type="pct"/>
            <w:shd w:val="clear" w:color="auto" w:fill="auto"/>
          </w:tcPr>
          <w:p w14:paraId="14AA0A4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5A59DF2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0.73</w:t>
            </w:r>
          </w:p>
        </w:tc>
      </w:tr>
      <w:tr w:rsidR="00906E69" w:rsidRPr="00906E69" w14:paraId="02610630"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D103D9A"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5318300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61F7A31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74393AD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529349D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63" w:type="pct"/>
            <w:tcBorders>
              <w:right w:val="nil"/>
            </w:tcBorders>
            <w:shd w:val="clear" w:color="auto" w:fill="auto"/>
          </w:tcPr>
          <w:p w14:paraId="77854B3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73" w:type="pct"/>
            <w:tcBorders>
              <w:right w:val="nil"/>
            </w:tcBorders>
            <w:shd w:val="clear" w:color="auto" w:fill="auto"/>
          </w:tcPr>
          <w:p w14:paraId="4FA39C6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52B4EFD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0.96</w:t>
            </w:r>
          </w:p>
        </w:tc>
      </w:tr>
      <w:tr w:rsidR="00906E69" w:rsidRPr="00906E69" w14:paraId="1B2A7082"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5F370A12"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VCM Composite </w:t>
            </w:r>
            <w:r w:rsidRPr="00906E69">
              <w:t>for Trade Officer</w:t>
            </w:r>
          </w:p>
        </w:tc>
        <w:tc>
          <w:tcPr>
            <w:tcW w:w="817" w:type="pct"/>
            <w:shd w:val="clear" w:color="auto" w:fill="auto"/>
          </w:tcPr>
          <w:p w14:paraId="5D8A3BF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0.78</w:t>
            </w:r>
          </w:p>
        </w:tc>
      </w:tr>
    </w:tbl>
    <w:p w14:paraId="462AEA8A" w14:textId="77777777" w:rsidR="00906E69" w:rsidRPr="00906E69" w:rsidRDefault="00906E69" w:rsidP="00906E69">
      <w:pPr>
        <w:rPr>
          <w:rFonts w:cs="Times New Roman"/>
          <w:sz w:val="18"/>
          <w:szCs w:val="18"/>
          <w:lang w:val="en-US"/>
        </w:rPr>
      </w:pPr>
      <w:r w:rsidRPr="00906E69">
        <w:rPr>
          <w:rFonts w:cs="Times New Roman"/>
          <w:sz w:val="18"/>
          <w:szCs w:val="18"/>
          <w:lang w:val="en-US"/>
        </w:rPr>
        <w:t>Note: VCM- Value Chain Management, SD-Strongly Disagree, D-Disagree, N-Neutral, A-Agree, SA-Strongly Agree</w:t>
      </w:r>
    </w:p>
    <w:p w14:paraId="77749CA0" w14:textId="77777777" w:rsidR="00906E69" w:rsidRPr="00906E69" w:rsidRDefault="00906E69" w:rsidP="00906E69">
      <w:pPr>
        <w:spacing w:line="360" w:lineRule="auto"/>
        <w:rPr>
          <w:b/>
        </w:rPr>
      </w:pPr>
    </w:p>
    <w:p w14:paraId="4FA9A6ED" w14:textId="77777777" w:rsidR="00906E69" w:rsidRPr="00906E69" w:rsidRDefault="00906E69" w:rsidP="00906E69">
      <w:r w:rsidRPr="00906E69">
        <w:t>VCM Composite Value for Crop Officer</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21DA057F"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A75B53A"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50B657D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7E5406C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7893F06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5E7B8F64"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4538CAA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2EC3C5B5"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2784847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146302F5"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411AB2F"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74E0FFF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76C7A08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6366757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tcBorders>
              <w:right w:val="nil"/>
            </w:tcBorders>
            <w:shd w:val="clear" w:color="auto" w:fill="auto"/>
          </w:tcPr>
          <w:p w14:paraId="6CB5645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tcBorders>
              <w:right w:val="nil"/>
            </w:tcBorders>
            <w:shd w:val="clear" w:color="auto" w:fill="auto"/>
          </w:tcPr>
          <w:p w14:paraId="05D859F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57FF4CB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782DE97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0.64</w:t>
            </w:r>
          </w:p>
        </w:tc>
      </w:tr>
      <w:tr w:rsidR="00906E69" w:rsidRPr="00906E69" w14:paraId="1EB69526"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5751A7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688425A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30A6931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shd w:val="clear" w:color="auto" w:fill="auto"/>
          </w:tcPr>
          <w:p w14:paraId="01660ED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4353D8A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shd w:val="clear" w:color="auto" w:fill="auto"/>
          </w:tcPr>
          <w:p w14:paraId="02AC096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1CF1FF0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0AD1690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0.57</w:t>
            </w:r>
          </w:p>
        </w:tc>
      </w:tr>
      <w:tr w:rsidR="00906E69" w:rsidRPr="00906E69" w14:paraId="2C1CAD55"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D848C5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41091F5A"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1604A48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4B297B6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11710C5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tcBorders>
              <w:right w:val="nil"/>
            </w:tcBorders>
            <w:shd w:val="clear" w:color="auto" w:fill="auto"/>
          </w:tcPr>
          <w:p w14:paraId="38F451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0FD771C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573520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0.60</w:t>
            </w:r>
          </w:p>
        </w:tc>
      </w:tr>
      <w:tr w:rsidR="00906E69" w:rsidRPr="00906E69" w14:paraId="4562253F"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332585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1D73DFDE"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01600E7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shd w:val="clear" w:color="auto" w:fill="auto"/>
          </w:tcPr>
          <w:p w14:paraId="5D176A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shd w:val="clear" w:color="auto" w:fill="auto"/>
          </w:tcPr>
          <w:p w14:paraId="666E10C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shd w:val="clear" w:color="auto" w:fill="auto"/>
          </w:tcPr>
          <w:p w14:paraId="2787030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shd w:val="clear" w:color="auto" w:fill="auto"/>
          </w:tcPr>
          <w:p w14:paraId="018B0D3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4E87A8C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0.60</w:t>
            </w:r>
          </w:p>
        </w:tc>
      </w:tr>
      <w:tr w:rsidR="00906E69" w:rsidRPr="00906E69" w14:paraId="046BA1D1"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13BB01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49E0144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47726D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tcBorders>
              <w:right w:val="nil"/>
            </w:tcBorders>
            <w:shd w:val="clear" w:color="auto" w:fill="auto"/>
          </w:tcPr>
          <w:p w14:paraId="5A1AA6C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4B7E015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3C06D5B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73" w:type="pct"/>
            <w:tcBorders>
              <w:right w:val="nil"/>
            </w:tcBorders>
            <w:shd w:val="clear" w:color="auto" w:fill="auto"/>
          </w:tcPr>
          <w:p w14:paraId="6D41257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7747469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0.54</w:t>
            </w:r>
          </w:p>
        </w:tc>
      </w:tr>
      <w:tr w:rsidR="00906E69" w:rsidRPr="00906E69" w14:paraId="1B0FE127"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302B80C1"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VCM Composite </w:t>
            </w:r>
            <w:r w:rsidRPr="00906E69">
              <w:t>for Crop Officer</w:t>
            </w:r>
          </w:p>
        </w:tc>
        <w:tc>
          <w:tcPr>
            <w:tcW w:w="817" w:type="pct"/>
            <w:shd w:val="clear" w:color="auto" w:fill="auto"/>
          </w:tcPr>
          <w:p w14:paraId="0FF73DF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0.59</w:t>
            </w:r>
          </w:p>
        </w:tc>
      </w:tr>
    </w:tbl>
    <w:p w14:paraId="4B3D5B27" w14:textId="77777777" w:rsidR="00906E69" w:rsidRPr="00906E69" w:rsidRDefault="00906E69" w:rsidP="00906E69">
      <w:pPr>
        <w:rPr>
          <w:rFonts w:cs="Times New Roman"/>
          <w:sz w:val="18"/>
          <w:szCs w:val="18"/>
          <w:lang w:val="en-US"/>
        </w:rPr>
      </w:pPr>
      <w:r w:rsidRPr="00906E69">
        <w:rPr>
          <w:rFonts w:cs="Times New Roman"/>
          <w:sz w:val="18"/>
          <w:szCs w:val="18"/>
          <w:lang w:val="en-US"/>
        </w:rPr>
        <w:t>Note: VCM- Value Chain Management, SD-Strongly Disagree, D-Disagree, N-Neutral, A-Agree, SA-Strongly Agree</w:t>
      </w:r>
    </w:p>
    <w:p w14:paraId="0BDEB3AC" w14:textId="77777777" w:rsidR="00906E69" w:rsidRPr="00906E69" w:rsidRDefault="00906E69" w:rsidP="00906E69">
      <w:pPr>
        <w:spacing w:line="360" w:lineRule="auto"/>
        <w:rPr>
          <w:b/>
        </w:rPr>
      </w:pPr>
    </w:p>
    <w:p w14:paraId="799F926A" w14:textId="77777777" w:rsidR="00906E69" w:rsidRPr="00906E69" w:rsidRDefault="00906E69" w:rsidP="00906E69">
      <w:pPr>
        <w:spacing w:after="200" w:line="276" w:lineRule="auto"/>
        <w:jc w:val="left"/>
        <w:rPr>
          <w:b/>
        </w:rPr>
      </w:pPr>
      <w:r w:rsidRPr="00906E69">
        <w:rPr>
          <w:b/>
        </w:rPr>
        <w:br w:type="page"/>
      </w:r>
    </w:p>
    <w:p w14:paraId="79C0F0E7" w14:textId="77777777" w:rsidR="00906E69" w:rsidRPr="00906E69" w:rsidRDefault="00906E69" w:rsidP="00906E69">
      <w:pPr>
        <w:rPr>
          <w:b/>
        </w:rPr>
      </w:pPr>
      <w:r w:rsidRPr="00906E69">
        <w:rPr>
          <w:b/>
        </w:rPr>
        <w:t>Regulatory Framework Composites</w:t>
      </w:r>
    </w:p>
    <w:p w14:paraId="79E6CC9E" w14:textId="77777777" w:rsidR="00906E69" w:rsidRPr="00906E69" w:rsidRDefault="00906E69" w:rsidP="00906E69">
      <w:r w:rsidRPr="00906E69">
        <w:t>RF Composite Value for Wholesalers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2E08FB07"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644CF99"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38DCE05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0C977FE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2B12F5B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1169792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1659707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003C278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1EC6070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7C2C8009"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9930F1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09B6AD2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401CF20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317CE57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tcBorders>
              <w:right w:val="nil"/>
            </w:tcBorders>
            <w:shd w:val="clear" w:color="auto" w:fill="auto"/>
          </w:tcPr>
          <w:p w14:paraId="1F7C86B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63" w:type="pct"/>
            <w:tcBorders>
              <w:right w:val="nil"/>
            </w:tcBorders>
            <w:shd w:val="clear" w:color="auto" w:fill="auto"/>
          </w:tcPr>
          <w:p w14:paraId="0748C49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0DAAB1D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68756EE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0.59</w:t>
            </w:r>
          </w:p>
        </w:tc>
      </w:tr>
      <w:tr w:rsidR="00906E69" w:rsidRPr="00906E69" w14:paraId="2F6F5A40"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238DD98"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6A99E1A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2C73219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557" w:type="pct"/>
            <w:shd w:val="clear" w:color="auto" w:fill="auto"/>
          </w:tcPr>
          <w:p w14:paraId="57DD11E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57046F2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602A349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4E31635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shd w:val="clear" w:color="auto" w:fill="auto"/>
          </w:tcPr>
          <w:p w14:paraId="57BE026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0.43</w:t>
            </w:r>
          </w:p>
        </w:tc>
      </w:tr>
      <w:tr w:rsidR="00906E69" w:rsidRPr="00906E69" w14:paraId="286D4FBA"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DE61680"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5EFA10C1"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3A61974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4CF640F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1E27DF7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17</w:t>
            </w:r>
          </w:p>
        </w:tc>
        <w:tc>
          <w:tcPr>
            <w:tcW w:w="563" w:type="pct"/>
            <w:tcBorders>
              <w:right w:val="nil"/>
            </w:tcBorders>
            <w:shd w:val="clear" w:color="auto" w:fill="auto"/>
          </w:tcPr>
          <w:p w14:paraId="7AB56D0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D240B8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0ADBAC4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0.68</w:t>
            </w:r>
          </w:p>
        </w:tc>
      </w:tr>
      <w:tr w:rsidR="00906E69" w:rsidRPr="00906E69" w14:paraId="19D3774E"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049858EF"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63986B70"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695EA4B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21</w:t>
            </w:r>
          </w:p>
        </w:tc>
        <w:tc>
          <w:tcPr>
            <w:tcW w:w="557" w:type="pct"/>
            <w:shd w:val="clear" w:color="auto" w:fill="auto"/>
          </w:tcPr>
          <w:p w14:paraId="6EE2EC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12A8537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5E977A9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7447A63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shd w:val="clear" w:color="auto" w:fill="auto"/>
          </w:tcPr>
          <w:p w14:paraId="7BC042E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0.43</w:t>
            </w:r>
          </w:p>
        </w:tc>
      </w:tr>
      <w:tr w:rsidR="00906E69" w:rsidRPr="00906E69" w14:paraId="35F06196"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094A7A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41F093F9"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57" w:type="pct"/>
            <w:tcBorders>
              <w:right w:val="nil"/>
            </w:tcBorders>
            <w:shd w:val="clear" w:color="auto" w:fill="auto"/>
          </w:tcPr>
          <w:p w14:paraId="45699D4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tcBorders>
              <w:right w:val="nil"/>
            </w:tcBorders>
            <w:shd w:val="clear" w:color="auto" w:fill="auto"/>
          </w:tcPr>
          <w:p w14:paraId="7FC3CD9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15B2EC0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0C16929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5902FCA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62A3834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0.32</w:t>
            </w:r>
          </w:p>
        </w:tc>
      </w:tr>
      <w:tr w:rsidR="00906E69" w:rsidRPr="00906E69" w14:paraId="48A7F301"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61DC77B4"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RF Composite </w:t>
            </w:r>
            <w:r w:rsidRPr="00906E69">
              <w:t>for Wholesalers</w:t>
            </w:r>
          </w:p>
        </w:tc>
        <w:tc>
          <w:tcPr>
            <w:tcW w:w="817" w:type="pct"/>
            <w:shd w:val="clear" w:color="auto" w:fill="auto"/>
          </w:tcPr>
          <w:p w14:paraId="61E927C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0.49</w:t>
            </w:r>
          </w:p>
        </w:tc>
      </w:tr>
    </w:tbl>
    <w:p w14:paraId="6E2254E9" w14:textId="77777777" w:rsidR="00906E69" w:rsidRPr="00906E69" w:rsidRDefault="00906E69" w:rsidP="00906E69">
      <w:pPr>
        <w:rPr>
          <w:rFonts w:cs="Times New Roman"/>
          <w:sz w:val="20"/>
          <w:szCs w:val="20"/>
          <w:lang w:val="en-US"/>
        </w:rPr>
      </w:pPr>
      <w:r w:rsidRPr="00906E69">
        <w:rPr>
          <w:rFonts w:cs="Times New Roman"/>
          <w:sz w:val="20"/>
          <w:szCs w:val="20"/>
          <w:lang w:val="en-US"/>
        </w:rPr>
        <w:t>Note: RF- Regulatory Framework, SD-Strongly Disagree, D-Disagree, N-Neutral, A-Agree, SA-Strongly Agree</w:t>
      </w:r>
    </w:p>
    <w:p w14:paraId="36206FE6" w14:textId="77777777" w:rsidR="00906E69" w:rsidRPr="00906E69" w:rsidRDefault="00906E69" w:rsidP="00906E69"/>
    <w:p w14:paraId="15718AC5" w14:textId="790AD3D2" w:rsidR="00906E69" w:rsidRPr="00906E69" w:rsidRDefault="00906E69" w:rsidP="00906E69">
      <w:r w:rsidRPr="00906E69">
        <w:t>RF Composite Value for Supplier Farmers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11AB6768"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FE57498"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60B6BA9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5D20343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37806FF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5553F08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103E714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468CD0F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233A611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5EEC47F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7AAAF2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6A0EA27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4E7AAE4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16</w:t>
            </w:r>
          </w:p>
        </w:tc>
        <w:tc>
          <w:tcPr>
            <w:tcW w:w="557" w:type="pct"/>
            <w:tcBorders>
              <w:right w:val="nil"/>
            </w:tcBorders>
            <w:shd w:val="clear" w:color="auto" w:fill="auto"/>
          </w:tcPr>
          <w:p w14:paraId="537CC2D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744BA54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tcBorders>
              <w:right w:val="nil"/>
            </w:tcBorders>
            <w:shd w:val="clear" w:color="auto" w:fill="auto"/>
          </w:tcPr>
          <w:p w14:paraId="151028E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27FCE6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2C33EBD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0.43</w:t>
            </w:r>
          </w:p>
        </w:tc>
      </w:tr>
      <w:tr w:rsidR="00906E69" w:rsidRPr="00906E69" w14:paraId="5D9B6D3A"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992926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770807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0A04A64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6F6B5F6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shd w:val="clear" w:color="auto" w:fill="auto"/>
          </w:tcPr>
          <w:p w14:paraId="0539124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63" w:type="pct"/>
            <w:shd w:val="clear" w:color="auto" w:fill="auto"/>
          </w:tcPr>
          <w:p w14:paraId="797EBF1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0E7620B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64D1BF0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0.63</w:t>
            </w:r>
          </w:p>
        </w:tc>
      </w:tr>
      <w:tr w:rsidR="00906E69" w:rsidRPr="00906E69" w14:paraId="233217FE"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EBA2E8D"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3798A0F4"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7563804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13</w:t>
            </w:r>
          </w:p>
        </w:tc>
        <w:tc>
          <w:tcPr>
            <w:tcW w:w="557" w:type="pct"/>
            <w:tcBorders>
              <w:right w:val="nil"/>
            </w:tcBorders>
            <w:shd w:val="clear" w:color="auto" w:fill="auto"/>
          </w:tcPr>
          <w:p w14:paraId="053D73F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2195D57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0C2B2C2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6F4A43B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0F14920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0.39</w:t>
            </w:r>
          </w:p>
        </w:tc>
      </w:tr>
      <w:tr w:rsidR="00906E69" w:rsidRPr="00906E69" w14:paraId="434703D9"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3CF26C4"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4D0F0F95"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55D5B3E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shd w:val="clear" w:color="auto" w:fill="auto"/>
          </w:tcPr>
          <w:p w14:paraId="02645B0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5F05AD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77EE63B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0F75708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276AB24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0.45</w:t>
            </w:r>
          </w:p>
        </w:tc>
      </w:tr>
      <w:tr w:rsidR="00906E69" w:rsidRPr="00906E69" w14:paraId="5AC537E1"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66B6770"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316BF1B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tcBorders>
              <w:right w:val="nil"/>
            </w:tcBorders>
            <w:shd w:val="clear" w:color="auto" w:fill="auto"/>
          </w:tcPr>
          <w:p w14:paraId="152555B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57" w:type="pct"/>
            <w:tcBorders>
              <w:right w:val="nil"/>
            </w:tcBorders>
            <w:shd w:val="clear" w:color="auto" w:fill="auto"/>
          </w:tcPr>
          <w:p w14:paraId="5455616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6A87BC0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tcBorders>
              <w:right w:val="nil"/>
            </w:tcBorders>
            <w:shd w:val="clear" w:color="auto" w:fill="auto"/>
          </w:tcPr>
          <w:p w14:paraId="74448D0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04E2A8B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066E913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0.33</w:t>
            </w:r>
          </w:p>
        </w:tc>
      </w:tr>
      <w:tr w:rsidR="00906E69" w:rsidRPr="00906E69" w14:paraId="732AD64C"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5AFD9139" w14:textId="21147F8B"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RF Composite </w:t>
            </w:r>
            <w:r w:rsidRPr="00906E69">
              <w:t>for Supplier Farmers</w:t>
            </w:r>
          </w:p>
        </w:tc>
        <w:tc>
          <w:tcPr>
            <w:tcW w:w="817" w:type="pct"/>
            <w:shd w:val="clear" w:color="auto" w:fill="auto"/>
          </w:tcPr>
          <w:p w14:paraId="4CB9136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0.44</w:t>
            </w:r>
          </w:p>
        </w:tc>
      </w:tr>
    </w:tbl>
    <w:p w14:paraId="4D6C0710" w14:textId="77777777" w:rsidR="00906E69" w:rsidRPr="00906E69" w:rsidRDefault="00906E69" w:rsidP="00906E69">
      <w:pPr>
        <w:rPr>
          <w:rFonts w:cs="Times New Roman"/>
          <w:sz w:val="20"/>
          <w:szCs w:val="20"/>
          <w:lang w:val="en-US"/>
        </w:rPr>
      </w:pPr>
      <w:r w:rsidRPr="00906E69">
        <w:rPr>
          <w:rFonts w:cs="Times New Roman"/>
          <w:sz w:val="20"/>
          <w:szCs w:val="20"/>
          <w:lang w:val="en-US"/>
        </w:rPr>
        <w:t>Note: RF- Regulatory Framework, SD-Strongly Disagree, D-Disagree, N-Neutral, A-Agree, SA-Strongly Agree</w:t>
      </w:r>
    </w:p>
    <w:p w14:paraId="4457C88E" w14:textId="77777777" w:rsidR="00906E69" w:rsidRPr="00906E69" w:rsidRDefault="00906E69" w:rsidP="00906E69"/>
    <w:p w14:paraId="76B5BDF5" w14:textId="77777777" w:rsidR="00906E69" w:rsidRPr="00906E69" w:rsidRDefault="00906E69" w:rsidP="00906E69">
      <w:r w:rsidRPr="00906E69">
        <w:t>RF Composite Value for Supplier to Wholesalers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6F9BDF15"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545600F"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4182E34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5555439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430E4E1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16D7CE6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701743A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478A4005"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1DC6D31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7F96F47E"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9CA136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68572A1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72F7704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199A3FA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4D890C5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63" w:type="pct"/>
            <w:tcBorders>
              <w:right w:val="nil"/>
            </w:tcBorders>
            <w:shd w:val="clear" w:color="auto" w:fill="auto"/>
          </w:tcPr>
          <w:p w14:paraId="1DAB263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49E515A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tcBorders>
              <w:right w:val="nil"/>
            </w:tcBorders>
            <w:shd w:val="clear" w:color="auto" w:fill="auto"/>
          </w:tcPr>
          <w:p w14:paraId="747D223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0.62</w:t>
            </w:r>
          </w:p>
        </w:tc>
      </w:tr>
      <w:tr w:rsidR="00906E69" w:rsidRPr="00906E69" w14:paraId="051CFF6D"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D2E757D"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5A5E360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6B4B301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shd w:val="clear" w:color="auto" w:fill="auto"/>
          </w:tcPr>
          <w:p w14:paraId="3E80A6C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shd w:val="clear" w:color="auto" w:fill="auto"/>
          </w:tcPr>
          <w:p w14:paraId="688A80E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shd w:val="clear" w:color="auto" w:fill="auto"/>
          </w:tcPr>
          <w:p w14:paraId="247FCD4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55F2C87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shd w:val="clear" w:color="auto" w:fill="auto"/>
          </w:tcPr>
          <w:p w14:paraId="5E01C63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0.52</w:t>
            </w:r>
          </w:p>
        </w:tc>
      </w:tr>
      <w:tr w:rsidR="00906E69" w:rsidRPr="00906E69" w14:paraId="68C73923"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47F9FD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6F249BA7"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6A74429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092C5F1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06480DC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563" w:type="pct"/>
            <w:tcBorders>
              <w:right w:val="nil"/>
            </w:tcBorders>
            <w:shd w:val="clear" w:color="auto" w:fill="auto"/>
          </w:tcPr>
          <w:p w14:paraId="154670A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4A5B8D5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tcBorders>
              <w:right w:val="nil"/>
            </w:tcBorders>
            <w:shd w:val="clear" w:color="auto" w:fill="auto"/>
          </w:tcPr>
          <w:p w14:paraId="3549BC3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0.78</w:t>
            </w:r>
          </w:p>
        </w:tc>
      </w:tr>
      <w:tr w:rsidR="00906E69" w:rsidRPr="00906E69" w14:paraId="552EBFDB"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DE7F0C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060C957A"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2BCF2FF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shd w:val="clear" w:color="auto" w:fill="auto"/>
          </w:tcPr>
          <w:p w14:paraId="46706EA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6252A90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shd w:val="clear" w:color="auto" w:fill="auto"/>
          </w:tcPr>
          <w:p w14:paraId="182C5F7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795843B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shd w:val="clear" w:color="auto" w:fill="auto"/>
          </w:tcPr>
          <w:p w14:paraId="4A2A55E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0.53</w:t>
            </w:r>
          </w:p>
        </w:tc>
      </w:tr>
      <w:tr w:rsidR="00906E69" w:rsidRPr="00906E69" w14:paraId="73585D5F"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D832A3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2BF6A0C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2F819E7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13</w:t>
            </w:r>
          </w:p>
        </w:tc>
        <w:tc>
          <w:tcPr>
            <w:tcW w:w="557" w:type="pct"/>
            <w:tcBorders>
              <w:right w:val="nil"/>
            </w:tcBorders>
            <w:shd w:val="clear" w:color="auto" w:fill="auto"/>
          </w:tcPr>
          <w:p w14:paraId="1AA94EB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6C3CA1C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6D1677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203A10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tcBorders>
              <w:right w:val="nil"/>
            </w:tcBorders>
            <w:shd w:val="clear" w:color="auto" w:fill="auto"/>
          </w:tcPr>
          <w:p w14:paraId="304572F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0.34</w:t>
            </w:r>
          </w:p>
        </w:tc>
      </w:tr>
      <w:tr w:rsidR="00906E69" w:rsidRPr="00906E69" w14:paraId="23E8BC54"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2002F814"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RF Composite </w:t>
            </w:r>
            <w:r w:rsidRPr="00906E69">
              <w:t>for Supplier to Wholesalers</w:t>
            </w:r>
          </w:p>
        </w:tc>
        <w:tc>
          <w:tcPr>
            <w:tcW w:w="817" w:type="pct"/>
            <w:shd w:val="clear" w:color="auto" w:fill="auto"/>
          </w:tcPr>
          <w:p w14:paraId="2CF3E6C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0.56</w:t>
            </w:r>
          </w:p>
        </w:tc>
      </w:tr>
    </w:tbl>
    <w:p w14:paraId="328DB52A" w14:textId="77777777" w:rsidR="00906E69" w:rsidRPr="00906E69" w:rsidRDefault="00906E69" w:rsidP="00906E69">
      <w:pPr>
        <w:rPr>
          <w:rFonts w:cs="Times New Roman"/>
          <w:sz w:val="20"/>
          <w:szCs w:val="20"/>
          <w:lang w:val="en-US"/>
        </w:rPr>
      </w:pPr>
      <w:r w:rsidRPr="00906E69">
        <w:rPr>
          <w:rFonts w:cs="Times New Roman"/>
          <w:sz w:val="20"/>
          <w:szCs w:val="20"/>
          <w:lang w:val="en-US"/>
        </w:rPr>
        <w:t>Note: RF- Regulatory Framework, SD-Strongly Disagree, D-Disagree, N-Neutral, A-Agree, SA-Strongly Agree</w:t>
      </w:r>
    </w:p>
    <w:p w14:paraId="016BCD26" w14:textId="77777777" w:rsidR="00906E69" w:rsidRPr="00906E69" w:rsidRDefault="00906E69" w:rsidP="00906E69"/>
    <w:p w14:paraId="1FA9E9D2" w14:textId="77777777" w:rsidR="00906E69" w:rsidRPr="00906E69" w:rsidRDefault="00906E69" w:rsidP="00906E69">
      <w:r w:rsidRPr="00906E69">
        <w:t>RF Composite Value for Retailers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5CCC2ED1"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47BEDEA"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3162FA1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3D204E6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1B6D3C7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48B5295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68FF204E"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1E87314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437AE5B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7E6BA2E6"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02CF9BE"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7875C47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58FFE0C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19</w:t>
            </w:r>
          </w:p>
        </w:tc>
        <w:tc>
          <w:tcPr>
            <w:tcW w:w="557" w:type="pct"/>
            <w:tcBorders>
              <w:right w:val="nil"/>
            </w:tcBorders>
            <w:shd w:val="clear" w:color="auto" w:fill="auto"/>
          </w:tcPr>
          <w:p w14:paraId="6B5F056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375E91A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63" w:type="pct"/>
            <w:tcBorders>
              <w:right w:val="nil"/>
            </w:tcBorders>
            <w:shd w:val="clear" w:color="auto" w:fill="auto"/>
          </w:tcPr>
          <w:p w14:paraId="4206F36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FB4D60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77832D3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0.53</w:t>
            </w:r>
          </w:p>
        </w:tc>
      </w:tr>
      <w:tr w:rsidR="00906E69" w:rsidRPr="00906E69" w14:paraId="23A1D678"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025549AB"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1CF7DF31" w14:textId="77777777" w:rsidR="00906E69" w:rsidRPr="00906E69" w:rsidRDefault="00906E69" w:rsidP="00906E69">
            <w:pPr>
              <w:tabs>
                <w:tab w:val="left" w:pos="345"/>
                <w:tab w:val="center" w:pos="428"/>
              </w:tabs>
              <w:jc w:val="lef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ab/>
              <w:t>4</w:t>
            </w:r>
          </w:p>
        </w:tc>
        <w:tc>
          <w:tcPr>
            <w:tcW w:w="557" w:type="pct"/>
            <w:shd w:val="clear" w:color="auto" w:fill="auto"/>
          </w:tcPr>
          <w:p w14:paraId="6C3A2BE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26</w:t>
            </w:r>
          </w:p>
        </w:tc>
        <w:tc>
          <w:tcPr>
            <w:tcW w:w="557" w:type="pct"/>
            <w:shd w:val="clear" w:color="auto" w:fill="auto"/>
          </w:tcPr>
          <w:p w14:paraId="0EB20F6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shd w:val="clear" w:color="auto" w:fill="auto"/>
          </w:tcPr>
          <w:p w14:paraId="600508B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3C2CB78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1A8904A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shd w:val="clear" w:color="auto" w:fill="auto"/>
          </w:tcPr>
          <w:p w14:paraId="1584D31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0.44</w:t>
            </w:r>
          </w:p>
        </w:tc>
      </w:tr>
      <w:tr w:rsidR="00906E69" w:rsidRPr="00906E69" w14:paraId="0917959C"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2AD824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256B989D"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2BCA891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tcBorders>
              <w:right w:val="nil"/>
            </w:tcBorders>
            <w:shd w:val="clear" w:color="auto" w:fill="auto"/>
          </w:tcPr>
          <w:p w14:paraId="13F9165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tcBorders>
              <w:right w:val="nil"/>
            </w:tcBorders>
            <w:shd w:val="clear" w:color="auto" w:fill="auto"/>
          </w:tcPr>
          <w:p w14:paraId="55DAADD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20</w:t>
            </w:r>
          </w:p>
        </w:tc>
        <w:tc>
          <w:tcPr>
            <w:tcW w:w="563" w:type="pct"/>
            <w:tcBorders>
              <w:right w:val="nil"/>
            </w:tcBorders>
            <w:shd w:val="clear" w:color="auto" w:fill="auto"/>
          </w:tcPr>
          <w:p w14:paraId="414B1D3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79ABBAB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4C26D71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0.64</w:t>
            </w:r>
          </w:p>
        </w:tc>
      </w:tr>
      <w:tr w:rsidR="00906E69" w:rsidRPr="00906E69" w14:paraId="258480BE"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8D330E0"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0906EBDA"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shd w:val="clear" w:color="auto" w:fill="auto"/>
          </w:tcPr>
          <w:p w14:paraId="6992C1F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28</w:t>
            </w:r>
          </w:p>
        </w:tc>
        <w:tc>
          <w:tcPr>
            <w:tcW w:w="557" w:type="pct"/>
            <w:shd w:val="clear" w:color="auto" w:fill="auto"/>
          </w:tcPr>
          <w:p w14:paraId="3E2719C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7D1508A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2AFB2B8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00C1503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shd w:val="clear" w:color="auto" w:fill="auto"/>
          </w:tcPr>
          <w:p w14:paraId="132FA2C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0.40</w:t>
            </w:r>
          </w:p>
        </w:tc>
      </w:tr>
      <w:tr w:rsidR="00906E69" w:rsidRPr="00906E69" w14:paraId="6BC7D2BC"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74BACD6"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5D326B9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16</w:t>
            </w:r>
          </w:p>
        </w:tc>
        <w:tc>
          <w:tcPr>
            <w:tcW w:w="557" w:type="pct"/>
            <w:tcBorders>
              <w:right w:val="nil"/>
            </w:tcBorders>
            <w:shd w:val="clear" w:color="auto" w:fill="auto"/>
          </w:tcPr>
          <w:p w14:paraId="725659E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557" w:type="pct"/>
            <w:tcBorders>
              <w:right w:val="nil"/>
            </w:tcBorders>
            <w:shd w:val="clear" w:color="auto" w:fill="auto"/>
          </w:tcPr>
          <w:p w14:paraId="75C472F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0C7AA16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578DDCA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7855F6E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14ED399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0.33</w:t>
            </w:r>
          </w:p>
        </w:tc>
      </w:tr>
      <w:tr w:rsidR="00906E69" w:rsidRPr="00906E69" w14:paraId="3EB9B31D"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6BEC77EC"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RF Composite </w:t>
            </w:r>
            <w:r w:rsidRPr="00906E69">
              <w:t>for Retailers</w:t>
            </w:r>
          </w:p>
        </w:tc>
        <w:tc>
          <w:tcPr>
            <w:tcW w:w="817" w:type="pct"/>
            <w:shd w:val="clear" w:color="auto" w:fill="auto"/>
          </w:tcPr>
          <w:p w14:paraId="69C17BD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0.47</w:t>
            </w:r>
          </w:p>
        </w:tc>
      </w:tr>
    </w:tbl>
    <w:p w14:paraId="7519339A" w14:textId="77777777" w:rsidR="00906E69" w:rsidRPr="00906E69" w:rsidRDefault="00906E69" w:rsidP="00906E69">
      <w:pPr>
        <w:rPr>
          <w:rFonts w:cs="Times New Roman"/>
          <w:sz w:val="20"/>
          <w:szCs w:val="20"/>
          <w:lang w:val="en-US"/>
        </w:rPr>
      </w:pPr>
      <w:r w:rsidRPr="00906E69">
        <w:rPr>
          <w:rFonts w:cs="Times New Roman"/>
          <w:sz w:val="20"/>
          <w:szCs w:val="20"/>
          <w:lang w:val="en-US"/>
        </w:rPr>
        <w:t>Note: RF- Regulatory Framework, SD-Strongly Disagree, D-Disagree, N-Neutral, A-Agree, SA-Strongly Agree</w:t>
      </w:r>
    </w:p>
    <w:p w14:paraId="62DD9381" w14:textId="77777777" w:rsidR="00906E69" w:rsidRPr="00906E69" w:rsidRDefault="00906E69" w:rsidP="00906E69"/>
    <w:p w14:paraId="69709FBE" w14:textId="77777777" w:rsidR="00906E69" w:rsidRPr="00906E69" w:rsidRDefault="00906E69" w:rsidP="00906E69">
      <w:pPr>
        <w:spacing w:after="200" w:line="276" w:lineRule="auto"/>
        <w:jc w:val="left"/>
      </w:pPr>
      <w:r w:rsidRPr="00906E69">
        <w:br w:type="page"/>
      </w:r>
    </w:p>
    <w:p w14:paraId="20AD1ABC" w14:textId="77777777" w:rsidR="00906E69" w:rsidRPr="00906E69" w:rsidRDefault="00906E69" w:rsidP="00906E69">
      <w:r w:rsidRPr="00906E69">
        <w:t>RF Composite Value for Supplier to Retailers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4C1C20EC"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BE7688D"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67A2C34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6A2AAE18"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0265C21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14D47B8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369384D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545D2A8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1535CD9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62E32D42"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E27D12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088EBF3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6749C3B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13E5580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tcBorders>
              <w:right w:val="nil"/>
            </w:tcBorders>
            <w:shd w:val="clear" w:color="auto" w:fill="auto"/>
          </w:tcPr>
          <w:p w14:paraId="606F18F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63" w:type="pct"/>
            <w:tcBorders>
              <w:right w:val="nil"/>
            </w:tcBorders>
            <w:shd w:val="clear" w:color="auto" w:fill="auto"/>
          </w:tcPr>
          <w:p w14:paraId="211E022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744F85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4BF7221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0.54</w:t>
            </w:r>
          </w:p>
        </w:tc>
      </w:tr>
      <w:tr w:rsidR="00906E69" w:rsidRPr="00906E69" w14:paraId="79DCC384"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404C2E9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45A3589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shd w:val="clear" w:color="auto" w:fill="auto"/>
          </w:tcPr>
          <w:p w14:paraId="268AE35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13</w:t>
            </w:r>
          </w:p>
        </w:tc>
        <w:tc>
          <w:tcPr>
            <w:tcW w:w="557" w:type="pct"/>
            <w:shd w:val="clear" w:color="auto" w:fill="auto"/>
          </w:tcPr>
          <w:p w14:paraId="393F45F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4B6BB64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shd w:val="clear" w:color="auto" w:fill="auto"/>
          </w:tcPr>
          <w:p w14:paraId="7E3D69D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1512039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6F21AC5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0.41</w:t>
            </w:r>
          </w:p>
        </w:tc>
      </w:tr>
      <w:tr w:rsidR="00906E69" w:rsidRPr="00906E69" w14:paraId="40247458"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545975D"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79CCA0BA"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A3EE68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1A1E6C5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1C2EE7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15</w:t>
            </w:r>
          </w:p>
        </w:tc>
        <w:tc>
          <w:tcPr>
            <w:tcW w:w="563" w:type="pct"/>
            <w:tcBorders>
              <w:right w:val="nil"/>
            </w:tcBorders>
            <w:shd w:val="clear" w:color="auto" w:fill="auto"/>
          </w:tcPr>
          <w:p w14:paraId="4E8429E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3F48E66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6ABBC29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0.70</w:t>
            </w:r>
          </w:p>
        </w:tc>
      </w:tr>
      <w:tr w:rsidR="00906E69" w:rsidRPr="00906E69" w14:paraId="14A4C7E2"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1901FDF"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212387EE"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6B2267B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17</w:t>
            </w:r>
          </w:p>
        </w:tc>
        <w:tc>
          <w:tcPr>
            <w:tcW w:w="557" w:type="pct"/>
            <w:shd w:val="clear" w:color="auto" w:fill="auto"/>
          </w:tcPr>
          <w:p w14:paraId="21F292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71FB833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58E584C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7823E8A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14A18CD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0.44</w:t>
            </w:r>
          </w:p>
        </w:tc>
      </w:tr>
      <w:tr w:rsidR="00906E69" w:rsidRPr="00906E69" w14:paraId="0D318074"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094F04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3CD2E96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0251CA5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13</w:t>
            </w:r>
          </w:p>
        </w:tc>
        <w:tc>
          <w:tcPr>
            <w:tcW w:w="557" w:type="pct"/>
            <w:tcBorders>
              <w:right w:val="nil"/>
            </w:tcBorders>
            <w:shd w:val="clear" w:color="auto" w:fill="auto"/>
          </w:tcPr>
          <w:p w14:paraId="16CB8FD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1A59319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6ACFAD6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3C3CB39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7FC394D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0.35</w:t>
            </w:r>
          </w:p>
        </w:tc>
      </w:tr>
      <w:tr w:rsidR="00906E69" w:rsidRPr="00906E69" w14:paraId="5F2CD5C0"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3F19AA4C"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RF Composite </w:t>
            </w:r>
            <w:r w:rsidRPr="00906E69">
              <w:t>for Supplier to Retailers</w:t>
            </w:r>
          </w:p>
        </w:tc>
        <w:tc>
          <w:tcPr>
            <w:tcW w:w="817" w:type="pct"/>
            <w:shd w:val="clear" w:color="auto" w:fill="auto"/>
          </w:tcPr>
          <w:p w14:paraId="56A6FC6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0.49</w:t>
            </w:r>
          </w:p>
        </w:tc>
      </w:tr>
    </w:tbl>
    <w:p w14:paraId="56110FA6" w14:textId="77777777" w:rsidR="00906E69" w:rsidRPr="00906E69" w:rsidRDefault="00906E69" w:rsidP="00906E69">
      <w:pPr>
        <w:rPr>
          <w:rFonts w:cs="Times New Roman"/>
          <w:sz w:val="20"/>
          <w:szCs w:val="20"/>
          <w:lang w:val="en-US"/>
        </w:rPr>
      </w:pPr>
      <w:r w:rsidRPr="00906E69">
        <w:rPr>
          <w:rFonts w:cs="Times New Roman"/>
          <w:sz w:val="20"/>
          <w:szCs w:val="20"/>
          <w:lang w:val="en-US"/>
        </w:rPr>
        <w:t>Note: RF- Regulatory Framework, SD-Strongly Disagree, D-Disagree, N-Neutral, A-Agree, SA-Strongly Agree</w:t>
      </w:r>
    </w:p>
    <w:p w14:paraId="67923888" w14:textId="77777777" w:rsidR="00906E69" w:rsidRPr="00906E69" w:rsidRDefault="00906E69" w:rsidP="00906E69">
      <w:pPr>
        <w:spacing w:line="360" w:lineRule="auto"/>
        <w:rPr>
          <w:rFonts w:cs="Times New Roman"/>
          <w:szCs w:val="24"/>
        </w:rPr>
      </w:pPr>
    </w:p>
    <w:p w14:paraId="6F8FA274" w14:textId="77777777" w:rsidR="00906E69" w:rsidRPr="00906E69" w:rsidRDefault="00906E69" w:rsidP="00906E69">
      <w:r w:rsidRPr="00906E69">
        <w:t>RF Composite Value for Trade Officer</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2E7736AC"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4582F4D"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761BA43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1D77CCF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17FDEFE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03E8324E"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7DDE8A3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5D693C7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29409A9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647977CC"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E79379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7B56137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303588E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10D1190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40BABE1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tcBorders>
              <w:right w:val="nil"/>
            </w:tcBorders>
            <w:shd w:val="clear" w:color="auto" w:fill="auto"/>
          </w:tcPr>
          <w:p w14:paraId="571C802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7B6D50A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2BBBF38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0.50</w:t>
            </w:r>
          </w:p>
        </w:tc>
      </w:tr>
      <w:tr w:rsidR="00906E69" w:rsidRPr="00906E69" w14:paraId="2A5231E3"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2F5C872"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4A17702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0035EDC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shd w:val="clear" w:color="auto" w:fill="auto"/>
          </w:tcPr>
          <w:p w14:paraId="2FF060F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shd w:val="clear" w:color="auto" w:fill="auto"/>
          </w:tcPr>
          <w:p w14:paraId="33C56E0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shd w:val="clear" w:color="auto" w:fill="auto"/>
          </w:tcPr>
          <w:p w14:paraId="381AD98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7918322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304A37F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0.47</w:t>
            </w:r>
          </w:p>
        </w:tc>
      </w:tr>
      <w:tr w:rsidR="00906E69" w:rsidRPr="00906E69" w14:paraId="25E1DAA8"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E50908E"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63C66F2D"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4EA3F82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0373ABB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079034A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tcBorders>
              <w:right w:val="nil"/>
            </w:tcBorders>
            <w:shd w:val="clear" w:color="auto" w:fill="auto"/>
          </w:tcPr>
          <w:p w14:paraId="4240869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40792BB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038F274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0.56</w:t>
            </w:r>
          </w:p>
        </w:tc>
      </w:tr>
      <w:tr w:rsidR="00906E69" w:rsidRPr="00906E69" w14:paraId="7D1E24DF"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48E240A"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3C0978A3"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5265D95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2850779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3208952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0E4FB77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233E1B1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20A1E01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0.44</w:t>
            </w:r>
          </w:p>
        </w:tc>
      </w:tr>
      <w:tr w:rsidR="00906E69" w:rsidRPr="00906E69" w14:paraId="315F9680"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0879756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3699A39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3F25DA6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tcBorders>
              <w:right w:val="nil"/>
            </w:tcBorders>
            <w:shd w:val="clear" w:color="auto" w:fill="auto"/>
          </w:tcPr>
          <w:p w14:paraId="2A37A51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33C6164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5150E22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2701D06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0BA418F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0.39</w:t>
            </w:r>
          </w:p>
        </w:tc>
      </w:tr>
      <w:tr w:rsidR="00906E69" w:rsidRPr="00906E69" w14:paraId="7E647EBC"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3B1D7841"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RF Composite </w:t>
            </w:r>
            <w:r w:rsidRPr="00906E69">
              <w:t>for Trade Officer</w:t>
            </w:r>
          </w:p>
        </w:tc>
        <w:tc>
          <w:tcPr>
            <w:tcW w:w="817" w:type="pct"/>
            <w:shd w:val="clear" w:color="auto" w:fill="auto"/>
          </w:tcPr>
          <w:p w14:paraId="749B219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0.47</w:t>
            </w:r>
          </w:p>
        </w:tc>
      </w:tr>
    </w:tbl>
    <w:p w14:paraId="705EED40" w14:textId="77777777" w:rsidR="00906E69" w:rsidRPr="00906E69" w:rsidRDefault="00906E69" w:rsidP="00906E69">
      <w:pPr>
        <w:rPr>
          <w:rFonts w:cs="Times New Roman"/>
          <w:sz w:val="20"/>
          <w:szCs w:val="20"/>
          <w:lang w:val="en-US"/>
        </w:rPr>
      </w:pPr>
      <w:r w:rsidRPr="00906E69">
        <w:rPr>
          <w:rFonts w:cs="Times New Roman"/>
          <w:sz w:val="20"/>
          <w:szCs w:val="20"/>
          <w:lang w:val="en-US"/>
        </w:rPr>
        <w:t>Note: RF- Regulatory Framework, SD-Strongly Disagree, D-Disagree, N-Neutral, A-Agree, SA-Strongly Agree</w:t>
      </w:r>
    </w:p>
    <w:p w14:paraId="04C0B34E" w14:textId="77777777" w:rsidR="00906E69" w:rsidRPr="00906E69" w:rsidRDefault="00906E69" w:rsidP="00906E69"/>
    <w:p w14:paraId="6FAB5EF8" w14:textId="77777777" w:rsidR="00906E69" w:rsidRPr="00906E69" w:rsidRDefault="00906E69" w:rsidP="00906E69">
      <w:r w:rsidRPr="00906E69">
        <w:t>RF Composite Value for Crop Officer</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5D84C91F"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C6753AC"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43019F7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304F51A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6DFB4635"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5BC14C5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219ADE28"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4D49669E"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13F29D2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09AC856B"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A249B2E"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7962034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4024DD9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61569EA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53109B7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tcBorders>
              <w:right w:val="nil"/>
            </w:tcBorders>
            <w:shd w:val="clear" w:color="auto" w:fill="auto"/>
          </w:tcPr>
          <w:p w14:paraId="3F28422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067E8E9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402FED3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0.53</w:t>
            </w:r>
          </w:p>
        </w:tc>
      </w:tr>
      <w:tr w:rsidR="00906E69" w:rsidRPr="00906E69" w14:paraId="410D9FF4"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A8707F4"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6948EA5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2D51F4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shd w:val="clear" w:color="auto" w:fill="auto"/>
          </w:tcPr>
          <w:p w14:paraId="3C2277B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115870C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shd w:val="clear" w:color="auto" w:fill="auto"/>
          </w:tcPr>
          <w:p w14:paraId="08EBDB2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5B429AD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253A1A3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0.41</w:t>
            </w:r>
          </w:p>
        </w:tc>
      </w:tr>
      <w:tr w:rsidR="00906E69" w:rsidRPr="00906E69" w14:paraId="61AD3503"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42BE2EE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151A36E7"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29B8ED5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36772AD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14B3E92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tcBorders>
              <w:right w:val="nil"/>
            </w:tcBorders>
            <w:shd w:val="clear" w:color="auto" w:fill="auto"/>
          </w:tcPr>
          <w:p w14:paraId="55035B1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7CCAAC3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063CB30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0.47</w:t>
            </w:r>
          </w:p>
        </w:tc>
      </w:tr>
      <w:tr w:rsidR="00906E69" w:rsidRPr="00906E69" w14:paraId="04060419"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4CD79EA3"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06EDB84C"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68C3F05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shd w:val="clear" w:color="auto" w:fill="auto"/>
          </w:tcPr>
          <w:p w14:paraId="3FE8CE7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61458B4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63" w:type="pct"/>
            <w:shd w:val="clear" w:color="auto" w:fill="auto"/>
          </w:tcPr>
          <w:p w14:paraId="43FD6A7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BEAA6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2412E5C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0.44</w:t>
            </w:r>
          </w:p>
        </w:tc>
      </w:tr>
      <w:tr w:rsidR="00906E69" w:rsidRPr="00906E69" w14:paraId="262FD88E"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5D7EFC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78165DB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0D1606C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210EDD4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524BD69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42744AF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026D36C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32DB67F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0.36</w:t>
            </w:r>
          </w:p>
        </w:tc>
      </w:tr>
      <w:tr w:rsidR="00906E69" w:rsidRPr="00906E69" w14:paraId="71EF53BF"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1493930F"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RF Composite </w:t>
            </w:r>
            <w:r w:rsidRPr="00906E69">
              <w:t>for Crop Officer</w:t>
            </w:r>
          </w:p>
        </w:tc>
        <w:tc>
          <w:tcPr>
            <w:tcW w:w="817" w:type="pct"/>
            <w:shd w:val="clear" w:color="auto" w:fill="auto"/>
          </w:tcPr>
          <w:p w14:paraId="7C7D674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0.44</w:t>
            </w:r>
          </w:p>
        </w:tc>
      </w:tr>
    </w:tbl>
    <w:p w14:paraId="056CC17F" w14:textId="77777777" w:rsidR="00906E69" w:rsidRPr="00906E69" w:rsidRDefault="00906E69" w:rsidP="00906E69">
      <w:pPr>
        <w:rPr>
          <w:rFonts w:cs="Times New Roman"/>
          <w:sz w:val="20"/>
          <w:szCs w:val="20"/>
          <w:lang w:val="en-US"/>
        </w:rPr>
      </w:pPr>
      <w:r w:rsidRPr="00906E69">
        <w:rPr>
          <w:rFonts w:cs="Times New Roman"/>
          <w:sz w:val="20"/>
          <w:szCs w:val="20"/>
          <w:lang w:val="en-US"/>
        </w:rPr>
        <w:t>Note: RF- Regulatory Framework, SD-Strongly Disagree, D-Disagree, N-Neutral, A-Agree, SA-Strongly Agree</w:t>
      </w:r>
    </w:p>
    <w:p w14:paraId="3847E966" w14:textId="77777777" w:rsidR="00906E69" w:rsidRPr="00906E69" w:rsidRDefault="00906E69" w:rsidP="00906E69">
      <w:pPr>
        <w:spacing w:line="360" w:lineRule="auto"/>
        <w:rPr>
          <w:b/>
        </w:rPr>
      </w:pPr>
    </w:p>
    <w:p w14:paraId="39D1B3BD" w14:textId="77777777" w:rsidR="00906E69" w:rsidRPr="00906E69" w:rsidRDefault="00906E69" w:rsidP="00906E69">
      <w:pPr>
        <w:spacing w:after="200" w:line="276" w:lineRule="auto"/>
        <w:jc w:val="left"/>
        <w:rPr>
          <w:b/>
        </w:rPr>
      </w:pPr>
      <w:r w:rsidRPr="00906E69">
        <w:br w:type="page"/>
      </w:r>
      <w:r w:rsidRPr="00906E69">
        <w:rPr>
          <w:b/>
        </w:rPr>
        <w:t>Performance Composite Values</w:t>
      </w:r>
    </w:p>
    <w:p w14:paraId="3CE930A7" w14:textId="77777777" w:rsidR="00906E69" w:rsidRPr="00906E69" w:rsidRDefault="00906E69" w:rsidP="00906E69">
      <w:r w:rsidRPr="00906E69">
        <w:t>P Composite Value for Wholesalers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6670202F"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8FC4C16"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61FFC48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2C23556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628FE22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44E4B40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14DC89E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6BA23BD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49DE0B9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06383C04"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68F93F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7D2C9CA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383CEB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19</w:t>
            </w:r>
          </w:p>
        </w:tc>
        <w:tc>
          <w:tcPr>
            <w:tcW w:w="557" w:type="pct"/>
            <w:tcBorders>
              <w:right w:val="nil"/>
            </w:tcBorders>
            <w:shd w:val="clear" w:color="auto" w:fill="auto"/>
          </w:tcPr>
          <w:p w14:paraId="629D7CD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4ECC5AA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10BF1B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0E9F29B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0B102A6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0.44</w:t>
            </w:r>
          </w:p>
        </w:tc>
      </w:tr>
      <w:tr w:rsidR="00906E69" w:rsidRPr="00906E69" w14:paraId="3FABB965"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36632392"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145861C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1DAB923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5A15250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shd w:val="clear" w:color="auto" w:fill="auto"/>
          </w:tcPr>
          <w:p w14:paraId="783AE16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63" w:type="pct"/>
            <w:shd w:val="clear" w:color="auto" w:fill="auto"/>
          </w:tcPr>
          <w:p w14:paraId="05E5EE0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0EA6D6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shd w:val="clear" w:color="auto" w:fill="auto"/>
          </w:tcPr>
          <w:p w14:paraId="1C74960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0.67</w:t>
            </w:r>
          </w:p>
        </w:tc>
      </w:tr>
      <w:tr w:rsidR="00906E69" w:rsidRPr="00906E69" w14:paraId="674ED3A3"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39F43C6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69BDCD53"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17AD2C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4FF5E0A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26B8733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563" w:type="pct"/>
            <w:tcBorders>
              <w:right w:val="nil"/>
            </w:tcBorders>
            <w:shd w:val="clear" w:color="auto" w:fill="auto"/>
          </w:tcPr>
          <w:p w14:paraId="0D29955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0F5334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0622276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0.73</w:t>
            </w:r>
          </w:p>
        </w:tc>
      </w:tr>
      <w:tr w:rsidR="00906E69" w:rsidRPr="00906E69" w14:paraId="66C61219"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61A1504"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41A51D82"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7669E30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21</w:t>
            </w:r>
          </w:p>
        </w:tc>
        <w:tc>
          <w:tcPr>
            <w:tcW w:w="557" w:type="pct"/>
            <w:shd w:val="clear" w:color="auto" w:fill="auto"/>
          </w:tcPr>
          <w:p w14:paraId="5736BB5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69BCC20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63" w:type="pct"/>
            <w:shd w:val="clear" w:color="auto" w:fill="auto"/>
          </w:tcPr>
          <w:p w14:paraId="096B875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7D32F7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shd w:val="clear" w:color="auto" w:fill="auto"/>
          </w:tcPr>
          <w:p w14:paraId="275E469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0.77</w:t>
            </w:r>
          </w:p>
        </w:tc>
      </w:tr>
      <w:tr w:rsidR="00906E69" w:rsidRPr="00906E69" w14:paraId="56BBBD2A"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7B138B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44DA03C6"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7ACF925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082E753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tcBorders>
              <w:right w:val="nil"/>
            </w:tcBorders>
            <w:shd w:val="clear" w:color="auto" w:fill="auto"/>
          </w:tcPr>
          <w:p w14:paraId="795395D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63" w:type="pct"/>
            <w:tcBorders>
              <w:right w:val="nil"/>
            </w:tcBorders>
            <w:shd w:val="clear" w:color="auto" w:fill="auto"/>
          </w:tcPr>
          <w:p w14:paraId="16A7872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33F8084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24</w:t>
            </w:r>
          </w:p>
        </w:tc>
        <w:tc>
          <w:tcPr>
            <w:tcW w:w="817" w:type="pct"/>
            <w:tcBorders>
              <w:right w:val="nil"/>
            </w:tcBorders>
            <w:shd w:val="clear" w:color="auto" w:fill="auto"/>
          </w:tcPr>
          <w:p w14:paraId="4D627F5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0.62</w:t>
            </w:r>
          </w:p>
        </w:tc>
      </w:tr>
      <w:tr w:rsidR="00906E69" w:rsidRPr="00906E69" w14:paraId="7B4E0598"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7B54D390"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P Composite </w:t>
            </w:r>
            <w:r w:rsidRPr="00906E69">
              <w:t>for Wholesalers</w:t>
            </w:r>
          </w:p>
        </w:tc>
        <w:tc>
          <w:tcPr>
            <w:tcW w:w="817" w:type="pct"/>
            <w:shd w:val="clear" w:color="auto" w:fill="auto"/>
          </w:tcPr>
          <w:p w14:paraId="00453D5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0.65</w:t>
            </w:r>
          </w:p>
        </w:tc>
      </w:tr>
    </w:tbl>
    <w:p w14:paraId="7B3988C2" w14:textId="77777777" w:rsidR="00906E69" w:rsidRPr="00906E69" w:rsidRDefault="00906E69" w:rsidP="00906E69">
      <w:pPr>
        <w:rPr>
          <w:rFonts w:cs="Times New Roman"/>
          <w:sz w:val="18"/>
          <w:szCs w:val="18"/>
          <w:lang w:val="en-US"/>
        </w:rPr>
      </w:pPr>
      <w:r w:rsidRPr="00906E69">
        <w:rPr>
          <w:rFonts w:cs="Times New Roman"/>
          <w:sz w:val="18"/>
          <w:szCs w:val="18"/>
          <w:lang w:val="en-US"/>
        </w:rPr>
        <w:t>Note: P- Performance of Tomato Agribusiness, SD-Strongly Disagree, D-Disagree, N-Neutral, A-Agree, SA-Strongly Agree</w:t>
      </w:r>
    </w:p>
    <w:p w14:paraId="69408252" w14:textId="77777777" w:rsidR="00906E69" w:rsidRPr="00906E69" w:rsidRDefault="00906E69" w:rsidP="00906E69">
      <w:pPr>
        <w:rPr>
          <w:rFonts w:cs="Times New Roman"/>
          <w:sz w:val="18"/>
          <w:szCs w:val="18"/>
          <w:lang w:val="en-US"/>
        </w:rPr>
      </w:pPr>
    </w:p>
    <w:p w14:paraId="6AD469C4" w14:textId="77777777" w:rsidR="00906E69" w:rsidRPr="00906E69" w:rsidRDefault="00906E69" w:rsidP="00906E69">
      <w:r w:rsidRPr="00906E69">
        <w:t>P Composite Value for Supplier Farmers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3341A955"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1EA6635"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485FEF9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237698A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17CBAFC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7C239FC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7DB5E63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464CCF8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0BC22CE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35892252"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909EEAD"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0D166A0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2FEE0F5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15</w:t>
            </w:r>
          </w:p>
        </w:tc>
        <w:tc>
          <w:tcPr>
            <w:tcW w:w="557" w:type="pct"/>
            <w:tcBorders>
              <w:right w:val="nil"/>
            </w:tcBorders>
            <w:shd w:val="clear" w:color="auto" w:fill="auto"/>
          </w:tcPr>
          <w:p w14:paraId="5AD062E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076F75B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tcBorders>
              <w:right w:val="nil"/>
            </w:tcBorders>
            <w:shd w:val="clear" w:color="auto" w:fill="auto"/>
          </w:tcPr>
          <w:p w14:paraId="5A03A4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58CF825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2BC812E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0.46</w:t>
            </w:r>
          </w:p>
        </w:tc>
      </w:tr>
      <w:tr w:rsidR="00906E69" w:rsidRPr="00906E69" w14:paraId="28128ECE"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8F682C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5404B23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533697B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706815B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57" w:type="pct"/>
            <w:shd w:val="clear" w:color="auto" w:fill="auto"/>
          </w:tcPr>
          <w:p w14:paraId="6416B29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63" w:type="pct"/>
            <w:shd w:val="clear" w:color="auto" w:fill="auto"/>
          </w:tcPr>
          <w:p w14:paraId="55CE879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F34E7A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5BA6C64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0.64</w:t>
            </w:r>
          </w:p>
        </w:tc>
      </w:tr>
      <w:tr w:rsidR="00906E69" w:rsidRPr="00906E69" w14:paraId="411F6C78"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AFD40F6"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10B20C30"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198A59C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tcBorders>
              <w:right w:val="nil"/>
            </w:tcBorders>
            <w:shd w:val="clear" w:color="auto" w:fill="auto"/>
          </w:tcPr>
          <w:p w14:paraId="6BA377B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79359A4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63" w:type="pct"/>
            <w:tcBorders>
              <w:right w:val="nil"/>
            </w:tcBorders>
            <w:shd w:val="clear" w:color="auto" w:fill="auto"/>
          </w:tcPr>
          <w:p w14:paraId="186D539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352BA23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65F9F45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0.63</w:t>
            </w:r>
          </w:p>
        </w:tc>
      </w:tr>
      <w:tr w:rsidR="00906E69" w:rsidRPr="00906E69" w14:paraId="40FF0925"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D9120A4"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739E26BD"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154127E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16</w:t>
            </w:r>
          </w:p>
        </w:tc>
        <w:tc>
          <w:tcPr>
            <w:tcW w:w="557" w:type="pct"/>
            <w:shd w:val="clear" w:color="auto" w:fill="auto"/>
          </w:tcPr>
          <w:p w14:paraId="7FA4C3D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6EFB44F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shd w:val="clear" w:color="auto" w:fill="auto"/>
          </w:tcPr>
          <w:p w14:paraId="389264D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334731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6E2FF60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0.44</w:t>
            </w:r>
          </w:p>
        </w:tc>
      </w:tr>
      <w:tr w:rsidR="00906E69" w:rsidRPr="00906E69" w14:paraId="6C2845B1"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30EA1BE"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335FAC9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786C3FD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6BDB17E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557" w:type="pct"/>
            <w:tcBorders>
              <w:right w:val="nil"/>
            </w:tcBorders>
            <w:shd w:val="clear" w:color="auto" w:fill="auto"/>
          </w:tcPr>
          <w:p w14:paraId="4F30639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tcBorders>
              <w:right w:val="nil"/>
            </w:tcBorders>
            <w:shd w:val="clear" w:color="auto" w:fill="auto"/>
          </w:tcPr>
          <w:p w14:paraId="0E686E2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57564B5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2494666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0.48</w:t>
            </w:r>
          </w:p>
        </w:tc>
      </w:tr>
      <w:tr w:rsidR="00906E69" w:rsidRPr="00906E69" w14:paraId="39348B76"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600688D1" w14:textId="5B34D49A"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P Composite </w:t>
            </w:r>
            <w:r w:rsidRPr="00906E69">
              <w:t>for Supplier Farmers</w:t>
            </w:r>
          </w:p>
        </w:tc>
        <w:tc>
          <w:tcPr>
            <w:tcW w:w="817" w:type="pct"/>
            <w:shd w:val="clear" w:color="auto" w:fill="auto"/>
          </w:tcPr>
          <w:p w14:paraId="75BB9AF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0.55</w:t>
            </w:r>
          </w:p>
        </w:tc>
      </w:tr>
    </w:tbl>
    <w:p w14:paraId="2FD6FB6B" w14:textId="77777777" w:rsidR="00906E69" w:rsidRPr="00906E69" w:rsidRDefault="00906E69" w:rsidP="00906E69">
      <w:pPr>
        <w:rPr>
          <w:rFonts w:cs="Times New Roman"/>
          <w:sz w:val="18"/>
          <w:szCs w:val="18"/>
          <w:lang w:val="en-US"/>
        </w:rPr>
      </w:pPr>
      <w:r w:rsidRPr="00906E69">
        <w:rPr>
          <w:rFonts w:cs="Times New Roman"/>
          <w:sz w:val="18"/>
          <w:szCs w:val="18"/>
          <w:lang w:val="en-US"/>
        </w:rPr>
        <w:t>Note: P- Performance of Tomato Agribusiness, SD-Strongly Disagree, D-Disagree, N-Neutral, A-Agree, SA-Strongly Agree</w:t>
      </w:r>
    </w:p>
    <w:p w14:paraId="657811A2" w14:textId="77777777" w:rsidR="00906E69" w:rsidRPr="00906E69" w:rsidRDefault="00906E69" w:rsidP="00906E69">
      <w:pPr>
        <w:rPr>
          <w:rFonts w:cs="Times New Roman"/>
          <w:sz w:val="20"/>
          <w:szCs w:val="20"/>
          <w:lang w:val="en-US"/>
        </w:rPr>
      </w:pPr>
    </w:p>
    <w:p w14:paraId="4A4964EB" w14:textId="77777777" w:rsidR="00906E69" w:rsidRPr="00906E69" w:rsidRDefault="00906E69" w:rsidP="00906E69">
      <w:r w:rsidRPr="00906E69">
        <w:t>P Composite Value for Supplier to Wholesalers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68F007D5"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CB168E1"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3D1173F4"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619A26F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71D69F75"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51B04CC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737D6EB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2E0C4954"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2865EADE"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504C849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B6977A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781F41F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6233735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tcBorders>
              <w:right w:val="nil"/>
            </w:tcBorders>
            <w:shd w:val="clear" w:color="auto" w:fill="auto"/>
          </w:tcPr>
          <w:p w14:paraId="6ADC576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2212B86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63" w:type="pct"/>
            <w:tcBorders>
              <w:right w:val="nil"/>
            </w:tcBorders>
            <w:shd w:val="clear" w:color="auto" w:fill="auto"/>
          </w:tcPr>
          <w:p w14:paraId="43383BA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5F563EE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tcBorders>
              <w:right w:val="nil"/>
            </w:tcBorders>
            <w:shd w:val="clear" w:color="auto" w:fill="auto"/>
          </w:tcPr>
          <w:p w14:paraId="0AB802B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0.57</w:t>
            </w:r>
          </w:p>
        </w:tc>
      </w:tr>
      <w:tr w:rsidR="00906E69" w:rsidRPr="00906E69" w14:paraId="5C6677D0"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28850FB"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62976DC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665B0E6F" w14:textId="77777777" w:rsidR="00906E69" w:rsidRPr="00906E69" w:rsidRDefault="00906E69" w:rsidP="00906E69">
            <w:pPr>
              <w:tabs>
                <w:tab w:val="left" w:pos="330"/>
                <w:tab w:val="center" w:pos="425"/>
              </w:tabs>
              <w:jc w:val="lef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ab/>
              <w:t>0</w:t>
            </w:r>
          </w:p>
        </w:tc>
        <w:tc>
          <w:tcPr>
            <w:tcW w:w="557" w:type="pct"/>
            <w:shd w:val="clear" w:color="auto" w:fill="auto"/>
          </w:tcPr>
          <w:p w14:paraId="4E45996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5F1BFA6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15</w:t>
            </w:r>
          </w:p>
        </w:tc>
        <w:tc>
          <w:tcPr>
            <w:tcW w:w="563" w:type="pct"/>
            <w:shd w:val="clear" w:color="auto" w:fill="auto"/>
          </w:tcPr>
          <w:p w14:paraId="4F61713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8424A1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shd w:val="clear" w:color="auto" w:fill="auto"/>
          </w:tcPr>
          <w:p w14:paraId="522123C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0.77</w:t>
            </w:r>
          </w:p>
        </w:tc>
      </w:tr>
      <w:tr w:rsidR="00906E69" w:rsidRPr="00906E69" w14:paraId="748836DB"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20F3D54"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7DB0A664"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7CEC333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0C761D4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557" w:type="pct"/>
            <w:tcBorders>
              <w:right w:val="nil"/>
            </w:tcBorders>
            <w:shd w:val="clear" w:color="auto" w:fill="auto"/>
          </w:tcPr>
          <w:p w14:paraId="2A4ED5B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tcBorders>
              <w:right w:val="nil"/>
            </w:tcBorders>
            <w:shd w:val="clear" w:color="auto" w:fill="auto"/>
          </w:tcPr>
          <w:p w14:paraId="2D6A611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651AA5D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tcBorders>
              <w:right w:val="nil"/>
            </w:tcBorders>
            <w:shd w:val="clear" w:color="auto" w:fill="auto"/>
          </w:tcPr>
          <w:p w14:paraId="4A59DD3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0.56</w:t>
            </w:r>
          </w:p>
        </w:tc>
      </w:tr>
      <w:tr w:rsidR="00906E69" w:rsidRPr="00906E69" w14:paraId="3C085AD5"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28AD7263"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2109F923"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16A77DE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57" w:type="pct"/>
            <w:shd w:val="clear" w:color="auto" w:fill="auto"/>
          </w:tcPr>
          <w:p w14:paraId="32958D4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2E5A143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shd w:val="clear" w:color="auto" w:fill="auto"/>
          </w:tcPr>
          <w:p w14:paraId="50C674F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8832D8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shd w:val="clear" w:color="auto" w:fill="auto"/>
          </w:tcPr>
          <w:p w14:paraId="0B75AA0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0.52</w:t>
            </w:r>
          </w:p>
        </w:tc>
      </w:tr>
      <w:tr w:rsidR="00906E69" w:rsidRPr="00906E69" w14:paraId="5CF1E042"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7916F2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1160FEF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5122D3A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401E79C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tcBorders>
              <w:right w:val="nil"/>
            </w:tcBorders>
            <w:shd w:val="clear" w:color="auto" w:fill="auto"/>
          </w:tcPr>
          <w:p w14:paraId="6C334F9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63" w:type="pct"/>
            <w:tcBorders>
              <w:right w:val="nil"/>
            </w:tcBorders>
            <w:shd w:val="clear" w:color="auto" w:fill="auto"/>
          </w:tcPr>
          <w:p w14:paraId="078039F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5D3C1C2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817" w:type="pct"/>
            <w:tcBorders>
              <w:right w:val="nil"/>
            </w:tcBorders>
            <w:shd w:val="clear" w:color="auto" w:fill="auto"/>
          </w:tcPr>
          <w:p w14:paraId="6612090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0.69</w:t>
            </w:r>
          </w:p>
        </w:tc>
      </w:tr>
      <w:tr w:rsidR="00906E69" w:rsidRPr="00906E69" w14:paraId="0429EDFF"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46352815"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P Composite </w:t>
            </w:r>
            <w:r w:rsidRPr="00906E69">
              <w:t>for Supplier to Wholesalers</w:t>
            </w:r>
          </w:p>
        </w:tc>
        <w:tc>
          <w:tcPr>
            <w:tcW w:w="817" w:type="pct"/>
            <w:shd w:val="clear" w:color="auto" w:fill="auto"/>
          </w:tcPr>
          <w:p w14:paraId="004F7AE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0.62</w:t>
            </w:r>
          </w:p>
        </w:tc>
      </w:tr>
    </w:tbl>
    <w:p w14:paraId="579C0476" w14:textId="77777777" w:rsidR="00906E69" w:rsidRPr="00906E69" w:rsidRDefault="00906E69" w:rsidP="00906E69">
      <w:pPr>
        <w:rPr>
          <w:rFonts w:cs="Times New Roman"/>
          <w:sz w:val="18"/>
          <w:szCs w:val="18"/>
          <w:lang w:val="en-US"/>
        </w:rPr>
      </w:pPr>
      <w:r w:rsidRPr="00906E69">
        <w:rPr>
          <w:rFonts w:cs="Times New Roman"/>
          <w:sz w:val="18"/>
          <w:szCs w:val="18"/>
          <w:lang w:val="en-US"/>
        </w:rPr>
        <w:t>Note: P- Performance of Tomato Agribusiness, SD-Strongly Disagree, D-Disagree, N-Neutral, A-Agree, SA-Strongly Agree</w:t>
      </w:r>
    </w:p>
    <w:p w14:paraId="17640D41" w14:textId="77777777" w:rsidR="00906E69" w:rsidRPr="00906E69" w:rsidRDefault="00906E69" w:rsidP="00906E69">
      <w:pPr>
        <w:rPr>
          <w:rFonts w:cs="Times New Roman"/>
          <w:sz w:val="18"/>
          <w:szCs w:val="18"/>
          <w:lang w:val="en-US"/>
        </w:rPr>
      </w:pPr>
    </w:p>
    <w:p w14:paraId="745D36E6" w14:textId="77777777" w:rsidR="00906E69" w:rsidRPr="00906E69" w:rsidRDefault="00906E69" w:rsidP="00906E69">
      <w:pPr>
        <w:rPr>
          <w:rFonts w:cs="Times New Roman"/>
          <w:sz w:val="18"/>
          <w:szCs w:val="18"/>
          <w:lang w:val="en-US"/>
        </w:rPr>
      </w:pPr>
    </w:p>
    <w:p w14:paraId="37100FEA" w14:textId="77777777" w:rsidR="00906E69" w:rsidRPr="00906E69" w:rsidRDefault="00906E69" w:rsidP="00906E69">
      <w:r w:rsidRPr="00906E69">
        <w:t>P Composite Value for Retailers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49606BDB"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E3F4F4F"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5DD2789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6E69327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54C1D18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2A8F066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4BF63EC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40D3B841"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15506C88"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14798E2E"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3169138"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63CDD0F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69D6290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25</w:t>
            </w:r>
          </w:p>
        </w:tc>
        <w:tc>
          <w:tcPr>
            <w:tcW w:w="557" w:type="pct"/>
            <w:tcBorders>
              <w:right w:val="nil"/>
            </w:tcBorders>
            <w:shd w:val="clear" w:color="auto" w:fill="auto"/>
          </w:tcPr>
          <w:p w14:paraId="57F0220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3256E48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63" w:type="pct"/>
            <w:tcBorders>
              <w:right w:val="nil"/>
            </w:tcBorders>
            <w:shd w:val="clear" w:color="auto" w:fill="auto"/>
          </w:tcPr>
          <w:p w14:paraId="4A8AC5E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48D7BA4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171179C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0.47</w:t>
            </w:r>
          </w:p>
        </w:tc>
      </w:tr>
      <w:tr w:rsidR="00906E69" w:rsidRPr="00906E69" w14:paraId="4CEB1E00"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65027BF"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1C11843C" w14:textId="77777777" w:rsidR="00906E69" w:rsidRPr="00906E69" w:rsidRDefault="00906E69" w:rsidP="00906E69">
            <w:pPr>
              <w:tabs>
                <w:tab w:val="left" w:pos="345"/>
                <w:tab w:val="center" w:pos="428"/>
              </w:tabs>
              <w:jc w:val="lef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ab/>
              <w:t>0</w:t>
            </w:r>
          </w:p>
        </w:tc>
        <w:tc>
          <w:tcPr>
            <w:tcW w:w="557" w:type="pct"/>
            <w:shd w:val="clear" w:color="auto" w:fill="auto"/>
          </w:tcPr>
          <w:p w14:paraId="670AADF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1FC0B11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557" w:type="pct"/>
            <w:shd w:val="clear" w:color="auto" w:fill="auto"/>
          </w:tcPr>
          <w:p w14:paraId="3E56FA2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12</w:t>
            </w:r>
          </w:p>
        </w:tc>
        <w:tc>
          <w:tcPr>
            <w:tcW w:w="563" w:type="pct"/>
            <w:shd w:val="clear" w:color="auto" w:fill="auto"/>
          </w:tcPr>
          <w:p w14:paraId="29C77D7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6525FDA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shd w:val="clear" w:color="auto" w:fill="auto"/>
          </w:tcPr>
          <w:p w14:paraId="7D80AFF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0.63</w:t>
            </w:r>
          </w:p>
        </w:tc>
      </w:tr>
      <w:tr w:rsidR="00906E69" w:rsidRPr="00906E69" w14:paraId="09E3ADDD"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2EAB14D"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30A0C5DE"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22D3A8E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10</w:t>
            </w:r>
          </w:p>
        </w:tc>
        <w:tc>
          <w:tcPr>
            <w:tcW w:w="557" w:type="pct"/>
            <w:tcBorders>
              <w:right w:val="nil"/>
            </w:tcBorders>
            <w:shd w:val="clear" w:color="auto" w:fill="auto"/>
          </w:tcPr>
          <w:p w14:paraId="2D032B77" w14:textId="77777777" w:rsidR="00906E69" w:rsidRPr="00906E69" w:rsidRDefault="00906E69" w:rsidP="00906E69">
            <w:pPr>
              <w:tabs>
                <w:tab w:val="left" w:pos="345"/>
                <w:tab w:val="center" w:pos="425"/>
              </w:tabs>
              <w:jc w:val="left"/>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ab/>
              <w:t>11</w:t>
            </w:r>
          </w:p>
        </w:tc>
        <w:tc>
          <w:tcPr>
            <w:tcW w:w="557" w:type="pct"/>
            <w:tcBorders>
              <w:right w:val="nil"/>
            </w:tcBorders>
            <w:shd w:val="clear" w:color="auto" w:fill="auto"/>
          </w:tcPr>
          <w:p w14:paraId="6DA738A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18</w:t>
            </w:r>
          </w:p>
        </w:tc>
        <w:tc>
          <w:tcPr>
            <w:tcW w:w="563" w:type="pct"/>
            <w:tcBorders>
              <w:right w:val="nil"/>
            </w:tcBorders>
            <w:shd w:val="clear" w:color="auto" w:fill="auto"/>
          </w:tcPr>
          <w:p w14:paraId="4334BF3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5997D64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310437F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0.65</w:t>
            </w:r>
          </w:p>
        </w:tc>
      </w:tr>
      <w:tr w:rsidR="00906E69" w:rsidRPr="00906E69" w14:paraId="2C6B3D23"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E91B46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36C39BD4"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shd w:val="clear" w:color="auto" w:fill="auto"/>
          </w:tcPr>
          <w:p w14:paraId="093DF2F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23</w:t>
            </w:r>
          </w:p>
        </w:tc>
        <w:tc>
          <w:tcPr>
            <w:tcW w:w="557" w:type="pct"/>
            <w:shd w:val="clear" w:color="auto" w:fill="auto"/>
          </w:tcPr>
          <w:p w14:paraId="289E337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58281D6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63" w:type="pct"/>
            <w:shd w:val="clear" w:color="auto" w:fill="auto"/>
          </w:tcPr>
          <w:p w14:paraId="15FC46A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0A2FD09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shd w:val="clear" w:color="auto" w:fill="auto"/>
          </w:tcPr>
          <w:p w14:paraId="6761C26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0.48</w:t>
            </w:r>
          </w:p>
        </w:tc>
      </w:tr>
      <w:tr w:rsidR="00906E69" w:rsidRPr="00906E69" w14:paraId="2727E0A9"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9153425"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2D7E2D6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5CA0D0F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17</w:t>
            </w:r>
          </w:p>
        </w:tc>
        <w:tc>
          <w:tcPr>
            <w:tcW w:w="557" w:type="pct"/>
            <w:tcBorders>
              <w:right w:val="nil"/>
            </w:tcBorders>
            <w:shd w:val="clear" w:color="auto" w:fill="auto"/>
          </w:tcPr>
          <w:p w14:paraId="207C5F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17</w:t>
            </w:r>
          </w:p>
        </w:tc>
        <w:tc>
          <w:tcPr>
            <w:tcW w:w="557" w:type="pct"/>
            <w:tcBorders>
              <w:right w:val="nil"/>
            </w:tcBorders>
            <w:shd w:val="clear" w:color="auto" w:fill="auto"/>
          </w:tcPr>
          <w:p w14:paraId="5E585E9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63" w:type="pct"/>
            <w:tcBorders>
              <w:right w:val="nil"/>
            </w:tcBorders>
            <w:shd w:val="clear" w:color="auto" w:fill="auto"/>
          </w:tcPr>
          <w:p w14:paraId="7F31253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1B6D737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40</w:t>
            </w:r>
          </w:p>
        </w:tc>
        <w:tc>
          <w:tcPr>
            <w:tcW w:w="817" w:type="pct"/>
            <w:tcBorders>
              <w:right w:val="nil"/>
            </w:tcBorders>
            <w:shd w:val="clear" w:color="auto" w:fill="auto"/>
          </w:tcPr>
          <w:p w14:paraId="50F376F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0.55</w:t>
            </w:r>
          </w:p>
        </w:tc>
      </w:tr>
      <w:tr w:rsidR="00906E69" w:rsidRPr="00906E69" w14:paraId="766309D1"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3FE281B2"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P Composite </w:t>
            </w:r>
            <w:r w:rsidRPr="00906E69">
              <w:t>for Retailers</w:t>
            </w:r>
          </w:p>
        </w:tc>
        <w:tc>
          <w:tcPr>
            <w:tcW w:w="817" w:type="pct"/>
            <w:shd w:val="clear" w:color="auto" w:fill="auto"/>
          </w:tcPr>
          <w:p w14:paraId="6F965C6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0.56</w:t>
            </w:r>
          </w:p>
        </w:tc>
      </w:tr>
    </w:tbl>
    <w:p w14:paraId="507C9E9F" w14:textId="77777777" w:rsidR="00906E69" w:rsidRPr="00906E69" w:rsidRDefault="00906E69" w:rsidP="00906E69">
      <w:pPr>
        <w:rPr>
          <w:rFonts w:cs="Times New Roman"/>
          <w:sz w:val="18"/>
          <w:szCs w:val="18"/>
          <w:lang w:val="en-US"/>
        </w:rPr>
      </w:pPr>
      <w:r w:rsidRPr="00906E69">
        <w:rPr>
          <w:rFonts w:cs="Times New Roman"/>
          <w:sz w:val="18"/>
          <w:szCs w:val="18"/>
          <w:lang w:val="en-US"/>
        </w:rPr>
        <w:t>Note: P- Performance of Tomato Agribusiness, SD-Strongly Disagree, D-Disagree, N-Neutral, A-Agree, SA-Strongly Agree</w:t>
      </w:r>
    </w:p>
    <w:p w14:paraId="57DE11CD" w14:textId="77777777" w:rsidR="00906E69" w:rsidRPr="00906E69" w:rsidRDefault="00906E69" w:rsidP="00906E69">
      <w:pPr>
        <w:spacing w:after="200" w:line="276" w:lineRule="auto"/>
        <w:jc w:val="left"/>
        <w:rPr>
          <w:rFonts w:cs="Times New Roman"/>
          <w:szCs w:val="24"/>
          <w:lang w:val="en-US"/>
        </w:rPr>
      </w:pPr>
      <w:r w:rsidRPr="00906E69">
        <w:rPr>
          <w:rFonts w:cs="Times New Roman"/>
          <w:szCs w:val="24"/>
          <w:lang w:val="en-US"/>
        </w:rPr>
        <w:br w:type="page"/>
      </w:r>
    </w:p>
    <w:p w14:paraId="7D5DCFB8" w14:textId="77777777" w:rsidR="00906E69" w:rsidRPr="00906E69" w:rsidRDefault="00906E69" w:rsidP="00906E69">
      <w:r w:rsidRPr="00906E69">
        <w:t>P Composite Value for Supplier to Retailers</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0B03D7C8"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2F6B56A"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1D9A68D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47B3F470"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5DB556B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10CC5EC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0B5CF04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0779C00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64C8EB9D"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7E63D0B4"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D79BCCB"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324C86D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3CDEEBA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16</w:t>
            </w:r>
          </w:p>
        </w:tc>
        <w:tc>
          <w:tcPr>
            <w:tcW w:w="557" w:type="pct"/>
            <w:tcBorders>
              <w:right w:val="nil"/>
            </w:tcBorders>
            <w:shd w:val="clear" w:color="auto" w:fill="auto"/>
          </w:tcPr>
          <w:p w14:paraId="4F03734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526A768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tcBorders>
              <w:right w:val="nil"/>
            </w:tcBorders>
            <w:shd w:val="clear" w:color="auto" w:fill="auto"/>
          </w:tcPr>
          <w:p w14:paraId="5952366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41FD854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35EDC9C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0.45</w:t>
            </w:r>
          </w:p>
        </w:tc>
      </w:tr>
      <w:tr w:rsidR="00906E69" w:rsidRPr="00906E69" w14:paraId="2555626C"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64A86AB"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041D42F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719DAB7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shd w:val="clear" w:color="auto" w:fill="auto"/>
          </w:tcPr>
          <w:p w14:paraId="48C873A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shd w:val="clear" w:color="auto" w:fill="auto"/>
          </w:tcPr>
          <w:p w14:paraId="4D09FC7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13</w:t>
            </w:r>
          </w:p>
        </w:tc>
        <w:tc>
          <w:tcPr>
            <w:tcW w:w="563" w:type="pct"/>
            <w:shd w:val="clear" w:color="auto" w:fill="auto"/>
          </w:tcPr>
          <w:p w14:paraId="1327A53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72FB1BF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266C571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0.71</w:t>
            </w:r>
          </w:p>
        </w:tc>
      </w:tr>
      <w:tr w:rsidR="00906E69" w:rsidRPr="00906E69" w14:paraId="32292E25"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57ADA000"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3AE006E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F74A84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79686AA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35D098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563" w:type="pct"/>
            <w:tcBorders>
              <w:right w:val="nil"/>
            </w:tcBorders>
            <w:shd w:val="clear" w:color="auto" w:fill="auto"/>
          </w:tcPr>
          <w:p w14:paraId="1E672A9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76D95E8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0C0B8CE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0.69</w:t>
            </w:r>
          </w:p>
        </w:tc>
      </w:tr>
      <w:tr w:rsidR="00906E69" w:rsidRPr="00906E69" w14:paraId="7CEF33E6"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0DC0C11"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44C7E515"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43AC28A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557" w:type="pct"/>
            <w:shd w:val="clear" w:color="auto" w:fill="auto"/>
          </w:tcPr>
          <w:p w14:paraId="3EA14AB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4CBC2E7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shd w:val="clear" w:color="auto" w:fill="auto"/>
          </w:tcPr>
          <w:p w14:paraId="6A4F58D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shd w:val="clear" w:color="auto" w:fill="auto"/>
          </w:tcPr>
          <w:p w14:paraId="0110AA4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shd w:val="clear" w:color="auto" w:fill="auto"/>
          </w:tcPr>
          <w:p w14:paraId="7761C5D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0.47</w:t>
            </w:r>
          </w:p>
        </w:tc>
      </w:tr>
      <w:tr w:rsidR="00906E69" w:rsidRPr="00906E69" w14:paraId="7FBF4BE4"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7FA6FADB"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43F2B0F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507B2AD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tcBorders>
              <w:right w:val="nil"/>
            </w:tcBorders>
            <w:shd w:val="clear" w:color="auto" w:fill="auto"/>
          </w:tcPr>
          <w:p w14:paraId="2026C49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11</w:t>
            </w:r>
          </w:p>
        </w:tc>
        <w:tc>
          <w:tcPr>
            <w:tcW w:w="557" w:type="pct"/>
            <w:tcBorders>
              <w:right w:val="nil"/>
            </w:tcBorders>
            <w:shd w:val="clear" w:color="auto" w:fill="auto"/>
          </w:tcPr>
          <w:p w14:paraId="0A5153F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63" w:type="pct"/>
            <w:tcBorders>
              <w:right w:val="nil"/>
            </w:tcBorders>
            <w:shd w:val="clear" w:color="auto" w:fill="auto"/>
          </w:tcPr>
          <w:p w14:paraId="6D0FD70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13B99B7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22</w:t>
            </w:r>
          </w:p>
        </w:tc>
        <w:tc>
          <w:tcPr>
            <w:tcW w:w="817" w:type="pct"/>
            <w:tcBorders>
              <w:right w:val="nil"/>
            </w:tcBorders>
            <w:shd w:val="clear" w:color="auto" w:fill="auto"/>
          </w:tcPr>
          <w:p w14:paraId="528CD47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0.59</w:t>
            </w:r>
          </w:p>
        </w:tc>
      </w:tr>
      <w:tr w:rsidR="00906E69" w:rsidRPr="00906E69" w14:paraId="4B2F439D"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68CF5D4A"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P Composite </w:t>
            </w:r>
            <w:r w:rsidRPr="00906E69">
              <w:t>for Supplier to Retailers</w:t>
            </w:r>
          </w:p>
        </w:tc>
        <w:tc>
          <w:tcPr>
            <w:tcW w:w="817" w:type="pct"/>
            <w:shd w:val="clear" w:color="auto" w:fill="auto"/>
          </w:tcPr>
          <w:p w14:paraId="763ADCA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0.58</w:t>
            </w:r>
          </w:p>
        </w:tc>
      </w:tr>
    </w:tbl>
    <w:p w14:paraId="6F41B52D" w14:textId="77777777" w:rsidR="00906E69" w:rsidRPr="00906E69" w:rsidRDefault="00906E69" w:rsidP="00906E69">
      <w:pPr>
        <w:rPr>
          <w:rFonts w:cs="Times New Roman"/>
          <w:sz w:val="18"/>
          <w:szCs w:val="18"/>
          <w:lang w:val="en-US"/>
        </w:rPr>
      </w:pPr>
      <w:r w:rsidRPr="00906E69">
        <w:rPr>
          <w:rFonts w:cs="Times New Roman"/>
          <w:sz w:val="18"/>
          <w:szCs w:val="18"/>
          <w:lang w:val="en-US"/>
        </w:rPr>
        <w:t>Note: P- Performance of Tomato Agribusiness, SD-Strongly Disagree, D-Disagree, N-Neutral, A-Agree, SA-Strongly Agree</w:t>
      </w:r>
    </w:p>
    <w:p w14:paraId="46D062B4" w14:textId="77777777" w:rsidR="00906E69" w:rsidRPr="00906E69" w:rsidRDefault="00906E69" w:rsidP="00906E69"/>
    <w:p w14:paraId="436767D6" w14:textId="77777777" w:rsidR="00906E69" w:rsidRPr="00906E69" w:rsidRDefault="00906E69" w:rsidP="00906E69">
      <w:r w:rsidRPr="00906E69">
        <w:t>P Composite Value for Trade Officer</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29F868B5"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71074B6A"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3FE5171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52B2E73A"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345D862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02F10142"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72C9E81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46D98D27"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2308F6FF"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29A635A4"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39D5B9F3"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574B831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06F0946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5678CEE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73A5B42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tcBorders>
              <w:right w:val="nil"/>
            </w:tcBorders>
            <w:shd w:val="clear" w:color="auto" w:fill="auto"/>
          </w:tcPr>
          <w:p w14:paraId="36FD264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73" w:type="pct"/>
            <w:tcBorders>
              <w:right w:val="nil"/>
            </w:tcBorders>
            <w:shd w:val="clear" w:color="auto" w:fill="auto"/>
          </w:tcPr>
          <w:p w14:paraId="28B1E05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4AF810B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0.61</w:t>
            </w:r>
          </w:p>
        </w:tc>
      </w:tr>
      <w:tr w:rsidR="00906E69" w:rsidRPr="00906E69" w14:paraId="342E4F40"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864A36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77DD838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080CAFF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69C72E0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193DD58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63" w:type="pct"/>
            <w:shd w:val="clear" w:color="auto" w:fill="auto"/>
          </w:tcPr>
          <w:p w14:paraId="74366A9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shd w:val="clear" w:color="auto" w:fill="auto"/>
          </w:tcPr>
          <w:p w14:paraId="66A44A6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47C6E43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0.60</w:t>
            </w:r>
          </w:p>
        </w:tc>
      </w:tr>
      <w:tr w:rsidR="00906E69" w:rsidRPr="00906E69" w14:paraId="0E70F509"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6FA31D58"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5FA9A3AA"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09F8A3C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22AFB5C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49DE4F4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63" w:type="pct"/>
            <w:tcBorders>
              <w:right w:val="nil"/>
            </w:tcBorders>
            <w:shd w:val="clear" w:color="auto" w:fill="auto"/>
          </w:tcPr>
          <w:p w14:paraId="7093BCB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73" w:type="pct"/>
            <w:tcBorders>
              <w:right w:val="nil"/>
            </w:tcBorders>
            <w:shd w:val="clear" w:color="auto" w:fill="auto"/>
          </w:tcPr>
          <w:p w14:paraId="6EBBB09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3172714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0.63</w:t>
            </w:r>
          </w:p>
        </w:tc>
      </w:tr>
      <w:tr w:rsidR="00906E69" w:rsidRPr="00906E69" w14:paraId="750A68DB"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1E7502E2"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09FC5CD0"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318160B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shd w:val="clear" w:color="auto" w:fill="auto"/>
          </w:tcPr>
          <w:p w14:paraId="4B674AE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7</w:t>
            </w:r>
          </w:p>
        </w:tc>
        <w:tc>
          <w:tcPr>
            <w:tcW w:w="557" w:type="pct"/>
            <w:shd w:val="clear" w:color="auto" w:fill="auto"/>
          </w:tcPr>
          <w:p w14:paraId="54B2642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63" w:type="pct"/>
            <w:shd w:val="clear" w:color="auto" w:fill="auto"/>
          </w:tcPr>
          <w:p w14:paraId="5AB80D6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73" w:type="pct"/>
            <w:shd w:val="clear" w:color="auto" w:fill="auto"/>
          </w:tcPr>
          <w:p w14:paraId="61E6B98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6B674D3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0.54</w:t>
            </w:r>
          </w:p>
        </w:tc>
      </w:tr>
      <w:tr w:rsidR="00906E69" w:rsidRPr="00906E69" w14:paraId="08F8BC28"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B65A228"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750A911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316D719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4EAC152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57" w:type="pct"/>
            <w:tcBorders>
              <w:right w:val="nil"/>
            </w:tcBorders>
            <w:shd w:val="clear" w:color="auto" w:fill="auto"/>
          </w:tcPr>
          <w:p w14:paraId="3AB4952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63" w:type="pct"/>
            <w:tcBorders>
              <w:right w:val="nil"/>
            </w:tcBorders>
            <w:shd w:val="clear" w:color="auto" w:fill="auto"/>
          </w:tcPr>
          <w:p w14:paraId="3CCB733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640F70E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3F6B0DA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0.67</w:t>
            </w:r>
          </w:p>
        </w:tc>
      </w:tr>
      <w:tr w:rsidR="00906E69" w:rsidRPr="00906E69" w14:paraId="0A6A0DAC"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49570C3E"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P Composite </w:t>
            </w:r>
            <w:r w:rsidRPr="00906E69">
              <w:t>for Trade Officer</w:t>
            </w:r>
          </w:p>
        </w:tc>
        <w:tc>
          <w:tcPr>
            <w:tcW w:w="817" w:type="pct"/>
            <w:shd w:val="clear" w:color="auto" w:fill="auto"/>
          </w:tcPr>
          <w:p w14:paraId="2B7D8BD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0.61</w:t>
            </w:r>
          </w:p>
        </w:tc>
      </w:tr>
    </w:tbl>
    <w:p w14:paraId="219B482B" w14:textId="77777777" w:rsidR="00906E69" w:rsidRPr="00906E69" w:rsidRDefault="00906E69" w:rsidP="00906E69">
      <w:pPr>
        <w:rPr>
          <w:rFonts w:cs="Times New Roman"/>
          <w:sz w:val="18"/>
          <w:szCs w:val="18"/>
          <w:lang w:val="en-US"/>
        </w:rPr>
      </w:pPr>
      <w:r w:rsidRPr="00906E69">
        <w:rPr>
          <w:rFonts w:cs="Times New Roman"/>
          <w:sz w:val="18"/>
          <w:szCs w:val="18"/>
          <w:lang w:val="en-US"/>
        </w:rPr>
        <w:t>Note: P- Performance of Tomato Agribusiness, SD-Strongly Disagree, D-Disagree, N-Neutral, A-Agree, SA-Strongly Agree</w:t>
      </w:r>
    </w:p>
    <w:p w14:paraId="5D2C5470" w14:textId="77777777" w:rsidR="00906E69" w:rsidRPr="00906E69" w:rsidRDefault="00906E69" w:rsidP="00906E69">
      <w:pPr>
        <w:spacing w:line="360" w:lineRule="auto"/>
        <w:rPr>
          <w:b/>
        </w:rPr>
      </w:pPr>
    </w:p>
    <w:p w14:paraId="08B03D15" w14:textId="77777777" w:rsidR="00906E69" w:rsidRPr="00906E69" w:rsidRDefault="00906E69" w:rsidP="00906E69">
      <w:r w:rsidRPr="00906E69">
        <w:t>P Composite Value for Crop Officer</w:t>
      </w:r>
    </w:p>
    <w:tbl>
      <w:tblPr>
        <w:tblStyle w:val="LightShading"/>
        <w:tblW w:w="5000" w:type="pct"/>
        <w:tblLook w:val="04A0" w:firstRow="1" w:lastRow="0" w:firstColumn="1" w:lastColumn="0" w:noHBand="0" w:noVBand="1"/>
      </w:tblPr>
      <w:tblGrid>
        <w:gridCol w:w="1474"/>
        <w:gridCol w:w="1012"/>
        <w:gridCol w:w="1005"/>
        <w:gridCol w:w="1005"/>
        <w:gridCol w:w="1005"/>
        <w:gridCol w:w="1016"/>
        <w:gridCol w:w="1034"/>
        <w:gridCol w:w="1475"/>
      </w:tblGrid>
      <w:tr w:rsidR="00906E69" w:rsidRPr="00906E69" w14:paraId="3EAA17DF" w14:textId="77777777" w:rsidTr="00906E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C2413C9"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Question</w:t>
            </w:r>
          </w:p>
        </w:tc>
        <w:tc>
          <w:tcPr>
            <w:tcW w:w="560" w:type="pct"/>
            <w:shd w:val="clear" w:color="auto" w:fill="auto"/>
          </w:tcPr>
          <w:p w14:paraId="3F17F8F6"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SD</w:t>
            </w:r>
          </w:p>
        </w:tc>
        <w:tc>
          <w:tcPr>
            <w:tcW w:w="557" w:type="pct"/>
            <w:shd w:val="clear" w:color="auto" w:fill="auto"/>
          </w:tcPr>
          <w:p w14:paraId="15B6C16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D</w:t>
            </w:r>
          </w:p>
        </w:tc>
        <w:tc>
          <w:tcPr>
            <w:tcW w:w="557" w:type="pct"/>
            <w:shd w:val="clear" w:color="auto" w:fill="auto"/>
          </w:tcPr>
          <w:p w14:paraId="1F270DB9"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N</w:t>
            </w:r>
          </w:p>
        </w:tc>
        <w:tc>
          <w:tcPr>
            <w:tcW w:w="557" w:type="pct"/>
            <w:shd w:val="clear" w:color="auto" w:fill="auto"/>
          </w:tcPr>
          <w:p w14:paraId="3846429B"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A</w:t>
            </w:r>
          </w:p>
        </w:tc>
        <w:tc>
          <w:tcPr>
            <w:tcW w:w="563" w:type="pct"/>
            <w:shd w:val="clear" w:color="auto" w:fill="auto"/>
          </w:tcPr>
          <w:p w14:paraId="7A760A5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SA</w:t>
            </w:r>
          </w:p>
        </w:tc>
        <w:tc>
          <w:tcPr>
            <w:tcW w:w="573" w:type="pct"/>
            <w:shd w:val="clear" w:color="auto" w:fill="auto"/>
          </w:tcPr>
          <w:p w14:paraId="1D770013"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Total</w:t>
            </w:r>
          </w:p>
        </w:tc>
        <w:tc>
          <w:tcPr>
            <w:tcW w:w="817" w:type="pct"/>
            <w:shd w:val="clear" w:color="auto" w:fill="auto"/>
          </w:tcPr>
          <w:p w14:paraId="794A9E5C" w14:textId="77777777" w:rsidR="00906E69" w:rsidRPr="00906E69" w:rsidRDefault="00906E69" w:rsidP="00906E69">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lang w:val="en-US"/>
              </w:rPr>
            </w:pPr>
            <w:r w:rsidRPr="00906E69">
              <w:rPr>
                <w:rFonts w:cs="Times New Roman"/>
                <w:szCs w:val="24"/>
                <w:lang w:val="en-US"/>
              </w:rPr>
              <w:t xml:space="preserve">Composite </w:t>
            </w:r>
          </w:p>
        </w:tc>
      </w:tr>
      <w:tr w:rsidR="00906E69" w:rsidRPr="00906E69" w14:paraId="00EF0EA4"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1E62A7F2"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Q1</w:t>
            </w:r>
          </w:p>
        </w:tc>
        <w:tc>
          <w:tcPr>
            <w:tcW w:w="560" w:type="pct"/>
            <w:tcBorders>
              <w:right w:val="nil"/>
            </w:tcBorders>
            <w:shd w:val="clear" w:color="auto" w:fill="auto"/>
          </w:tcPr>
          <w:p w14:paraId="49D1B1E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0CA2AD3C"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tcBorders>
              <w:right w:val="nil"/>
            </w:tcBorders>
            <w:shd w:val="clear" w:color="auto" w:fill="auto"/>
          </w:tcPr>
          <w:p w14:paraId="57DC80C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4144618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63" w:type="pct"/>
            <w:tcBorders>
              <w:right w:val="nil"/>
            </w:tcBorders>
            <w:shd w:val="clear" w:color="auto" w:fill="auto"/>
          </w:tcPr>
          <w:p w14:paraId="775E43B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73" w:type="pct"/>
            <w:tcBorders>
              <w:right w:val="nil"/>
            </w:tcBorders>
            <w:shd w:val="clear" w:color="auto" w:fill="auto"/>
          </w:tcPr>
          <w:p w14:paraId="7658D537"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48F8840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0.60</w:t>
            </w:r>
          </w:p>
        </w:tc>
      </w:tr>
      <w:tr w:rsidR="00906E69" w:rsidRPr="00906E69" w14:paraId="7DFB4E3C"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6E115F39"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Q2</w:t>
            </w:r>
          </w:p>
        </w:tc>
        <w:tc>
          <w:tcPr>
            <w:tcW w:w="560" w:type="pct"/>
            <w:shd w:val="clear" w:color="auto" w:fill="auto"/>
          </w:tcPr>
          <w:p w14:paraId="2B7F1003"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4495FD4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shd w:val="clear" w:color="auto" w:fill="auto"/>
          </w:tcPr>
          <w:p w14:paraId="49239EB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57" w:type="pct"/>
            <w:shd w:val="clear" w:color="auto" w:fill="auto"/>
          </w:tcPr>
          <w:p w14:paraId="768C6BE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shd w:val="clear" w:color="auto" w:fill="auto"/>
          </w:tcPr>
          <w:p w14:paraId="041386A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shd w:val="clear" w:color="auto" w:fill="auto"/>
          </w:tcPr>
          <w:p w14:paraId="7C22A96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58CAFA90"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0.61</w:t>
            </w:r>
          </w:p>
        </w:tc>
      </w:tr>
      <w:tr w:rsidR="00906E69" w:rsidRPr="00906E69" w14:paraId="596012AF"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CF55187"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Q3</w:t>
            </w:r>
          </w:p>
        </w:tc>
        <w:tc>
          <w:tcPr>
            <w:tcW w:w="560" w:type="pct"/>
            <w:tcBorders>
              <w:right w:val="nil"/>
            </w:tcBorders>
            <w:shd w:val="clear" w:color="auto" w:fill="auto"/>
          </w:tcPr>
          <w:p w14:paraId="5A457A17"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6699A3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0C4E5CB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4</w:t>
            </w:r>
          </w:p>
        </w:tc>
        <w:tc>
          <w:tcPr>
            <w:tcW w:w="557" w:type="pct"/>
            <w:tcBorders>
              <w:right w:val="nil"/>
            </w:tcBorders>
            <w:shd w:val="clear" w:color="auto" w:fill="auto"/>
          </w:tcPr>
          <w:p w14:paraId="3546BFED"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8</w:t>
            </w:r>
          </w:p>
        </w:tc>
        <w:tc>
          <w:tcPr>
            <w:tcW w:w="563" w:type="pct"/>
            <w:tcBorders>
              <w:right w:val="nil"/>
            </w:tcBorders>
            <w:shd w:val="clear" w:color="auto" w:fill="auto"/>
          </w:tcPr>
          <w:p w14:paraId="763DC7D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73" w:type="pct"/>
            <w:tcBorders>
              <w:right w:val="nil"/>
            </w:tcBorders>
            <w:shd w:val="clear" w:color="auto" w:fill="auto"/>
          </w:tcPr>
          <w:p w14:paraId="3B27FCF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0820476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0.77</w:t>
            </w:r>
          </w:p>
        </w:tc>
      </w:tr>
      <w:tr w:rsidR="00906E69" w:rsidRPr="00906E69" w14:paraId="2F6082CA" w14:textId="77777777" w:rsidTr="00906E69">
        <w:tc>
          <w:tcPr>
            <w:cnfStyle w:val="001000000000" w:firstRow="0" w:lastRow="0" w:firstColumn="1" w:lastColumn="0" w:oddVBand="0" w:evenVBand="0" w:oddHBand="0" w:evenHBand="0" w:firstRowFirstColumn="0" w:firstRowLastColumn="0" w:lastRowFirstColumn="0" w:lastRowLastColumn="0"/>
            <w:tcW w:w="816" w:type="pct"/>
            <w:shd w:val="clear" w:color="auto" w:fill="auto"/>
          </w:tcPr>
          <w:p w14:paraId="55B99C5D"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Q4</w:t>
            </w:r>
          </w:p>
        </w:tc>
        <w:tc>
          <w:tcPr>
            <w:tcW w:w="560" w:type="pct"/>
            <w:shd w:val="clear" w:color="auto" w:fill="auto"/>
          </w:tcPr>
          <w:p w14:paraId="4CB07EFD" w14:textId="77777777" w:rsidR="00906E69" w:rsidRPr="00906E69" w:rsidRDefault="00906E69" w:rsidP="00906E69">
            <w:pPr>
              <w:tabs>
                <w:tab w:val="left" w:pos="330"/>
                <w:tab w:val="center" w:pos="428"/>
              </w:tabs>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shd w:val="clear" w:color="auto" w:fill="auto"/>
          </w:tcPr>
          <w:p w14:paraId="2A049CA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6</w:t>
            </w:r>
          </w:p>
        </w:tc>
        <w:tc>
          <w:tcPr>
            <w:tcW w:w="557" w:type="pct"/>
            <w:shd w:val="clear" w:color="auto" w:fill="auto"/>
          </w:tcPr>
          <w:p w14:paraId="0DF9BBD6"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5</w:t>
            </w:r>
          </w:p>
        </w:tc>
        <w:tc>
          <w:tcPr>
            <w:tcW w:w="557" w:type="pct"/>
            <w:shd w:val="clear" w:color="auto" w:fill="auto"/>
          </w:tcPr>
          <w:p w14:paraId="40A7B11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2</w:t>
            </w:r>
          </w:p>
        </w:tc>
        <w:tc>
          <w:tcPr>
            <w:tcW w:w="563" w:type="pct"/>
            <w:shd w:val="clear" w:color="auto" w:fill="auto"/>
          </w:tcPr>
          <w:p w14:paraId="7C40DF72"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shd w:val="clear" w:color="auto" w:fill="auto"/>
          </w:tcPr>
          <w:p w14:paraId="5FC9056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shd w:val="clear" w:color="auto" w:fill="auto"/>
          </w:tcPr>
          <w:p w14:paraId="3DE25841"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0.57</w:t>
            </w:r>
          </w:p>
        </w:tc>
      </w:tr>
      <w:tr w:rsidR="00906E69" w:rsidRPr="00906E69" w14:paraId="0E5623D9" w14:textId="77777777" w:rsidTr="00906E69">
        <w:tc>
          <w:tcPr>
            <w:cnfStyle w:val="001000000000" w:firstRow="0" w:lastRow="0" w:firstColumn="1" w:lastColumn="0" w:oddVBand="0" w:evenVBand="0" w:oddHBand="0" w:evenHBand="0" w:firstRowFirstColumn="0" w:firstRowLastColumn="0" w:lastRowFirstColumn="0" w:lastRowLastColumn="0"/>
            <w:tcW w:w="816" w:type="pct"/>
            <w:tcBorders>
              <w:left w:val="nil"/>
              <w:right w:val="nil"/>
            </w:tcBorders>
            <w:shd w:val="clear" w:color="auto" w:fill="auto"/>
          </w:tcPr>
          <w:p w14:paraId="24865CAC" w14:textId="77777777" w:rsidR="00906E69" w:rsidRPr="00906E69" w:rsidRDefault="00906E69" w:rsidP="00906E69">
            <w:pPr>
              <w:jc w:val="center"/>
              <w:rPr>
                <w:rFonts w:cs="Times New Roman"/>
                <w:bCs w:val="0"/>
                <w:szCs w:val="24"/>
                <w:lang w:val="en-US"/>
              </w:rPr>
            </w:pPr>
            <w:r w:rsidRPr="00906E69">
              <w:rPr>
                <w:rFonts w:cs="Times New Roman"/>
                <w:b w:val="0"/>
                <w:szCs w:val="24"/>
                <w:lang w:val="en-US"/>
              </w:rPr>
              <w:t>Q5</w:t>
            </w:r>
          </w:p>
        </w:tc>
        <w:tc>
          <w:tcPr>
            <w:tcW w:w="560" w:type="pct"/>
            <w:tcBorders>
              <w:right w:val="nil"/>
            </w:tcBorders>
            <w:shd w:val="clear" w:color="auto" w:fill="auto"/>
          </w:tcPr>
          <w:p w14:paraId="519DEB6E"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w:t>
            </w:r>
          </w:p>
        </w:tc>
        <w:tc>
          <w:tcPr>
            <w:tcW w:w="557" w:type="pct"/>
            <w:tcBorders>
              <w:right w:val="nil"/>
            </w:tcBorders>
            <w:shd w:val="clear" w:color="auto" w:fill="auto"/>
          </w:tcPr>
          <w:p w14:paraId="325DB699"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57" w:type="pct"/>
            <w:tcBorders>
              <w:right w:val="nil"/>
            </w:tcBorders>
            <w:shd w:val="clear" w:color="auto" w:fill="auto"/>
          </w:tcPr>
          <w:p w14:paraId="5032EB0A"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3</w:t>
            </w:r>
          </w:p>
        </w:tc>
        <w:tc>
          <w:tcPr>
            <w:tcW w:w="557" w:type="pct"/>
            <w:tcBorders>
              <w:right w:val="nil"/>
            </w:tcBorders>
            <w:shd w:val="clear" w:color="auto" w:fill="auto"/>
          </w:tcPr>
          <w:p w14:paraId="4C6FC835"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9</w:t>
            </w:r>
          </w:p>
        </w:tc>
        <w:tc>
          <w:tcPr>
            <w:tcW w:w="563" w:type="pct"/>
            <w:tcBorders>
              <w:right w:val="nil"/>
            </w:tcBorders>
            <w:shd w:val="clear" w:color="auto" w:fill="auto"/>
          </w:tcPr>
          <w:p w14:paraId="77607078"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w:t>
            </w:r>
          </w:p>
        </w:tc>
        <w:tc>
          <w:tcPr>
            <w:tcW w:w="573" w:type="pct"/>
            <w:tcBorders>
              <w:right w:val="nil"/>
            </w:tcBorders>
            <w:shd w:val="clear" w:color="auto" w:fill="auto"/>
          </w:tcPr>
          <w:p w14:paraId="49C795EB"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14</w:t>
            </w:r>
          </w:p>
        </w:tc>
        <w:tc>
          <w:tcPr>
            <w:tcW w:w="817" w:type="pct"/>
            <w:tcBorders>
              <w:right w:val="nil"/>
            </w:tcBorders>
            <w:shd w:val="clear" w:color="auto" w:fill="auto"/>
          </w:tcPr>
          <w:p w14:paraId="08CF289F"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szCs w:val="24"/>
                <w:lang w:val="en-US"/>
              </w:rPr>
            </w:pPr>
            <w:r w:rsidRPr="00906E69">
              <w:rPr>
                <w:rFonts w:cs="Times New Roman"/>
                <w:szCs w:val="24"/>
                <w:lang w:val="en-US"/>
              </w:rPr>
              <w:t>0.74</w:t>
            </w:r>
          </w:p>
        </w:tc>
      </w:tr>
      <w:tr w:rsidR="00906E69" w:rsidRPr="00906E69" w14:paraId="5004578D" w14:textId="77777777" w:rsidTr="00906E69">
        <w:tc>
          <w:tcPr>
            <w:cnfStyle w:val="001000000000" w:firstRow="0" w:lastRow="0" w:firstColumn="1" w:lastColumn="0" w:oddVBand="0" w:evenVBand="0" w:oddHBand="0" w:evenHBand="0" w:firstRowFirstColumn="0" w:firstRowLastColumn="0" w:lastRowFirstColumn="0" w:lastRowLastColumn="0"/>
            <w:tcW w:w="4183" w:type="pct"/>
            <w:gridSpan w:val="7"/>
            <w:shd w:val="clear" w:color="auto" w:fill="auto"/>
          </w:tcPr>
          <w:p w14:paraId="19A9E545" w14:textId="77777777" w:rsidR="00906E69" w:rsidRPr="00906E69" w:rsidRDefault="00906E69" w:rsidP="00906E69">
            <w:pPr>
              <w:jc w:val="center"/>
              <w:rPr>
                <w:rFonts w:cs="Times New Roman"/>
                <w:b w:val="0"/>
                <w:bCs w:val="0"/>
                <w:szCs w:val="24"/>
                <w:lang w:val="en-US"/>
              </w:rPr>
            </w:pPr>
            <w:r w:rsidRPr="00906E69">
              <w:rPr>
                <w:rFonts w:cs="Times New Roman"/>
                <w:szCs w:val="24"/>
                <w:lang w:val="en-US"/>
              </w:rPr>
              <w:t xml:space="preserve">Average P Composite </w:t>
            </w:r>
            <w:r w:rsidRPr="00906E69">
              <w:t>for Crop Officer</w:t>
            </w:r>
          </w:p>
        </w:tc>
        <w:tc>
          <w:tcPr>
            <w:tcW w:w="817" w:type="pct"/>
            <w:shd w:val="clear" w:color="auto" w:fill="auto"/>
          </w:tcPr>
          <w:p w14:paraId="25CD4CB4" w14:textId="77777777" w:rsidR="00906E69" w:rsidRPr="00906E69" w:rsidRDefault="00906E69" w:rsidP="00906E69">
            <w:pPr>
              <w:jc w:val="center"/>
              <w:cnfStyle w:val="000000000000" w:firstRow="0" w:lastRow="0" w:firstColumn="0" w:lastColumn="0" w:oddVBand="0" w:evenVBand="0" w:oddHBand="0" w:evenHBand="0" w:firstRowFirstColumn="0" w:firstRowLastColumn="0" w:lastRowFirstColumn="0" w:lastRowLastColumn="0"/>
              <w:rPr>
                <w:rFonts w:cs="Times New Roman"/>
                <w:b/>
                <w:szCs w:val="24"/>
                <w:lang w:val="en-US"/>
              </w:rPr>
            </w:pPr>
            <w:r w:rsidRPr="00906E69">
              <w:rPr>
                <w:rFonts w:cs="Times New Roman"/>
                <w:b/>
                <w:szCs w:val="24"/>
                <w:lang w:val="en-US"/>
              </w:rPr>
              <w:t>0.66</w:t>
            </w:r>
          </w:p>
        </w:tc>
      </w:tr>
    </w:tbl>
    <w:p w14:paraId="519FA4F9" w14:textId="77777777" w:rsidR="00906E69" w:rsidRPr="00906E69" w:rsidRDefault="00906E69" w:rsidP="00906E69">
      <w:pPr>
        <w:rPr>
          <w:rFonts w:cs="Times New Roman"/>
          <w:sz w:val="18"/>
          <w:szCs w:val="18"/>
          <w:lang w:val="en-US"/>
        </w:rPr>
      </w:pPr>
      <w:r w:rsidRPr="00906E69">
        <w:rPr>
          <w:rFonts w:cs="Times New Roman"/>
          <w:sz w:val="18"/>
          <w:szCs w:val="18"/>
          <w:lang w:val="en-US"/>
        </w:rPr>
        <w:t>Note: P- Performance of Tomato Agribusiness, SD-Strongly Disagree, D-Disagree, N-Neutral, A-Agree, SA-Strongly Agree</w:t>
      </w:r>
    </w:p>
    <w:p w14:paraId="7488BBBF" w14:textId="77777777" w:rsidR="00906E69" w:rsidRPr="00906E69" w:rsidRDefault="00906E69" w:rsidP="00906E69"/>
    <w:p w14:paraId="3C977FAE" w14:textId="77777777" w:rsidR="00906E69" w:rsidRPr="00906E69" w:rsidRDefault="00906E69" w:rsidP="00906E69">
      <w:pPr>
        <w:spacing w:after="200" w:line="276" w:lineRule="auto"/>
        <w:jc w:val="left"/>
        <w:rPr>
          <w:rFonts w:eastAsia="Calibri" w:cs="Times New Roman"/>
          <w:szCs w:val="24"/>
        </w:rPr>
      </w:pPr>
      <w:r w:rsidRPr="00906E69">
        <w:rPr>
          <w:rFonts w:eastAsia="Calibri" w:cs="Times New Roman"/>
          <w:szCs w:val="24"/>
        </w:rPr>
        <w:br w:type="page"/>
      </w:r>
    </w:p>
    <w:p w14:paraId="1B0A0244" w14:textId="77777777" w:rsidR="00906E69" w:rsidRPr="00906E69" w:rsidRDefault="00906E69" w:rsidP="00906E69">
      <w:pPr>
        <w:spacing w:beforeAutospacing="1" w:afterAutospacing="1" w:line="360" w:lineRule="auto"/>
        <w:jc w:val="left"/>
        <w:outlineLvl w:val="1"/>
        <w:rPr>
          <w:rFonts w:eastAsia="SimSun" w:cs="Times New Roman"/>
          <w:b/>
          <w:bCs/>
          <w:szCs w:val="36"/>
          <w:lang w:eastAsia="zh-CN"/>
        </w:rPr>
      </w:pPr>
      <w:bookmarkStart w:id="274" w:name="_Toc179305018"/>
      <w:bookmarkStart w:id="275" w:name="_Hlk169813958"/>
      <w:r w:rsidRPr="00906E69">
        <w:rPr>
          <w:rFonts w:eastAsia="SimSun" w:cs="Times New Roman"/>
          <w:b/>
          <w:bCs/>
          <w:szCs w:val="36"/>
          <w:lang w:eastAsia="zh-CN"/>
        </w:rPr>
        <w:t>Appendix 9: NACOSTI Research License</w:t>
      </w:r>
      <w:bookmarkEnd w:id="274"/>
    </w:p>
    <w:bookmarkEnd w:id="275"/>
    <w:p w14:paraId="6A05AC30" w14:textId="77777777" w:rsidR="00906E69" w:rsidRPr="00906E69" w:rsidRDefault="00906E69" w:rsidP="00906E69">
      <w:pPr>
        <w:spacing w:line="480" w:lineRule="auto"/>
        <w:rPr>
          <w:rFonts w:eastAsia="Calibri" w:cs="Times New Roman"/>
          <w:szCs w:val="24"/>
        </w:rPr>
      </w:pPr>
      <w:r w:rsidRPr="00906E69">
        <w:rPr>
          <w:rFonts w:eastAsia="Calibri" w:cs="Times New Roman"/>
          <w:noProof/>
          <w:szCs w:val="24"/>
          <w:lang w:val="en-US"/>
        </w:rPr>
        <w:drawing>
          <wp:inline distT="0" distB="0" distL="0" distR="0" wp14:anchorId="595A3271" wp14:editId="744E0BFD">
            <wp:extent cx="5924550" cy="72009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noChangeArrowheads="1"/>
                    </pic:cNvPicPr>
                  </pic:nvPicPr>
                  <pic:blipFill>
                    <a:blip r:embed="rId445">
                      <a:extLst>
                        <a:ext uri="{28A0092B-C50C-407E-A947-70E740481C1C}">
                          <a14:useLocalDpi xmlns:a14="http://schemas.microsoft.com/office/drawing/2010/main" val="0"/>
                        </a:ext>
                      </a:extLst>
                    </a:blip>
                    <a:srcRect/>
                    <a:stretch>
                      <a:fillRect/>
                    </a:stretch>
                  </pic:blipFill>
                  <pic:spPr>
                    <a:xfrm>
                      <a:off x="0" y="0"/>
                      <a:ext cx="5924550" cy="7200900"/>
                    </a:xfrm>
                    <a:prstGeom prst="rect">
                      <a:avLst/>
                    </a:prstGeom>
                    <a:noFill/>
                    <a:ln>
                      <a:noFill/>
                    </a:ln>
                  </pic:spPr>
                </pic:pic>
              </a:graphicData>
            </a:graphic>
          </wp:inline>
        </w:drawing>
      </w:r>
    </w:p>
    <w:p w14:paraId="76ABA432" w14:textId="3A2EE686" w:rsidR="00906E69" w:rsidRDefault="00906E69" w:rsidP="00906E69">
      <w:pPr>
        <w:spacing w:line="480" w:lineRule="auto"/>
        <w:rPr>
          <w:rFonts w:eastAsia="Calibri" w:cs="Times New Roman"/>
          <w:szCs w:val="24"/>
        </w:rPr>
      </w:pPr>
    </w:p>
    <w:p w14:paraId="344E7687" w14:textId="77777777" w:rsidR="00906E69" w:rsidRPr="00906E69" w:rsidRDefault="00906E69" w:rsidP="00906E69">
      <w:pPr>
        <w:spacing w:line="480" w:lineRule="auto"/>
        <w:rPr>
          <w:rFonts w:eastAsia="Calibri" w:cs="Times New Roman"/>
          <w:szCs w:val="24"/>
        </w:rPr>
      </w:pPr>
    </w:p>
    <w:p w14:paraId="31C70E8C" w14:textId="77777777" w:rsidR="00906E69" w:rsidRPr="00906E69" w:rsidRDefault="00906E69" w:rsidP="00906E69">
      <w:pPr>
        <w:spacing w:beforeAutospacing="1" w:afterAutospacing="1" w:line="360" w:lineRule="auto"/>
        <w:jc w:val="left"/>
        <w:outlineLvl w:val="1"/>
        <w:rPr>
          <w:rFonts w:eastAsia="Calibri" w:cs="Times New Roman"/>
          <w:b/>
          <w:bCs/>
          <w:szCs w:val="24"/>
          <w:lang w:eastAsia="zh-CN"/>
        </w:rPr>
      </w:pPr>
      <w:bookmarkStart w:id="276" w:name="_Toc179305019"/>
      <w:r w:rsidRPr="00906E69">
        <w:rPr>
          <w:rFonts w:eastAsia="SimSun" w:cs="Times New Roman"/>
          <w:b/>
          <w:bCs/>
          <w:szCs w:val="36"/>
          <w:lang w:eastAsia="zh-CN"/>
        </w:rPr>
        <w:t>Appendix 10: Plagiarism check at 12%</w:t>
      </w:r>
      <w:bookmarkEnd w:id="276"/>
    </w:p>
    <w:p w14:paraId="337181C0" w14:textId="29B30DA6" w:rsidR="00906E69" w:rsidRPr="00906E69" w:rsidRDefault="00906E69" w:rsidP="00906E69"/>
    <w:sectPr w:rsidR="00906E69" w:rsidRPr="00906E69" w:rsidSect="006B2B51">
      <w:footerReference w:type="default" r:id="rId446"/>
      <w:pgSz w:w="11906" w:h="16838"/>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F9EADD" w14:textId="77777777" w:rsidR="00F87A61" w:rsidRDefault="00F87A61">
      <w:r>
        <w:separator/>
      </w:r>
    </w:p>
  </w:endnote>
  <w:endnote w:type="continuationSeparator" w:id="0">
    <w:p w14:paraId="1F1A1722" w14:textId="77777777" w:rsidR="00F87A61" w:rsidRDefault="00F87A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__Inter_Fallback_f2a8c8">
    <w:altName w:val="Times New Roman"/>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6FA848" w14:textId="77777777" w:rsidR="00CE7A9B" w:rsidRDefault="00CE7A9B">
    <w:pPr>
      <w:pStyle w:val="Footer"/>
      <w:jc w:val="center"/>
    </w:pPr>
  </w:p>
  <w:p w14:paraId="0E977F57" w14:textId="77777777" w:rsidR="00CE7A9B" w:rsidRDefault="00CE7A9B">
    <w:pPr>
      <w:pStyle w:val="Footer"/>
    </w:pPr>
  </w:p>
  <w:p w14:paraId="64FCF463" w14:textId="77777777" w:rsidR="00CE7A9B" w:rsidRDefault="00CE7A9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69817435"/>
      <w:docPartObj>
        <w:docPartGallery w:val="AutoText"/>
      </w:docPartObj>
    </w:sdtPr>
    <w:sdtEndPr/>
    <w:sdtContent>
      <w:p w14:paraId="52FED7AF" w14:textId="77777777" w:rsidR="00CE7A9B" w:rsidRDefault="00CE7A9B">
        <w:pPr>
          <w:pStyle w:val="Footer"/>
          <w:jc w:val="center"/>
        </w:pPr>
        <w:r>
          <w:fldChar w:fldCharType="begin"/>
        </w:r>
        <w:r>
          <w:instrText xml:space="preserve"> PAGE   \* MERGEFORMAT </w:instrText>
        </w:r>
        <w:r>
          <w:fldChar w:fldCharType="separate"/>
        </w:r>
        <w:r>
          <w:t>i</w:t>
        </w:r>
        <w:r>
          <w:fldChar w:fldCharType="end"/>
        </w:r>
      </w:p>
    </w:sdtContent>
  </w:sdt>
  <w:p w14:paraId="15A5237A" w14:textId="77777777" w:rsidR="00CE7A9B" w:rsidRDefault="00CE7A9B">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55965034"/>
      <w:docPartObj>
        <w:docPartGallery w:val="AutoText"/>
      </w:docPartObj>
    </w:sdtPr>
    <w:sdtEndPr/>
    <w:sdtContent>
      <w:p w14:paraId="6E7C3744" w14:textId="291759D9" w:rsidR="00CE7A9B" w:rsidRDefault="00CE7A9B">
        <w:pPr>
          <w:pStyle w:val="Footer"/>
          <w:jc w:val="center"/>
        </w:pPr>
        <w:r>
          <w:fldChar w:fldCharType="begin"/>
        </w:r>
        <w:r>
          <w:instrText xml:space="preserve"> PAGE   \* MERGEFORMAT </w:instrText>
        </w:r>
        <w:r>
          <w:fldChar w:fldCharType="separate"/>
        </w:r>
        <w:r w:rsidR="003A169F">
          <w:rPr>
            <w:noProof/>
          </w:rPr>
          <w:t>12</w:t>
        </w:r>
        <w:r>
          <w:fldChar w:fldCharType="end"/>
        </w:r>
      </w:p>
    </w:sdtContent>
  </w:sdt>
  <w:p w14:paraId="2E61223E" w14:textId="77777777" w:rsidR="00CE7A9B" w:rsidRDefault="00CE7A9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4827035"/>
      <w:docPartObj>
        <w:docPartGallery w:val="AutoText"/>
      </w:docPartObj>
    </w:sdtPr>
    <w:sdtEndPr/>
    <w:sdtContent>
      <w:p w14:paraId="503B081C" w14:textId="3825CFAA" w:rsidR="00CE7A9B" w:rsidRDefault="00CE7A9B">
        <w:pPr>
          <w:pStyle w:val="Footer"/>
          <w:jc w:val="center"/>
        </w:pPr>
        <w:r>
          <w:fldChar w:fldCharType="begin"/>
        </w:r>
        <w:r>
          <w:instrText xml:space="preserve"> PAGE   \* MERGEFORMAT </w:instrText>
        </w:r>
        <w:r>
          <w:fldChar w:fldCharType="separate"/>
        </w:r>
        <w:r w:rsidR="003A169F">
          <w:rPr>
            <w:noProof/>
          </w:rPr>
          <w:t>1</w:t>
        </w:r>
        <w:r>
          <w:fldChar w:fldCharType="end"/>
        </w:r>
      </w:p>
    </w:sdtContent>
  </w:sdt>
  <w:p w14:paraId="03B303C0" w14:textId="77777777" w:rsidR="00CE7A9B" w:rsidRDefault="00CE7A9B">
    <w:pPr>
      <w:pStyle w:val="Footer"/>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24029262"/>
      <w:docPartObj>
        <w:docPartGallery w:val="Page Numbers (Bottom of Page)"/>
        <w:docPartUnique/>
      </w:docPartObj>
    </w:sdtPr>
    <w:sdtEndPr>
      <w:rPr>
        <w:noProof/>
      </w:rPr>
    </w:sdtEndPr>
    <w:sdtContent>
      <w:p w14:paraId="3440EDED" w14:textId="6E4BBDB3" w:rsidR="00CE7A9B" w:rsidRDefault="00CE7A9B">
        <w:pPr>
          <w:pStyle w:val="Footer"/>
          <w:jc w:val="right"/>
        </w:pPr>
        <w:r>
          <w:fldChar w:fldCharType="begin"/>
        </w:r>
        <w:r>
          <w:instrText xml:space="preserve"> PAGE   \* MERGEFORMAT </w:instrText>
        </w:r>
        <w:r>
          <w:fldChar w:fldCharType="separate"/>
        </w:r>
        <w:r w:rsidR="003A169F">
          <w:rPr>
            <w:noProof/>
          </w:rPr>
          <w:t>236</w:t>
        </w:r>
        <w:r>
          <w:rPr>
            <w:noProof/>
          </w:rPr>
          <w:fldChar w:fldCharType="end"/>
        </w:r>
      </w:p>
    </w:sdtContent>
  </w:sdt>
  <w:p w14:paraId="39F47537" w14:textId="77777777" w:rsidR="00CE7A9B" w:rsidRDefault="00CE7A9B">
    <w:pPr>
      <w:pStyle w:val="Footer"/>
      <w:jc w:val="center"/>
    </w:pPr>
  </w:p>
  <w:p w14:paraId="724189D5" w14:textId="77777777" w:rsidR="00CE7A9B" w:rsidRDefault="00CE7A9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7263819"/>
      <w:docPartObj>
        <w:docPartGallery w:val="AutoText"/>
      </w:docPartObj>
    </w:sdtPr>
    <w:sdtEndPr/>
    <w:sdtContent>
      <w:p w14:paraId="70D3D9C5" w14:textId="522E39CD" w:rsidR="00CE7A9B" w:rsidRDefault="00CE7A9B">
        <w:pPr>
          <w:pStyle w:val="Footer"/>
          <w:jc w:val="center"/>
        </w:pPr>
        <w:r>
          <w:fldChar w:fldCharType="begin"/>
        </w:r>
        <w:r>
          <w:instrText xml:space="preserve"> PAGE   \* MERGEFORMAT </w:instrText>
        </w:r>
        <w:r>
          <w:fldChar w:fldCharType="separate"/>
        </w:r>
        <w:r w:rsidR="003A169F">
          <w:rPr>
            <w:noProof/>
          </w:rPr>
          <w:t>243</w:t>
        </w:r>
        <w:r>
          <w:fldChar w:fldCharType="end"/>
        </w:r>
      </w:p>
    </w:sdtContent>
  </w:sdt>
  <w:p w14:paraId="0A565EE5" w14:textId="77777777" w:rsidR="00CE7A9B" w:rsidRDefault="00CE7A9B">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11967083"/>
      <w:docPartObj>
        <w:docPartGallery w:val="AutoText"/>
      </w:docPartObj>
    </w:sdtPr>
    <w:sdtEndPr/>
    <w:sdtContent>
      <w:p w14:paraId="394FE7A6" w14:textId="1382929A" w:rsidR="00CE7A9B" w:rsidRDefault="00CE7A9B">
        <w:pPr>
          <w:pStyle w:val="Footer"/>
          <w:jc w:val="center"/>
        </w:pPr>
        <w:r>
          <w:fldChar w:fldCharType="begin"/>
        </w:r>
        <w:r>
          <w:instrText xml:space="preserve"> PAGE   \* MERGEFORMAT </w:instrText>
        </w:r>
        <w:r>
          <w:fldChar w:fldCharType="separate"/>
        </w:r>
        <w:r w:rsidR="003A169F">
          <w:rPr>
            <w:noProof/>
          </w:rPr>
          <w:t>253</w:t>
        </w:r>
        <w:r>
          <w:fldChar w:fldCharType="end"/>
        </w:r>
      </w:p>
    </w:sdtContent>
  </w:sdt>
  <w:p w14:paraId="4976A60B" w14:textId="77777777" w:rsidR="00CE7A9B" w:rsidRDefault="00CE7A9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DBE209" w14:textId="77777777" w:rsidR="00F87A61" w:rsidRDefault="00F87A61">
      <w:r>
        <w:separator/>
      </w:r>
    </w:p>
  </w:footnote>
  <w:footnote w:type="continuationSeparator" w:id="0">
    <w:p w14:paraId="23811CEB" w14:textId="77777777" w:rsidR="00F87A61" w:rsidRDefault="00F87A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6C9417" w14:textId="77777777" w:rsidR="00CE7A9B" w:rsidRDefault="00CE7A9B">
    <w:pPr>
      <w:pStyle w:val="Header"/>
      <w:jc w:val="right"/>
    </w:pPr>
  </w:p>
  <w:p w14:paraId="037A2900" w14:textId="77777777" w:rsidR="00CE7A9B" w:rsidRDefault="00CE7A9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D96C15" w14:textId="77777777" w:rsidR="00CE7A9B" w:rsidRDefault="00CE7A9B">
    <w:pPr>
      <w:pStyle w:val="Header"/>
      <w:jc w:val="right"/>
    </w:pPr>
  </w:p>
  <w:p w14:paraId="421440F0" w14:textId="77777777" w:rsidR="00CE7A9B" w:rsidRDefault="00CE7A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C5CE8"/>
    <w:multiLevelType w:val="multilevel"/>
    <w:tmpl w:val="023C5CE8"/>
    <w:lvl w:ilvl="0">
      <w:start w:val="2"/>
      <w:numFmt w:val="lowerRoman"/>
      <w:lvlText w:val="%1)"/>
      <w:lvlJc w:val="left"/>
      <w:pPr>
        <w:ind w:left="1062" w:hanging="720"/>
      </w:pPr>
      <w:rPr>
        <w:rFonts w:hint="default"/>
      </w:rPr>
    </w:lvl>
    <w:lvl w:ilvl="1">
      <w:start w:val="1"/>
      <w:numFmt w:val="lowerLetter"/>
      <w:lvlText w:val="%2."/>
      <w:lvlJc w:val="left"/>
      <w:pPr>
        <w:ind w:left="1422" w:hanging="360"/>
      </w:pPr>
    </w:lvl>
    <w:lvl w:ilvl="2">
      <w:start w:val="1"/>
      <w:numFmt w:val="lowerRoman"/>
      <w:lvlText w:val="%3."/>
      <w:lvlJc w:val="right"/>
      <w:pPr>
        <w:ind w:left="2142" w:hanging="180"/>
      </w:pPr>
    </w:lvl>
    <w:lvl w:ilvl="3">
      <w:start w:val="1"/>
      <w:numFmt w:val="decimal"/>
      <w:lvlText w:val="%4."/>
      <w:lvlJc w:val="left"/>
      <w:pPr>
        <w:ind w:left="2862" w:hanging="360"/>
      </w:pPr>
    </w:lvl>
    <w:lvl w:ilvl="4">
      <w:start w:val="1"/>
      <w:numFmt w:val="lowerLetter"/>
      <w:lvlText w:val="%5."/>
      <w:lvlJc w:val="left"/>
      <w:pPr>
        <w:ind w:left="3582" w:hanging="360"/>
      </w:pPr>
    </w:lvl>
    <w:lvl w:ilvl="5">
      <w:start w:val="1"/>
      <w:numFmt w:val="lowerRoman"/>
      <w:lvlText w:val="%6."/>
      <w:lvlJc w:val="right"/>
      <w:pPr>
        <w:ind w:left="4302" w:hanging="180"/>
      </w:pPr>
    </w:lvl>
    <w:lvl w:ilvl="6">
      <w:start w:val="1"/>
      <w:numFmt w:val="decimal"/>
      <w:lvlText w:val="%7."/>
      <w:lvlJc w:val="left"/>
      <w:pPr>
        <w:ind w:left="5022" w:hanging="360"/>
      </w:pPr>
    </w:lvl>
    <w:lvl w:ilvl="7">
      <w:start w:val="1"/>
      <w:numFmt w:val="lowerLetter"/>
      <w:lvlText w:val="%8."/>
      <w:lvlJc w:val="left"/>
      <w:pPr>
        <w:ind w:left="5742" w:hanging="360"/>
      </w:pPr>
    </w:lvl>
    <w:lvl w:ilvl="8">
      <w:start w:val="1"/>
      <w:numFmt w:val="lowerRoman"/>
      <w:lvlText w:val="%9."/>
      <w:lvlJc w:val="right"/>
      <w:pPr>
        <w:ind w:left="6462" w:hanging="180"/>
      </w:pPr>
    </w:lvl>
  </w:abstractNum>
  <w:abstractNum w:abstractNumId="1" w15:restartNumberingAfterBreak="0">
    <w:nsid w:val="02E84028"/>
    <w:multiLevelType w:val="multilevel"/>
    <w:tmpl w:val="0C60336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A186930"/>
    <w:multiLevelType w:val="multilevel"/>
    <w:tmpl w:val="0A186930"/>
    <w:lvl w:ilvl="0">
      <w:start w:val="1"/>
      <w:numFmt w:val="lowerRoman"/>
      <w:lvlText w:val="%1)"/>
      <w:lvlJc w:val="left"/>
      <w:pPr>
        <w:ind w:left="1080" w:hanging="720"/>
      </w:pPr>
      <w:rPr>
        <w:rFonts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C2357D0"/>
    <w:multiLevelType w:val="hybridMultilevel"/>
    <w:tmpl w:val="5FA6CAA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94335F"/>
    <w:multiLevelType w:val="multilevel"/>
    <w:tmpl w:val="E72C17B4"/>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00E1BDC"/>
    <w:multiLevelType w:val="multilevel"/>
    <w:tmpl w:val="E5FE007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4B7595A"/>
    <w:multiLevelType w:val="hybridMultilevel"/>
    <w:tmpl w:val="06B0D8E8"/>
    <w:lvl w:ilvl="0" w:tplc="FCEEDB34">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15:restartNumberingAfterBreak="0">
    <w:nsid w:val="159068FA"/>
    <w:multiLevelType w:val="multilevel"/>
    <w:tmpl w:val="8B9423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184B2D9C"/>
    <w:multiLevelType w:val="multilevel"/>
    <w:tmpl w:val="06BE050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DBB55CC"/>
    <w:multiLevelType w:val="multilevel"/>
    <w:tmpl w:val="1DBB55CC"/>
    <w:lvl w:ilvl="0">
      <w:start w:val="3"/>
      <w:numFmt w:val="lowerRoman"/>
      <w:lvlText w:val="%1)"/>
      <w:lvlJc w:val="left"/>
      <w:pPr>
        <w:ind w:left="1080" w:hanging="720"/>
      </w:pPr>
      <w:rPr>
        <w:rFonts w:hint="default"/>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EB70C65"/>
    <w:multiLevelType w:val="hybridMultilevel"/>
    <w:tmpl w:val="3140D526"/>
    <w:lvl w:ilvl="0" w:tplc="D3C25146">
      <w:start w:val="3"/>
      <w:numFmt w:val="lowerLetter"/>
      <w:pStyle w:val="ListParagraph"/>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1C5CA5"/>
    <w:multiLevelType w:val="hybridMultilevel"/>
    <w:tmpl w:val="7E2CE1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C82B88"/>
    <w:multiLevelType w:val="hybridMultilevel"/>
    <w:tmpl w:val="76C24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606A85"/>
    <w:multiLevelType w:val="multilevel"/>
    <w:tmpl w:val="31606A8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3263421F"/>
    <w:multiLevelType w:val="multilevel"/>
    <w:tmpl w:val="3263421F"/>
    <w:lvl w:ilvl="0">
      <w:start w:val="1"/>
      <w:numFmt w:val="lowerRoman"/>
      <w:lvlText w:val="%1."/>
      <w:lvlJc w:val="left"/>
      <w:pPr>
        <w:ind w:left="1080" w:hanging="720"/>
      </w:pPr>
      <w:rPr>
        <w:rFonts w:hint="default"/>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3642EB2"/>
    <w:multiLevelType w:val="hybridMultilevel"/>
    <w:tmpl w:val="7E2CE1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BF3FA5"/>
    <w:multiLevelType w:val="hybridMultilevel"/>
    <w:tmpl w:val="D3F04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E5258F"/>
    <w:multiLevelType w:val="hybridMultilevel"/>
    <w:tmpl w:val="7E2CE1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CF4574"/>
    <w:multiLevelType w:val="multilevel"/>
    <w:tmpl w:val="42CF4574"/>
    <w:lvl w:ilvl="0">
      <w:start w:val="1"/>
      <w:numFmt w:val="lowerRoman"/>
      <w:lvlText w:val="%1)"/>
      <w:lvlJc w:val="left"/>
      <w:pPr>
        <w:ind w:left="1062" w:hanging="720"/>
      </w:pPr>
      <w:rPr>
        <w:rFonts w:hint="default"/>
      </w:rPr>
    </w:lvl>
    <w:lvl w:ilvl="1">
      <w:start w:val="1"/>
      <w:numFmt w:val="lowerLetter"/>
      <w:lvlText w:val="%2."/>
      <w:lvlJc w:val="left"/>
      <w:pPr>
        <w:ind w:left="1422" w:hanging="360"/>
      </w:pPr>
    </w:lvl>
    <w:lvl w:ilvl="2">
      <w:start w:val="1"/>
      <w:numFmt w:val="lowerRoman"/>
      <w:lvlText w:val="%3."/>
      <w:lvlJc w:val="right"/>
      <w:pPr>
        <w:ind w:left="2142" w:hanging="180"/>
      </w:pPr>
    </w:lvl>
    <w:lvl w:ilvl="3">
      <w:start w:val="1"/>
      <w:numFmt w:val="decimal"/>
      <w:lvlText w:val="%4."/>
      <w:lvlJc w:val="left"/>
      <w:pPr>
        <w:ind w:left="2862" w:hanging="360"/>
      </w:pPr>
    </w:lvl>
    <w:lvl w:ilvl="4">
      <w:start w:val="1"/>
      <w:numFmt w:val="lowerLetter"/>
      <w:lvlText w:val="%5."/>
      <w:lvlJc w:val="left"/>
      <w:pPr>
        <w:ind w:left="3582" w:hanging="360"/>
      </w:pPr>
    </w:lvl>
    <w:lvl w:ilvl="5">
      <w:start w:val="1"/>
      <w:numFmt w:val="lowerRoman"/>
      <w:lvlText w:val="%6."/>
      <w:lvlJc w:val="right"/>
      <w:pPr>
        <w:ind w:left="4302" w:hanging="180"/>
      </w:pPr>
    </w:lvl>
    <w:lvl w:ilvl="6">
      <w:start w:val="1"/>
      <w:numFmt w:val="decimal"/>
      <w:lvlText w:val="%7."/>
      <w:lvlJc w:val="left"/>
      <w:pPr>
        <w:ind w:left="5022" w:hanging="360"/>
      </w:pPr>
    </w:lvl>
    <w:lvl w:ilvl="7">
      <w:start w:val="1"/>
      <w:numFmt w:val="lowerLetter"/>
      <w:lvlText w:val="%8."/>
      <w:lvlJc w:val="left"/>
      <w:pPr>
        <w:ind w:left="5742" w:hanging="360"/>
      </w:pPr>
    </w:lvl>
    <w:lvl w:ilvl="8">
      <w:start w:val="1"/>
      <w:numFmt w:val="lowerRoman"/>
      <w:lvlText w:val="%9."/>
      <w:lvlJc w:val="right"/>
      <w:pPr>
        <w:ind w:left="6462" w:hanging="180"/>
      </w:pPr>
    </w:lvl>
  </w:abstractNum>
  <w:abstractNum w:abstractNumId="19" w15:restartNumberingAfterBreak="0">
    <w:nsid w:val="43857E31"/>
    <w:multiLevelType w:val="hybridMultilevel"/>
    <w:tmpl w:val="7E2CE1A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52781D"/>
    <w:multiLevelType w:val="hybridMultilevel"/>
    <w:tmpl w:val="035AD5C2"/>
    <w:lvl w:ilvl="0" w:tplc="C66EF254">
      <w:start w:val="1"/>
      <w:numFmt w:val="lowerLetter"/>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E16895"/>
    <w:multiLevelType w:val="multilevel"/>
    <w:tmpl w:val="4AE16895"/>
    <w:lvl w:ilvl="0">
      <w:start w:val="1"/>
      <w:numFmt w:val="lowerRoman"/>
      <w:lvlText w:val="%1)"/>
      <w:lvlJc w:val="left"/>
      <w:pPr>
        <w:ind w:left="1062" w:hanging="720"/>
      </w:pPr>
      <w:rPr>
        <w:rFonts w:hint="default"/>
        <w:b w:val="0"/>
        <w:color w:val="000000"/>
      </w:rPr>
    </w:lvl>
    <w:lvl w:ilvl="1">
      <w:start w:val="1"/>
      <w:numFmt w:val="lowerLetter"/>
      <w:lvlText w:val="%2."/>
      <w:lvlJc w:val="left"/>
      <w:pPr>
        <w:ind w:left="1422" w:hanging="360"/>
      </w:pPr>
    </w:lvl>
    <w:lvl w:ilvl="2">
      <w:start w:val="1"/>
      <w:numFmt w:val="lowerRoman"/>
      <w:lvlText w:val="%3."/>
      <w:lvlJc w:val="right"/>
      <w:pPr>
        <w:ind w:left="2142" w:hanging="180"/>
      </w:pPr>
    </w:lvl>
    <w:lvl w:ilvl="3">
      <w:start w:val="1"/>
      <w:numFmt w:val="decimal"/>
      <w:lvlText w:val="%4."/>
      <w:lvlJc w:val="left"/>
      <w:pPr>
        <w:ind w:left="2862" w:hanging="360"/>
      </w:pPr>
    </w:lvl>
    <w:lvl w:ilvl="4">
      <w:start w:val="1"/>
      <w:numFmt w:val="lowerLetter"/>
      <w:lvlText w:val="%5."/>
      <w:lvlJc w:val="left"/>
      <w:pPr>
        <w:ind w:left="3582" w:hanging="360"/>
      </w:pPr>
    </w:lvl>
    <w:lvl w:ilvl="5">
      <w:start w:val="1"/>
      <w:numFmt w:val="lowerRoman"/>
      <w:lvlText w:val="%6."/>
      <w:lvlJc w:val="right"/>
      <w:pPr>
        <w:ind w:left="4302" w:hanging="180"/>
      </w:pPr>
    </w:lvl>
    <w:lvl w:ilvl="6">
      <w:start w:val="1"/>
      <w:numFmt w:val="decimal"/>
      <w:lvlText w:val="%7."/>
      <w:lvlJc w:val="left"/>
      <w:pPr>
        <w:ind w:left="5022" w:hanging="360"/>
      </w:pPr>
    </w:lvl>
    <w:lvl w:ilvl="7">
      <w:start w:val="1"/>
      <w:numFmt w:val="lowerLetter"/>
      <w:lvlText w:val="%8."/>
      <w:lvlJc w:val="left"/>
      <w:pPr>
        <w:ind w:left="5742" w:hanging="360"/>
      </w:pPr>
    </w:lvl>
    <w:lvl w:ilvl="8">
      <w:start w:val="1"/>
      <w:numFmt w:val="lowerRoman"/>
      <w:lvlText w:val="%9."/>
      <w:lvlJc w:val="right"/>
      <w:pPr>
        <w:ind w:left="6462" w:hanging="180"/>
      </w:pPr>
    </w:lvl>
  </w:abstractNum>
  <w:abstractNum w:abstractNumId="22" w15:restartNumberingAfterBreak="0">
    <w:nsid w:val="4C354FAC"/>
    <w:multiLevelType w:val="multilevel"/>
    <w:tmpl w:val="939C2E84"/>
    <w:lvl w:ilvl="0">
      <w:start w:val="4"/>
      <w:numFmt w:val="decimal"/>
      <w:lvlText w:val="%1"/>
      <w:lvlJc w:val="left"/>
      <w:pPr>
        <w:ind w:left="480" w:hanging="480"/>
      </w:pPr>
      <w:rPr>
        <w:rFonts w:hint="default"/>
      </w:rPr>
    </w:lvl>
    <w:lvl w:ilvl="1">
      <w:start w:val="9"/>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67C1A15"/>
    <w:multiLevelType w:val="multilevel"/>
    <w:tmpl w:val="567C1A15"/>
    <w:lvl w:ilvl="0">
      <w:start w:val="1"/>
      <w:numFmt w:val="lowerRoman"/>
      <w:lvlText w:val="%1)"/>
      <w:lvlJc w:val="left"/>
      <w:pPr>
        <w:ind w:left="1062" w:hanging="72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6C512FB"/>
    <w:multiLevelType w:val="multilevel"/>
    <w:tmpl w:val="B5C60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C881194"/>
    <w:multiLevelType w:val="multilevel"/>
    <w:tmpl w:val="5C881194"/>
    <w:lvl w:ilvl="0">
      <w:start w:val="1"/>
      <w:numFmt w:val="lowerRoman"/>
      <w:lvlText w:val="%1)"/>
      <w:lvlJc w:val="left"/>
      <w:pPr>
        <w:ind w:left="1080" w:hanging="720"/>
      </w:pPr>
      <w:rPr>
        <w:rFonts w:hint="default"/>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F395CA9"/>
    <w:multiLevelType w:val="multilevel"/>
    <w:tmpl w:val="5F395CA9"/>
    <w:lvl w:ilvl="0">
      <w:start w:val="1"/>
      <w:numFmt w:val="lowerRoman"/>
      <w:lvlText w:val="%1)"/>
      <w:lvlJc w:val="left"/>
      <w:pPr>
        <w:ind w:left="1062" w:hanging="720"/>
      </w:pPr>
      <w:rPr>
        <w:rFonts w:hint="default"/>
      </w:rPr>
    </w:lvl>
    <w:lvl w:ilvl="1">
      <w:start w:val="1"/>
      <w:numFmt w:val="lowerLetter"/>
      <w:lvlText w:val="%2."/>
      <w:lvlJc w:val="left"/>
      <w:pPr>
        <w:ind w:left="1422" w:hanging="360"/>
      </w:pPr>
    </w:lvl>
    <w:lvl w:ilvl="2">
      <w:start w:val="1"/>
      <w:numFmt w:val="lowerRoman"/>
      <w:lvlText w:val="%3."/>
      <w:lvlJc w:val="right"/>
      <w:pPr>
        <w:ind w:left="2142" w:hanging="180"/>
      </w:pPr>
    </w:lvl>
    <w:lvl w:ilvl="3">
      <w:start w:val="1"/>
      <w:numFmt w:val="decimal"/>
      <w:lvlText w:val="%4."/>
      <w:lvlJc w:val="left"/>
      <w:pPr>
        <w:ind w:left="2862" w:hanging="360"/>
      </w:pPr>
    </w:lvl>
    <w:lvl w:ilvl="4">
      <w:start w:val="1"/>
      <w:numFmt w:val="lowerLetter"/>
      <w:lvlText w:val="%5."/>
      <w:lvlJc w:val="left"/>
      <w:pPr>
        <w:ind w:left="3582" w:hanging="360"/>
      </w:pPr>
    </w:lvl>
    <w:lvl w:ilvl="5">
      <w:start w:val="1"/>
      <w:numFmt w:val="lowerRoman"/>
      <w:lvlText w:val="%6."/>
      <w:lvlJc w:val="right"/>
      <w:pPr>
        <w:ind w:left="4302" w:hanging="180"/>
      </w:pPr>
    </w:lvl>
    <w:lvl w:ilvl="6">
      <w:start w:val="1"/>
      <w:numFmt w:val="decimal"/>
      <w:lvlText w:val="%7."/>
      <w:lvlJc w:val="left"/>
      <w:pPr>
        <w:ind w:left="5022" w:hanging="360"/>
      </w:pPr>
    </w:lvl>
    <w:lvl w:ilvl="7">
      <w:start w:val="1"/>
      <w:numFmt w:val="lowerLetter"/>
      <w:lvlText w:val="%8."/>
      <w:lvlJc w:val="left"/>
      <w:pPr>
        <w:ind w:left="5742" w:hanging="360"/>
      </w:pPr>
    </w:lvl>
    <w:lvl w:ilvl="8">
      <w:start w:val="1"/>
      <w:numFmt w:val="lowerRoman"/>
      <w:lvlText w:val="%9."/>
      <w:lvlJc w:val="right"/>
      <w:pPr>
        <w:ind w:left="6462" w:hanging="180"/>
      </w:pPr>
    </w:lvl>
  </w:abstractNum>
  <w:abstractNum w:abstractNumId="27" w15:restartNumberingAfterBreak="0">
    <w:nsid w:val="60753AFE"/>
    <w:multiLevelType w:val="multilevel"/>
    <w:tmpl w:val="D3DAD75A"/>
    <w:lvl w:ilvl="0">
      <w:start w:val="4"/>
      <w:numFmt w:val="decimal"/>
      <w:lvlText w:val="%1"/>
      <w:lvlJc w:val="left"/>
      <w:pPr>
        <w:ind w:left="480" w:hanging="480"/>
      </w:pPr>
      <w:rPr>
        <w:rFonts w:hint="default"/>
      </w:rPr>
    </w:lvl>
    <w:lvl w:ilvl="1">
      <w:start w:val="9"/>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08F0CBA"/>
    <w:multiLevelType w:val="hybridMultilevel"/>
    <w:tmpl w:val="0DAA8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32F51B8"/>
    <w:multiLevelType w:val="hybridMultilevel"/>
    <w:tmpl w:val="B1884BFE"/>
    <w:lvl w:ilvl="0" w:tplc="CB6C67B2">
      <w:start w:val="1"/>
      <w:numFmt w:val="lowerLetter"/>
      <w:lvlText w:val="%1)"/>
      <w:lvlJc w:val="left"/>
      <w:pPr>
        <w:ind w:left="720" w:hanging="360"/>
      </w:pPr>
      <w:rPr>
        <w:rFonts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447BF0"/>
    <w:multiLevelType w:val="hybridMultilevel"/>
    <w:tmpl w:val="C52CC9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C6B16E6"/>
    <w:multiLevelType w:val="multilevel"/>
    <w:tmpl w:val="6C6B16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D582104"/>
    <w:multiLevelType w:val="multilevel"/>
    <w:tmpl w:val="6D582104"/>
    <w:lvl w:ilvl="0">
      <w:start w:val="1"/>
      <w:numFmt w:val="lowerRoman"/>
      <w:lvlText w:val="%1."/>
      <w:lvlJc w:val="righ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33" w15:restartNumberingAfterBreak="0">
    <w:nsid w:val="6D632E81"/>
    <w:multiLevelType w:val="multilevel"/>
    <w:tmpl w:val="6EB6E0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16C17AC"/>
    <w:multiLevelType w:val="multilevel"/>
    <w:tmpl w:val="716C17AC"/>
    <w:lvl w:ilvl="0">
      <w:start w:val="1"/>
      <w:numFmt w:val="low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76863DA0"/>
    <w:multiLevelType w:val="multilevel"/>
    <w:tmpl w:val="76863DA0"/>
    <w:lvl w:ilvl="0">
      <w:start w:val="1"/>
      <w:numFmt w:val="lowerRoman"/>
      <w:lvlText w:val="%1."/>
      <w:lvlJc w:val="righ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36" w15:restartNumberingAfterBreak="0">
    <w:nsid w:val="78BD3CCD"/>
    <w:multiLevelType w:val="multilevel"/>
    <w:tmpl w:val="8CE47C1C"/>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7F0B164D"/>
    <w:multiLevelType w:val="multilevel"/>
    <w:tmpl w:val="7F0B164D"/>
    <w:lvl w:ilvl="0">
      <w:start w:val="1"/>
      <w:numFmt w:val="lowerRoman"/>
      <w:lvlText w:val="%1)"/>
      <w:lvlJc w:val="left"/>
      <w:pPr>
        <w:ind w:left="1080" w:hanging="720"/>
      </w:pPr>
      <w:rPr>
        <w:rFonts w:hint="default"/>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181899213">
    <w:abstractNumId w:val="2"/>
  </w:num>
  <w:num w:numId="2" w16cid:durableId="165561803">
    <w:abstractNumId w:val="7"/>
  </w:num>
  <w:num w:numId="3" w16cid:durableId="567809707">
    <w:abstractNumId w:val="13"/>
  </w:num>
  <w:num w:numId="4" w16cid:durableId="449323632">
    <w:abstractNumId w:val="31"/>
  </w:num>
  <w:num w:numId="5" w16cid:durableId="1186138389">
    <w:abstractNumId w:val="5"/>
  </w:num>
  <w:num w:numId="6" w16cid:durableId="853879426">
    <w:abstractNumId w:val="36"/>
  </w:num>
  <w:num w:numId="7" w16cid:durableId="1986472735">
    <w:abstractNumId w:val="35"/>
  </w:num>
  <w:num w:numId="8" w16cid:durableId="403066205">
    <w:abstractNumId w:val="32"/>
  </w:num>
  <w:num w:numId="9" w16cid:durableId="146322670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8186245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48165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67265828">
    <w:abstractNumId w:val="14"/>
  </w:num>
  <w:num w:numId="13" w16cid:durableId="17465278">
    <w:abstractNumId w:val="0"/>
  </w:num>
  <w:num w:numId="14" w16cid:durableId="667833664">
    <w:abstractNumId w:val="9"/>
  </w:num>
  <w:num w:numId="15" w16cid:durableId="704216359">
    <w:abstractNumId w:val="21"/>
  </w:num>
  <w:num w:numId="16" w16cid:durableId="2112433210">
    <w:abstractNumId w:val="26"/>
  </w:num>
  <w:num w:numId="17" w16cid:durableId="1629583721">
    <w:abstractNumId w:val="25"/>
  </w:num>
  <w:num w:numId="18" w16cid:durableId="593245703">
    <w:abstractNumId w:val="34"/>
  </w:num>
  <w:num w:numId="19" w16cid:durableId="1473787660">
    <w:abstractNumId w:val="16"/>
  </w:num>
  <w:num w:numId="20" w16cid:durableId="526220157">
    <w:abstractNumId w:val="11"/>
  </w:num>
  <w:num w:numId="21" w16cid:durableId="1082142725">
    <w:abstractNumId w:val="17"/>
  </w:num>
  <w:num w:numId="22" w16cid:durableId="2136563801">
    <w:abstractNumId w:val="15"/>
  </w:num>
  <w:num w:numId="23" w16cid:durableId="1578174488">
    <w:abstractNumId w:val="30"/>
  </w:num>
  <w:num w:numId="24" w16cid:durableId="1957516173">
    <w:abstractNumId w:val="22"/>
  </w:num>
  <w:num w:numId="25" w16cid:durableId="367268202">
    <w:abstractNumId w:val="27"/>
  </w:num>
  <w:num w:numId="26" w16cid:durableId="6412339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795516873">
    <w:abstractNumId w:val="8"/>
  </w:num>
  <w:num w:numId="28" w16cid:durableId="140658378">
    <w:abstractNumId w:val="19"/>
  </w:num>
  <w:num w:numId="29" w16cid:durableId="116414595">
    <w:abstractNumId w:val="1"/>
  </w:num>
  <w:num w:numId="30" w16cid:durableId="996375874">
    <w:abstractNumId w:val="33"/>
  </w:num>
  <w:num w:numId="31" w16cid:durableId="2141265599">
    <w:abstractNumId w:val="4"/>
  </w:num>
  <w:num w:numId="32" w16cid:durableId="1104500587">
    <w:abstractNumId w:val="6"/>
  </w:num>
  <w:num w:numId="33" w16cid:durableId="679892546">
    <w:abstractNumId w:val="3"/>
  </w:num>
  <w:num w:numId="34" w16cid:durableId="1201433070">
    <w:abstractNumId w:val="28"/>
  </w:num>
  <w:num w:numId="35" w16cid:durableId="1423918810">
    <w:abstractNumId w:val="20"/>
  </w:num>
  <w:num w:numId="36" w16cid:durableId="67271526">
    <w:abstractNumId w:val="10"/>
  </w:num>
  <w:num w:numId="37" w16cid:durableId="917861752">
    <w:abstractNumId w:val="29"/>
  </w:num>
  <w:num w:numId="38" w16cid:durableId="630017498">
    <w:abstractNumId w:val="10"/>
    <w:lvlOverride w:ilvl="0">
      <w:startOverride w:val="3"/>
    </w:lvlOverride>
  </w:num>
  <w:num w:numId="39" w16cid:durableId="1505170062">
    <w:abstractNumId w:val="12"/>
  </w:num>
  <w:num w:numId="40" w16cid:durableId="744884915">
    <w:abstractNumId w:val="24"/>
  </w:num>
  <w:num w:numId="41" w16cid:durableId="249431255">
    <w:abstractNumId w:val="10"/>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9"/>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1326"/>
    <w:rsid w:val="000011A3"/>
    <w:rsid w:val="00001660"/>
    <w:rsid w:val="00001834"/>
    <w:rsid w:val="00002093"/>
    <w:rsid w:val="000033F3"/>
    <w:rsid w:val="0000399C"/>
    <w:rsid w:val="00005477"/>
    <w:rsid w:val="000054EA"/>
    <w:rsid w:val="00005DCB"/>
    <w:rsid w:val="000069F7"/>
    <w:rsid w:val="00006B49"/>
    <w:rsid w:val="00006FE1"/>
    <w:rsid w:val="00006FFE"/>
    <w:rsid w:val="00007A43"/>
    <w:rsid w:val="00007C9C"/>
    <w:rsid w:val="00007EC8"/>
    <w:rsid w:val="00010BC0"/>
    <w:rsid w:val="00010F8E"/>
    <w:rsid w:val="000112AD"/>
    <w:rsid w:val="0001131B"/>
    <w:rsid w:val="000114D9"/>
    <w:rsid w:val="00011BC5"/>
    <w:rsid w:val="0001215D"/>
    <w:rsid w:val="00013738"/>
    <w:rsid w:val="0001379D"/>
    <w:rsid w:val="000150FF"/>
    <w:rsid w:val="000155C0"/>
    <w:rsid w:val="00015A3B"/>
    <w:rsid w:val="0001678C"/>
    <w:rsid w:val="00016B6D"/>
    <w:rsid w:val="00017D85"/>
    <w:rsid w:val="0002014D"/>
    <w:rsid w:val="00020260"/>
    <w:rsid w:val="00021536"/>
    <w:rsid w:val="00022BA4"/>
    <w:rsid w:val="0002308E"/>
    <w:rsid w:val="00023B45"/>
    <w:rsid w:val="00023BE4"/>
    <w:rsid w:val="000241AD"/>
    <w:rsid w:val="00024AAC"/>
    <w:rsid w:val="000257DB"/>
    <w:rsid w:val="00025EAF"/>
    <w:rsid w:val="00026D4C"/>
    <w:rsid w:val="00026FDF"/>
    <w:rsid w:val="00027320"/>
    <w:rsid w:val="00030AAF"/>
    <w:rsid w:val="00030B28"/>
    <w:rsid w:val="00030D77"/>
    <w:rsid w:val="00031524"/>
    <w:rsid w:val="00031A48"/>
    <w:rsid w:val="00031E0E"/>
    <w:rsid w:val="00032585"/>
    <w:rsid w:val="0003317B"/>
    <w:rsid w:val="000338C2"/>
    <w:rsid w:val="00033B47"/>
    <w:rsid w:val="0003476C"/>
    <w:rsid w:val="000349DF"/>
    <w:rsid w:val="00034E94"/>
    <w:rsid w:val="00035502"/>
    <w:rsid w:val="000359A5"/>
    <w:rsid w:val="00035EE1"/>
    <w:rsid w:val="000374EB"/>
    <w:rsid w:val="00037CF5"/>
    <w:rsid w:val="000401BF"/>
    <w:rsid w:val="00040370"/>
    <w:rsid w:val="00040D39"/>
    <w:rsid w:val="00040DDA"/>
    <w:rsid w:val="00041037"/>
    <w:rsid w:val="00041418"/>
    <w:rsid w:val="00041498"/>
    <w:rsid w:val="000419A3"/>
    <w:rsid w:val="00041BFC"/>
    <w:rsid w:val="00043226"/>
    <w:rsid w:val="00044419"/>
    <w:rsid w:val="00044A84"/>
    <w:rsid w:val="00045683"/>
    <w:rsid w:val="0004584B"/>
    <w:rsid w:val="0004591F"/>
    <w:rsid w:val="000460B6"/>
    <w:rsid w:val="000465BB"/>
    <w:rsid w:val="00047E96"/>
    <w:rsid w:val="00047F64"/>
    <w:rsid w:val="000501C3"/>
    <w:rsid w:val="000502C7"/>
    <w:rsid w:val="00050839"/>
    <w:rsid w:val="000509FC"/>
    <w:rsid w:val="00050CC6"/>
    <w:rsid w:val="00050D12"/>
    <w:rsid w:val="00051201"/>
    <w:rsid w:val="0005194F"/>
    <w:rsid w:val="00052A0A"/>
    <w:rsid w:val="00052A2C"/>
    <w:rsid w:val="00052C7D"/>
    <w:rsid w:val="0005327F"/>
    <w:rsid w:val="000546A5"/>
    <w:rsid w:val="00054B77"/>
    <w:rsid w:val="00055572"/>
    <w:rsid w:val="000555CA"/>
    <w:rsid w:val="000556A5"/>
    <w:rsid w:val="00055E3F"/>
    <w:rsid w:val="000564BF"/>
    <w:rsid w:val="000564D4"/>
    <w:rsid w:val="00056C4F"/>
    <w:rsid w:val="00056D4B"/>
    <w:rsid w:val="00056DF5"/>
    <w:rsid w:val="00056E96"/>
    <w:rsid w:val="00057F31"/>
    <w:rsid w:val="0006023A"/>
    <w:rsid w:val="00061741"/>
    <w:rsid w:val="000619E4"/>
    <w:rsid w:val="00061E5A"/>
    <w:rsid w:val="000628DF"/>
    <w:rsid w:val="00063F72"/>
    <w:rsid w:val="00064042"/>
    <w:rsid w:val="000643F2"/>
    <w:rsid w:val="00064B23"/>
    <w:rsid w:val="000650B8"/>
    <w:rsid w:val="000656B2"/>
    <w:rsid w:val="00066D19"/>
    <w:rsid w:val="00066DDD"/>
    <w:rsid w:val="000675B6"/>
    <w:rsid w:val="00067F23"/>
    <w:rsid w:val="0007060F"/>
    <w:rsid w:val="000713A7"/>
    <w:rsid w:val="000718AF"/>
    <w:rsid w:val="0007322F"/>
    <w:rsid w:val="0007398A"/>
    <w:rsid w:val="0007456B"/>
    <w:rsid w:val="00074FB5"/>
    <w:rsid w:val="00076594"/>
    <w:rsid w:val="0007691C"/>
    <w:rsid w:val="0007732C"/>
    <w:rsid w:val="0007759A"/>
    <w:rsid w:val="00077896"/>
    <w:rsid w:val="00077DB1"/>
    <w:rsid w:val="00080839"/>
    <w:rsid w:val="00081DD8"/>
    <w:rsid w:val="00083026"/>
    <w:rsid w:val="00084D06"/>
    <w:rsid w:val="0008560B"/>
    <w:rsid w:val="00086CAD"/>
    <w:rsid w:val="00086D21"/>
    <w:rsid w:val="00087837"/>
    <w:rsid w:val="00087C79"/>
    <w:rsid w:val="00090D56"/>
    <w:rsid w:val="0009210C"/>
    <w:rsid w:val="00092281"/>
    <w:rsid w:val="000929AD"/>
    <w:rsid w:val="000934AA"/>
    <w:rsid w:val="000935BA"/>
    <w:rsid w:val="00093A25"/>
    <w:rsid w:val="00093C02"/>
    <w:rsid w:val="00093E65"/>
    <w:rsid w:val="00093EA0"/>
    <w:rsid w:val="000940E5"/>
    <w:rsid w:val="00094B4E"/>
    <w:rsid w:val="00094C83"/>
    <w:rsid w:val="0009539C"/>
    <w:rsid w:val="00096EDC"/>
    <w:rsid w:val="0009707B"/>
    <w:rsid w:val="000972AA"/>
    <w:rsid w:val="0009779F"/>
    <w:rsid w:val="00097B24"/>
    <w:rsid w:val="000A0466"/>
    <w:rsid w:val="000A1579"/>
    <w:rsid w:val="000A1DB7"/>
    <w:rsid w:val="000A368D"/>
    <w:rsid w:val="000A3CA7"/>
    <w:rsid w:val="000A40D5"/>
    <w:rsid w:val="000A4DF0"/>
    <w:rsid w:val="000A5570"/>
    <w:rsid w:val="000A56B2"/>
    <w:rsid w:val="000A5D19"/>
    <w:rsid w:val="000A6390"/>
    <w:rsid w:val="000A7055"/>
    <w:rsid w:val="000A7122"/>
    <w:rsid w:val="000A7327"/>
    <w:rsid w:val="000A7354"/>
    <w:rsid w:val="000A7CC4"/>
    <w:rsid w:val="000B071A"/>
    <w:rsid w:val="000B0C43"/>
    <w:rsid w:val="000B107C"/>
    <w:rsid w:val="000B10CA"/>
    <w:rsid w:val="000B1A85"/>
    <w:rsid w:val="000B1C6E"/>
    <w:rsid w:val="000B1CFB"/>
    <w:rsid w:val="000B1E22"/>
    <w:rsid w:val="000B20A0"/>
    <w:rsid w:val="000B26BA"/>
    <w:rsid w:val="000B2B33"/>
    <w:rsid w:val="000B2C07"/>
    <w:rsid w:val="000B2C31"/>
    <w:rsid w:val="000B351F"/>
    <w:rsid w:val="000B355B"/>
    <w:rsid w:val="000B4061"/>
    <w:rsid w:val="000B40A8"/>
    <w:rsid w:val="000B417B"/>
    <w:rsid w:val="000B4231"/>
    <w:rsid w:val="000B434F"/>
    <w:rsid w:val="000B482A"/>
    <w:rsid w:val="000B4982"/>
    <w:rsid w:val="000B4DA5"/>
    <w:rsid w:val="000B52B8"/>
    <w:rsid w:val="000B54A2"/>
    <w:rsid w:val="000B54D6"/>
    <w:rsid w:val="000B5B7C"/>
    <w:rsid w:val="000B691A"/>
    <w:rsid w:val="000B713B"/>
    <w:rsid w:val="000B7346"/>
    <w:rsid w:val="000B7785"/>
    <w:rsid w:val="000C046F"/>
    <w:rsid w:val="000C0C27"/>
    <w:rsid w:val="000C1E25"/>
    <w:rsid w:val="000C3460"/>
    <w:rsid w:val="000C3796"/>
    <w:rsid w:val="000C4413"/>
    <w:rsid w:val="000C50B8"/>
    <w:rsid w:val="000C5CE7"/>
    <w:rsid w:val="000C60AF"/>
    <w:rsid w:val="000C6D42"/>
    <w:rsid w:val="000C6D47"/>
    <w:rsid w:val="000C71EB"/>
    <w:rsid w:val="000C779F"/>
    <w:rsid w:val="000D01F0"/>
    <w:rsid w:val="000D01F7"/>
    <w:rsid w:val="000D0BE8"/>
    <w:rsid w:val="000D0E47"/>
    <w:rsid w:val="000D16F6"/>
    <w:rsid w:val="000D2598"/>
    <w:rsid w:val="000D2858"/>
    <w:rsid w:val="000D2AFF"/>
    <w:rsid w:val="000D3A5F"/>
    <w:rsid w:val="000D4D10"/>
    <w:rsid w:val="000D50D3"/>
    <w:rsid w:val="000D5203"/>
    <w:rsid w:val="000D6091"/>
    <w:rsid w:val="000D617C"/>
    <w:rsid w:val="000E0A0D"/>
    <w:rsid w:val="000E107B"/>
    <w:rsid w:val="000E26D6"/>
    <w:rsid w:val="000E3672"/>
    <w:rsid w:val="000E3E39"/>
    <w:rsid w:val="000E3E73"/>
    <w:rsid w:val="000E520E"/>
    <w:rsid w:val="000E5AD3"/>
    <w:rsid w:val="000E5AF3"/>
    <w:rsid w:val="000E65D2"/>
    <w:rsid w:val="000E670A"/>
    <w:rsid w:val="000E6FA8"/>
    <w:rsid w:val="000F01CF"/>
    <w:rsid w:val="000F12A5"/>
    <w:rsid w:val="000F17F9"/>
    <w:rsid w:val="000F1B82"/>
    <w:rsid w:val="000F1B8A"/>
    <w:rsid w:val="000F1F61"/>
    <w:rsid w:val="000F203E"/>
    <w:rsid w:val="000F23DE"/>
    <w:rsid w:val="000F253E"/>
    <w:rsid w:val="000F30D8"/>
    <w:rsid w:val="000F3110"/>
    <w:rsid w:val="000F32E8"/>
    <w:rsid w:val="000F34F3"/>
    <w:rsid w:val="000F4254"/>
    <w:rsid w:val="000F684D"/>
    <w:rsid w:val="000F76E7"/>
    <w:rsid w:val="00100191"/>
    <w:rsid w:val="00100587"/>
    <w:rsid w:val="00100A32"/>
    <w:rsid w:val="00102BEB"/>
    <w:rsid w:val="001034C2"/>
    <w:rsid w:val="00103A11"/>
    <w:rsid w:val="001049EC"/>
    <w:rsid w:val="00104B83"/>
    <w:rsid w:val="00104F13"/>
    <w:rsid w:val="00105180"/>
    <w:rsid w:val="0010535F"/>
    <w:rsid w:val="00105638"/>
    <w:rsid w:val="00105F2F"/>
    <w:rsid w:val="00106319"/>
    <w:rsid w:val="0010700D"/>
    <w:rsid w:val="0010721D"/>
    <w:rsid w:val="00107264"/>
    <w:rsid w:val="00107ADF"/>
    <w:rsid w:val="00107DA7"/>
    <w:rsid w:val="00107FCC"/>
    <w:rsid w:val="001101A3"/>
    <w:rsid w:val="0011049D"/>
    <w:rsid w:val="001107A8"/>
    <w:rsid w:val="001108D0"/>
    <w:rsid w:val="001130F3"/>
    <w:rsid w:val="00115766"/>
    <w:rsid w:val="001158B3"/>
    <w:rsid w:val="00115AD6"/>
    <w:rsid w:val="00115C59"/>
    <w:rsid w:val="00116144"/>
    <w:rsid w:val="00116860"/>
    <w:rsid w:val="001169C4"/>
    <w:rsid w:val="00117568"/>
    <w:rsid w:val="00117D78"/>
    <w:rsid w:val="00120320"/>
    <w:rsid w:val="001204E2"/>
    <w:rsid w:val="00120754"/>
    <w:rsid w:val="00120D59"/>
    <w:rsid w:val="00120DE9"/>
    <w:rsid w:val="001214B1"/>
    <w:rsid w:val="00121C4C"/>
    <w:rsid w:val="00121CE8"/>
    <w:rsid w:val="00122295"/>
    <w:rsid w:val="00122312"/>
    <w:rsid w:val="00122994"/>
    <w:rsid w:val="001234EB"/>
    <w:rsid w:val="00125064"/>
    <w:rsid w:val="0012521A"/>
    <w:rsid w:val="00125359"/>
    <w:rsid w:val="00125E90"/>
    <w:rsid w:val="00126344"/>
    <w:rsid w:val="001263F3"/>
    <w:rsid w:val="001265F2"/>
    <w:rsid w:val="00127044"/>
    <w:rsid w:val="00131766"/>
    <w:rsid w:val="00131BAC"/>
    <w:rsid w:val="0013254F"/>
    <w:rsid w:val="00132656"/>
    <w:rsid w:val="0013315B"/>
    <w:rsid w:val="0013419A"/>
    <w:rsid w:val="00134344"/>
    <w:rsid w:val="001363BF"/>
    <w:rsid w:val="00136465"/>
    <w:rsid w:val="0013682E"/>
    <w:rsid w:val="001374B3"/>
    <w:rsid w:val="00137597"/>
    <w:rsid w:val="0014036E"/>
    <w:rsid w:val="00140E1C"/>
    <w:rsid w:val="00141284"/>
    <w:rsid w:val="00142011"/>
    <w:rsid w:val="00142175"/>
    <w:rsid w:val="00142393"/>
    <w:rsid w:val="00142CAB"/>
    <w:rsid w:val="0014338A"/>
    <w:rsid w:val="00143849"/>
    <w:rsid w:val="00143B48"/>
    <w:rsid w:val="00144030"/>
    <w:rsid w:val="00144221"/>
    <w:rsid w:val="00144289"/>
    <w:rsid w:val="00144F43"/>
    <w:rsid w:val="00145885"/>
    <w:rsid w:val="00146076"/>
    <w:rsid w:val="00146220"/>
    <w:rsid w:val="001463CC"/>
    <w:rsid w:val="00146FD2"/>
    <w:rsid w:val="00150CC0"/>
    <w:rsid w:val="001513E1"/>
    <w:rsid w:val="00152876"/>
    <w:rsid w:val="00152BBA"/>
    <w:rsid w:val="00152E2C"/>
    <w:rsid w:val="001531AA"/>
    <w:rsid w:val="001538CA"/>
    <w:rsid w:val="00153E26"/>
    <w:rsid w:val="0015499E"/>
    <w:rsid w:val="00154EB5"/>
    <w:rsid w:val="001562D1"/>
    <w:rsid w:val="0015716E"/>
    <w:rsid w:val="00157481"/>
    <w:rsid w:val="00157632"/>
    <w:rsid w:val="00160384"/>
    <w:rsid w:val="00160648"/>
    <w:rsid w:val="00161944"/>
    <w:rsid w:val="0016260C"/>
    <w:rsid w:val="00162BD1"/>
    <w:rsid w:val="00162F4B"/>
    <w:rsid w:val="0016359F"/>
    <w:rsid w:val="00163C3E"/>
    <w:rsid w:val="0016429C"/>
    <w:rsid w:val="00164D1C"/>
    <w:rsid w:val="001650AB"/>
    <w:rsid w:val="0016568A"/>
    <w:rsid w:val="00166512"/>
    <w:rsid w:val="00166F94"/>
    <w:rsid w:val="00167662"/>
    <w:rsid w:val="00167D38"/>
    <w:rsid w:val="0017020F"/>
    <w:rsid w:val="0017055F"/>
    <w:rsid w:val="00170747"/>
    <w:rsid w:val="001716F3"/>
    <w:rsid w:val="00171D5F"/>
    <w:rsid w:val="00171FC1"/>
    <w:rsid w:val="00172615"/>
    <w:rsid w:val="00173222"/>
    <w:rsid w:val="0017377A"/>
    <w:rsid w:val="00174383"/>
    <w:rsid w:val="0017479D"/>
    <w:rsid w:val="00175542"/>
    <w:rsid w:val="00175B80"/>
    <w:rsid w:val="001762A9"/>
    <w:rsid w:val="001778B8"/>
    <w:rsid w:val="00180C21"/>
    <w:rsid w:val="0018109E"/>
    <w:rsid w:val="0018125D"/>
    <w:rsid w:val="00182F99"/>
    <w:rsid w:val="00183CAC"/>
    <w:rsid w:val="00183EE0"/>
    <w:rsid w:val="00183F62"/>
    <w:rsid w:val="00184354"/>
    <w:rsid w:val="001844EC"/>
    <w:rsid w:val="001847BB"/>
    <w:rsid w:val="0018561A"/>
    <w:rsid w:val="00185DBD"/>
    <w:rsid w:val="00186602"/>
    <w:rsid w:val="00186B2E"/>
    <w:rsid w:val="00186F9A"/>
    <w:rsid w:val="001872DA"/>
    <w:rsid w:val="001878D3"/>
    <w:rsid w:val="00187A2A"/>
    <w:rsid w:val="00187E36"/>
    <w:rsid w:val="0019053F"/>
    <w:rsid w:val="00191406"/>
    <w:rsid w:val="00191AEB"/>
    <w:rsid w:val="00191CF7"/>
    <w:rsid w:val="00191EC0"/>
    <w:rsid w:val="00193A0D"/>
    <w:rsid w:val="00194BE4"/>
    <w:rsid w:val="00194F75"/>
    <w:rsid w:val="00195317"/>
    <w:rsid w:val="001953A3"/>
    <w:rsid w:val="00195615"/>
    <w:rsid w:val="0019577F"/>
    <w:rsid w:val="00196871"/>
    <w:rsid w:val="00196AAD"/>
    <w:rsid w:val="001978B8"/>
    <w:rsid w:val="00197C3D"/>
    <w:rsid w:val="001A0025"/>
    <w:rsid w:val="001A02E2"/>
    <w:rsid w:val="001A1018"/>
    <w:rsid w:val="001A16ED"/>
    <w:rsid w:val="001A2929"/>
    <w:rsid w:val="001A32EB"/>
    <w:rsid w:val="001A3A24"/>
    <w:rsid w:val="001A3D5F"/>
    <w:rsid w:val="001A5CE0"/>
    <w:rsid w:val="001A5D32"/>
    <w:rsid w:val="001A7346"/>
    <w:rsid w:val="001B08F4"/>
    <w:rsid w:val="001B0A4A"/>
    <w:rsid w:val="001B14AE"/>
    <w:rsid w:val="001B18F7"/>
    <w:rsid w:val="001B270D"/>
    <w:rsid w:val="001B28D3"/>
    <w:rsid w:val="001B2BD1"/>
    <w:rsid w:val="001B4014"/>
    <w:rsid w:val="001B4122"/>
    <w:rsid w:val="001B4322"/>
    <w:rsid w:val="001B4853"/>
    <w:rsid w:val="001B485A"/>
    <w:rsid w:val="001B4C7F"/>
    <w:rsid w:val="001B590A"/>
    <w:rsid w:val="001B5B1B"/>
    <w:rsid w:val="001B66FC"/>
    <w:rsid w:val="001B6DE5"/>
    <w:rsid w:val="001C0448"/>
    <w:rsid w:val="001C0B0C"/>
    <w:rsid w:val="001C0DD9"/>
    <w:rsid w:val="001C15BD"/>
    <w:rsid w:val="001C1764"/>
    <w:rsid w:val="001C181C"/>
    <w:rsid w:val="001C299B"/>
    <w:rsid w:val="001C37F9"/>
    <w:rsid w:val="001C3F75"/>
    <w:rsid w:val="001C4114"/>
    <w:rsid w:val="001C4F53"/>
    <w:rsid w:val="001C50D9"/>
    <w:rsid w:val="001C56C1"/>
    <w:rsid w:val="001C5FD4"/>
    <w:rsid w:val="001C605E"/>
    <w:rsid w:val="001C77A6"/>
    <w:rsid w:val="001D004A"/>
    <w:rsid w:val="001D00FB"/>
    <w:rsid w:val="001D1B60"/>
    <w:rsid w:val="001D1B97"/>
    <w:rsid w:val="001D2080"/>
    <w:rsid w:val="001D2568"/>
    <w:rsid w:val="001D35CB"/>
    <w:rsid w:val="001D4B9A"/>
    <w:rsid w:val="001D4C83"/>
    <w:rsid w:val="001D4D5A"/>
    <w:rsid w:val="001D558D"/>
    <w:rsid w:val="001D5C8C"/>
    <w:rsid w:val="001D6EBA"/>
    <w:rsid w:val="001D7128"/>
    <w:rsid w:val="001D712E"/>
    <w:rsid w:val="001D791F"/>
    <w:rsid w:val="001D7F22"/>
    <w:rsid w:val="001E01A1"/>
    <w:rsid w:val="001E05BE"/>
    <w:rsid w:val="001E0602"/>
    <w:rsid w:val="001E0C3C"/>
    <w:rsid w:val="001E0D5A"/>
    <w:rsid w:val="001E278F"/>
    <w:rsid w:val="001E2AAE"/>
    <w:rsid w:val="001E381A"/>
    <w:rsid w:val="001E4164"/>
    <w:rsid w:val="001E43E8"/>
    <w:rsid w:val="001E5170"/>
    <w:rsid w:val="001E52CB"/>
    <w:rsid w:val="001F0053"/>
    <w:rsid w:val="001F032D"/>
    <w:rsid w:val="001F10E1"/>
    <w:rsid w:val="001F15FB"/>
    <w:rsid w:val="001F16D5"/>
    <w:rsid w:val="001F19C1"/>
    <w:rsid w:val="001F2E44"/>
    <w:rsid w:val="001F5486"/>
    <w:rsid w:val="001F54F8"/>
    <w:rsid w:val="001F5E0D"/>
    <w:rsid w:val="001F5E75"/>
    <w:rsid w:val="001F6B30"/>
    <w:rsid w:val="001F6C83"/>
    <w:rsid w:val="002005E8"/>
    <w:rsid w:val="002015E2"/>
    <w:rsid w:val="00201C26"/>
    <w:rsid w:val="00201CBA"/>
    <w:rsid w:val="00202461"/>
    <w:rsid w:val="002030D4"/>
    <w:rsid w:val="00203E84"/>
    <w:rsid w:val="002057C2"/>
    <w:rsid w:val="00205B21"/>
    <w:rsid w:val="00206AC1"/>
    <w:rsid w:val="00207E60"/>
    <w:rsid w:val="00210C25"/>
    <w:rsid w:val="002110AA"/>
    <w:rsid w:val="00211500"/>
    <w:rsid w:val="00211566"/>
    <w:rsid w:val="0021217B"/>
    <w:rsid w:val="0021232A"/>
    <w:rsid w:val="00212BEF"/>
    <w:rsid w:val="0021314B"/>
    <w:rsid w:val="00213B87"/>
    <w:rsid w:val="00213ED5"/>
    <w:rsid w:val="00215B51"/>
    <w:rsid w:val="00217954"/>
    <w:rsid w:val="00217983"/>
    <w:rsid w:val="002179A4"/>
    <w:rsid w:val="002214B9"/>
    <w:rsid w:val="00221775"/>
    <w:rsid w:val="00221C65"/>
    <w:rsid w:val="002222BD"/>
    <w:rsid w:val="00222415"/>
    <w:rsid w:val="0022280A"/>
    <w:rsid w:val="002236D5"/>
    <w:rsid w:val="00223C21"/>
    <w:rsid w:val="00224277"/>
    <w:rsid w:val="0022429B"/>
    <w:rsid w:val="00224582"/>
    <w:rsid w:val="002248DD"/>
    <w:rsid w:val="00224B54"/>
    <w:rsid w:val="0022563D"/>
    <w:rsid w:val="00226272"/>
    <w:rsid w:val="00226B10"/>
    <w:rsid w:val="00227055"/>
    <w:rsid w:val="00227570"/>
    <w:rsid w:val="00230043"/>
    <w:rsid w:val="0023032F"/>
    <w:rsid w:val="00230506"/>
    <w:rsid w:val="00230726"/>
    <w:rsid w:val="00230D24"/>
    <w:rsid w:val="00232DC1"/>
    <w:rsid w:val="0023382F"/>
    <w:rsid w:val="0023465D"/>
    <w:rsid w:val="002351A7"/>
    <w:rsid w:val="002359F8"/>
    <w:rsid w:val="00235A00"/>
    <w:rsid w:val="00235E49"/>
    <w:rsid w:val="00236190"/>
    <w:rsid w:val="002378BB"/>
    <w:rsid w:val="002379EF"/>
    <w:rsid w:val="00240173"/>
    <w:rsid w:val="002408EC"/>
    <w:rsid w:val="00240EE2"/>
    <w:rsid w:val="002424FE"/>
    <w:rsid w:val="00242F09"/>
    <w:rsid w:val="002431AE"/>
    <w:rsid w:val="00243DE3"/>
    <w:rsid w:val="00244B8D"/>
    <w:rsid w:val="00244C02"/>
    <w:rsid w:val="002450CD"/>
    <w:rsid w:val="00245A35"/>
    <w:rsid w:val="002460E8"/>
    <w:rsid w:val="002505EE"/>
    <w:rsid w:val="002506C0"/>
    <w:rsid w:val="002507E7"/>
    <w:rsid w:val="0025121A"/>
    <w:rsid w:val="00251FE5"/>
    <w:rsid w:val="00252F36"/>
    <w:rsid w:val="002530B6"/>
    <w:rsid w:val="00253684"/>
    <w:rsid w:val="002556A7"/>
    <w:rsid w:val="00256399"/>
    <w:rsid w:val="00256606"/>
    <w:rsid w:val="00260315"/>
    <w:rsid w:val="00260492"/>
    <w:rsid w:val="00260E27"/>
    <w:rsid w:val="00261355"/>
    <w:rsid w:val="00261AF9"/>
    <w:rsid w:val="0026296D"/>
    <w:rsid w:val="00262E55"/>
    <w:rsid w:val="002637A1"/>
    <w:rsid w:val="002661B7"/>
    <w:rsid w:val="00266545"/>
    <w:rsid w:val="00266740"/>
    <w:rsid w:val="00267978"/>
    <w:rsid w:val="002704BF"/>
    <w:rsid w:val="00271496"/>
    <w:rsid w:val="00272891"/>
    <w:rsid w:val="0027412C"/>
    <w:rsid w:val="0027451E"/>
    <w:rsid w:val="00274911"/>
    <w:rsid w:val="00274D25"/>
    <w:rsid w:val="00276DF1"/>
    <w:rsid w:val="00277402"/>
    <w:rsid w:val="00277754"/>
    <w:rsid w:val="00280444"/>
    <w:rsid w:val="00281F53"/>
    <w:rsid w:val="002828E3"/>
    <w:rsid w:val="00282A25"/>
    <w:rsid w:val="00282F88"/>
    <w:rsid w:val="00283172"/>
    <w:rsid w:val="00283B30"/>
    <w:rsid w:val="002841AD"/>
    <w:rsid w:val="0028440E"/>
    <w:rsid w:val="002861A3"/>
    <w:rsid w:val="0028709F"/>
    <w:rsid w:val="00287631"/>
    <w:rsid w:val="00287E7E"/>
    <w:rsid w:val="002909E7"/>
    <w:rsid w:val="00290F4F"/>
    <w:rsid w:val="00291228"/>
    <w:rsid w:val="00291250"/>
    <w:rsid w:val="002917F2"/>
    <w:rsid w:val="002918CD"/>
    <w:rsid w:val="00292D62"/>
    <w:rsid w:val="00292F21"/>
    <w:rsid w:val="00293569"/>
    <w:rsid w:val="00293A8E"/>
    <w:rsid w:val="00293E45"/>
    <w:rsid w:val="002941A2"/>
    <w:rsid w:val="002951CD"/>
    <w:rsid w:val="0029529F"/>
    <w:rsid w:val="00295923"/>
    <w:rsid w:val="00296386"/>
    <w:rsid w:val="0029681E"/>
    <w:rsid w:val="00296D22"/>
    <w:rsid w:val="002972C0"/>
    <w:rsid w:val="00297663"/>
    <w:rsid w:val="0029772F"/>
    <w:rsid w:val="002A0DBF"/>
    <w:rsid w:val="002A1113"/>
    <w:rsid w:val="002A15DE"/>
    <w:rsid w:val="002A1859"/>
    <w:rsid w:val="002A1893"/>
    <w:rsid w:val="002A1953"/>
    <w:rsid w:val="002A2DD4"/>
    <w:rsid w:val="002A307C"/>
    <w:rsid w:val="002A3245"/>
    <w:rsid w:val="002A3DD7"/>
    <w:rsid w:val="002A3E28"/>
    <w:rsid w:val="002A42AC"/>
    <w:rsid w:val="002A497C"/>
    <w:rsid w:val="002A56E2"/>
    <w:rsid w:val="002A6041"/>
    <w:rsid w:val="002A76BB"/>
    <w:rsid w:val="002B0839"/>
    <w:rsid w:val="002B1375"/>
    <w:rsid w:val="002B1445"/>
    <w:rsid w:val="002B2894"/>
    <w:rsid w:val="002B32E3"/>
    <w:rsid w:val="002B4204"/>
    <w:rsid w:val="002B47B6"/>
    <w:rsid w:val="002B4E65"/>
    <w:rsid w:val="002B5064"/>
    <w:rsid w:val="002B537D"/>
    <w:rsid w:val="002B5B9B"/>
    <w:rsid w:val="002B6679"/>
    <w:rsid w:val="002B670F"/>
    <w:rsid w:val="002B72A6"/>
    <w:rsid w:val="002B74B2"/>
    <w:rsid w:val="002C142F"/>
    <w:rsid w:val="002C1E16"/>
    <w:rsid w:val="002C202F"/>
    <w:rsid w:val="002C372C"/>
    <w:rsid w:val="002C3C7E"/>
    <w:rsid w:val="002C3DA5"/>
    <w:rsid w:val="002C3E6E"/>
    <w:rsid w:val="002C5E58"/>
    <w:rsid w:val="002C6CDE"/>
    <w:rsid w:val="002C6DE1"/>
    <w:rsid w:val="002C78A7"/>
    <w:rsid w:val="002D06A3"/>
    <w:rsid w:val="002D0731"/>
    <w:rsid w:val="002D17C8"/>
    <w:rsid w:val="002D1F91"/>
    <w:rsid w:val="002D2268"/>
    <w:rsid w:val="002D2B3A"/>
    <w:rsid w:val="002D385D"/>
    <w:rsid w:val="002D4059"/>
    <w:rsid w:val="002D51AC"/>
    <w:rsid w:val="002D59E1"/>
    <w:rsid w:val="002D6727"/>
    <w:rsid w:val="002D6E3A"/>
    <w:rsid w:val="002E2FFB"/>
    <w:rsid w:val="002E35B5"/>
    <w:rsid w:val="002E4260"/>
    <w:rsid w:val="002E4BBA"/>
    <w:rsid w:val="002E4F18"/>
    <w:rsid w:val="002E51F1"/>
    <w:rsid w:val="002E57D6"/>
    <w:rsid w:val="002E5D87"/>
    <w:rsid w:val="002E60B6"/>
    <w:rsid w:val="002E638D"/>
    <w:rsid w:val="002E7C13"/>
    <w:rsid w:val="002F1180"/>
    <w:rsid w:val="002F15F3"/>
    <w:rsid w:val="002F1BF2"/>
    <w:rsid w:val="002F2569"/>
    <w:rsid w:val="002F32DC"/>
    <w:rsid w:val="002F382D"/>
    <w:rsid w:val="002F3833"/>
    <w:rsid w:val="002F40E6"/>
    <w:rsid w:val="002F41BE"/>
    <w:rsid w:val="002F422D"/>
    <w:rsid w:val="002F45C4"/>
    <w:rsid w:val="002F5877"/>
    <w:rsid w:val="002F599D"/>
    <w:rsid w:val="002F6BA9"/>
    <w:rsid w:val="002F75ED"/>
    <w:rsid w:val="002F7A3A"/>
    <w:rsid w:val="002F7A95"/>
    <w:rsid w:val="0030132B"/>
    <w:rsid w:val="00301517"/>
    <w:rsid w:val="00301610"/>
    <w:rsid w:val="00301FEB"/>
    <w:rsid w:val="003020E6"/>
    <w:rsid w:val="003028DA"/>
    <w:rsid w:val="00304AFC"/>
    <w:rsid w:val="003055D4"/>
    <w:rsid w:val="00306068"/>
    <w:rsid w:val="0030659A"/>
    <w:rsid w:val="00306882"/>
    <w:rsid w:val="00310276"/>
    <w:rsid w:val="00310A49"/>
    <w:rsid w:val="0031200D"/>
    <w:rsid w:val="00312191"/>
    <w:rsid w:val="00313904"/>
    <w:rsid w:val="00314679"/>
    <w:rsid w:val="00314C4F"/>
    <w:rsid w:val="003159C1"/>
    <w:rsid w:val="00320B2F"/>
    <w:rsid w:val="00320D99"/>
    <w:rsid w:val="0032126E"/>
    <w:rsid w:val="00321448"/>
    <w:rsid w:val="0032170C"/>
    <w:rsid w:val="0032239F"/>
    <w:rsid w:val="0032261D"/>
    <w:rsid w:val="003239CD"/>
    <w:rsid w:val="003241DB"/>
    <w:rsid w:val="00325696"/>
    <w:rsid w:val="00326759"/>
    <w:rsid w:val="0032710E"/>
    <w:rsid w:val="00327ED6"/>
    <w:rsid w:val="003309DC"/>
    <w:rsid w:val="00330CA2"/>
    <w:rsid w:val="003317B1"/>
    <w:rsid w:val="00331A9C"/>
    <w:rsid w:val="00331C14"/>
    <w:rsid w:val="00334415"/>
    <w:rsid w:val="0033524E"/>
    <w:rsid w:val="00335660"/>
    <w:rsid w:val="0033678A"/>
    <w:rsid w:val="00336B5E"/>
    <w:rsid w:val="00337696"/>
    <w:rsid w:val="00340558"/>
    <w:rsid w:val="00340B17"/>
    <w:rsid w:val="00340E7F"/>
    <w:rsid w:val="00341218"/>
    <w:rsid w:val="00341326"/>
    <w:rsid w:val="0034208B"/>
    <w:rsid w:val="00342512"/>
    <w:rsid w:val="003428E9"/>
    <w:rsid w:val="00342F8D"/>
    <w:rsid w:val="003441A6"/>
    <w:rsid w:val="00344882"/>
    <w:rsid w:val="0034551D"/>
    <w:rsid w:val="00347B7A"/>
    <w:rsid w:val="00347E9B"/>
    <w:rsid w:val="0035017A"/>
    <w:rsid w:val="00350742"/>
    <w:rsid w:val="003516C7"/>
    <w:rsid w:val="00352A42"/>
    <w:rsid w:val="00352CBA"/>
    <w:rsid w:val="00353701"/>
    <w:rsid w:val="003544DF"/>
    <w:rsid w:val="00354D10"/>
    <w:rsid w:val="00355A68"/>
    <w:rsid w:val="003565ED"/>
    <w:rsid w:val="003567E8"/>
    <w:rsid w:val="00356A73"/>
    <w:rsid w:val="00356B21"/>
    <w:rsid w:val="00356D0F"/>
    <w:rsid w:val="0035722D"/>
    <w:rsid w:val="00360599"/>
    <w:rsid w:val="003609B0"/>
    <w:rsid w:val="00360F32"/>
    <w:rsid w:val="00361C9C"/>
    <w:rsid w:val="003620C4"/>
    <w:rsid w:val="00362387"/>
    <w:rsid w:val="0036274F"/>
    <w:rsid w:val="00363649"/>
    <w:rsid w:val="00364CB1"/>
    <w:rsid w:val="00364E17"/>
    <w:rsid w:val="00365484"/>
    <w:rsid w:val="00365CF4"/>
    <w:rsid w:val="00366039"/>
    <w:rsid w:val="00366536"/>
    <w:rsid w:val="00366EC0"/>
    <w:rsid w:val="003671F2"/>
    <w:rsid w:val="00367E7A"/>
    <w:rsid w:val="00370A93"/>
    <w:rsid w:val="00370F23"/>
    <w:rsid w:val="00370F62"/>
    <w:rsid w:val="003711B9"/>
    <w:rsid w:val="003713AE"/>
    <w:rsid w:val="003725E4"/>
    <w:rsid w:val="00373158"/>
    <w:rsid w:val="0037322D"/>
    <w:rsid w:val="003732A8"/>
    <w:rsid w:val="00373EA1"/>
    <w:rsid w:val="00375885"/>
    <w:rsid w:val="003764BC"/>
    <w:rsid w:val="003767B2"/>
    <w:rsid w:val="00376EC8"/>
    <w:rsid w:val="00380CD9"/>
    <w:rsid w:val="00380D52"/>
    <w:rsid w:val="00382B49"/>
    <w:rsid w:val="003830BD"/>
    <w:rsid w:val="00383699"/>
    <w:rsid w:val="00383E93"/>
    <w:rsid w:val="00384488"/>
    <w:rsid w:val="003848FB"/>
    <w:rsid w:val="003852AB"/>
    <w:rsid w:val="00385D78"/>
    <w:rsid w:val="00386497"/>
    <w:rsid w:val="003866BC"/>
    <w:rsid w:val="003875D2"/>
    <w:rsid w:val="00387607"/>
    <w:rsid w:val="003902B9"/>
    <w:rsid w:val="0039036C"/>
    <w:rsid w:val="003903B6"/>
    <w:rsid w:val="00390A0D"/>
    <w:rsid w:val="00390A1F"/>
    <w:rsid w:val="00390F70"/>
    <w:rsid w:val="00391037"/>
    <w:rsid w:val="003923B6"/>
    <w:rsid w:val="00392AF2"/>
    <w:rsid w:val="00392DF3"/>
    <w:rsid w:val="003930A4"/>
    <w:rsid w:val="00393123"/>
    <w:rsid w:val="00393BC2"/>
    <w:rsid w:val="00393FAC"/>
    <w:rsid w:val="003945BD"/>
    <w:rsid w:val="00394A13"/>
    <w:rsid w:val="003951FE"/>
    <w:rsid w:val="00395753"/>
    <w:rsid w:val="00397F28"/>
    <w:rsid w:val="003A1042"/>
    <w:rsid w:val="003A11AD"/>
    <w:rsid w:val="003A169F"/>
    <w:rsid w:val="003A1A33"/>
    <w:rsid w:val="003A1D6A"/>
    <w:rsid w:val="003A209B"/>
    <w:rsid w:val="003A2450"/>
    <w:rsid w:val="003A2754"/>
    <w:rsid w:val="003A2BC1"/>
    <w:rsid w:val="003A3BFE"/>
    <w:rsid w:val="003A42E4"/>
    <w:rsid w:val="003A4351"/>
    <w:rsid w:val="003A4860"/>
    <w:rsid w:val="003A50E5"/>
    <w:rsid w:val="003A5355"/>
    <w:rsid w:val="003A575F"/>
    <w:rsid w:val="003A5981"/>
    <w:rsid w:val="003A6D28"/>
    <w:rsid w:val="003A7426"/>
    <w:rsid w:val="003A7E26"/>
    <w:rsid w:val="003B0267"/>
    <w:rsid w:val="003B0E2F"/>
    <w:rsid w:val="003B1245"/>
    <w:rsid w:val="003B205C"/>
    <w:rsid w:val="003B2AB4"/>
    <w:rsid w:val="003B331B"/>
    <w:rsid w:val="003B3A8F"/>
    <w:rsid w:val="003B3D5C"/>
    <w:rsid w:val="003B406C"/>
    <w:rsid w:val="003B5C0C"/>
    <w:rsid w:val="003B70A8"/>
    <w:rsid w:val="003B73B3"/>
    <w:rsid w:val="003B7621"/>
    <w:rsid w:val="003C0999"/>
    <w:rsid w:val="003C16B4"/>
    <w:rsid w:val="003C19A0"/>
    <w:rsid w:val="003C1A5A"/>
    <w:rsid w:val="003C1DF3"/>
    <w:rsid w:val="003C1E34"/>
    <w:rsid w:val="003C1FBA"/>
    <w:rsid w:val="003C26BB"/>
    <w:rsid w:val="003C2793"/>
    <w:rsid w:val="003C348F"/>
    <w:rsid w:val="003C3EBD"/>
    <w:rsid w:val="003C4238"/>
    <w:rsid w:val="003C4E3B"/>
    <w:rsid w:val="003C4EA1"/>
    <w:rsid w:val="003C5B09"/>
    <w:rsid w:val="003C691F"/>
    <w:rsid w:val="003C6B21"/>
    <w:rsid w:val="003C7B46"/>
    <w:rsid w:val="003D0FD8"/>
    <w:rsid w:val="003D1DE0"/>
    <w:rsid w:val="003D2853"/>
    <w:rsid w:val="003D3052"/>
    <w:rsid w:val="003D3902"/>
    <w:rsid w:val="003D605C"/>
    <w:rsid w:val="003D6CDB"/>
    <w:rsid w:val="003D7099"/>
    <w:rsid w:val="003D7273"/>
    <w:rsid w:val="003E02CD"/>
    <w:rsid w:val="003E1181"/>
    <w:rsid w:val="003E189F"/>
    <w:rsid w:val="003E19DE"/>
    <w:rsid w:val="003E2230"/>
    <w:rsid w:val="003E23D9"/>
    <w:rsid w:val="003E2A04"/>
    <w:rsid w:val="003E2C4D"/>
    <w:rsid w:val="003E3D0D"/>
    <w:rsid w:val="003E3DC4"/>
    <w:rsid w:val="003E5429"/>
    <w:rsid w:val="003E553B"/>
    <w:rsid w:val="003E5E10"/>
    <w:rsid w:val="003E5FF4"/>
    <w:rsid w:val="003E6508"/>
    <w:rsid w:val="003E6AA8"/>
    <w:rsid w:val="003E6AE0"/>
    <w:rsid w:val="003F0374"/>
    <w:rsid w:val="003F06D4"/>
    <w:rsid w:val="003F08A9"/>
    <w:rsid w:val="003F1D0F"/>
    <w:rsid w:val="003F1EC8"/>
    <w:rsid w:val="003F20D0"/>
    <w:rsid w:val="003F22BA"/>
    <w:rsid w:val="003F287D"/>
    <w:rsid w:val="003F58F6"/>
    <w:rsid w:val="003F6058"/>
    <w:rsid w:val="003F65AB"/>
    <w:rsid w:val="003F6ABB"/>
    <w:rsid w:val="003F6D7C"/>
    <w:rsid w:val="003F7D3A"/>
    <w:rsid w:val="00401A77"/>
    <w:rsid w:val="004021D2"/>
    <w:rsid w:val="00402317"/>
    <w:rsid w:val="00403302"/>
    <w:rsid w:val="004037AB"/>
    <w:rsid w:val="00403FD0"/>
    <w:rsid w:val="00404031"/>
    <w:rsid w:val="004041E3"/>
    <w:rsid w:val="004054D6"/>
    <w:rsid w:val="00405C9C"/>
    <w:rsid w:val="00405F1E"/>
    <w:rsid w:val="0040675A"/>
    <w:rsid w:val="0040761E"/>
    <w:rsid w:val="004079E2"/>
    <w:rsid w:val="00407D7D"/>
    <w:rsid w:val="00407E79"/>
    <w:rsid w:val="0041039C"/>
    <w:rsid w:val="00410484"/>
    <w:rsid w:val="00411561"/>
    <w:rsid w:val="00411A29"/>
    <w:rsid w:val="00411DC7"/>
    <w:rsid w:val="004128FA"/>
    <w:rsid w:val="00412B10"/>
    <w:rsid w:val="004130ED"/>
    <w:rsid w:val="004138F0"/>
    <w:rsid w:val="00413E9A"/>
    <w:rsid w:val="00414638"/>
    <w:rsid w:val="0041545A"/>
    <w:rsid w:val="004154C5"/>
    <w:rsid w:val="0041626D"/>
    <w:rsid w:val="00416C82"/>
    <w:rsid w:val="00417560"/>
    <w:rsid w:val="00417EC8"/>
    <w:rsid w:val="0042097E"/>
    <w:rsid w:val="00420BFB"/>
    <w:rsid w:val="00420C11"/>
    <w:rsid w:val="00422CB3"/>
    <w:rsid w:val="00422CDC"/>
    <w:rsid w:val="00422E5C"/>
    <w:rsid w:val="004235D5"/>
    <w:rsid w:val="0042393B"/>
    <w:rsid w:val="00423B7C"/>
    <w:rsid w:val="004245F1"/>
    <w:rsid w:val="00424DD8"/>
    <w:rsid w:val="004262F7"/>
    <w:rsid w:val="0042634E"/>
    <w:rsid w:val="00426370"/>
    <w:rsid w:val="004263F4"/>
    <w:rsid w:val="00426E72"/>
    <w:rsid w:val="00431491"/>
    <w:rsid w:val="00431660"/>
    <w:rsid w:val="00432DDC"/>
    <w:rsid w:val="00432EB1"/>
    <w:rsid w:val="00433876"/>
    <w:rsid w:val="004338BC"/>
    <w:rsid w:val="00433D70"/>
    <w:rsid w:val="00433EDB"/>
    <w:rsid w:val="00434656"/>
    <w:rsid w:val="00434957"/>
    <w:rsid w:val="004366C4"/>
    <w:rsid w:val="00436819"/>
    <w:rsid w:val="00436919"/>
    <w:rsid w:val="00436DD9"/>
    <w:rsid w:val="004370B7"/>
    <w:rsid w:val="0043758D"/>
    <w:rsid w:val="00437822"/>
    <w:rsid w:val="00437CA6"/>
    <w:rsid w:val="00440CFE"/>
    <w:rsid w:val="004422E7"/>
    <w:rsid w:val="00442B92"/>
    <w:rsid w:val="00442BDB"/>
    <w:rsid w:val="00442D37"/>
    <w:rsid w:val="00443587"/>
    <w:rsid w:val="00443817"/>
    <w:rsid w:val="00443BE2"/>
    <w:rsid w:val="004440BB"/>
    <w:rsid w:val="0044470E"/>
    <w:rsid w:val="00444AC1"/>
    <w:rsid w:val="0044521D"/>
    <w:rsid w:val="00445E10"/>
    <w:rsid w:val="004467B2"/>
    <w:rsid w:val="00446C8B"/>
    <w:rsid w:val="00446CF4"/>
    <w:rsid w:val="00452072"/>
    <w:rsid w:val="00454569"/>
    <w:rsid w:val="00454E82"/>
    <w:rsid w:val="00455316"/>
    <w:rsid w:val="004558D7"/>
    <w:rsid w:val="0045643F"/>
    <w:rsid w:val="00456880"/>
    <w:rsid w:val="00456C28"/>
    <w:rsid w:val="00456CDE"/>
    <w:rsid w:val="0045796C"/>
    <w:rsid w:val="00457B77"/>
    <w:rsid w:val="00457CDC"/>
    <w:rsid w:val="00460136"/>
    <w:rsid w:val="00460234"/>
    <w:rsid w:val="00460381"/>
    <w:rsid w:val="00460581"/>
    <w:rsid w:val="0046066D"/>
    <w:rsid w:val="0046135A"/>
    <w:rsid w:val="00462B25"/>
    <w:rsid w:val="00463268"/>
    <w:rsid w:val="004645BB"/>
    <w:rsid w:val="00464E11"/>
    <w:rsid w:val="00465F9D"/>
    <w:rsid w:val="00470709"/>
    <w:rsid w:val="004709F5"/>
    <w:rsid w:val="004713D9"/>
    <w:rsid w:val="0047163D"/>
    <w:rsid w:val="00471DA9"/>
    <w:rsid w:val="004728B7"/>
    <w:rsid w:val="00472C90"/>
    <w:rsid w:val="0047408B"/>
    <w:rsid w:val="0047415D"/>
    <w:rsid w:val="00474312"/>
    <w:rsid w:val="00474803"/>
    <w:rsid w:val="00474BE0"/>
    <w:rsid w:val="004758EA"/>
    <w:rsid w:val="00475DF7"/>
    <w:rsid w:val="00476E16"/>
    <w:rsid w:val="00477504"/>
    <w:rsid w:val="00480792"/>
    <w:rsid w:val="00480DBD"/>
    <w:rsid w:val="00482612"/>
    <w:rsid w:val="00482BC9"/>
    <w:rsid w:val="00483989"/>
    <w:rsid w:val="00483B2B"/>
    <w:rsid w:val="004840E8"/>
    <w:rsid w:val="00484FBF"/>
    <w:rsid w:val="0048507C"/>
    <w:rsid w:val="00486508"/>
    <w:rsid w:val="00486AE9"/>
    <w:rsid w:val="00486B6E"/>
    <w:rsid w:val="00486EF4"/>
    <w:rsid w:val="0048737F"/>
    <w:rsid w:val="00490C27"/>
    <w:rsid w:val="00491D70"/>
    <w:rsid w:val="00494313"/>
    <w:rsid w:val="004944A9"/>
    <w:rsid w:val="00495093"/>
    <w:rsid w:val="00495F76"/>
    <w:rsid w:val="00497B5B"/>
    <w:rsid w:val="004A0B34"/>
    <w:rsid w:val="004A0D3B"/>
    <w:rsid w:val="004A1034"/>
    <w:rsid w:val="004A1462"/>
    <w:rsid w:val="004A378E"/>
    <w:rsid w:val="004A3AD8"/>
    <w:rsid w:val="004A44A6"/>
    <w:rsid w:val="004A4FC3"/>
    <w:rsid w:val="004A5047"/>
    <w:rsid w:val="004A5A84"/>
    <w:rsid w:val="004A706E"/>
    <w:rsid w:val="004A7E88"/>
    <w:rsid w:val="004B05AB"/>
    <w:rsid w:val="004B23F2"/>
    <w:rsid w:val="004B24E0"/>
    <w:rsid w:val="004B362C"/>
    <w:rsid w:val="004B3FA5"/>
    <w:rsid w:val="004B4724"/>
    <w:rsid w:val="004B5038"/>
    <w:rsid w:val="004B54C3"/>
    <w:rsid w:val="004B5AB8"/>
    <w:rsid w:val="004B6336"/>
    <w:rsid w:val="004B63CC"/>
    <w:rsid w:val="004B7C01"/>
    <w:rsid w:val="004C0B3D"/>
    <w:rsid w:val="004C12C0"/>
    <w:rsid w:val="004C163F"/>
    <w:rsid w:val="004C1BA3"/>
    <w:rsid w:val="004C26B3"/>
    <w:rsid w:val="004C4000"/>
    <w:rsid w:val="004C409A"/>
    <w:rsid w:val="004C425A"/>
    <w:rsid w:val="004C46AC"/>
    <w:rsid w:val="004C4A55"/>
    <w:rsid w:val="004C4FA3"/>
    <w:rsid w:val="004C4FA5"/>
    <w:rsid w:val="004C62AB"/>
    <w:rsid w:val="004C6524"/>
    <w:rsid w:val="004C6777"/>
    <w:rsid w:val="004C6CCB"/>
    <w:rsid w:val="004C6CD3"/>
    <w:rsid w:val="004C7436"/>
    <w:rsid w:val="004D0B29"/>
    <w:rsid w:val="004D0D2C"/>
    <w:rsid w:val="004D10F3"/>
    <w:rsid w:val="004D1651"/>
    <w:rsid w:val="004D1CDB"/>
    <w:rsid w:val="004D1F53"/>
    <w:rsid w:val="004D2876"/>
    <w:rsid w:val="004D29AC"/>
    <w:rsid w:val="004D4D05"/>
    <w:rsid w:val="004E0272"/>
    <w:rsid w:val="004E0F10"/>
    <w:rsid w:val="004E15D6"/>
    <w:rsid w:val="004E2201"/>
    <w:rsid w:val="004E250C"/>
    <w:rsid w:val="004E2FC7"/>
    <w:rsid w:val="004E36CA"/>
    <w:rsid w:val="004E375C"/>
    <w:rsid w:val="004E3B49"/>
    <w:rsid w:val="004E3D8F"/>
    <w:rsid w:val="004E4609"/>
    <w:rsid w:val="004E4641"/>
    <w:rsid w:val="004E4BA2"/>
    <w:rsid w:val="004E4CCF"/>
    <w:rsid w:val="004E5940"/>
    <w:rsid w:val="004E5E93"/>
    <w:rsid w:val="004E5FDF"/>
    <w:rsid w:val="004E6A9D"/>
    <w:rsid w:val="004E6F9A"/>
    <w:rsid w:val="004E7824"/>
    <w:rsid w:val="004E7F10"/>
    <w:rsid w:val="004F0B99"/>
    <w:rsid w:val="004F0F53"/>
    <w:rsid w:val="004F13C1"/>
    <w:rsid w:val="004F1FE9"/>
    <w:rsid w:val="004F213F"/>
    <w:rsid w:val="004F2376"/>
    <w:rsid w:val="004F31C1"/>
    <w:rsid w:val="004F33AB"/>
    <w:rsid w:val="004F38BE"/>
    <w:rsid w:val="004F3B8E"/>
    <w:rsid w:val="004F3C8B"/>
    <w:rsid w:val="004F3DAB"/>
    <w:rsid w:val="004F40DC"/>
    <w:rsid w:val="004F45D3"/>
    <w:rsid w:val="004F4A92"/>
    <w:rsid w:val="004F5910"/>
    <w:rsid w:val="004F5A68"/>
    <w:rsid w:val="004F6196"/>
    <w:rsid w:val="0050048B"/>
    <w:rsid w:val="0050111E"/>
    <w:rsid w:val="0050213B"/>
    <w:rsid w:val="005032FE"/>
    <w:rsid w:val="00503C8C"/>
    <w:rsid w:val="0050401D"/>
    <w:rsid w:val="005040B3"/>
    <w:rsid w:val="00504CA8"/>
    <w:rsid w:val="00504F00"/>
    <w:rsid w:val="005050BC"/>
    <w:rsid w:val="00505A87"/>
    <w:rsid w:val="00506A69"/>
    <w:rsid w:val="00507730"/>
    <w:rsid w:val="005078C6"/>
    <w:rsid w:val="005105FC"/>
    <w:rsid w:val="005110BC"/>
    <w:rsid w:val="0051191A"/>
    <w:rsid w:val="00511D6E"/>
    <w:rsid w:val="00511FF1"/>
    <w:rsid w:val="005123EA"/>
    <w:rsid w:val="00512822"/>
    <w:rsid w:val="00512C9D"/>
    <w:rsid w:val="00512F53"/>
    <w:rsid w:val="00513506"/>
    <w:rsid w:val="005136FC"/>
    <w:rsid w:val="00513E89"/>
    <w:rsid w:val="005142C1"/>
    <w:rsid w:val="00515EEC"/>
    <w:rsid w:val="005179CD"/>
    <w:rsid w:val="005229D0"/>
    <w:rsid w:val="00522BA9"/>
    <w:rsid w:val="00522CC3"/>
    <w:rsid w:val="005239F8"/>
    <w:rsid w:val="00524F2B"/>
    <w:rsid w:val="00525F49"/>
    <w:rsid w:val="00526A0F"/>
    <w:rsid w:val="00526B3E"/>
    <w:rsid w:val="0052739B"/>
    <w:rsid w:val="00527C8A"/>
    <w:rsid w:val="005309F2"/>
    <w:rsid w:val="005312B8"/>
    <w:rsid w:val="00531F88"/>
    <w:rsid w:val="005328E6"/>
    <w:rsid w:val="00533052"/>
    <w:rsid w:val="005338E3"/>
    <w:rsid w:val="005347B6"/>
    <w:rsid w:val="00534B40"/>
    <w:rsid w:val="00534C1F"/>
    <w:rsid w:val="005353D2"/>
    <w:rsid w:val="005360D0"/>
    <w:rsid w:val="0053637F"/>
    <w:rsid w:val="005364BF"/>
    <w:rsid w:val="00537478"/>
    <w:rsid w:val="00537CDA"/>
    <w:rsid w:val="00540583"/>
    <w:rsid w:val="0054059B"/>
    <w:rsid w:val="00541A84"/>
    <w:rsid w:val="00541B12"/>
    <w:rsid w:val="00541C5F"/>
    <w:rsid w:val="00541E75"/>
    <w:rsid w:val="00542276"/>
    <w:rsid w:val="005434BF"/>
    <w:rsid w:val="00543599"/>
    <w:rsid w:val="005444B2"/>
    <w:rsid w:val="00544C65"/>
    <w:rsid w:val="00547AD9"/>
    <w:rsid w:val="00547B79"/>
    <w:rsid w:val="00547CAD"/>
    <w:rsid w:val="0055024F"/>
    <w:rsid w:val="005503DF"/>
    <w:rsid w:val="00550466"/>
    <w:rsid w:val="00550A95"/>
    <w:rsid w:val="005512FE"/>
    <w:rsid w:val="0055183A"/>
    <w:rsid w:val="00551D23"/>
    <w:rsid w:val="00551F74"/>
    <w:rsid w:val="00552711"/>
    <w:rsid w:val="00552C0D"/>
    <w:rsid w:val="00554160"/>
    <w:rsid w:val="005541DC"/>
    <w:rsid w:val="005548EC"/>
    <w:rsid w:val="00554E60"/>
    <w:rsid w:val="005557FE"/>
    <w:rsid w:val="005563F2"/>
    <w:rsid w:val="00556562"/>
    <w:rsid w:val="00556743"/>
    <w:rsid w:val="00556910"/>
    <w:rsid w:val="00556E95"/>
    <w:rsid w:val="00556F2A"/>
    <w:rsid w:val="00557237"/>
    <w:rsid w:val="00557335"/>
    <w:rsid w:val="00557341"/>
    <w:rsid w:val="0055734D"/>
    <w:rsid w:val="005601EF"/>
    <w:rsid w:val="00560CEE"/>
    <w:rsid w:val="0056181D"/>
    <w:rsid w:val="00561A55"/>
    <w:rsid w:val="00562092"/>
    <w:rsid w:val="0056242C"/>
    <w:rsid w:val="00562879"/>
    <w:rsid w:val="00562A93"/>
    <w:rsid w:val="00563493"/>
    <w:rsid w:val="005637A6"/>
    <w:rsid w:val="0056382E"/>
    <w:rsid w:val="00563C3D"/>
    <w:rsid w:val="00564164"/>
    <w:rsid w:val="00564F3B"/>
    <w:rsid w:val="00565282"/>
    <w:rsid w:val="005664DA"/>
    <w:rsid w:val="00566AA3"/>
    <w:rsid w:val="005677AA"/>
    <w:rsid w:val="00567D1C"/>
    <w:rsid w:val="00571CAA"/>
    <w:rsid w:val="00571F0B"/>
    <w:rsid w:val="0057246C"/>
    <w:rsid w:val="005726AA"/>
    <w:rsid w:val="005729B2"/>
    <w:rsid w:val="00572CF1"/>
    <w:rsid w:val="00573C8A"/>
    <w:rsid w:val="00575038"/>
    <w:rsid w:val="005758B6"/>
    <w:rsid w:val="00576152"/>
    <w:rsid w:val="00576E4C"/>
    <w:rsid w:val="0057784B"/>
    <w:rsid w:val="00577D47"/>
    <w:rsid w:val="005801BE"/>
    <w:rsid w:val="00580A4F"/>
    <w:rsid w:val="00581AAD"/>
    <w:rsid w:val="00583338"/>
    <w:rsid w:val="00583DF3"/>
    <w:rsid w:val="005842B8"/>
    <w:rsid w:val="005849ED"/>
    <w:rsid w:val="00584B8D"/>
    <w:rsid w:val="00585469"/>
    <w:rsid w:val="005855FE"/>
    <w:rsid w:val="00585731"/>
    <w:rsid w:val="005862BD"/>
    <w:rsid w:val="0058630F"/>
    <w:rsid w:val="00590B05"/>
    <w:rsid w:val="00590F58"/>
    <w:rsid w:val="00591DA3"/>
    <w:rsid w:val="00591DE6"/>
    <w:rsid w:val="00592513"/>
    <w:rsid w:val="005927E2"/>
    <w:rsid w:val="00592FCB"/>
    <w:rsid w:val="00593180"/>
    <w:rsid w:val="00595EB3"/>
    <w:rsid w:val="00596191"/>
    <w:rsid w:val="00597508"/>
    <w:rsid w:val="00597C4F"/>
    <w:rsid w:val="005A077A"/>
    <w:rsid w:val="005A0DEB"/>
    <w:rsid w:val="005A1040"/>
    <w:rsid w:val="005A10C1"/>
    <w:rsid w:val="005A1A45"/>
    <w:rsid w:val="005A27FA"/>
    <w:rsid w:val="005A3047"/>
    <w:rsid w:val="005A30D8"/>
    <w:rsid w:val="005A51D0"/>
    <w:rsid w:val="005A5987"/>
    <w:rsid w:val="005A6032"/>
    <w:rsid w:val="005A71B1"/>
    <w:rsid w:val="005A77CB"/>
    <w:rsid w:val="005A7FF2"/>
    <w:rsid w:val="005B1093"/>
    <w:rsid w:val="005B1684"/>
    <w:rsid w:val="005B1C4F"/>
    <w:rsid w:val="005B2D39"/>
    <w:rsid w:val="005B3D95"/>
    <w:rsid w:val="005B4258"/>
    <w:rsid w:val="005B4424"/>
    <w:rsid w:val="005B484C"/>
    <w:rsid w:val="005B69C4"/>
    <w:rsid w:val="005C03B4"/>
    <w:rsid w:val="005C06F1"/>
    <w:rsid w:val="005C0984"/>
    <w:rsid w:val="005C0AC0"/>
    <w:rsid w:val="005C1B2B"/>
    <w:rsid w:val="005C20C1"/>
    <w:rsid w:val="005C28DF"/>
    <w:rsid w:val="005C35F2"/>
    <w:rsid w:val="005C3917"/>
    <w:rsid w:val="005C3E6A"/>
    <w:rsid w:val="005C4F7D"/>
    <w:rsid w:val="005C50A8"/>
    <w:rsid w:val="005C5D6C"/>
    <w:rsid w:val="005C633B"/>
    <w:rsid w:val="005C6A30"/>
    <w:rsid w:val="005C720F"/>
    <w:rsid w:val="005C7F0E"/>
    <w:rsid w:val="005D21AA"/>
    <w:rsid w:val="005D3159"/>
    <w:rsid w:val="005D3E6D"/>
    <w:rsid w:val="005D4A91"/>
    <w:rsid w:val="005D4CD2"/>
    <w:rsid w:val="005D5832"/>
    <w:rsid w:val="005D6F24"/>
    <w:rsid w:val="005D6FE9"/>
    <w:rsid w:val="005E09F0"/>
    <w:rsid w:val="005E143A"/>
    <w:rsid w:val="005E1707"/>
    <w:rsid w:val="005E1D49"/>
    <w:rsid w:val="005E2F61"/>
    <w:rsid w:val="005E3A00"/>
    <w:rsid w:val="005E4C65"/>
    <w:rsid w:val="005E506D"/>
    <w:rsid w:val="005E57DC"/>
    <w:rsid w:val="005E5BB4"/>
    <w:rsid w:val="005E5D74"/>
    <w:rsid w:val="005E7357"/>
    <w:rsid w:val="005F0126"/>
    <w:rsid w:val="005F0387"/>
    <w:rsid w:val="005F0431"/>
    <w:rsid w:val="005F0605"/>
    <w:rsid w:val="005F0743"/>
    <w:rsid w:val="005F0EFB"/>
    <w:rsid w:val="005F1175"/>
    <w:rsid w:val="005F179E"/>
    <w:rsid w:val="005F3175"/>
    <w:rsid w:val="005F391E"/>
    <w:rsid w:val="005F3A7B"/>
    <w:rsid w:val="005F3C5D"/>
    <w:rsid w:val="005F47D1"/>
    <w:rsid w:val="005F4868"/>
    <w:rsid w:val="005F5051"/>
    <w:rsid w:val="005F647C"/>
    <w:rsid w:val="005F75A5"/>
    <w:rsid w:val="005F774D"/>
    <w:rsid w:val="006009F6"/>
    <w:rsid w:val="00600D52"/>
    <w:rsid w:val="00601A71"/>
    <w:rsid w:val="00602632"/>
    <w:rsid w:val="00602F87"/>
    <w:rsid w:val="00604489"/>
    <w:rsid w:val="006044D1"/>
    <w:rsid w:val="00604DFA"/>
    <w:rsid w:val="00605129"/>
    <w:rsid w:val="0060669D"/>
    <w:rsid w:val="00606711"/>
    <w:rsid w:val="006067A4"/>
    <w:rsid w:val="00606850"/>
    <w:rsid w:val="00606D96"/>
    <w:rsid w:val="006073AD"/>
    <w:rsid w:val="00607676"/>
    <w:rsid w:val="0061042D"/>
    <w:rsid w:val="00611147"/>
    <w:rsid w:val="006112A0"/>
    <w:rsid w:val="00611832"/>
    <w:rsid w:val="00611A41"/>
    <w:rsid w:val="006134D3"/>
    <w:rsid w:val="00613FE0"/>
    <w:rsid w:val="00614A12"/>
    <w:rsid w:val="0061539D"/>
    <w:rsid w:val="0061595C"/>
    <w:rsid w:val="00616053"/>
    <w:rsid w:val="0061644F"/>
    <w:rsid w:val="00621498"/>
    <w:rsid w:val="00622B96"/>
    <w:rsid w:val="00622DB7"/>
    <w:rsid w:val="00623EB3"/>
    <w:rsid w:val="00624E1A"/>
    <w:rsid w:val="00625263"/>
    <w:rsid w:val="00625F65"/>
    <w:rsid w:val="00626D3B"/>
    <w:rsid w:val="00626ED3"/>
    <w:rsid w:val="00627D25"/>
    <w:rsid w:val="006300E2"/>
    <w:rsid w:val="00630CC5"/>
    <w:rsid w:val="006328A6"/>
    <w:rsid w:val="0063301E"/>
    <w:rsid w:val="0063309B"/>
    <w:rsid w:val="00633810"/>
    <w:rsid w:val="006343B0"/>
    <w:rsid w:val="00634550"/>
    <w:rsid w:val="00634A33"/>
    <w:rsid w:val="00634C85"/>
    <w:rsid w:val="00634D8B"/>
    <w:rsid w:val="00635171"/>
    <w:rsid w:val="00636338"/>
    <w:rsid w:val="00636457"/>
    <w:rsid w:val="00636CC9"/>
    <w:rsid w:val="006377A3"/>
    <w:rsid w:val="006400F9"/>
    <w:rsid w:val="006410BE"/>
    <w:rsid w:val="006411FA"/>
    <w:rsid w:val="006415E0"/>
    <w:rsid w:val="00641A99"/>
    <w:rsid w:val="00641F2A"/>
    <w:rsid w:val="006423AB"/>
    <w:rsid w:val="006423B0"/>
    <w:rsid w:val="00642641"/>
    <w:rsid w:val="00642EFB"/>
    <w:rsid w:val="00643B3D"/>
    <w:rsid w:val="00643B7A"/>
    <w:rsid w:val="00643D60"/>
    <w:rsid w:val="006448C0"/>
    <w:rsid w:val="006449D3"/>
    <w:rsid w:val="00645142"/>
    <w:rsid w:val="0064590C"/>
    <w:rsid w:val="00645D43"/>
    <w:rsid w:val="00645F6F"/>
    <w:rsid w:val="0064602A"/>
    <w:rsid w:val="00650255"/>
    <w:rsid w:val="0065048A"/>
    <w:rsid w:val="00650E84"/>
    <w:rsid w:val="00650F4D"/>
    <w:rsid w:val="00651130"/>
    <w:rsid w:val="00651754"/>
    <w:rsid w:val="00651A74"/>
    <w:rsid w:val="00651AD4"/>
    <w:rsid w:val="00651C39"/>
    <w:rsid w:val="00651EE2"/>
    <w:rsid w:val="00652F09"/>
    <w:rsid w:val="00652F77"/>
    <w:rsid w:val="00653235"/>
    <w:rsid w:val="006538C2"/>
    <w:rsid w:val="00653C63"/>
    <w:rsid w:val="00654026"/>
    <w:rsid w:val="0065414D"/>
    <w:rsid w:val="00654CF8"/>
    <w:rsid w:val="00654F9B"/>
    <w:rsid w:val="00655C21"/>
    <w:rsid w:val="00655C94"/>
    <w:rsid w:val="0065661C"/>
    <w:rsid w:val="00656701"/>
    <w:rsid w:val="00657394"/>
    <w:rsid w:val="00657CF1"/>
    <w:rsid w:val="00660BA3"/>
    <w:rsid w:val="00660DBC"/>
    <w:rsid w:val="00661947"/>
    <w:rsid w:val="0066208B"/>
    <w:rsid w:val="00662269"/>
    <w:rsid w:val="0066353B"/>
    <w:rsid w:val="00663CD4"/>
    <w:rsid w:val="00665931"/>
    <w:rsid w:val="006667C9"/>
    <w:rsid w:val="00666EB3"/>
    <w:rsid w:val="006672EC"/>
    <w:rsid w:val="00667B3C"/>
    <w:rsid w:val="006705FD"/>
    <w:rsid w:val="00670ACD"/>
    <w:rsid w:val="00670CA8"/>
    <w:rsid w:val="006714B0"/>
    <w:rsid w:val="00671BCB"/>
    <w:rsid w:val="00671C83"/>
    <w:rsid w:val="006723A8"/>
    <w:rsid w:val="00673973"/>
    <w:rsid w:val="00673DCC"/>
    <w:rsid w:val="0067473C"/>
    <w:rsid w:val="00674960"/>
    <w:rsid w:val="00676ACD"/>
    <w:rsid w:val="00676D41"/>
    <w:rsid w:val="0068004B"/>
    <w:rsid w:val="006814B4"/>
    <w:rsid w:val="00681689"/>
    <w:rsid w:val="00681E3F"/>
    <w:rsid w:val="00682594"/>
    <w:rsid w:val="0068372A"/>
    <w:rsid w:val="00683E74"/>
    <w:rsid w:val="0068481A"/>
    <w:rsid w:val="00684894"/>
    <w:rsid w:val="006861D9"/>
    <w:rsid w:val="0068711A"/>
    <w:rsid w:val="00687D95"/>
    <w:rsid w:val="00687DFD"/>
    <w:rsid w:val="0069054E"/>
    <w:rsid w:val="00690D00"/>
    <w:rsid w:val="006911ED"/>
    <w:rsid w:val="006926D5"/>
    <w:rsid w:val="00692B98"/>
    <w:rsid w:val="00692CFC"/>
    <w:rsid w:val="00692DF5"/>
    <w:rsid w:val="00692FEF"/>
    <w:rsid w:val="006936C9"/>
    <w:rsid w:val="006936EC"/>
    <w:rsid w:val="00693DA8"/>
    <w:rsid w:val="006944C9"/>
    <w:rsid w:val="00695681"/>
    <w:rsid w:val="006960C6"/>
    <w:rsid w:val="006963A7"/>
    <w:rsid w:val="00696CBD"/>
    <w:rsid w:val="00697789"/>
    <w:rsid w:val="006A02D8"/>
    <w:rsid w:val="006A10BC"/>
    <w:rsid w:val="006A1305"/>
    <w:rsid w:val="006A13BB"/>
    <w:rsid w:val="006A1991"/>
    <w:rsid w:val="006A23D5"/>
    <w:rsid w:val="006A263A"/>
    <w:rsid w:val="006A35DF"/>
    <w:rsid w:val="006A3DFF"/>
    <w:rsid w:val="006A46BE"/>
    <w:rsid w:val="006A51BA"/>
    <w:rsid w:val="006A52EF"/>
    <w:rsid w:val="006A5E14"/>
    <w:rsid w:val="006A6145"/>
    <w:rsid w:val="006A6258"/>
    <w:rsid w:val="006A7E7C"/>
    <w:rsid w:val="006B04DE"/>
    <w:rsid w:val="006B160C"/>
    <w:rsid w:val="006B1C93"/>
    <w:rsid w:val="006B25A6"/>
    <w:rsid w:val="006B2638"/>
    <w:rsid w:val="006B2975"/>
    <w:rsid w:val="006B2B51"/>
    <w:rsid w:val="006B2EDE"/>
    <w:rsid w:val="006B3883"/>
    <w:rsid w:val="006B45CE"/>
    <w:rsid w:val="006B4877"/>
    <w:rsid w:val="006B54B9"/>
    <w:rsid w:val="006B57D9"/>
    <w:rsid w:val="006B690C"/>
    <w:rsid w:val="006B7A2C"/>
    <w:rsid w:val="006C123C"/>
    <w:rsid w:val="006C14C7"/>
    <w:rsid w:val="006C214E"/>
    <w:rsid w:val="006C25CB"/>
    <w:rsid w:val="006C36E1"/>
    <w:rsid w:val="006C40BE"/>
    <w:rsid w:val="006C4182"/>
    <w:rsid w:val="006C479D"/>
    <w:rsid w:val="006C51FE"/>
    <w:rsid w:val="006C5406"/>
    <w:rsid w:val="006C59C1"/>
    <w:rsid w:val="006C690E"/>
    <w:rsid w:val="006C6EFB"/>
    <w:rsid w:val="006C7791"/>
    <w:rsid w:val="006D0B35"/>
    <w:rsid w:val="006D18D6"/>
    <w:rsid w:val="006D1951"/>
    <w:rsid w:val="006D205B"/>
    <w:rsid w:val="006D2C6A"/>
    <w:rsid w:val="006D3526"/>
    <w:rsid w:val="006D39DB"/>
    <w:rsid w:val="006D44A0"/>
    <w:rsid w:val="006D476E"/>
    <w:rsid w:val="006D4897"/>
    <w:rsid w:val="006D5753"/>
    <w:rsid w:val="006D60E7"/>
    <w:rsid w:val="006E04B9"/>
    <w:rsid w:val="006E0BF0"/>
    <w:rsid w:val="006E0E90"/>
    <w:rsid w:val="006E109D"/>
    <w:rsid w:val="006E126D"/>
    <w:rsid w:val="006E1497"/>
    <w:rsid w:val="006E1AA9"/>
    <w:rsid w:val="006E4491"/>
    <w:rsid w:val="006E4505"/>
    <w:rsid w:val="006E4D53"/>
    <w:rsid w:val="006E51E1"/>
    <w:rsid w:val="006E5D50"/>
    <w:rsid w:val="006E7B7C"/>
    <w:rsid w:val="006F011F"/>
    <w:rsid w:val="006F1B7F"/>
    <w:rsid w:val="006F216E"/>
    <w:rsid w:val="006F29D5"/>
    <w:rsid w:val="006F3028"/>
    <w:rsid w:val="006F3CD9"/>
    <w:rsid w:val="006F4072"/>
    <w:rsid w:val="006F41D0"/>
    <w:rsid w:val="006F592F"/>
    <w:rsid w:val="006F6262"/>
    <w:rsid w:val="006F7C29"/>
    <w:rsid w:val="00700C3E"/>
    <w:rsid w:val="00701147"/>
    <w:rsid w:val="00701223"/>
    <w:rsid w:val="007020D6"/>
    <w:rsid w:val="00702AD8"/>
    <w:rsid w:val="0070318F"/>
    <w:rsid w:val="00703A9F"/>
    <w:rsid w:val="00703E9A"/>
    <w:rsid w:val="0070477E"/>
    <w:rsid w:val="00705745"/>
    <w:rsid w:val="00705F6B"/>
    <w:rsid w:val="007060F1"/>
    <w:rsid w:val="00706850"/>
    <w:rsid w:val="0070691D"/>
    <w:rsid w:val="00706959"/>
    <w:rsid w:val="00706C10"/>
    <w:rsid w:val="007075B4"/>
    <w:rsid w:val="00707D12"/>
    <w:rsid w:val="00710545"/>
    <w:rsid w:val="00711F16"/>
    <w:rsid w:val="007130C2"/>
    <w:rsid w:val="00713F96"/>
    <w:rsid w:val="00714106"/>
    <w:rsid w:val="0071419C"/>
    <w:rsid w:val="007146EC"/>
    <w:rsid w:val="0071555A"/>
    <w:rsid w:val="00715E1A"/>
    <w:rsid w:val="007161B9"/>
    <w:rsid w:val="007165DE"/>
    <w:rsid w:val="00717574"/>
    <w:rsid w:val="00717724"/>
    <w:rsid w:val="00717ACA"/>
    <w:rsid w:val="00717DC7"/>
    <w:rsid w:val="00720B56"/>
    <w:rsid w:val="00721183"/>
    <w:rsid w:val="00721B25"/>
    <w:rsid w:val="007220CB"/>
    <w:rsid w:val="00722369"/>
    <w:rsid w:val="007226F0"/>
    <w:rsid w:val="00722A72"/>
    <w:rsid w:val="00722C39"/>
    <w:rsid w:val="0072312A"/>
    <w:rsid w:val="007236EA"/>
    <w:rsid w:val="00723F9A"/>
    <w:rsid w:val="007256EE"/>
    <w:rsid w:val="007265D4"/>
    <w:rsid w:val="00727A2D"/>
    <w:rsid w:val="00730686"/>
    <w:rsid w:val="007308B6"/>
    <w:rsid w:val="00731D7C"/>
    <w:rsid w:val="0073275C"/>
    <w:rsid w:val="00732C8C"/>
    <w:rsid w:val="00732CC0"/>
    <w:rsid w:val="00732F7E"/>
    <w:rsid w:val="0073354D"/>
    <w:rsid w:val="007335CF"/>
    <w:rsid w:val="007335F8"/>
    <w:rsid w:val="00733E10"/>
    <w:rsid w:val="007343C3"/>
    <w:rsid w:val="007351DC"/>
    <w:rsid w:val="0073529B"/>
    <w:rsid w:val="0073593E"/>
    <w:rsid w:val="00735A1E"/>
    <w:rsid w:val="00737774"/>
    <w:rsid w:val="007405F2"/>
    <w:rsid w:val="007410ED"/>
    <w:rsid w:val="0074117B"/>
    <w:rsid w:val="00741B4C"/>
    <w:rsid w:val="00742C94"/>
    <w:rsid w:val="00743BE2"/>
    <w:rsid w:val="0074403B"/>
    <w:rsid w:val="00744527"/>
    <w:rsid w:val="00744FF8"/>
    <w:rsid w:val="007453DA"/>
    <w:rsid w:val="0074581D"/>
    <w:rsid w:val="00745C79"/>
    <w:rsid w:val="00745DA8"/>
    <w:rsid w:val="00745E95"/>
    <w:rsid w:val="00746909"/>
    <w:rsid w:val="007476BA"/>
    <w:rsid w:val="007477CA"/>
    <w:rsid w:val="00747BCA"/>
    <w:rsid w:val="007506CB"/>
    <w:rsid w:val="0075075F"/>
    <w:rsid w:val="0075096A"/>
    <w:rsid w:val="00750C75"/>
    <w:rsid w:val="00751601"/>
    <w:rsid w:val="0075208B"/>
    <w:rsid w:val="007523A7"/>
    <w:rsid w:val="0075296B"/>
    <w:rsid w:val="00753178"/>
    <w:rsid w:val="007532CB"/>
    <w:rsid w:val="00753902"/>
    <w:rsid w:val="0075465D"/>
    <w:rsid w:val="00755836"/>
    <w:rsid w:val="00755B7C"/>
    <w:rsid w:val="00755FB4"/>
    <w:rsid w:val="00756C7B"/>
    <w:rsid w:val="00757E21"/>
    <w:rsid w:val="00757F6D"/>
    <w:rsid w:val="00760324"/>
    <w:rsid w:val="007606D3"/>
    <w:rsid w:val="007615B6"/>
    <w:rsid w:val="00761C08"/>
    <w:rsid w:val="00761DDC"/>
    <w:rsid w:val="00761EC8"/>
    <w:rsid w:val="00762016"/>
    <w:rsid w:val="00762302"/>
    <w:rsid w:val="007628B1"/>
    <w:rsid w:val="00763D41"/>
    <w:rsid w:val="00763FD0"/>
    <w:rsid w:val="00764B4A"/>
    <w:rsid w:val="00764E92"/>
    <w:rsid w:val="00765711"/>
    <w:rsid w:val="00766126"/>
    <w:rsid w:val="0076622C"/>
    <w:rsid w:val="00770934"/>
    <w:rsid w:val="00770C89"/>
    <w:rsid w:val="00771287"/>
    <w:rsid w:val="007718E1"/>
    <w:rsid w:val="00771B0D"/>
    <w:rsid w:val="00771BE0"/>
    <w:rsid w:val="00774046"/>
    <w:rsid w:val="00774821"/>
    <w:rsid w:val="00774E5C"/>
    <w:rsid w:val="00774EEB"/>
    <w:rsid w:val="0077563F"/>
    <w:rsid w:val="007758E9"/>
    <w:rsid w:val="00776641"/>
    <w:rsid w:val="007777D6"/>
    <w:rsid w:val="00777D07"/>
    <w:rsid w:val="00777FAD"/>
    <w:rsid w:val="00780F86"/>
    <w:rsid w:val="00781B90"/>
    <w:rsid w:val="00781DEF"/>
    <w:rsid w:val="0078389C"/>
    <w:rsid w:val="00784D4C"/>
    <w:rsid w:val="00787EB8"/>
    <w:rsid w:val="0079034B"/>
    <w:rsid w:val="007906AE"/>
    <w:rsid w:val="00791CB1"/>
    <w:rsid w:val="00791E5B"/>
    <w:rsid w:val="00792A8E"/>
    <w:rsid w:val="007935E4"/>
    <w:rsid w:val="00794D5E"/>
    <w:rsid w:val="007953BA"/>
    <w:rsid w:val="007965FB"/>
    <w:rsid w:val="00797342"/>
    <w:rsid w:val="0079737B"/>
    <w:rsid w:val="007978B2"/>
    <w:rsid w:val="007A04A5"/>
    <w:rsid w:val="007A14F3"/>
    <w:rsid w:val="007A28E5"/>
    <w:rsid w:val="007A29CD"/>
    <w:rsid w:val="007A3630"/>
    <w:rsid w:val="007A3692"/>
    <w:rsid w:val="007A4B04"/>
    <w:rsid w:val="007A4D37"/>
    <w:rsid w:val="007A4E70"/>
    <w:rsid w:val="007A5A8D"/>
    <w:rsid w:val="007A5F6D"/>
    <w:rsid w:val="007A675F"/>
    <w:rsid w:val="007A6C76"/>
    <w:rsid w:val="007A6C82"/>
    <w:rsid w:val="007A6CB0"/>
    <w:rsid w:val="007A7563"/>
    <w:rsid w:val="007A7797"/>
    <w:rsid w:val="007B07F5"/>
    <w:rsid w:val="007B11F9"/>
    <w:rsid w:val="007B1A5B"/>
    <w:rsid w:val="007B1A8B"/>
    <w:rsid w:val="007B2B42"/>
    <w:rsid w:val="007B310C"/>
    <w:rsid w:val="007B3A60"/>
    <w:rsid w:val="007B4104"/>
    <w:rsid w:val="007B4EBA"/>
    <w:rsid w:val="007B607B"/>
    <w:rsid w:val="007B6ED4"/>
    <w:rsid w:val="007B7452"/>
    <w:rsid w:val="007B7AC6"/>
    <w:rsid w:val="007C036A"/>
    <w:rsid w:val="007C0DCA"/>
    <w:rsid w:val="007C1B17"/>
    <w:rsid w:val="007C2A3E"/>
    <w:rsid w:val="007C2A6D"/>
    <w:rsid w:val="007C3E70"/>
    <w:rsid w:val="007C3F82"/>
    <w:rsid w:val="007C5135"/>
    <w:rsid w:val="007C5751"/>
    <w:rsid w:val="007C59F5"/>
    <w:rsid w:val="007C5B68"/>
    <w:rsid w:val="007C5C6A"/>
    <w:rsid w:val="007C7148"/>
    <w:rsid w:val="007C740C"/>
    <w:rsid w:val="007C7505"/>
    <w:rsid w:val="007C7599"/>
    <w:rsid w:val="007C7F8C"/>
    <w:rsid w:val="007D0729"/>
    <w:rsid w:val="007D0B60"/>
    <w:rsid w:val="007D0DCC"/>
    <w:rsid w:val="007D1D12"/>
    <w:rsid w:val="007D26C2"/>
    <w:rsid w:val="007D29AC"/>
    <w:rsid w:val="007D2FC6"/>
    <w:rsid w:val="007D3703"/>
    <w:rsid w:val="007D3CE4"/>
    <w:rsid w:val="007D49B1"/>
    <w:rsid w:val="007D4F16"/>
    <w:rsid w:val="007D5309"/>
    <w:rsid w:val="007D548A"/>
    <w:rsid w:val="007D5833"/>
    <w:rsid w:val="007D5C22"/>
    <w:rsid w:val="007D6DCF"/>
    <w:rsid w:val="007E0BCB"/>
    <w:rsid w:val="007E278B"/>
    <w:rsid w:val="007E2795"/>
    <w:rsid w:val="007E41F8"/>
    <w:rsid w:val="007E4680"/>
    <w:rsid w:val="007E4B57"/>
    <w:rsid w:val="007E4C0A"/>
    <w:rsid w:val="007E4E89"/>
    <w:rsid w:val="007E4FAE"/>
    <w:rsid w:val="007E5BD1"/>
    <w:rsid w:val="007E5DCB"/>
    <w:rsid w:val="007E5ED7"/>
    <w:rsid w:val="007E61C3"/>
    <w:rsid w:val="007E67FA"/>
    <w:rsid w:val="007E6B87"/>
    <w:rsid w:val="007E71C9"/>
    <w:rsid w:val="007E71FE"/>
    <w:rsid w:val="007E756E"/>
    <w:rsid w:val="007E7B57"/>
    <w:rsid w:val="007E7B61"/>
    <w:rsid w:val="007F0423"/>
    <w:rsid w:val="007F0C73"/>
    <w:rsid w:val="007F1BA1"/>
    <w:rsid w:val="007F1DF5"/>
    <w:rsid w:val="007F326D"/>
    <w:rsid w:val="007F32F4"/>
    <w:rsid w:val="007F348A"/>
    <w:rsid w:val="007F3EF4"/>
    <w:rsid w:val="007F4BFB"/>
    <w:rsid w:val="007F5021"/>
    <w:rsid w:val="007F5F8F"/>
    <w:rsid w:val="007F63D0"/>
    <w:rsid w:val="007F657B"/>
    <w:rsid w:val="007F668D"/>
    <w:rsid w:val="00800683"/>
    <w:rsid w:val="008013D2"/>
    <w:rsid w:val="008019CA"/>
    <w:rsid w:val="00801FAE"/>
    <w:rsid w:val="0080233B"/>
    <w:rsid w:val="00805284"/>
    <w:rsid w:val="008063D3"/>
    <w:rsid w:val="00806CF1"/>
    <w:rsid w:val="008071E4"/>
    <w:rsid w:val="0080756C"/>
    <w:rsid w:val="008076CB"/>
    <w:rsid w:val="00807A18"/>
    <w:rsid w:val="0081020B"/>
    <w:rsid w:val="008104D5"/>
    <w:rsid w:val="00810D71"/>
    <w:rsid w:val="00811623"/>
    <w:rsid w:val="0081167F"/>
    <w:rsid w:val="00812606"/>
    <w:rsid w:val="00812B46"/>
    <w:rsid w:val="00812FA9"/>
    <w:rsid w:val="00814730"/>
    <w:rsid w:val="00814B76"/>
    <w:rsid w:val="00814DD5"/>
    <w:rsid w:val="0081687C"/>
    <w:rsid w:val="00817355"/>
    <w:rsid w:val="00817A39"/>
    <w:rsid w:val="00817C51"/>
    <w:rsid w:val="0082047E"/>
    <w:rsid w:val="008205F6"/>
    <w:rsid w:val="00820E18"/>
    <w:rsid w:val="008215A0"/>
    <w:rsid w:val="00821EAA"/>
    <w:rsid w:val="00822048"/>
    <w:rsid w:val="00822A2F"/>
    <w:rsid w:val="0082359E"/>
    <w:rsid w:val="008252A0"/>
    <w:rsid w:val="00825724"/>
    <w:rsid w:val="00825D40"/>
    <w:rsid w:val="00825E5E"/>
    <w:rsid w:val="008262F5"/>
    <w:rsid w:val="00826CA7"/>
    <w:rsid w:val="00827194"/>
    <w:rsid w:val="0082790C"/>
    <w:rsid w:val="00830857"/>
    <w:rsid w:val="00831C52"/>
    <w:rsid w:val="0083233A"/>
    <w:rsid w:val="008345DB"/>
    <w:rsid w:val="00834906"/>
    <w:rsid w:val="00834D46"/>
    <w:rsid w:val="0083585B"/>
    <w:rsid w:val="00836063"/>
    <w:rsid w:val="008360ED"/>
    <w:rsid w:val="00836766"/>
    <w:rsid w:val="008367CF"/>
    <w:rsid w:val="00840889"/>
    <w:rsid w:val="00840943"/>
    <w:rsid w:val="00840AB0"/>
    <w:rsid w:val="00840E87"/>
    <w:rsid w:val="00841F72"/>
    <w:rsid w:val="00842958"/>
    <w:rsid w:val="008435F4"/>
    <w:rsid w:val="00843912"/>
    <w:rsid w:val="0084432E"/>
    <w:rsid w:val="0084492A"/>
    <w:rsid w:val="00844FAC"/>
    <w:rsid w:val="00845077"/>
    <w:rsid w:val="0084651D"/>
    <w:rsid w:val="008465B8"/>
    <w:rsid w:val="00846A6B"/>
    <w:rsid w:val="00846AA6"/>
    <w:rsid w:val="008503EB"/>
    <w:rsid w:val="00850426"/>
    <w:rsid w:val="00850DAA"/>
    <w:rsid w:val="00851AF3"/>
    <w:rsid w:val="00853CE7"/>
    <w:rsid w:val="00854438"/>
    <w:rsid w:val="00855EEA"/>
    <w:rsid w:val="00856215"/>
    <w:rsid w:val="0085648C"/>
    <w:rsid w:val="00856557"/>
    <w:rsid w:val="00856DA6"/>
    <w:rsid w:val="008573A9"/>
    <w:rsid w:val="00857D9D"/>
    <w:rsid w:val="0086115B"/>
    <w:rsid w:val="008617A2"/>
    <w:rsid w:val="00861A0B"/>
    <w:rsid w:val="00861E11"/>
    <w:rsid w:val="008627F7"/>
    <w:rsid w:val="00862F39"/>
    <w:rsid w:val="0086313A"/>
    <w:rsid w:val="00863819"/>
    <w:rsid w:val="0086448A"/>
    <w:rsid w:val="00864988"/>
    <w:rsid w:val="00864D13"/>
    <w:rsid w:val="0086515A"/>
    <w:rsid w:val="00866B6F"/>
    <w:rsid w:val="008704D3"/>
    <w:rsid w:val="00870862"/>
    <w:rsid w:val="008708EE"/>
    <w:rsid w:val="00870CAC"/>
    <w:rsid w:val="00871C1C"/>
    <w:rsid w:val="0087226E"/>
    <w:rsid w:val="00872D99"/>
    <w:rsid w:val="00873168"/>
    <w:rsid w:val="00873B50"/>
    <w:rsid w:val="00874021"/>
    <w:rsid w:val="008740C6"/>
    <w:rsid w:val="00874472"/>
    <w:rsid w:val="00874BF8"/>
    <w:rsid w:val="00875403"/>
    <w:rsid w:val="00876153"/>
    <w:rsid w:val="00876E8D"/>
    <w:rsid w:val="00877213"/>
    <w:rsid w:val="00877A88"/>
    <w:rsid w:val="00877C45"/>
    <w:rsid w:val="00881020"/>
    <w:rsid w:val="00881D9D"/>
    <w:rsid w:val="0088488A"/>
    <w:rsid w:val="00885E56"/>
    <w:rsid w:val="00886685"/>
    <w:rsid w:val="008869C4"/>
    <w:rsid w:val="0088733C"/>
    <w:rsid w:val="00887AAA"/>
    <w:rsid w:val="0089057B"/>
    <w:rsid w:val="0089083E"/>
    <w:rsid w:val="00890B59"/>
    <w:rsid w:val="00891014"/>
    <w:rsid w:val="00891437"/>
    <w:rsid w:val="0089216D"/>
    <w:rsid w:val="0089318E"/>
    <w:rsid w:val="00893952"/>
    <w:rsid w:val="00893E6F"/>
    <w:rsid w:val="0089597D"/>
    <w:rsid w:val="00895CED"/>
    <w:rsid w:val="008964F7"/>
    <w:rsid w:val="00896F01"/>
    <w:rsid w:val="00897692"/>
    <w:rsid w:val="0089797E"/>
    <w:rsid w:val="008A0D35"/>
    <w:rsid w:val="008A108A"/>
    <w:rsid w:val="008A1408"/>
    <w:rsid w:val="008A2974"/>
    <w:rsid w:val="008A30AF"/>
    <w:rsid w:val="008A38F6"/>
    <w:rsid w:val="008A452F"/>
    <w:rsid w:val="008A53FB"/>
    <w:rsid w:val="008A5DF5"/>
    <w:rsid w:val="008A6593"/>
    <w:rsid w:val="008A6622"/>
    <w:rsid w:val="008A69E5"/>
    <w:rsid w:val="008A6AE2"/>
    <w:rsid w:val="008A7AF5"/>
    <w:rsid w:val="008B0840"/>
    <w:rsid w:val="008B1184"/>
    <w:rsid w:val="008B18F6"/>
    <w:rsid w:val="008B222C"/>
    <w:rsid w:val="008B2491"/>
    <w:rsid w:val="008B423C"/>
    <w:rsid w:val="008B4758"/>
    <w:rsid w:val="008B56E1"/>
    <w:rsid w:val="008B59CD"/>
    <w:rsid w:val="008B5E9D"/>
    <w:rsid w:val="008B6195"/>
    <w:rsid w:val="008B633C"/>
    <w:rsid w:val="008C04FD"/>
    <w:rsid w:val="008C0DA5"/>
    <w:rsid w:val="008C0E9A"/>
    <w:rsid w:val="008C1408"/>
    <w:rsid w:val="008C22B9"/>
    <w:rsid w:val="008C2A54"/>
    <w:rsid w:val="008C332D"/>
    <w:rsid w:val="008C3755"/>
    <w:rsid w:val="008C41E9"/>
    <w:rsid w:val="008C45FB"/>
    <w:rsid w:val="008C4C06"/>
    <w:rsid w:val="008C64C4"/>
    <w:rsid w:val="008C6B7C"/>
    <w:rsid w:val="008C6C53"/>
    <w:rsid w:val="008C6C64"/>
    <w:rsid w:val="008C6E6E"/>
    <w:rsid w:val="008C7784"/>
    <w:rsid w:val="008D0C98"/>
    <w:rsid w:val="008D1093"/>
    <w:rsid w:val="008D1BC3"/>
    <w:rsid w:val="008D269F"/>
    <w:rsid w:val="008D2767"/>
    <w:rsid w:val="008D40F6"/>
    <w:rsid w:val="008D422C"/>
    <w:rsid w:val="008D50CF"/>
    <w:rsid w:val="008D51C4"/>
    <w:rsid w:val="008D5C19"/>
    <w:rsid w:val="008D72FC"/>
    <w:rsid w:val="008D7681"/>
    <w:rsid w:val="008D7B57"/>
    <w:rsid w:val="008D7DD0"/>
    <w:rsid w:val="008E0755"/>
    <w:rsid w:val="008E122D"/>
    <w:rsid w:val="008E1511"/>
    <w:rsid w:val="008E1A8A"/>
    <w:rsid w:val="008E2A77"/>
    <w:rsid w:val="008E2B7D"/>
    <w:rsid w:val="008E38A3"/>
    <w:rsid w:val="008E3A9A"/>
    <w:rsid w:val="008E3DC7"/>
    <w:rsid w:val="008E53DA"/>
    <w:rsid w:val="008E5F4B"/>
    <w:rsid w:val="008E6A37"/>
    <w:rsid w:val="008E6BA5"/>
    <w:rsid w:val="008E74DE"/>
    <w:rsid w:val="008F01B4"/>
    <w:rsid w:val="008F09A8"/>
    <w:rsid w:val="008F0CD5"/>
    <w:rsid w:val="008F12A7"/>
    <w:rsid w:val="008F45CB"/>
    <w:rsid w:val="008F6498"/>
    <w:rsid w:val="008F695D"/>
    <w:rsid w:val="008F6FDE"/>
    <w:rsid w:val="008F7111"/>
    <w:rsid w:val="008F7385"/>
    <w:rsid w:val="008F738F"/>
    <w:rsid w:val="008F7C6B"/>
    <w:rsid w:val="00900F77"/>
    <w:rsid w:val="00901502"/>
    <w:rsid w:val="009022FB"/>
    <w:rsid w:val="00902B3A"/>
    <w:rsid w:val="00902DBF"/>
    <w:rsid w:val="009031AF"/>
    <w:rsid w:val="00903827"/>
    <w:rsid w:val="00903848"/>
    <w:rsid w:val="00905E3A"/>
    <w:rsid w:val="009063B5"/>
    <w:rsid w:val="009066DE"/>
    <w:rsid w:val="0090676C"/>
    <w:rsid w:val="0090680A"/>
    <w:rsid w:val="00906E69"/>
    <w:rsid w:val="009070FA"/>
    <w:rsid w:val="00907593"/>
    <w:rsid w:val="00907FC0"/>
    <w:rsid w:val="009109D0"/>
    <w:rsid w:val="00911521"/>
    <w:rsid w:val="0091186F"/>
    <w:rsid w:val="0091287F"/>
    <w:rsid w:val="00912FF5"/>
    <w:rsid w:val="00913C5B"/>
    <w:rsid w:val="00913DB5"/>
    <w:rsid w:val="00913F4C"/>
    <w:rsid w:val="0091486A"/>
    <w:rsid w:val="009154D4"/>
    <w:rsid w:val="00917575"/>
    <w:rsid w:val="00917BDA"/>
    <w:rsid w:val="0092055A"/>
    <w:rsid w:val="00921E34"/>
    <w:rsid w:val="00923548"/>
    <w:rsid w:val="00923885"/>
    <w:rsid w:val="00923F47"/>
    <w:rsid w:val="00924086"/>
    <w:rsid w:val="00924134"/>
    <w:rsid w:val="00924BC9"/>
    <w:rsid w:val="009259A7"/>
    <w:rsid w:val="00925CAE"/>
    <w:rsid w:val="00926E37"/>
    <w:rsid w:val="00927D27"/>
    <w:rsid w:val="0093110E"/>
    <w:rsid w:val="00932DF2"/>
    <w:rsid w:val="00933E50"/>
    <w:rsid w:val="00934369"/>
    <w:rsid w:val="00934381"/>
    <w:rsid w:val="00934C70"/>
    <w:rsid w:val="009359BB"/>
    <w:rsid w:val="00937ED5"/>
    <w:rsid w:val="0094033D"/>
    <w:rsid w:val="00940D67"/>
    <w:rsid w:val="0094121F"/>
    <w:rsid w:val="00941494"/>
    <w:rsid w:val="00942177"/>
    <w:rsid w:val="00942314"/>
    <w:rsid w:val="009431A7"/>
    <w:rsid w:val="00943447"/>
    <w:rsid w:val="009438F7"/>
    <w:rsid w:val="009448A1"/>
    <w:rsid w:val="00944C73"/>
    <w:rsid w:val="00945116"/>
    <w:rsid w:val="0094686D"/>
    <w:rsid w:val="00946E2C"/>
    <w:rsid w:val="00946F4D"/>
    <w:rsid w:val="00947084"/>
    <w:rsid w:val="00947559"/>
    <w:rsid w:val="009476B2"/>
    <w:rsid w:val="00947823"/>
    <w:rsid w:val="00950E9C"/>
    <w:rsid w:val="009513CA"/>
    <w:rsid w:val="009515DB"/>
    <w:rsid w:val="00951EA4"/>
    <w:rsid w:val="00952C87"/>
    <w:rsid w:val="00953C00"/>
    <w:rsid w:val="00954352"/>
    <w:rsid w:val="009545C1"/>
    <w:rsid w:val="00954B5E"/>
    <w:rsid w:val="009553A3"/>
    <w:rsid w:val="00955882"/>
    <w:rsid w:val="009559FE"/>
    <w:rsid w:val="009571BB"/>
    <w:rsid w:val="00957634"/>
    <w:rsid w:val="00957B3E"/>
    <w:rsid w:val="0096111E"/>
    <w:rsid w:val="00961BFF"/>
    <w:rsid w:val="00962050"/>
    <w:rsid w:val="00962159"/>
    <w:rsid w:val="00962193"/>
    <w:rsid w:val="00963BF1"/>
    <w:rsid w:val="00963EF2"/>
    <w:rsid w:val="00964D52"/>
    <w:rsid w:val="0096606C"/>
    <w:rsid w:val="0096623A"/>
    <w:rsid w:val="00966C48"/>
    <w:rsid w:val="00967CD1"/>
    <w:rsid w:val="00967DE6"/>
    <w:rsid w:val="0097051C"/>
    <w:rsid w:val="00970944"/>
    <w:rsid w:val="0097149E"/>
    <w:rsid w:val="00972582"/>
    <w:rsid w:val="009728BD"/>
    <w:rsid w:val="00972997"/>
    <w:rsid w:val="00972AAA"/>
    <w:rsid w:val="00973DA7"/>
    <w:rsid w:val="009743F0"/>
    <w:rsid w:val="00974A80"/>
    <w:rsid w:val="00974D50"/>
    <w:rsid w:val="00974E89"/>
    <w:rsid w:val="009754E9"/>
    <w:rsid w:val="00975F37"/>
    <w:rsid w:val="009766B6"/>
    <w:rsid w:val="0097673A"/>
    <w:rsid w:val="009772D0"/>
    <w:rsid w:val="00977407"/>
    <w:rsid w:val="009800C2"/>
    <w:rsid w:val="00980C36"/>
    <w:rsid w:val="00980E35"/>
    <w:rsid w:val="00981FF9"/>
    <w:rsid w:val="009826D8"/>
    <w:rsid w:val="00982BB5"/>
    <w:rsid w:val="00982C1A"/>
    <w:rsid w:val="00982E38"/>
    <w:rsid w:val="009830BE"/>
    <w:rsid w:val="0098318F"/>
    <w:rsid w:val="00984B59"/>
    <w:rsid w:val="00984F0C"/>
    <w:rsid w:val="00985F29"/>
    <w:rsid w:val="00986503"/>
    <w:rsid w:val="00986532"/>
    <w:rsid w:val="00986BB7"/>
    <w:rsid w:val="00986EE9"/>
    <w:rsid w:val="009873A1"/>
    <w:rsid w:val="00987EA2"/>
    <w:rsid w:val="00990B14"/>
    <w:rsid w:val="00991506"/>
    <w:rsid w:val="00991749"/>
    <w:rsid w:val="00992489"/>
    <w:rsid w:val="00992EDF"/>
    <w:rsid w:val="0099374B"/>
    <w:rsid w:val="009938B9"/>
    <w:rsid w:val="0099555F"/>
    <w:rsid w:val="00995737"/>
    <w:rsid w:val="00995B36"/>
    <w:rsid w:val="00996299"/>
    <w:rsid w:val="00997A02"/>
    <w:rsid w:val="00997A46"/>
    <w:rsid w:val="00997BD2"/>
    <w:rsid w:val="009A0E21"/>
    <w:rsid w:val="009A0FF3"/>
    <w:rsid w:val="009A12CB"/>
    <w:rsid w:val="009A17B8"/>
    <w:rsid w:val="009A2EB9"/>
    <w:rsid w:val="009A3137"/>
    <w:rsid w:val="009A32F1"/>
    <w:rsid w:val="009A3470"/>
    <w:rsid w:val="009A659A"/>
    <w:rsid w:val="009A78C7"/>
    <w:rsid w:val="009A7A93"/>
    <w:rsid w:val="009A7F4C"/>
    <w:rsid w:val="009B04D6"/>
    <w:rsid w:val="009B06F8"/>
    <w:rsid w:val="009B0894"/>
    <w:rsid w:val="009B0F05"/>
    <w:rsid w:val="009B12DF"/>
    <w:rsid w:val="009B2732"/>
    <w:rsid w:val="009B31EC"/>
    <w:rsid w:val="009B3ADF"/>
    <w:rsid w:val="009B3C42"/>
    <w:rsid w:val="009B5679"/>
    <w:rsid w:val="009B6B0E"/>
    <w:rsid w:val="009B732C"/>
    <w:rsid w:val="009B7661"/>
    <w:rsid w:val="009C080E"/>
    <w:rsid w:val="009C0F08"/>
    <w:rsid w:val="009C1A4B"/>
    <w:rsid w:val="009C1B0C"/>
    <w:rsid w:val="009C20BF"/>
    <w:rsid w:val="009C216A"/>
    <w:rsid w:val="009C2D87"/>
    <w:rsid w:val="009C3035"/>
    <w:rsid w:val="009C4FEE"/>
    <w:rsid w:val="009C5730"/>
    <w:rsid w:val="009C6197"/>
    <w:rsid w:val="009C77C5"/>
    <w:rsid w:val="009C783D"/>
    <w:rsid w:val="009C7F5B"/>
    <w:rsid w:val="009D059B"/>
    <w:rsid w:val="009D073A"/>
    <w:rsid w:val="009D0DC9"/>
    <w:rsid w:val="009D13B4"/>
    <w:rsid w:val="009D163B"/>
    <w:rsid w:val="009D2A68"/>
    <w:rsid w:val="009D2F86"/>
    <w:rsid w:val="009D2FA4"/>
    <w:rsid w:val="009D39B0"/>
    <w:rsid w:val="009D7118"/>
    <w:rsid w:val="009D7704"/>
    <w:rsid w:val="009D7A7E"/>
    <w:rsid w:val="009D7BA2"/>
    <w:rsid w:val="009D7CCF"/>
    <w:rsid w:val="009D7CFB"/>
    <w:rsid w:val="009E0157"/>
    <w:rsid w:val="009E0669"/>
    <w:rsid w:val="009E0A08"/>
    <w:rsid w:val="009E1664"/>
    <w:rsid w:val="009E193A"/>
    <w:rsid w:val="009E2422"/>
    <w:rsid w:val="009E2542"/>
    <w:rsid w:val="009E2AD0"/>
    <w:rsid w:val="009E3AB3"/>
    <w:rsid w:val="009E4659"/>
    <w:rsid w:val="009E4D40"/>
    <w:rsid w:val="009E4FA0"/>
    <w:rsid w:val="009E6208"/>
    <w:rsid w:val="009E645B"/>
    <w:rsid w:val="009E6FF0"/>
    <w:rsid w:val="009E769A"/>
    <w:rsid w:val="009F151D"/>
    <w:rsid w:val="009F24A4"/>
    <w:rsid w:val="009F25E3"/>
    <w:rsid w:val="009F2D74"/>
    <w:rsid w:val="009F3450"/>
    <w:rsid w:val="009F4224"/>
    <w:rsid w:val="009F4F62"/>
    <w:rsid w:val="009F5496"/>
    <w:rsid w:val="009F57CC"/>
    <w:rsid w:val="009F6802"/>
    <w:rsid w:val="009F6813"/>
    <w:rsid w:val="00A001C5"/>
    <w:rsid w:val="00A01516"/>
    <w:rsid w:val="00A01834"/>
    <w:rsid w:val="00A022CB"/>
    <w:rsid w:val="00A02FF2"/>
    <w:rsid w:val="00A031D1"/>
    <w:rsid w:val="00A03DA0"/>
    <w:rsid w:val="00A03DF7"/>
    <w:rsid w:val="00A05137"/>
    <w:rsid w:val="00A051AF"/>
    <w:rsid w:val="00A065EE"/>
    <w:rsid w:val="00A06898"/>
    <w:rsid w:val="00A07241"/>
    <w:rsid w:val="00A07251"/>
    <w:rsid w:val="00A07DC3"/>
    <w:rsid w:val="00A1076D"/>
    <w:rsid w:val="00A1095B"/>
    <w:rsid w:val="00A10E86"/>
    <w:rsid w:val="00A1178B"/>
    <w:rsid w:val="00A12448"/>
    <w:rsid w:val="00A12962"/>
    <w:rsid w:val="00A12F63"/>
    <w:rsid w:val="00A138DC"/>
    <w:rsid w:val="00A144F2"/>
    <w:rsid w:val="00A1454A"/>
    <w:rsid w:val="00A14608"/>
    <w:rsid w:val="00A14E41"/>
    <w:rsid w:val="00A15248"/>
    <w:rsid w:val="00A1525D"/>
    <w:rsid w:val="00A1539B"/>
    <w:rsid w:val="00A159CB"/>
    <w:rsid w:val="00A15C5F"/>
    <w:rsid w:val="00A16862"/>
    <w:rsid w:val="00A16A0D"/>
    <w:rsid w:val="00A17836"/>
    <w:rsid w:val="00A17D84"/>
    <w:rsid w:val="00A20445"/>
    <w:rsid w:val="00A21A30"/>
    <w:rsid w:val="00A21FFF"/>
    <w:rsid w:val="00A221B3"/>
    <w:rsid w:val="00A22AE4"/>
    <w:rsid w:val="00A22C53"/>
    <w:rsid w:val="00A23855"/>
    <w:rsid w:val="00A238BE"/>
    <w:rsid w:val="00A2499B"/>
    <w:rsid w:val="00A25510"/>
    <w:rsid w:val="00A25572"/>
    <w:rsid w:val="00A26758"/>
    <w:rsid w:val="00A2676E"/>
    <w:rsid w:val="00A26BBF"/>
    <w:rsid w:val="00A27D34"/>
    <w:rsid w:val="00A30867"/>
    <w:rsid w:val="00A31460"/>
    <w:rsid w:val="00A31CE0"/>
    <w:rsid w:val="00A3203F"/>
    <w:rsid w:val="00A336C5"/>
    <w:rsid w:val="00A340B3"/>
    <w:rsid w:val="00A341CD"/>
    <w:rsid w:val="00A34D0E"/>
    <w:rsid w:val="00A353ED"/>
    <w:rsid w:val="00A354C3"/>
    <w:rsid w:val="00A367B2"/>
    <w:rsid w:val="00A406BA"/>
    <w:rsid w:val="00A4073F"/>
    <w:rsid w:val="00A4074F"/>
    <w:rsid w:val="00A40802"/>
    <w:rsid w:val="00A40C63"/>
    <w:rsid w:val="00A40F30"/>
    <w:rsid w:val="00A41217"/>
    <w:rsid w:val="00A41D5A"/>
    <w:rsid w:val="00A41FE7"/>
    <w:rsid w:val="00A42E5F"/>
    <w:rsid w:val="00A443B3"/>
    <w:rsid w:val="00A44902"/>
    <w:rsid w:val="00A458C7"/>
    <w:rsid w:val="00A45D27"/>
    <w:rsid w:val="00A45F28"/>
    <w:rsid w:val="00A4646C"/>
    <w:rsid w:val="00A467F3"/>
    <w:rsid w:val="00A46FBF"/>
    <w:rsid w:val="00A47321"/>
    <w:rsid w:val="00A47757"/>
    <w:rsid w:val="00A47B36"/>
    <w:rsid w:val="00A507D4"/>
    <w:rsid w:val="00A5196F"/>
    <w:rsid w:val="00A51C0C"/>
    <w:rsid w:val="00A524E1"/>
    <w:rsid w:val="00A52714"/>
    <w:rsid w:val="00A52A92"/>
    <w:rsid w:val="00A537C5"/>
    <w:rsid w:val="00A53F32"/>
    <w:rsid w:val="00A54352"/>
    <w:rsid w:val="00A54977"/>
    <w:rsid w:val="00A54C32"/>
    <w:rsid w:val="00A55165"/>
    <w:rsid w:val="00A552E3"/>
    <w:rsid w:val="00A55363"/>
    <w:rsid w:val="00A55504"/>
    <w:rsid w:val="00A5579B"/>
    <w:rsid w:val="00A55C48"/>
    <w:rsid w:val="00A566E6"/>
    <w:rsid w:val="00A56C33"/>
    <w:rsid w:val="00A56EE8"/>
    <w:rsid w:val="00A57032"/>
    <w:rsid w:val="00A570E5"/>
    <w:rsid w:val="00A60E9F"/>
    <w:rsid w:val="00A61BAD"/>
    <w:rsid w:val="00A623E6"/>
    <w:rsid w:val="00A62B86"/>
    <w:rsid w:val="00A62C02"/>
    <w:rsid w:val="00A62E90"/>
    <w:rsid w:val="00A6357B"/>
    <w:rsid w:val="00A64FF7"/>
    <w:rsid w:val="00A6519A"/>
    <w:rsid w:val="00A656D4"/>
    <w:rsid w:val="00A65866"/>
    <w:rsid w:val="00A6600B"/>
    <w:rsid w:val="00A67F8B"/>
    <w:rsid w:val="00A7079E"/>
    <w:rsid w:val="00A741D1"/>
    <w:rsid w:val="00A74A81"/>
    <w:rsid w:val="00A75525"/>
    <w:rsid w:val="00A757C2"/>
    <w:rsid w:val="00A758E8"/>
    <w:rsid w:val="00A75EAC"/>
    <w:rsid w:val="00A761C5"/>
    <w:rsid w:val="00A76225"/>
    <w:rsid w:val="00A76820"/>
    <w:rsid w:val="00A76B51"/>
    <w:rsid w:val="00A77E88"/>
    <w:rsid w:val="00A77F23"/>
    <w:rsid w:val="00A77F2D"/>
    <w:rsid w:val="00A8039D"/>
    <w:rsid w:val="00A80AD0"/>
    <w:rsid w:val="00A80F53"/>
    <w:rsid w:val="00A81F25"/>
    <w:rsid w:val="00A82783"/>
    <w:rsid w:val="00A827E8"/>
    <w:rsid w:val="00A82D4C"/>
    <w:rsid w:val="00A85D4F"/>
    <w:rsid w:val="00A865E3"/>
    <w:rsid w:val="00A8668E"/>
    <w:rsid w:val="00A875AD"/>
    <w:rsid w:val="00A87E32"/>
    <w:rsid w:val="00A87FD4"/>
    <w:rsid w:val="00A90308"/>
    <w:rsid w:val="00A92077"/>
    <w:rsid w:val="00A9236E"/>
    <w:rsid w:val="00A92453"/>
    <w:rsid w:val="00A92467"/>
    <w:rsid w:val="00A926B4"/>
    <w:rsid w:val="00A926BB"/>
    <w:rsid w:val="00A93235"/>
    <w:rsid w:val="00A94525"/>
    <w:rsid w:val="00A947CE"/>
    <w:rsid w:val="00A94BC4"/>
    <w:rsid w:val="00A9548D"/>
    <w:rsid w:val="00A954DA"/>
    <w:rsid w:val="00A9571C"/>
    <w:rsid w:val="00A959E7"/>
    <w:rsid w:val="00A95B2C"/>
    <w:rsid w:val="00A96247"/>
    <w:rsid w:val="00A96D1A"/>
    <w:rsid w:val="00A9715F"/>
    <w:rsid w:val="00A9761B"/>
    <w:rsid w:val="00A9782F"/>
    <w:rsid w:val="00A97A5D"/>
    <w:rsid w:val="00A97D22"/>
    <w:rsid w:val="00AA01A3"/>
    <w:rsid w:val="00AA039A"/>
    <w:rsid w:val="00AA049B"/>
    <w:rsid w:val="00AA1DFD"/>
    <w:rsid w:val="00AA253E"/>
    <w:rsid w:val="00AA33B6"/>
    <w:rsid w:val="00AA3840"/>
    <w:rsid w:val="00AA42D7"/>
    <w:rsid w:val="00AA4460"/>
    <w:rsid w:val="00AA48F8"/>
    <w:rsid w:val="00AA50AF"/>
    <w:rsid w:val="00AA522C"/>
    <w:rsid w:val="00AA5F24"/>
    <w:rsid w:val="00AA6F76"/>
    <w:rsid w:val="00AA76C3"/>
    <w:rsid w:val="00AB07F4"/>
    <w:rsid w:val="00AB0817"/>
    <w:rsid w:val="00AB087D"/>
    <w:rsid w:val="00AB14CB"/>
    <w:rsid w:val="00AB17CE"/>
    <w:rsid w:val="00AB1810"/>
    <w:rsid w:val="00AB1D87"/>
    <w:rsid w:val="00AB277E"/>
    <w:rsid w:val="00AB2894"/>
    <w:rsid w:val="00AB33D3"/>
    <w:rsid w:val="00AB360A"/>
    <w:rsid w:val="00AB4B35"/>
    <w:rsid w:val="00AB4CDF"/>
    <w:rsid w:val="00AB5273"/>
    <w:rsid w:val="00AB559A"/>
    <w:rsid w:val="00AB5B32"/>
    <w:rsid w:val="00AB7B75"/>
    <w:rsid w:val="00AC010B"/>
    <w:rsid w:val="00AC039B"/>
    <w:rsid w:val="00AC0B55"/>
    <w:rsid w:val="00AC0D27"/>
    <w:rsid w:val="00AC1636"/>
    <w:rsid w:val="00AC1CE0"/>
    <w:rsid w:val="00AC27D1"/>
    <w:rsid w:val="00AC3535"/>
    <w:rsid w:val="00AC39E6"/>
    <w:rsid w:val="00AC5614"/>
    <w:rsid w:val="00AC58DB"/>
    <w:rsid w:val="00AC59DD"/>
    <w:rsid w:val="00AC59F7"/>
    <w:rsid w:val="00AC60E4"/>
    <w:rsid w:val="00AC6417"/>
    <w:rsid w:val="00AC672D"/>
    <w:rsid w:val="00AC7D9E"/>
    <w:rsid w:val="00AC7EE5"/>
    <w:rsid w:val="00AD029D"/>
    <w:rsid w:val="00AD0CD5"/>
    <w:rsid w:val="00AD0E45"/>
    <w:rsid w:val="00AD1181"/>
    <w:rsid w:val="00AD13F7"/>
    <w:rsid w:val="00AD17D1"/>
    <w:rsid w:val="00AD183C"/>
    <w:rsid w:val="00AD208F"/>
    <w:rsid w:val="00AD2378"/>
    <w:rsid w:val="00AD25FB"/>
    <w:rsid w:val="00AD28A5"/>
    <w:rsid w:val="00AD2927"/>
    <w:rsid w:val="00AD2B23"/>
    <w:rsid w:val="00AD2EF6"/>
    <w:rsid w:val="00AD3DA6"/>
    <w:rsid w:val="00AD3DD1"/>
    <w:rsid w:val="00AD403E"/>
    <w:rsid w:val="00AD4BA0"/>
    <w:rsid w:val="00AD5B95"/>
    <w:rsid w:val="00AD5D4A"/>
    <w:rsid w:val="00AD66FD"/>
    <w:rsid w:val="00AE0096"/>
    <w:rsid w:val="00AE035E"/>
    <w:rsid w:val="00AE0390"/>
    <w:rsid w:val="00AE0D2F"/>
    <w:rsid w:val="00AE1E4C"/>
    <w:rsid w:val="00AE2127"/>
    <w:rsid w:val="00AE2258"/>
    <w:rsid w:val="00AE2B5D"/>
    <w:rsid w:val="00AE38D3"/>
    <w:rsid w:val="00AE3AE1"/>
    <w:rsid w:val="00AE4121"/>
    <w:rsid w:val="00AE4AE3"/>
    <w:rsid w:val="00AE55AD"/>
    <w:rsid w:val="00AE584C"/>
    <w:rsid w:val="00AE5A2C"/>
    <w:rsid w:val="00AE6521"/>
    <w:rsid w:val="00AE658D"/>
    <w:rsid w:val="00AE65AC"/>
    <w:rsid w:val="00AE689C"/>
    <w:rsid w:val="00AE6F04"/>
    <w:rsid w:val="00AE7085"/>
    <w:rsid w:val="00AE7689"/>
    <w:rsid w:val="00AF00AF"/>
    <w:rsid w:val="00AF03C3"/>
    <w:rsid w:val="00AF0CF5"/>
    <w:rsid w:val="00AF1ACC"/>
    <w:rsid w:val="00AF1AFF"/>
    <w:rsid w:val="00AF2789"/>
    <w:rsid w:val="00AF29E7"/>
    <w:rsid w:val="00AF451E"/>
    <w:rsid w:val="00AF491C"/>
    <w:rsid w:val="00AF51DB"/>
    <w:rsid w:val="00AF5427"/>
    <w:rsid w:val="00AF6005"/>
    <w:rsid w:val="00AF632B"/>
    <w:rsid w:val="00AF6358"/>
    <w:rsid w:val="00AF636F"/>
    <w:rsid w:val="00AF6829"/>
    <w:rsid w:val="00AF6BE1"/>
    <w:rsid w:val="00AF743E"/>
    <w:rsid w:val="00AF7FCA"/>
    <w:rsid w:val="00B003DC"/>
    <w:rsid w:val="00B005E3"/>
    <w:rsid w:val="00B0101B"/>
    <w:rsid w:val="00B018DD"/>
    <w:rsid w:val="00B0197E"/>
    <w:rsid w:val="00B0351C"/>
    <w:rsid w:val="00B03C00"/>
    <w:rsid w:val="00B03C33"/>
    <w:rsid w:val="00B04223"/>
    <w:rsid w:val="00B04490"/>
    <w:rsid w:val="00B04BE7"/>
    <w:rsid w:val="00B05387"/>
    <w:rsid w:val="00B06EE5"/>
    <w:rsid w:val="00B07A52"/>
    <w:rsid w:val="00B1049F"/>
    <w:rsid w:val="00B10E13"/>
    <w:rsid w:val="00B11483"/>
    <w:rsid w:val="00B11BAC"/>
    <w:rsid w:val="00B11DF9"/>
    <w:rsid w:val="00B126B8"/>
    <w:rsid w:val="00B128E7"/>
    <w:rsid w:val="00B12C32"/>
    <w:rsid w:val="00B12F43"/>
    <w:rsid w:val="00B136BA"/>
    <w:rsid w:val="00B14097"/>
    <w:rsid w:val="00B14109"/>
    <w:rsid w:val="00B14CE9"/>
    <w:rsid w:val="00B16293"/>
    <w:rsid w:val="00B16F2F"/>
    <w:rsid w:val="00B17D3C"/>
    <w:rsid w:val="00B2128F"/>
    <w:rsid w:val="00B2130E"/>
    <w:rsid w:val="00B217FB"/>
    <w:rsid w:val="00B21D8E"/>
    <w:rsid w:val="00B21F41"/>
    <w:rsid w:val="00B228E1"/>
    <w:rsid w:val="00B2364A"/>
    <w:rsid w:val="00B23C1B"/>
    <w:rsid w:val="00B24073"/>
    <w:rsid w:val="00B2439D"/>
    <w:rsid w:val="00B24B9B"/>
    <w:rsid w:val="00B250F1"/>
    <w:rsid w:val="00B271E5"/>
    <w:rsid w:val="00B27E30"/>
    <w:rsid w:val="00B30421"/>
    <w:rsid w:val="00B307F4"/>
    <w:rsid w:val="00B326A1"/>
    <w:rsid w:val="00B33254"/>
    <w:rsid w:val="00B342A3"/>
    <w:rsid w:val="00B34876"/>
    <w:rsid w:val="00B34B22"/>
    <w:rsid w:val="00B34BD6"/>
    <w:rsid w:val="00B3528A"/>
    <w:rsid w:val="00B35A50"/>
    <w:rsid w:val="00B361E9"/>
    <w:rsid w:val="00B36F95"/>
    <w:rsid w:val="00B37792"/>
    <w:rsid w:val="00B3781C"/>
    <w:rsid w:val="00B37B08"/>
    <w:rsid w:val="00B37CF1"/>
    <w:rsid w:val="00B37E38"/>
    <w:rsid w:val="00B40081"/>
    <w:rsid w:val="00B409E7"/>
    <w:rsid w:val="00B40A85"/>
    <w:rsid w:val="00B40EF0"/>
    <w:rsid w:val="00B410D0"/>
    <w:rsid w:val="00B4130E"/>
    <w:rsid w:val="00B4192A"/>
    <w:rsid w:val="00B43927"/>
    <w:rsid w:val="00B43F43"/>
    <w:rsid w:val="00B44B7F"/>
    <w:rsid w:val="00B44F7A"/>
    <w:rsid w:val="00B4605C"/>
    <w:rsid w:val="00B46E07"/>
    <w:rsid w:val="00B46F50"/>
    <w:rsid w:val="00B47166"/>
    <w:rsid w:val="00B4793B"/>
    <w:rsid w:val="00B47A63"/>
    <w:rsid w:val="00B47B74"/>
    <w:rsid w:val="00B47FC0"/>
    <w:rsid w:val="00B508C0"/>
    <w:rsid w:val="00B50D6F"/>
    <w:rsid w:val="00B512B1"/>
    <w:rsid w:val="00B512CB"/>
    <w:rsid w:val="00B515EC"/>
    <w:rsid w:val="00B51B1D"/>
    <w:rsid w:val="00B51CE5"/>
    <w:rsid w:val="00B51D77"/>
    <w:rsid w:val="00B52827"/>
    <w:rsid w:val="00B5312D"/>
    <w:rsid w:val="00B5420A"/>
    <w:rsid w:val="00B54DCC"/>
    <w:rsid w:val="00B54EA5"/>
    <w:rsid w:val="00B55F93"/>
    <w:rsid w:val="00B56729"/>
    <w:rsid w:val="00B5673F"/>
    <w:rsid w:val="00B60160"/>
    <w:rsid w:val="00B60672"/>
    <w:rsid w:val="00B609E9"/>
    <w:rsid w:val="00B60A1B"/>
    <w:rsid w:val="00B60CC9"/>
    <w:rsid w:val="00B6121A"/>
    <w:rsid w:val="00B61442"/>
    <w:rsid w:val="00B61FFF"/>
    <w:rsid w:val="00B6296E"/>
    <w:rsid w:val="00B62A8E"/>
    <w:rsid w:val="00B62E8A"/>
    <w:rsid w:val="00B633B4"/>
    <w:rsid w:val="00B63DF8"/>
    <w:rsid w:val="00B64713"/>
    <w:rsid w:val="00B6490A"/>
    <w:rsid w:val="00B64B72"/>
    <w:rsid w:val="00B650EA"/>
    <w:rsid w:val="00B65327"/>
    <w:rsid w:val="00B657B0"/>
    <w:rsid w:val="00B65C9E"/>
    <w:rsid w:val="00B66F11"/>
    <w:rsid w:val="00B66F75"/>
    <w:rsid w:val="00B70DA0"/>
    <w:rsid w:val="00B71180"/>
    <w:rsid w:val="00B71832"/>
    <w:rsid w:val="00B71FAB"/>
    <w:rsid w:val="00B72B14"/>
    <w:rsid w:val="00B73EE7"/>
    <w:rsid w:val="00B744A7"/>
    <w:rsid w:val="00B75C1F"/>
    <w:rsid w:val="00B764E2"/>
    <w:rsid w:val="00B76DE5"/>
    <w:rsid w:val="00B7758D"/>
    <w:rsid w:val="00B77B35"/>
    <w:rsid w:val="00B77F29"/>
    <w:rsid w:val="00B801AB"/>
    <w:rsid w:val="00B803F1"/>
    <w:rsid w:val="00B811C7"/>
    <w:rsid w:val="00B84D34"/>
    <w:rsid w:val="00B84F06"/>
    <w:rsid w:val="00B85678"/>
    <w:rsid w:val="00B862ED"/>
    <w:rsid w:val="00B86427"/>
    <w:rsid w:val="00B86530"/>
    <w:rsid w:val="00B86915"/>
    <w:rsid w:val="00B87703"/>
    <w:rsid w:val="00B87815"/>
    <w:rsid w:val="00B90D3F"/>
    <w:rsid w:val="00B90E1A"/>
    <w:rsid w:val="00B91AAC"/>
    <w:rsid w:val="00B91F6A"/>
    <w:rsid w:val="00B92E90"/>
    <w:rsid w:val="00B92F86"/>
    <w:rsid w:val="00B930BD"/>
    <w:rsid w:val="00B93101"/>
    <w:rsid w:val="00B93480"/>
    <w:rsid w:val="00B936A9"/>
    <w:rsid w:val="00B94ED0"/>
    <w:rsid w:val="00B9563A"/>
    <w:rsid w:val="00B957AE"/>
    <w:rsid w:val="00B958DF"/>
    <w:rsid w:val="00B96084"/>
    <w:rsid w:val="00B96B29"/>
    <w:rsid w:val="00B97459"/>
    <w:rsid w:val="00B97E80"/>
    <w:rsid w:val="00BA0A5D"/>
    <w:rsid w:val="00BA10CA"/>
    <w:rsid w:val="00BA1928"/>
    <w:rsid w:val="00BA22CF"/>
    <w:rsid w:val="00BA24C6"/>
    <w:rsid w:val="00BA25F1"/>
    <w:rsid w:val="00BA2620"/>
    <w:rsid w:val="00BA2B8D"/>
    <w:rsid w:val="00BA2CD1"/>
    <w:rsid w:val="00BA3197"/>
    <w:rsid w:val="00BA341D"/>
    <w:rsid w:val="00BA3A8B"/>
    <w:rsid w:val="00BA44CD"/>
    <w:rsid w:val="00BA46F2"/>
    <w:rsid w:val="00BA5964"/>
    <w:rsid w:val="00BA5C08"/>
    <w:rsid w:val="00BA691F"/>
    <w:rsid w:val="00BA791D"/>
    <w:rsid w:val="00BB0269"/>
    <w:rsid w:val="00BB09B7"/>
    <w:rsid w:val="00BB09FE"/>
    <w:rsid w:val="00BB1511"/>
    <w:rsid w:val="00BB2402"/>
    <w:rsid w:val="00BB45F8"/>
    <w:rsid w:val="00BB4D52"/>
    <w:rsid w:val="00BB5312"/>
    <w:rsid w:val="00BB5862"/>
    <w:rsid w:val="00BB58B2"/>
    <w:rsid w:val="00BB5A6C"/>
    <w:rsid w:val="00BB76B4"/>
    <w:rsid w:val="00BB794E"/>
    <w:rsid w:val="00BB7DA5"/>
    <w:rsid w:val="00BC00F0"/>
    <w:rsid w:val="00BC0828"/>
    <w:rsid w:val="00BC1E84"/>
    <w:rsid w:val="00BC223C"/>
    <w:rsid w:val="00BC2976"/>
    <w:rsid w:val="00BC31E3"/>
    <w:rsid w:val="00BC3C86"/>
    <w:rsid w:val="00BC3FB4"/>
    <w:rsid w:val="00BC4499"/>
    <w:rsid w:val="00BC4AB1"/>
    <w:rsid w:val="00BC5567"/>
    <w:rsid w:val="00BC63E6"/>
    <w:rsid w:val="00BC6518"/>
    <w:rsid w:val="00BC65B6"/>
    <w:rsid w:val="00BC717E"/>
    <w:rsid w:val="00BC751D"/>
    <w:rsid w:val="00BC7741"/>
    <w:rsid w:val="00BC7CF0"/>
    <w:rsid w:val="00BD0316"/>
    <w:rsid w:val="00BD0780"/>
    <w:rsid w:val="00BD07BA"/>
    <w:rsid w:val="00BD1007"/>
    <w:rsid w:val="00BD1D2C"/>
    <w:rsid w:val="00BD1D4A"/>
    <w:rsid w:val="00BD2F59"/>
    <w:rsid w:val="00BD690A"/>
    <w:rsid w:val="00BD696D"/>
    <w:rsid w:val="00BD7D66"/>
    <w:rsid w:val="00BE02B7"/>
    <w:rsid w:val="00BE0623"/>
    <w:rsid w:val="00BE0658"/>
    <w:rsid w:val="00BE0E4E"/>
    <w:rsid w:val="00BE0F73"/>
    <w:rsid w:val="00BE1BA1"/>
    <w:rsid w:val="00BE2A62"/>
    <w:rsid w:val="00BE2B6F"/>
    <w:rsid w:val="00BE3437"/>
    <w:rsid w:val="00BE3B83"/>
    <w:rsid w:val="00BE4EF0"/>
    <w:rsid w:val="00BE50C2"/>
    <w:rsid w:val="00BE5840"/>
    <w:rsid w:val="00BE5986"/>
    <w:rsid w:val="00BE598F"/>
    <w:rsid w:val="00BE601B"/>
    <w:rsid w:val="00BE6345"/>
    <w:rsid w:val="00BE6C01"/>
    <w:rsid w:val="00BE71CE"/>
    <w:rsid w:val="00BE75AA"/>
    <w:rsid w:val="00BE796B"/>
    <w:rsid w:val="00BE7BDA"/>
    <w:rsid w:val="00BE7E60"/>
    <w:rsid w:val="00BF0286"/>
    <w:rsid w:val="00BF1AC1"/>
    <w:rsid w:val="00BF1F3F"/>
    <w:rsid w:val="00BF31CC"/>
    <w:rsid w:val="00BF33E7"/>
    <w:rsid w:val="00BF3E98"/>
    <w:rsid w:val="00BF405A"/>
    <w:rsid w:val="00BF410F"/>
    <w:rsid w:val="00BF4AA3"/>
    <w:rsid w:val="00BF561F"/>
    <w:rsid w:val="00BF5855"/>
    <w:rsid w:val="00BF63B5"/>
    <w:rsid w:val="00BF63EF"/>
    <w:rsid w:val="00BF6BDE"/>
    <w:rsid w:val="00BF6EF6"/>
    <w:rsid w:val="00C00504"/>
    <w:rsid w:val="00C00600"/>
    <w:rsid w:val="00C00770"/>
    <w:rsid w:val="00C00D18"/>
    <w:rsid w:val="00C0231E"/>
    <w:rsid w:val="00C0241C"/>
    <w:rsid w:val="00C04023"/>
    <w:rsid w:val="00C04DBB"/>
    <w:rsid w:val="00C06781"/>
    <w:rsid w:val="00C07984"/>
    <w:rsid w:val="00C11F21"/>
    <w:rsid w:val="00C1238E"/>
    <w:rsid w:val="00C1292C"/>
    <w:rsid w:val="00C13D73"/>
    <w:rsid w:val="00C13F34"/>
    <w:rsid w:val="00C14634"/>
    <w:rsid w:val="00C14DDC"/>
    <w:rsid w:val="00C14F29"/>
    <w:rsid w:val="00C15726"/>
    <w:rsid w:val="00C15BFD"/>
    <w:rsid w:val="00C15CB8"/>
    <w:rsid w:val="00C1600E"/>
    <w:rsid w:val="00C16491"/>
    <w:rsid w:val="00C171FE"/>
    <w:rsid w:val="00C17306"/>
    <w:rsid w:val="00C1738F"/>
    <w:rsid w:val="00C177DC"/>
    <w:rsid w:val="00C17D85"/>
    <w:rsid w:val="00C201D2"/>
    <w:rsid w:val="00C2026D"/>
    <w:rsid w:val="00C20319"/>
    <w:rsid w:val="00C20765"/>
    <w:rsid w:val="00C21202"/>
    <w:rsid w:val="00C21A2E"/>
    <w:rsid w:val="00C21D43"/>
    <w:rsid w:val="00C222CB"/>
    <w:rsid w:val="00C223CA"/>
    <w:rsid w:val="00C22B04"/>
    <w:rsid w:val="00C22EB5"/>
    <w:rsid w:val="00C23288"/>
    <w:rsid w:val="00C23FE9"/>
    <w:rsid w:val="00C25CCB"/>
    <w:rsid w:val="00C26093"/>
    <w:rsid w:val="00C260E2"/>
    <w:rsid w:val="00C2613C"/>
    <w:rsid w:val="00C262F2"/>
    <w:rsid w:val="00C26588"/>
    <w:rsid w:val="00C27400"/>
    <w:rsid w:val="00C274E8"/>
    <w:rsid w:val="00C27842"/>
    <w:rsid w:val="00C30609"/>
    <w:rsid w:val="00C30A31"/>
    <w:rsid w:val="00C32321"/>
    <w:rsid w:val="00C32FAE"/>
    <w:rsid w:val="00C331E2"/>
    <w:rsid w:val="00C336D2"/>
    <w:rsid w:val="00C33740"/>
    <w:rsid w:val="00C33CE5"/>
    <w:rsid w:val="00C33D0C"/>
    <w:rsid w:val="00C344CC"/>
    <w:rsid w:val="00C3458F"/>
    <w:rsid w:val="00C34921"/>
    <w:rsid w:val="00C34A1C"/>
    <w:rsid w:val="00C34F0F"/>
    <w:rsid w:val="00C35493"/>
    <w:rsid w:val="00C361FF"/>
    <w:rsid w:val="00C3644A"/>
    <w:rsid w:val="00C365F3"/>
    <w:rsid w:val="00C36D91"/>
    <w:rsid w:val="00C37361"/>
    <w:rsid w:val="00C378BB"/>
    <w:rsid w:val="00C40097"/>
    <w:rsid w:val="00C40E11"/>
    <w:rsid w:val="00C4209D"/>
    <w:rsid w:val="00C444C2"/>
    <w:rsid w:val="00C44A77"/>
    <w:rsid w:val="00C44D86"/>
    <w:rsid w:val="00C45D23"/>
    <w:rsid w:val="00C45FC0"/>
    <w:rsid w:val="00C471AA"/>
    <w:rsid w:val="00C501C1"/>
    <w:rsid w:val="00C50B2A"/>
    <w:rsid w:val="00C51145"/>
    <w:rsid w:val="00C51483"/>
    <w:rsid w:val="00C51AAE"/>
    <w:rsid w:val="00C52372"/>
    <w:rsid w:val="00C52576"/>
    <w:rsid w:val="00C52F74"/>
    <w:rsid w:val="00C5317E"/>
    <w:rsid w:val="00C5381C"/>
    <w:rsid w:val="00C549F3"/>
    <w:rsid w:val="00C55747"/>
    <w:rsid w:val="00C557F5"/>
    <w:rsid w:val="00C55D8B"/>
    <w:rsid w:val="00C560E5"/>
    <w:rsid w:val="00C565C0"/>
    <w:rsid w:val="00C569F9"/>
    <w:rsid w:val="00C572B3"/>
    <w:rsid w:val="00C60023"/>
    <w:rsid w:val="00C60621"/>
    <w:rsid w:val="00C6100F"/>
    <w:rsid w:val="00C61A6C"/>
    <w:rsid w:val="00C62CB1"/>
    <w:rsid w:val="00C62D98"/>
    <w:rsid w:val="00C63155"/>
    <w:rsid w:val="00C63244"/>
    <w:rsid w:val="00C63500"/>
    <w:rsid w:val="00C63AF3"/>
    <w:rsid w:val="00C63B49"/>
    <w:rsid w:val="00C6464F"/>
    <w:rsid w:val="00C64758"/>
    <w:rsid w:val="00C64BF6"/>
    <w:rsid w:val="00C65FE3"/>
    <w:rsid w:val="00C6640E"/>
    <w:rsid w:val="00C66E37"/>
    <w:rsid w:val="00C66E68"/>
    <w:rsid w:val="00C6715F"/>
    <w:rsid w:val="00C67AFC"/>
    <w:rsid w:val="00C67BA6"/>
    <w:rsid w:val="00C71D43"/>
    <w:rsid w:val="00C74A08"/>
    <w:rsid w:val="00C74F71"/>
    <w:rsid w:val="00C75401"/>
    <w:rsid w:val="00C756A8"/>
    <w:rsid w:val="00C760AB"/>
    <w:rsid w:val="00C767AE"/>
    <w:rsid w:val="00C76FAE"/>
    <w:rsid w:val="00C77B7A"/>
    <w:rsid w:val="00C80CE2"/>
    <w:rsid w:val="00C81C5B"/>
    <w:rsid w:val="00C82399"/>
    <w:rsid w:val="00C82770"/>
    <w:rsid w:val="00C82E1B"/>
    <w:rsid w:val="00C82F6C"/>
    <w:rsid w:val="00C838EC"/>
    <w:rsid w:val="00C84141"/>
    <w:rsid w:val="00C85672"/>
    <w:rsid w:val="00C85DA6"/>
    <w:rsid w:val="00C86543"/>
    <w:rsid w:val="00C871A5"/>
    <w:rsid w:val="00C87A46"/>
    <w:rsid w:val="00C9038F"/>
    <w:rsid w:val="00C91126"/>
    <w:rsid w:val="00C913AD"/>
    <w:rsid w:val="00C9151D"/>
    <w:rsid w:val="00C91D75"/>
    <w:rsid w:val="00C91E5A"/>
    <w:rsid w:val="00C9226A"/>
    <w:rsid w:val="00C92313"/>
    <w:rsid w:val="00C9309F"/>
    <w:rsid w:val="00C93993"/>
    <w:rsid w:val="00C96600"/>
    <w:rsid w:val="00C97C7F"/>
    <w:rsid w:val="00CA05ED"/>
    <w:rsid w:val="00CA081D"/>
    <w:rsid w:val="00CA11EE"/>
    <w:rsid w:val="00CA1570"/>
    <w:rsid w:val="00CA190E"/>
    <w:rsid w:val="00CA25C9"/>
    <w:rsid w:val="00CA303D"/>
    <w:rsid w:val="00CA45B2"/>
    <w:rsid w:val="00CA4699"/>
    <w:rsid w:val="00CA4B6D"/>
    <w:rsid w:val="00CA597A"/>
    <w:rsid w:val="00CA5A63"/>
    <w:rsid w:val="00CA5F6B"/>
    <w:rsid w:val="00CA6633"/>
    <w:rsid w:val="00CA6955"/>
    <w:rsid w:val="00CA7048"/>
    <w:rsid w:val="00CA7512"/>
    <w:rsid w:val="00CA78DD"/>
    <w:rsid w:val="00CA7E97"/>
    <w:rsid w:val="00CB0006"/>
    <w:rsid w:val="00CB0278"/>
    <w:rsid w:val="00CB081C"/>
    <w:rsid w:val="00CB106F"/>
    <w:rsid w:val="00CB16E2"/>
    <w:rsid w:val="00CB1EA0"/>
    <w:rsid w:val="00CB2FF5"/>
    <w:rsid w:val="00CB30A3"/>
    <w:rsid w:val="00CB38AE"/>
    <w:rsid w:val="00CB4BF7"/>
    <w:rsid w:val="00CB4F69"/>
    <w:rsid w:val="00CB5A51"/>
    <w:rsid w:val="00CB708B"/>
    <w:rsid w:val="00CB7F10"/>
    <w:rsid w:val="00CC0043"/>
    <w:rsid w:val="00CC09B7"/>
    <w:rsid w:val="00CC19FF"/>
    <w:rsid w:val="00CC2D81"/>
    <w:rsid w:val="00CC3802"/>
    <w:rsid w:val="00CC3A29"/>
    <w:rsid w:val="00CC3E39"/>
    <w:rsid w:val="00CC3F14"/>
    <w:rsid w:val="00CC3F62"/>
    <w:rsid w:val="00CC47E9"/>
    <w:rsid w:val="00CC4AD7"/>
    <w:rsid w:val="00CC5285"/>
    <w:rsid w:val="00CC5A5E"/>
    <w:rsid w:val="00CC65D3"/>
    <w:rsid w:val="00CC666A"/>
    <w:rsid w:val="00CC69BE"/>
    <w:rsid w:val="00CC700B"/>
    <w:rsid w:val="00CD01A1"/>
    <w:rsid w:val="00CD0268"/>
    <w:rsid w:val="00CD12C0"/>
    <w:rsid w:val="00CD1457"/>
    <w:rsid w:val="00CD15FB"/>
    <w:rsid w:val="00CD1BBD"/>
    <w:rsid w:val="00CD1D51"/>
    <w:rsid w:val="00CD2B12"/>
    <w:rsid w:val="00CD2D60"/>
    <w:rsid w:val="00CD364C"/>
    <w:rsid w:val="00CD39FF"/>
    <w:rsid w:val="00CD3A5D"/>
    <w:rsid w:val="00CD477E"/>
    <w:rsid w:val="00CD4872"/>
    <w:rsid w:val="00CD49F8"/>
    <w:rsid w:val="00CD4AB0"/>
    <w:rsid w:val="00CD563E"/>
    <w:rsid w:val="00CD585A"/>
    <w:rsid w:val="00CD6592"/>
    <w:rsid w:val="00CD6C2F"/>
    <w:rsid w:val="00CD6C52"/>
    <w:rsid w:val="00CD73F2"/>
    <w:rsid w:val="00CD7B0B"/>
    <w:rsid w:val="00CD7B8B"/>
    <w:rsid w:val="00CE0178"/>
    <w:rsid w:val="00CE13AC"/>
    <w:rsid w:val="00CE186B"/>
    <w:rsid w:val="00CE1C20"/>
    <w:rsid w:val="00CE1F27"/>
    <w:rsid w:val="00CE23DF"/>
    <w:rsid w:val="00CE289F"/>
    <w:rsid w:val="00CE4B0F"/>
    <w:rsid w:val="00CE640F"/>
    <w:rsid w:val="00CE715D"/>
    <w:rsid w:val="00CE716F"/>
    <w:rsid w:val="00CE7A9B"/>
    <w:rsid w:val="00CE7B94"/>
    <w:rsid w:val="00CE7BDA"/>
    <w:rsid w:val="00CE7EBB"/>
    <w:rsid w:val="00CF02C5"/>
    <w:rsid w:val="00CF045A"/>
    <w:rsid w:val="00CF1120"/>
    <w:rsid w:val="00CF11A5"/>
    <w:rsid w:val="00CF1247"/>
    <w:rsid w:val="00CF12D8"/>
    <w:rsid w:val="00CF1757"/>
    <w:rsid w:val="00CF1CB4"/>
    <w:rsid w:val="00CF1E2E"/>
    <w:rsid w:val="00CF24D9"/>
    <w:rsid w:val="00CF2693"/>
    <w:rsid w:val="00CF35F3"/>
    <w:rsid w:val="00CF3C03"/>
    <w:rsid w:val="00CF4041"/>
    <w:rsid w:val="00CF4761"/>
    <w:rsid w:val="00CF4C58"/>
    <w:rsid w:val="00CF50A6"/>
    <w:rsid w:val="00CF5BAC"/>
    <w:rsid w:val="00CF6596"/>
    <w:rsid w:val="00CF6CF2"/>
    <w:rsid w:val="00CF6D98"/>
    <w:rsid w:val="00D002BA"/>
    <w:rsid w:val="00D006C6"/>
    <w:rsid w:val="00D006F4"/>
    <w:rsid w:val="00D00D1C"/>
    <w:rsid w:val="00D014DE"/>
    <w:rsid w:val="00D01ABD"/>
    <w:rsid w:val="00D027C4"/>
    <w:rsid w:val="00D02EDF"/>
    <w:rsid w:val="00D02FF9"/>
    <w:rsid w:val="00D037A3"/>
    <w:rsid w:val="00D038BC"/>
    <w:rsid w:val="00D03AB1"/>
    <w:rsid w:val="00D04643"/>
    <w:rsid w:val="00D052C5"/>
    <w:rsid w:val="00D05F5E"/>
    <w:rsid w:val="00D06DD6"/>
    <w:rsid w:val="00D06E91"/>
    <w:rsid w:val="00D0763E"/>
    <w:rsid w:val="00D07FBF"/>
    <w:rsid w:val="00D11CAA"/>
    <w:rsid w:val="00D11D92"/>
    <w:rsid w:val="00D12849"/>
    <w:rsid w:val="00D12A96"/>
    <w:rsid w:val="00D13184"/>
    <w:rsid w:val="00D13D29"/>
    <w:rsid w:val="00D14DC5"/>
    <w:rsid w:val="00D15441"/>
    <w:rsid w:val="00D159A1"/>
    <w:rsid w:val="00D15C4C"/>
    <w:rsid w:val="00D164C5"/>
    <w:rsid w:val="00D16857"/>
    <w:rsid w:val="00D16A42"/>
    <w:rsid w:val="00D16A67"/>
    <w:rsid w:val="00D16E34"/>
    <w:rsid w:val="00D17048"/>
    <w:rsid w:val="00D170E7"/>
    <w:rsid w:val="00D1761A"/>
    <w:rsid w:val="00D1764F"/>
    <w:rsid w:val="00D20449"/>
    <w:rsid w:val="00D20564"/>
    <w:rsid w:val="00D20D7D"/>
    <w:rsid w:val="00D22A46"/>
    <w:rsid w:val="00D241E2"/>
    <w:rsid w:val="00D2528D"/>
    <w:rsid w:val="00D25413"/>
    <w:rsid w:val="00D256AC"/>
    <w:rsid w:val="00D256DB"/>
    <w:rsid w:val="00D25840"/>
    <w:rsid w:val="00D268AE"/>
    <w:rsid w:val="00D269D1"/>
    <w:rsid w:val="00D26D3A"/>
    <w:rsid w:val="00D26D8F"/>
    <w:rsid w:val="00D26E47"/>
    <w:rsid w:val="00D27A79"/>
    <w:rsid w:val="00D30251"/>
    <w:rsid w:val="00D315C2"/>
    <w:rsid w:val="00D315F2"/>
    <w:rsid w:val="00D3195A"/>
    <w:rsid w:val="00D3368C"/>
    <w:rsid w:val="00D3385B"/>
    <w:rsid w:val="00D33DEE"/>
    <w:rsid w:val="00D347CC"/>
    <w:rsid w:val="00D34C38"/>
    <w:rsid w:val="00D35C55"/>
    <w:rsid w:val="00D36A08"/>
    <w:rsid w:val="00D36C47"/>
    <w:rsid w:val="00D36D91"/>
    <w:rsid w:val="00D36FEA"/>
    <w:rsid w:val="00D375B4"/>
    <w:rsid w:val="00D37F6C"/>
    <w:rsid w:val="00D41A14"/>
    <w:rsid w:val="00D41C76"/>
    <w:rsid w:val="00D41D3B"/>
    <w:rsid w:val="00D435B6"/>
    <w:rsid w:val="00D44A9E"/>
    <w:rsid w:val="00D44FBF"/>
    <w:rsid w:val="00D47479"/>
    <w:rsid w:val="00D47BFD"/>
    <w:rsid w:val="00D47DF5"/>
    <w:rsid w:val="00D50048"/>
    <w:rsid w:val="00D51646"/>
    <w:rsid w:val="00D51945"/>
    <w:rsid w:val="00D51E11"/>
    <w:rsid w:val="00D51E30"/>
    <w:rsid w:val="00D52C11"/>
    <w:rsid w:val="00D5369C"/>
    <w:rsid w:val="00D53DF3"/>
    <w:rsid w:val="00D5459E"/>
    <w:rsid w:val="00D5670C"/>
    <w:rsid w:val="00D57256"/>
    <w:rsid w:val="00D57874"/>
    <w:rsid w:val="00D60F2E"/>
    <w:rsid w:val="00D6118A"/>
    <w:rsid w:val="00D617A7"/>
    <w:rsid w:val="00D63995"/>
    <w:rsid w:val="00D63F5D"/>
    <w:rsid w:val="00D64B04"/>
    <w:rsid w:val="00D6554B"/>
    <w:rsid w:val="00D6624A"/>
    <w:rsid w:val="00D665FB"/>
    <w:rsid w:val="00D66BE1"/>
    <w:rsid w:val="00D670B7"/>
    <w:rsid w:val="00D67307"/>
    <w:rsid w:val="00D70751"/>
    <w:rsid w:val="00D725FC"/>
    <w:rsid w:val="00D7272E"/>
    <w:rsid w:val="00D72A37"/>
    <w:rsid w:val="00D72B46"/>
    <w:rsid w:val="00D7305A"/>
    <w:rsid w:val="00D736BC"/>
    <w:rsid w:val="00D73E29"/>
    <w:rsid w:val="00D7427A"/>
    <w:rsid w:val="00D76222"/>
    <w:rsid w:val="00D7633E"/>
    <w:rsid w:val="00D76C5F"/>
    <w:rsid w:val="00D7725A"/>
    <w:rsid w:val="00D7742D"/>
    <w:rsid w:val="00D77B28"/>
    <w:rsid w:val="00D803A1"/>
    <w:rsid w:val="00D826D0"/>
    <w:rsid w:val="00D82DF9"/>
    <w:rsid w:val="00D832E5"/>
    <w:rsid w:val="00D834EA"/>
    <w:rsid w:val="00D842CE"/>
    <w:rsid w:val="00D8434C"/>
    <w:rsid w:val="00D8484F"/>
    <w:rsid w:val="00D84A50"/>
    <w:rsid w:val="00D85325"/>
    <w:rsid w:val="00D8607B"/>
    <w:rsid w:val="00D86D91"/>
    <w:rsid w:val="00D872CF"/>
    <w:rsid w:val="00D9002B"/>
    <w:rsid w:val="00D904E9"/>
    <w:rsid w:val="00D90A6D"/>
    <w:rsid w:val="00D915CB"/>
    <w:rsid w:val="00D9172A"/>
    <w:rsid w:val="00D91E63"/>
    <w:rsid w:val="00D920A7"/>
    <w:rsid w:val="00D92B11"/>
    <w:rsid w:val="00D92B86"/>
    <w:rsid w:val="00D93023"/>
    <w:rsid w:val="00D937E9"/>
    <w:rsid w:val="00D94346"/>
    <w:rsid w:val="00D94427"/>
    <w:rsid w:val="00D9454B"/>
    <w:rsid w:val="00D94885"/>
    <w:rsid w:val="00D95565"/>
    <w:rsid w:val="00D962AD"/>
    <w:rsid w:val="00D96919"/>
    <w:rsid w:val="00D969CD"/>
    <w:rsid w:val="00D96C6B"/>
    <w:rsid w:val="00D96D13"/>
    <w:rsid w:val="00D97C0A"/>
    <w:rsid w:val="00DA13B0"/>
    <w:rsid w:val="00DA155B"/>
    <w:rsid w:val="00DA1B2D"/>
    <w:rsid w:val="00DA1BB5"/>
    <w:rsid w:val="00DA1D40"/>
    <w:rsid w:val="00DA201F"/>
    <w:rsid w:val="00DA2047"/>
    <w:rsid w:val="00DA21F1"/>
    <w:rsid w:val="00DA3FA5"/>
    <w:rsid w:val="00DA4971"/>
    <w:rsid w:val="00DA4D9C"/>
    <w:rsid w:val="00DA4FD7"/>
    <w:rsid w:val="00DA54F6"/>
    <w:rsid w:val="00DA5A75"/>
    <w:rsid w:val="00DA5DD4"/>
    <w:rsid w:val="00DA6641"/>
    <w:rsid w:val="00DA6741"/>
    <w:rsid w:val="00DA6AD8"/>
    <w:rsid w:val="00DB0052"/>
    <w:rsid w:val="00DB0CB0"/>
    <w:rsid w:val="00DB0FDE"/>
    <w:rsid w:val="00DB219E"/>
    <w:rsid w:val="00DB2217"/>
    <w:rsid w:val="00DB2824"/>
    <w:rsid w:val="00DB3145"/>
    <w:rsid w:val="00DB5268"/>
    <w:rsid w:val="00DB5641"/>
    <w:rsid w:val="00DB6B47"/>
    <w:rsid w:val="00DB75F0"/>
    <w:rsid w:val="00DB75FE"/>
    <w:rsid w:val="00DB7B2F"/>
    <w:rsid w:val="00DB7C23"/>
    <w:rsid w:val="00DC2AF2"/>
    <w:rsid w:val="00DC2B04"/>
    <w:rsid w:val="00DC2C1F"/>
    <w:rsid w:val="00DC36F9"/>
    <w:rsid w:val="00DC39F5"/>
    <w:rsid w:val="00DC41C6"/>
    <w:rsid w:val="00DC4A58"/>
    <w:rsid w:val="00DC538F"/>
    <w:rsid w:val="00DC5A86"/>
    <w:rsid w:val="00DC6333"/>
    <w:rsid w:val="00DC668E"/>
    <w:rsid w:val="00DC68E7"/>
    <w:rsid w:val="00DC7EE6"/>
    <w:rsid w:val="00DD1659"/>
    <w:rsid w:val="00DD1DBE"/>
    <w:rsid w:val="00DD49B6"/>
    <w:rsid w:val="00DD5668"/>
    <w:rsid w:val="00DD5B73"/>
    <w:rsid w:val="00DD5E26"/>
    <w:rsid w:val="00DD66BC"/>
    <w:rsid w:val="00DD6809"/>
    <w:rsid w:val="00DD73BC"/>
    <w:rsid w:val="00DE09B5"/>
    <w:rsid w:val="00DE16E9"/>
    <w:rsid w:val="00DE1C49"/>
    <w:rsid w:val="00DE2176"/>
    <w:rsid w:val="00DE228A"/>
    <w:rsid w:val="00DE292C"/>
    <w:rsid w:val="00DE3576"/>
    <w:rsid w:val="00DE4088"/>
    <w:rsid w:val="00DE46A6"/>
    <w:rsid w:val="00DE5538"/>
    <w:rsid w:val="00DE5710"/>
    <w:rsid w:val="00DE58CA"/>
    <w:rsid w:val="00DE5F02"/>
    <w:rsid w:val="00DE69C0"/>
    <w:rsid w:val="00DE69F8"/>
    <w:rsid w:val="00DE7478"/>
    <w:rsid w:val="00DE7511"/>
    <w:rsid w:val="00DE7CED"/>
    <w:rsid w:val="00DE7D6D"/>
    <w:rsid w:val="00DF0EE1"/>
    <w:rsid w:val="00DF0F9F"/>
    <w:rsid w:val="00DF1485"/>
    <w:rsid w:val="00DF19F6"/>
    <w:rsid w:val="00DF1A9D"/>
    <w:rsid w:val="00DF20CB"/>
    <w:rsid w:val="00DF2429"/>
    <w:rsid w:val="00DF3446"/>
    <w:rsid w:val="00DF3619"/>
    <w:rsid w:val="00DF4068"/>
    <w:rsid w:val="00DF4C91"/>
    <w:rsid w:val="00DF54D2"/>
    <w:rsid w:val="00DF55A5"/>
    <w:rsid w:val="00DF599D"/>
    <w:rsid w:val="00DF6006"/>
    <w:rsid w:val="00DF600F"/>
    <w:rsid w:val="00DF6EB9"/>
    <w:rsid w:val="00DF73F5"/>
    <w:rsid w:val="00DF7ECE"/>
    <w:rsid w:val="00E00538"/>
    <w:rsid w:val="00E009B6"/>
    <w:rsid w:val="00E00D91"/>
    <w:rsid w:val="00E01124"/>
    <w:rsid w:val="00E01869"/>
    <w:rsid w:val="00E02114"/>
    <w:rsid w:val="00E021C2"/>
    <w:rsid w:val="00E0225D"/>
    <w:rsid w:val="00E02DEA"/>
    <w:rsid w:val="00E03DE1"/>
    <w:rsid w:val="00E042B3"/>
    <w:rsid w:val="00E042E5"/>
    <w:rsid w:val="00E043D2"/>
    <w:rsid w:val="00E04DB1"/>
    <w:rsid w:val="00E0546C"/>
    <w:rsid w:val="00E07095"/>
    <w:rsid w:val="00E071F8"/>
    <w:rsid w:val="00E100E7"/>
    <w:rsid w:val="00E1014C"/>
    <w:rsid w:val="00E10B44"/>
    <w:rsid w:val="00E10E42"/>
    <w:rsid w:val="00E10F26"/>
    <w:rsid w:val="00E11544"/>
    <w:rsid w:val="00E11961"/>
    <w:rsid w:val="00E11A59"/>
    <w:rsid w:val="00E11B7D"/>
    <w:rsid w:val="00E12623"/>
    <w:rsid w:val="00E12C9A"/>
    <w:rsid w:val="00E13774"/>
    <w:rsid w:val="00E13A19"/>
    <w:rsid w:val="00E13A29"/>
    <w:rsid w:val="00E13F54"/>
    <w:rsid w:val="00E141B7"/>
    <w:rsid w:val="00E14614"/>
    <w:rsid w:val="00E1496F"/>
    <w:rsid w:val="00E1605A"/>
    <w:rsid w:val="00E1660C"/>
    <w:rsid w:val="00E16777"/>
    <w:rsid w:val="00E16B2D"/>
    <w:rsid w:val="00E16EA9"/>
    <w:rsid w:val="00E17E2D"/>
    <w:rsid w:val="00E17F02"/>
    <w:rsid w:val="00E20D85"/>
    <w:rsid w:val="00E217B8"/>
    <w:rsid w:val="00E225FD"/>
    <w:rsid w:val="00E23DCC"/>
    <w:rsid w:val="00E24059"/>
    <w:rsid w:val="00E25A33"/>
    <w:rsid w:val="00E25AC4"/>
    <w:rsid w:val="00E263A0"/>
    <w:rsid w:val="00E26806"/>
    <w:rsid w:val="00E2690D"/>
    <w:rsid w:val="00E26AD3"/>
    <w:rsid w:val="00E26EF4"/>
    <w:rsid w:val="00E30159"/>
    <w:rsid w:val="00E30D6B"/>
    <w:rsid w:val="00E311B6"/>
    <w:rsid w:val="00E31B23"/>
    <w:rsid w:val="00E330A5"/>
    <w:rsid w:val="00E335E7"/>
    <w:rsid w:val="00E3373E"/>
    <w:rsid w:val="00E347AB"/>
    <w:rsid w:val="00E34D59"/>
    <w:rsid w:val="00E35EAB"/>
    <w:rsid w:val="00E35F49"/>
    <w:rsid w:val="00E36A1C"/>
    <w:rsid w:val="00E36CD6"/>
    <w:rsid w:val="00E40137"/>
    <w:rsid w:val="00E40872"/>
    <w:rsid w:val="00E41DC5"/>
    <w:rsid w:val="00E420D2"/>
    <w:rsid w:val="00E43549"/>
    <w:rsid w:val="00E43864"/>
    <w:rsid w:val="00E44BEE"/>
    <w:rsid w:val="00E44FD9"/>
    <w:rsid w:val="00E462BC"/>
    <w:rsid w:val="00E46982"/>
    <w:rsid w:val="00E51C6C"/>
    <w:rsid w:val="00E51EA4"/>
    <w:rsid w:val="00E52198"/>
    <w:rsid w:val="00E5266C"/>
    <w:rsid w:val="00E526F5"/>
    <w:rsid w:val="00E5333F"/>
    <w:rsid w:val="00E54689"/>
    <w:rsid w:val="00E547C6"/>
    <w:rsid w:val="00E5487A"/>
    <w:rsid w:val="00E54AAC"/>
    <w:rsid w:val="00E55471"/>
    <w:rsid w:val="00E55C6D"/>
    <w:rsid w:val="00E55F2F"/>
    <w:rsid w:val="00E608D0"/>
    <w:rsid w:val="00E61935"/>
    <w:rsid w:val="00E6289B"/>
    <w:rsid w:val="00E62A97"/>
    <w:rsid w:val="00E636D6"/>
    <w:rsid w:val="00E6373D"/>
    <w:rsid w:val="00E63CDC"/>
    <w:rsid w:val="00E65DEF"/>
    <w:rsid w:val="00E666A1"/>
    <w:rsid w:val="00E6692A"/>
    <w:rsid w:val="00E67A31"/>
    <w:rsid w:val="00E70C71"/>
    <w:rsid w:val="00E71C15"/>
    <w:rsid w:val="00E71F5F"/>
    <w:rsid w:val="00E72424"/>
    <w:rsid w:val="00E72BAF"/>
    <w:rsid w:val="00E73043"/>
    <w:rsid w:val="00E74185"/>
    <w:rsid w:val="00E741F1"/>
    <w:rsid w:val="00E75AE0"/>
    <w:rsid w:val="00E75EF6"/>
    <w:rsid w:val="00E75F7B"/>
    <w:rsid w:val="00E76AB9"/>
    <w:rsid w:val="00E76B93"/>
    <w:rsid w:val="00E773A9"/>
    <w:rsid w:val="00E7758F"/>
    <w:rsid w:val="00E776D7"/>
    <w:rsid w:val="00E801F8"/>
    <w:rsid w:val="00E80677"/>
    <w:rsid w:val="00E80C05"/>
    <w:rsid w:val="00E80DF6"/>
    <w:rsid w:val="00E818D0"/>
    <w:rsid w:val="00E825E9"/>
    <w:rsid w:val="00E828EC"/>
    <w:rsid w:val="00E82C4A"/>
    <w:rsid w:val="00E83A9E"/>
    <w:rsid w:val="00E8419A"/>
    <w:rsid w:val="00E84468"/>
    <w:rsid w:val="00E847A3"/>
    <w:rsid w:val="00E87124"/>
    <w:rsid w:val="00E9053C"/>
    <w:rsid w:val="00E90DE3"/>
    <w:rsid w:val="00E914CA"/>
    <w:rsid w:val="00E92229"/>
    <w:rsid w:val="00E92A13"/>
    <w:rsid w:val="00E92C39"/>
    <w:rsid w:val="00E937A2"/>
    <w:rsid w:val="00E945AC"/>
    <w:rsid w:val="00E9488A"/>
    <w:rsid w:val="00E957C5"/>
    <w:rsid w:val="00E96CFD"/>
    <w:rsid w:val="00E9763E"/>
    <w:rsid w:val="00E97B2E"/>
    <w:rsid w:val="00E97B89"/>
    <w:rsid w:val="00E97DD4"/>
    <w:rsid w:val="00EA1D00"/>
    <w:rsid w:val="00EA1E49"/>
    <w:rsid w:val="00EA27E1"/>
    <w:rsid w:val="00EA2D38"/>
    <w:rsid w:val="00EA3892"/>
    <w:rsid w:val="00EA3DC0"/>
    <w:rsid w:val="00EA4102"/>
    <w:rsid w:val="00EA44B7"/>
    <w:rsid w:val="00EA4991"/>
    <w:rsid w:val="00EA5283"/>
    <w:rsid w:val="00EA554C"/>
    <w:rsid w:val="00EA5E69"/>
    <w:rsid w:val="00EA6098"/>
    <w:rsid w:val="00EA63AA"/>
    <w:rsid w:val="00EA63BF"/>
    <w:rsid w:val="00EA6615"/>
    <w:rsid w:val="00EA79A4"/>
    <w:rsid w:val="00EB0337"/>
    <w:rsid w:val="00EB0468"/>
    <w:rsid w:val="00EB1CC6"/>
    <w:rsid w:val="00EB1E7B"/>
    <w:rsid w:val="00EB21EC"/>
    <w:rsid w:val="00EB29DB"/>
    <w:rsid w:val="00EB3372"/>
    <w:rsid w:val="00EB3574"/>
    <w:rsid w:val="00EB4EBC"/>
    <w:rsid w:val="00EB51AE"/>
    <w:rsid w:val="00EB527E"/>
    <w:rsid w:val="00EB5800"/>
    <w:rsid w:val="00EB598F"/>
    <w:rsid w:val="00EB7551"/>
    <w:rsid w:val="00EB76D6"/>
    <w:rsid w:val="00EB76DF"/>
    <w:rsid w:val="00EB7B8C"/>
    <w:rsid w:val="00EC1726"/>
    <w:rsid w:val="00EC1B09"/>
    <w:rsid w:val="00EC1E86"/>
    <w:rsid w:val="00EC2225"/>
    <w:rsid w:val="00EC25CD"/>
    <w:rsid w:val="00EC270B"/>
    <w:rsid w:val="00EC2B4B"/>
    <w:rsid w:val="00EC336B"/>
    <w:rsid w:val="00EC3C07"/>
    <w:rsid w:val="00EC4095"/>
    <w:rsid w:val="00EC4587"/>
    <w:rsid w:val="00EC518C"/>
    <w:rsid w:val="00EC6380"/>
    <w:rsid w:val="00EC6A57"/>
    <w:rsid w:val="00EC719E"/>
    <w:rsid w:val="00EC7B1D"/>
    <w:rsid w:val="00EC7BFD"/>
    <w:rsid w:val="00ED0EA1"/>
    <w:rsid w:val="00ED173D"/>
    <w:rsid w:val="00ED1E11"/>
    <w:rsid w:val="00ED1EE4"/>
    <w:rsid w:val="00ED2676"/>
    <w:rsid w:val="00ED2E8B"/>
    <w:rsid w:val="00ED2F58"/>
    <w:rsid w:val="00ED2F96"/>
    <w:rsid w:val="00ED3496"/>
    <w:rsid w:val="00ED397E"/>
    <w:rsid w:val="00ED39E3"/>
    <w:rsid w:val="00ED3C79"/>
    <w:rsid w:val="00ED3D38"/>
    <w:rsid w:val="00ED464B"/>
    <w:rsid w:val="00ED49BA"/>
    <w:rsid w:val="00ED4CBA"/>
    <w:rsid w:val="00ED4E86"/>
    <w:rsid w:val="00ED5016"/>
    <w:rsid w:val="00ED54A0"/>
    <w:rsid w:val="00ED5BF8"/>
    <w:rsid w:val="00ED5E82"/>
    <w:rsid w:val="00ED5E9B"/>
    <w:rsid w:val="00ED6104"/>
    <w:rsid w:val="00ED717D"/>
    <w:rsid w:val="00ED71AF"/>
    <w:rsid w:val="00EE04DD"/>
    <w:rsid w:val="00EE0E1A"/>
    <w:rsid w:val="00EE2025"/>
    <w:rsid w:val="00EE209B"/>
    <w:rsid w:val="00EE22B7"/>
    <w:rsid w:val="00EE25B7"/>
    <w:rsid w:val="00EE35AC"/>
    <w:rsid w:val="00EE407E"/>
    <w:rsid w:val="00EE6995"/>
    <w:rsid w:val="00EE760A"/>
    <w:rsid w:val="00EE7834"/>
    <w:rsid w:val="00EE7CAC"/>
    <w:rsid w:val="00EF06FB"/>
    <w:rsid w:val="00EF09F9"/>
    <w:rsid w:val="00EF0A13"/>
    <w:rsid w:val="00EF0CDC"/>
    <w:rsid w:val="00EF0F19"/>
    <w:rsid w:val="00EF12D7"/>
    <w:rsid w:val="00EF2415"/>
    <w:rsid w:val="00EF3568"/>
    <w:rsid w:val="00EF4A1F"/>
    <w:rsid w:val="00EF506F"/>
    <w:rsid w:val="00EF5547"/>
    <w:rsid w:val="00EF5B2C"/>
    <w:rsid w:val="00EF5DCF"/>
    <w:rsid w:val="00EF66B6"/>
    <w:rsid w:val="00EF67D9"/>
    <w:rsid w:val="00EF6E16"/>
    <w:rsid w:val="00EF7D0A"/>
    <w:rsid w:val="00F0187D"/>
    <w:rsid w:val="00F02432"/>
    <w:rsid w:val="00F02C8B"/>
    <w:rsid w:val="00F02E08"/>
    <w:rsid w:val="00F02E20"/>
    <w:rsid w:val="00F0308A"/>
    <w:rsid w:val="00F053FB"/>
    <w:rsid w:val="00F05F6F"/>
    <w:rsid w:val="00F06469"/>
    <w:rsid w:val="00F064E8"/>
    <w:rsid w:val="00F06794"/>
    <w:rsid w:val="00F06A43"/>
    <w:rsid w:val="00F06DDB"/>
    <w:rsid w:val="00F0723E"/>
    <w:rsid w:val="00F074B6"/>
    <w:rsid w:val="00F07D54"/>
    <w:rsid w:val="00F10085"/>
    <w:rsid w:val="00F107A9"/>
    <w:rsid w:val="00F10ED5"/>
    <w:rsid w:val="00F1128C"/>
    <w:rsid w:val="00F112ED"/>
    <w:rsid w:val="00F11FBD"/>
    <w:rsid w:val="00F1250C"/>
    <w:rsid w:val="00F128AB"/>
    <w:rsid w:val="00F128F8"/>
    <w:rsid w:val="00F130A1"/>
    <w:rsid w:val="00F1343A"/>
    <w:rsid w:val="00F1346C"/>
    <w:rsid w:val="00F1352E"/>
    <w:rsid w:val="00F13578"/>
    <w:rsid w:val="00F13D2D"/>
    <w:rsid w:val="00F13D90"/>
    <w:rsid w:val="00F13DCF"/>
    <w:rsid w:val="00F143A6"/>
    <w:rsid w:val="00F14520"/>
    <w:rsid w:val="00F14F53"/>
    <w:rsid w:val="00F14FE2"/>
    <w:rsid w:val="00F15BC2"/>
    <w:rsid w:val="00F15FC1"/>
    <w:rsid w:val="00F1656C"/>
    <w:rsid w:val="00F16C41"/>
    <w:rsid w:val="00F170EF"/>
    <w:rsid w:val="00F17197"/>
    <w:rsid w:val="00F175CC"/>
    <w:rsid w:val="00F17FD3"/>
    <w:rsid w:val="00F20343"/>
    <w:rsid w:val="00F20530"/>
    <w:rsid w:val="00F212BB"/>
    <w:rsid w:val="00F23469"/>
    <w:rsid w:val="00F23B10"/>
    <w:rsid w:val="00F2440E"/>
    <w:rsid w:val="00F248A4"/>
    <w:rsid w:val="00F25AF2"/>
    <w:rsid w:val="00F265CE"/>
    <w:rsid w:val="00F26970"/>
    <w:rsid w:val="00F3009E"/>
    <w:rsid w:val="00F30470"/>
    <w:rsid w:val="00F317D7"/>
    <w:rsid w:val="00F336FA"/>
    <w:rsid w:val="00F338AF"/>
    <w:rsid w:val="00F338BB"/>
    <w:rsid w:val="00F3444F"/>
    <w:rsid w:val="00F3463D"/>
    <w:rsid w:val="00F353E0"/>
    <w:rsid w:val="00F368D5"/>
    <w:rsid w:val="00F40D1A"/>
    <w:rsid w:val="00F41863"/>
    <w:rsid w:val="00F42394"/>
    <w:rsid w:val="00F427AE"/>
    <w:rsid w:val="00F4437B"/>
    <w:rsid w:val="00F450CB"/>
    <w:rsid w:val="00F45366"/>
    <w:rsid w:val="00F457CC"/>
    <w:rsid w:val="00F45BF6"/>
    <w:rsid w:val="00F4653B"/>
    <w:rsid w:val="00F4682F"/>
    <w:rsid w:val="00F46EC1"/>
    <w:rsid w:val="00F46F4D"/>
    <w:rsid w:val="00F507C9"/>
    <w:rsid w:val="00F50E3A"/>
    <w:rsid w:val="00F50E45"/>
    <w:rsid w:val="00F52402"/>
    <w:rsid w:val="00F53AFC"/>
    <w:rsid w:val="00F540B4"/>
    <w:rsid w:val="00F5614D"/>
    <w:rsid w:val="00F56F5F"/>
    <w:rsid w:val="00F57F06"/>
    <w:rsid w:val="00F60265"/>
    <w:rsid w:val="00F6057E"/>
    <w:rsid w:val="00F61242"/>
    <w:rsid w:val="00F62173"/>
    <w:rsid w:val="00F628B6"/>
    <w:rsid w:val="00F62D71"/>
    <w:rsid w:val="00F6313E"/>
    <w:rsid w:val="00F6372A"/>
    <w:rsid w:val="00F63D1F"/>
    <w:rsid w:val="00F63F44"/>
    <w:rsid w:val="00F65E8A"/>
    <w:rsid w:val="00F6609D"/>
    <w:rsid w:val="00F66B97"/>
    <w:rsid w:val="00F6772A"/>
    <w:rsid w:val="00F708EF"/>
    <w:rsid w:val="00F70CBD"/>
    <w:rsid w:val="00F712FB"/>
    <w:rsid w:val="00F71615"/>
    <w:rsid w:val="00F71BD9"/>
    <w:rsid w:val="00F72558"/>
    <w:rsid w:val="00F72774"/>
    <w:rsid w:val="00F72B38"/>
    <w:rsid w:val="00F739A7"/>
    <w:rsid w:val="00F75510"/>
    <w:rsid w:val="00F757D3"/>
    <w:rsid w:val="00F7652D"/>
    <w:rsid w:val="00F76BFD"/>
    <w:rsid w:val="00F77961"/>
    <w:rsid w:val="00F77BDF"/>
    <w:rsid w:val="00F77F0F"/>
    <w:rsid w:val="00F803AC"/>
    <w:rsid w:val="00F80612"/>
    <w:rsid w:val="00F82FD1"/>
    <w:rsid w:val="00F83FE2"/>
    <w:rsid w:val="00F84DC5"/>
    <w:rsid w:val="00F84EA9"/>
    <w:rsid w:val="00F85FE7"/>
    <w:rsid w:val="00F863C3"/>
    <w:rsid w:val="00F864A9"/>
    <w:rsid w:val="00F8652D"/>
    <w:rsid w:val="00F86C6E"/>
    <w:rsid w:val="00F8729D"/>
    <w:rsid w:val="00F875E9"/>
    <w:rsid w:val="00F87A61"/>
    <w:rsid w:val="00F90165"/>
    <w:rsid w:val="00F90770"/>
    <w:rsid w:val="00F90B19"/>
    <w:rsid w:val="00F90BEA"/>
    <w:rsid w:val="00F910A6"/>
    <w:rsid w:val="00F9158B"/>
    <w:rsid w:val="00F91CBC"/>
    <w:rsid w:val="00F92149"/>
    <w:rsid w:val="00F9261E"/>
    <w:rsid w:val="00F927B1"/>
    <w:rsid w:val="00F927BE"/>
    <w:rsid w:val="00F9280D"/>
    <w:rsid w:val="00F92F54"/>
    <w:rsid w:val="00F92FA3"/>
    <w:rsid w:val="00F930BD"/>
    <w:rsid w:val="00F9424E"/>
    <w:rsid w:val="00F94A3F"/>
    <w:rsid w:val="00F94F2D"/>
    <w:rsid w:val="00F9556C"/>
    <w:rsid w:val="00F958E3"/>
    <w:rsid w:val="00F95D8D"/>
    <w:rsid w:val="00F96E1D"/>
    <w:rsid w:val="00F96FC3"/>
    <w:rsid w:val="00F974C8"/>
    <w:rsid w:val="00F97D44"/>
    <w:rsid w:val="00FA04AA"/>
    <w:rsid w:val="00FA0D16"/>
    <w:rsid w:val="00FA1AF5"/>
    <w:rsid w:val="00FA230C"/>
    <w:rsid w:val="00FA259F"/>
    <w:rsid w:val="00FA29E6"/>
    <w:rsid w:val="00FA2DB2"/>
    <w:rsid w:val="00FA3A3E"/>
    <w:rsid w:val="00FA4162"/>
    <w:rsid w:val="00FA45AB"/>
    <w:rsid w:val="00FA46AC"/>
    <w:rsid w:val="00FA4B01"/>
    <w:rsid w:val="00FA4E1A"/>
    <w:rsid w:val="00FA76E5"/>
    <w:rsid w:val="00FA7E60"/>
    <w:rsid w:val="00FB0AF2"/>
    <w:rsid w:val="00FB10F3"/>
    <w:rsid w:val="00FB11A4"/>
    <w:rsid w:val="00FB208E"/>
    <w:rsid w:val="00FB279A"/>
    <w:rsid w:val="00FB310A"/>
    <w:rsid w:val="00FB3AFC"/>
    <w:rsid w:val="00FB3C2C"/>
    <w:rsid w:val="00FB4EEB"/>
    <w:rsid w:val="00FB597A"/>
    <w:rsid w:val="00FB6C9E"/>
    <w:rsid w:val="00FB76EC"/>
    <w:rsid w:val="00FB7721"/>
    <w:rsid w:val="00FB7F5A"/>
    <w:rsid w:val="00FC1E15"/>
    <w:rsid w:val="00FC23F9"/>
    <w:rsid w:val="00FC2ED5"/>
    <w:rsid w:val="00FC4303"/>
    <w:rsid w:val="00FC4304"/>
    <w:rsid w:val="00FC6EC2"/>
    <w:rsid w:val="00FC71EE"/>
    <w:rsid w:val="00FC77D1"/>
    <w:rsid w:val="00FD02DA"/>
    <w:rsid w:val="00FD0916"/>
    <w:rsid w:val="00FD0F2E"/>
    <w:rsid w:val="00FD163C"/>
    <w:rsid w:val="00FD1982"/>
    <w:rsid w:val="00FD2590"/>
    <w:rsid w:val="00FD290F"/>
    <w:rsid w:val="00FD3219"/>
    <w:rsid w:val="00FD3A79"/>
    <w:rsid w:val="00FD45B1"/>
    <w:rsid w:val="00FD4DA3"/>
    <w:rsid w:val="00FD5CBA"/>
    <w:rsid w:val="00FD5D6F"/>
    <w:rsid w:val="00FD627F"/>
    <w:rsid w:val="00FD6C60"/>
    <w:rsid w:val="00FD74CC"/>
    <w:rsid w:val="00FD78BE"/>
    <w:rsid w:val="00FD7EEB"/>
    <w:rsid w:val="00FE046E"/>
    <w:rsid w:val="00FE047E"/>
    <w:rsid w:val="00FE1419"/>
    <w:rsid w:val="00FE14DB"/>
    <w:rsid w:val="00FE2241"/>
    <w:rsid w:val="00FE24BD"/>
    <w:rsid w:val="00FE24D7"/>
    <w:rsid w:val="00FE262F"/>
    <w:rsid w:val="00FE356F"/>
    <w:rsid w:val="00FE39F1"/>
    <w:rsid w:val="00FE3A47"/>
    <w:rsid w:val="00FE4339"/>
    <w:rsid w:val="00FE4D49"/>
    <w:rsid w:val="00FE4F4D"/>
    <w:rsid w:val="00FE56D7"/>
    <w:rsid w:val="00FE5BA7"/>
    <w:rsid w:val="00FE71C3"/>
    <w:rsid w:val="00FF0875"/>
    <w:rsid w:val="00FF0D95"/>
    <w:rsid w:val="00FF1AF5"/>
    <w:rsid w:val="00FF1B82"/>
    <w:rsid w:val="00FF2732"/>
    <w:rsid w:val="00FF2D50"/>
    <w:rsid w:val="00FF4567"/>
    <w:rsid w:val="00FF4A09"/>
    <w:rsid w:val="00FF4EFC"/>
    <w:rsid w:val="00FF5862"/>
    <w:rsid w:val="00FF5926"/>
    <w:rsid w:val="00FF5F5F"/>
    <w:rsid w:val="00FF62CF"/>
    <w:rsid w:val="00FF74DE"/>
    <w:rsid w:val="00FF7598"/>
    <w:rsid w:val="00FF7659"/>
    <w:rsid w:val="00FF7BC5"/>
    <w:rsid w:val="633E4A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6" fillcolor="white">
      <v:fill color="white"/>
    </o:shapedefaults>
    <o:shapelayout v:ext="edit">
      <o:idmap v:ext="edit" data="1"/>
    </o:shapelayout>
  </w:shapeDefaults>
  <w:decimalSymbol w:val="."/>
  <w:listSeparator w:val=","/>
  <w14:docId w14:val="10BAE3A2"/>
  <w15:docId w15:val="{1D8BC521-705B-4DCE-B9BA-B02E37143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en-US"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unhideWhenUsed="1" w:qFormat="1"/>
    <w:lsdException w:name="heading 3" w:uiPriority="0" w:unhideWhenUsed="1" w:qFormat="1"/>
    <w:lsdException w:name="heading 4" w:uiPriority="9" w:unhideWhenUsed="1" w:qFormat="1"/>
    <w:lsdException w:name="heading 5"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uiPriority="0"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iPriority="0"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7834"/>
    <w:rPr>
      <w:rFonts w:ascii="Times New Roman" w:hAnsi="Times New Roman"/>
      <w:sz w:val="24"/>
      <w:szCs w:val="22"/>
      <w:lang w:val="en-GB"/>
    </w:rPr>
  </w:style>
  <w:style w:type="paragraph" w:styleId="Heading1">
    <w:name w:val="heading 1"/>
    <w:basedOn w:val="Normal"/>
    <w:next w:val="Normal"/>
    <w:link w:val="Heading1Char"/>
    <w:uiPriority w:val="9"/>
    <w:qFormat/>
    <w:pPr>
      <w:keepNext/>
      <w:keepLines/>
      <w:spacing w:before="120" w:after="120" w:line="360" w:lineRule="auto"/>
      <w:jc w:val="center"/>
      <w:outlineLvl w:val="0"/>
    </w:pPr>
    <w:rPr>
      <w:rFonts w:eastAsiaTheme="majorEastAsia" w:cstheme="majorBidi"/>
      <w:b/>
      <w:sz w:val="28"/>
      <w:szCs w:val="36"/>
    </w:rPr>
  </w:style>
  <w:style w:type="paragraph" w:styleId="Heading2">
    <w:name w:val="heading 2"/>
    <w:basedOn w:val="Normal"/>
    <w:next w:val="Normal"/>
    <w:link w:val="Heading2Char"/>
    <w:unhideWhenUsed/>
    <w:qFormat/>
    <w:pPr>
      <w:spacing w:beforeAutospacing="1" w:afterAutospacing="1" w:line="360" w:lineRule="auto"/>
      <w:jc w:val="left"/>
      <w:outlineLvl w:val="1"/>
    </w:pPr>
    <w:rPr>
      <w:rFonts w:eastAsia="SimSun" w:cs="Times New Roman" w:hint="eastAsia"/>
      <w:b/>
      <w:bCs/>
      <w:szCs w:val="36"/>
      <w:lang w:eastAsia="zh-CN"/>
    </w:rPr>
  </w:style>
  <w:style w:type="paragraph" w:styleId="Heading3">
    <w:name w:val="heading 3"/>
    <w:basedOn w:val="Normal"/>
    <w:next w:val="Normal"/>
    <w:link w:val="Heading3Char"/>
    <w:unhideWhenUsed/>
    <w:qFormat/>
    <w:pPr>
      <w:keepNext/>
      <w:keepLines/>
      <w:spacing w:before="200" w:line="360" w:lineRule="auto"/>
      <w:outlineLvl w:val="2"/>
    </w:pPr>
    <w:rPr>
      <w:rFonts w:eastAsiaTheme="majorEastAsia" w:cstheme="majorBidi"/>
      <w:b/>
      <w:bCs/>
    </w:rPr>
  </w:style>
  <w:style w:type="paragraph" w:styleId="Heading4">
    <w:name w:val="heading 4"/>
    <w:basedOn w:val="Normal"/>
    <w:next w:val="Normal"/>
    <w:link w:val="Heading4Char"/>
    <w:uiPriority w:val="9"/>
    <w:unhideWhenUsed/>
    <w:qFormat/>
    <w:pPr>
      <w:keepNext/>
      <w:keepLines/>
      <w:spacing w:before="40" w:line="360" w:lineRule="auto"/>
      <w:outlineLvl w:val="3"/>
    </w:pPr>
    <w:rPr>
      <w:rFonts w:eastAsiaTheme="majorEastAsia" w:cstheme="majorBidi"/>
      <w:b/>
      <w:iCs/>
    </w:rPr>
  </w:style>
  <w:style w:type="paragraph" w:styleId="Heading5">
    <w:name w:val="heading 5"/>
    <w:basedOn w:val="Normal"/>
    <w:next w:val="Normal"/>
    <w:link w:val="Heading5Char"/>
    <w:uiPriority w:val="9"/>
    <w:unhideWhenUsed/>
    <w:qFormat/>
    <w:pPr>
      <w:keepNext/>
      <w:keepLines/>
      <w:spacing w:before="40" w:line="360" w:lineRule="auto"/>
      <w:outlineLvl w:val="4"/>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autoRedefine/>
    <w:uiPriority w:val="99"/>
    <w:unhideWhenUsed/>
    <w:qFormat/>
    <w:rPr>
      <w:rFonts w:ascii="Tahoma" w:hAnsi="Tahoma" w:cs="Tahoma"/>
      <w:sz w:val="16"/>
      <w:szCs w:val="16"/>
    </w:rPr>
  </w:style>
  <w:style w:type="paragraph" w:styleId="BodyText">
    <w:name w:val="Body Text"/>
    <w:basedOn w:val="Normal"/>
    <w:link w:val="BodyTextChar"/>
    <w:autoRedefine/>
    <w:qFormat/>
    <w:rsid w:val="00AD28A5"/>
    <w:rPr>
      <w:rFonts w:cs="Times New Roman"/>
      <w:szCs w:val="24"/>
      <w:lang w:eastAsia="zh-CN"/>
    </w:rPr>
  </w:style>
  <w:style w:type="paragraph" w:styleId="Caption">
    <w:name w:val="caption"/>
    <w:basedOn w:val="Normal"/>
    <w:next w:val="Normal"/>
    <w:autoRedefine/>
    <w:unhideWhenUsed/>
    <w:qFormat/>
    <w:rsid w:val="000619E4"/>
    <w:rPr>
      <w:rFonts w:eastAsia="Times New Roman" w:cs="Times New Roman"/>
      <w:iCs/>
      <w:szCs w:val="24"/>
    </w:rPr>
  </w:style>
  <w:style w:type="character" w:styleId="CommentReference">
    <w:name w:val="annotation reference"/>
    <w:basedOn w:val="DefaultParagraphFont"/>
    <w:autoRedefine/>
    <w:semiHidden/>
    <w:unhideWhenUsed/>
    <w:qFormat/>
    <w:rPr>
      <w:sz w:val="16"/>
      <w:szCs w:val="16"/>
    </w:rPr>
  </w:style>
  <w:style w:type="paragraph" w:styleId="CommentText">
    <w:name w:val="annotation text"/>
    <w:basedOn w:val="Normal"/>
    <w:link w:val="CommentTextChar"/>
    <w:autoRedefine/>
    <w:uiPriority w:val="99"/>
    <w:unhideWhenUsed/>
    <w:qFormat/>
    <w:pPr>
      <w:spacing w:before="120" w:after="120"/>
    </w:pPr>
    <w:rPr>
      <w:sz w:val="20"/>
      <w:szCs w:val="20"/>
    </w:rPr>
  </w:style>
  <w:style w:type="paragraph" w:styleId="CommentSubject">
    <w:name w:val="annotation subject"/>
    <w:basedOn w:val="CommentText"/>
    <w:next w:val="CommentText"/>
    <w:link w:val="CommentSubjectChar"/>
    <w:autoRedefine/>
    <w:semiHidden/>
    <w:unhideWhenUsed/>
    <w:qFormat/>
    <w:rPr>
      <w:b/>
      <w:bCs/>
    </w:rPr>
  </w:style>
  <w:style w:type="character" w:styleId="Emphasis">
    <w:name w:val="Emphasis"/>
    <w:basedOn w:val="DefaultParagraphFont"/>
    <w:autoRedefine/>
    <w:uiPriority w:val="20"/>
    <w:qFormat/>
    <w:rPr>
      <w:i/>
      <w:iCs/>
    </w:rPr>
  </w:style>
  <w:style w:type="character" w:styleId="FollowedHyperlink">
    <w:name w:val="FollowedHyperlink"/>
    <w:basedOn w:val="DefaultParagraphFont"/>
    <w:autoRedefine/>
    <w:semiHidden/>
    <w:unhideWhenUsed/>
    <w:qFormat/>
    <w:rPr>
      <w:color w:val="800080" w:themeColor="followedHyperlink"/>
      <w:u w:val="single"/>
    </w:rPr>
  </w:style>
  <w:style w:type="paragraph" w:styleId="Footer">
    <w:name w:val="footer"/>
    <w:basedOn w:val="Normal"/>
    <w:link w:val="FooterChar"/>
    <w:autoRedefine/>
    <w:uiPriority w:val="99"/>
    <w:unhideWhenUsed/>
    <w:qFormat/>
    <w:pPr>
      <w:tabs>
        <w:tab w:val="center" w:pos="4680"/>
        <w:tab w:val="right" w:pos="9360"/>
      </w:tabs>
    </w:pPr>
  </w:style>
  <w:style w:type="paragraph" w:styleId="Header">
    <w:name w:val="header"/>
    <w:basedOn w:val="Normal"/>
    <w:link w:val="HeaderChar"/>
    <w:uiPriority w:val="99"/>
    <w:unhideWhenUsed/>
    <w:qFormat/>
    <w:pPr>
      <w:tabs>
        <w:tab w:val="center" w:pos="4680"/>
        <w:tab w:val="right" w:pos="9360"/>
      </w:tabs>
    </w:pPr>
  </w:style>
  <w:style w:type="character" w:styleId="Hyperlink">
    <w:name w:val="Hyperlink"/>
    <w:basedOn w:val="DefaultParagraphFont"/>
    <w:autoRedefine/>
    <w:uiPriority w:val="99"/>
    <w:qFormat/>
    <w:rPr>
      <w:color w:val="0000FF" w:themeColor="hyperlink"/>
      <w:u w:val="single"/>
    </w:rPr>
  </w:style>
  <w:style w:type="paragraph" w:styleId="NormalWeb">
    <w:name w:val="Normal (Web)"/>
    <w:basedOn w:val="Normal"/>
    <w:autoRedefine/>
    <w:uiPriority w:val="99"/>
    <w:unhideWhenUsed/>
    <w:qFormat/>
    <w:pPr>
      <w:spacing w:before="100" w:beforeAutospacing="1" w:after="100" w:afterAutospacing="1"/>
      <w:jc w:val="left"/>
    </w:pPr>
    <w:rPr>
      <w:rFonts w:eastAsia="Times New Roman" w:cs="Times New Roman"/>
      <w:szCs w:val="24"/>
      <w:lang w:val="en-US"/>
    </w:rPr>
  </w:style>
  <w:style w:type="character" w:styleId="Strong">
    <w:name w:val="Strong"/>
    <w:basedOn w:val="DefaultParagraphFont"/>
    <w:autoRedefine/>
    <w:uiPriority w:val="22"/>
    <w:qFormat/>
    <w:rPr>
      <w:b/>
      <w:bCs/>
    </w:rPr>
  </w:style>
  <w:style w:type="table" w:styleId="TableGrid">
    <w:name w:val="Table Grid"/>
    <w:basedOn w:val="TableNormal"/>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autoRedefine/>
    <w:uiPriority w:val="99"/>
    <w:semiHidden/>
    <w:unhideWhenUsed/>
    <w:qFormat/>
  </w:style>
  <w:style w:type="paragraph" w:styleId="TOC1">
    <w:name w:val="toc 1"/>
    <w:basedOn w:val="Normal"/>
    <w:next w:val="Normal"/>
    <w:autoRedefine/>
    <w:uiPriority w:val="39"/>
    <w:unhideWhenUsed/>
    <w:qFormat/>
    <w:rsid w:val="00BE6345"/>
    <w:pPr>
      <w:tabs>
        <w:tab w:val="right" w:leader="dot" w:pos="9016"/>
      </w:tabs>
      <w:ind w:left="1440" w:hanging="1440"/>
    </w:pPr>
    <w:rPr>
      <w:rFonts w:cs="Times New Roman"/>
      <w:b/>
      <w:bCs/>
      <w:noProof/>
    </w:rPr>
  </w:style>
  <w:style w:type="paragraph" w:styleId="TOC2">
    <w:name w:val="toc 2"/>
    <w:basedOn w:val="Normal"/>
    <w:next w:val="Normal"/>
    <w:autoRedefine/>
    <w:uiPriority w:val="39"/>
    <w:unhideWhenUsed/>
    <w:qFormat/>
    <w:rsid w:val="00215B51"/>
    <w:pPr>
      <w:tabs>
        <w:tab w:val="left" w:pos="880"/>
        <w:tab w:val="right" w:leader="dot" w:pos="9016"/>
      </w:tabs>
      <w:ind w:left="432" w:hanging="432"/>
      <w:jc w:val="left"/>
    </w:pPr>
    <w:rPr>
      <w:rFonts w:eastAsia="Calibri" w:cs="Times New Roman"/>
      <w:bCs/>
      <w:szCs w:val="24"/>
    </w:rPr>
  </w:style>
  <w:style w:type="paragraph" w:styleId="TOC3">
    <w:name w:val="toc 3"/>
    <w:basedOn w:val="Normal"/>
    <w:next w:val="Normal"/>
    <w:autoRedefine/>
    <w:uiPriority w:val="39"/>
    <w:unhideWhenUsed/>
    <w:qFormat/>
    <w:pPr>
      <w:spacing w:after="100" w:line="276" w:lineRule="auto"/>
      <w:ind w:left="440"/>
      <w:jc w:val="left"/>
    </w:pPr>
    <w:rPr>
      <w:rFonts w:asciiTheme="minorHAnsi" w:eastAsiaTheme="minorEastAsia" w:hAnsiTheme="minorHAnsi"/>
      <w:sz w:val="22"/>
      <w:lang w:eastAsia="ja-JP"/>
    </w:rPr>
  </w:style>
  <w:style w:type="paragraph" w:styleId="TOC4">
    <w:name w:val="toc 4"/>
    <w:basedOn w:val="Normal"/>
    <w:next w:val="Normal"/>
    <w:autoRedefine/>
    <w:uiPriority w:val="39"/>
    <w:unhideWhenUsed/>
    <w:qFormat/>
    <w:pPr>
      <w:spacing w:after="100" w:line="276" w:lineRule="auto"/>
      <w:ind w:left="660"/>
      <w:jc w:val="left"/>
    </w:pPr>
    <w:rPr>
      <w:rFonts w:asciiTheme="minorHAnsi" w:eastAsiaTheme="minorEastAsia" w:hAnsiTheme="minorHAnsi"/>
      <w:sz w:val="22"/>
      <w:lang w:val="en-US"/>
    </w:rPr>
  </w:style>
  <w:style w:type="paragraph" w:styleId="TOC5">
    <w:name w:val="toc 5"/>
    <w:basedOn w:val="Normal"/>
    <w:next w:val="Normal"/>
    <w:autoRedefine/>
    <w:uiPriority w:val="39"/>
    <w:unhideWhenUsed/>
    <w:qFormat/>
    <w:pPr>
      <w:spacing w:after="100" w:line="276" w:lineRule="auto"/>
      <w:ind w:left="880"/>
      <w:jc w:val="left"/>
    </w:pPr>
    <w:rPr>
      <w:rFonts w:asciiTheme="minorHAnsi" w:eastAsiaTheme="minorEastAsia" w:hAnsiTheme="minorHAnsi"/>
      <w:sz w:val="22"/>
      <w:lang w:val="en-US"/>
    </w:rPr>
  </w:style>
  <w:style w:type="paragraph" w:styleId="TOC6">
    <w:name w:val="toc 6"/>
    <w:basedOn w:val="Normal"/>
    <w:next w:val="Normal"/>
    <w:autoRedefine/>
    <w:uiPriority w:val="39"/>
    <w:unhideWhenUsed/>
    <w:qFormat/>
    <w:pPr>
      <w:spacing w:after="100" w:line="276" w:lineRule="auto"/>
      <w:ind w:left="1100"/>
      <w:jc w:val="left"/>
    </w:pPr>
    <w:rPr>
      <w:rFonts w:asciiTheme="minorHAnsi" w:eastAsiaTheme="minorEastAsia" w:hAnsiTheme="minorHAnsi"/>
      <w:sz w:val="22"/>
      <w:lang w:val="en-US"/>
    </w:rPr>
  </w:style>
  <w:style w:type="paragraph" w:styleId="TOC7">
    <w:name w:val="toc 7"/>
    <w:basedOn w:val="Normal"/>
    <w:next w:val="Normal"/>
    <w:autoRedefine/>
    <w:uiPriority w:val="39"/>
    <w:unhideWhenUsed/>
    <w:qFormat/>
    <w:pPr>
      <w:spacing w:after="100" w:line="276" w:lineRule="auto"/>
      <w:ind w:left="1320"/>
      <w:jc w:val="left"/>
    </w:pPr>
    <w:rPr>
      <w:rFonts w:asciiTheme="minorHAnsi" w:eastAsiaTheme="minorEastAsia" w:hAnsiTheme="minorHAnsi"/>
      <w:sz w:val="22"/>
      <w:lang w:val="en-US"/>
    </w:rPr>
  </w:style>
  <w:style w:type="paragraph" w:styleId="TOC8">
    <w:name w:val="toc 8"/>
    <w:basedOn w:val="Normal"/>
    <w:next w:val="Normal"/>
    <w:autoRedefine/>
    <w:uiPriority w:val="39"/>
    <w:unhideWhenUsed/>
    <w:qFormat/>
    <w:pPr>
      <w:spacing w:after="100" w:line="276" w:lineRule="auto"/>
      <w:ind w:left="1540"/>
      <w:jc w:val="left"/>
    </w:pPr>
    <w:rPr>
      <w:rFonts w:asciiTheme="minorHAnsi" w:eastAsiaTheme="minorEastAsia" w:hAnsiTheme="minorHAnsi"/>
      <w:sz w:val="22"/>
      <w:lang w:val="en-US"/>
    </w:rPr>
  </w:style>
  <w:style w:type="paragraph" w:styleId="TOC9">
    <w:name w:val="toc 9"/>
    <w:basedOn w:val="Normal"/>
    <w:next w:val="Normal"/>
    <w:autoRedefine/>
    <w:uiPriority w:val="39"/>
    <w:unhideWhenUsed/>
    <w:qFormat/>
    <w:pPr>
      <w:spacing w:after="100" w:line="276" w:lineRule="auto"/>
      <w:ind w:left="1760"/>
      <w:jc w:val="left"/>
    </w:pPr>
    <w:rPr>
      <w:rFonts w:asciiTheme="minorHAnsi" w:eastAsiaTheme="minorEastAsia" w:hAnsiTheme="minorHAnsi"/>
      <w:sz w:val="22"/>
      <w:lang w:val="en-US"/>
    </w:rPr>
  </w:style>
  <w:style w:type="table" w:styleId="LightShading">
    <w:name w:val="Light Shading"/>
    <w:basedOn w:val="TableNormal"/>
    <w:uiPriority w:val="60"/>
    <w:rPr>
      <w:color w:val="000000" w:themeColor="text1" w:themeShade="BF"/>
      <w:lang w:val="en-GB"/>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BalloonTextChar">
    <w:name w:val="Balloon Text Char"/>
    <w:basedOn w:val="DefaultParagraphFont"/>
    <w:link w:val="BalloonText"/>
    <w:autoRedefine/>
    <w:uiPriority w:val="99"/>
    <w:qFormat/>
    <w:rPr>
      <w:rFonts w:ascii="Tahoma" w:hAnsi="Tahoma" w:cs="Tahoma"/>
      <w:sz w:val="16"/>
      <w:szCs w:val="16"/>
      <w:lang w:val="en-GB"/>
    </w:rPr>
  </w:style>
  <w:style w:type="character" w:customStyle="1" w:styleId="HeaderChar">
    <w:name w:val="Header Char"/>
    <w:basedOn w:val="DefaultParagraphFont"/>
    <w:link w:val="Header"/>
    <w:autoRedefine/>
    <w:uiPriority w:val="99"/>
    <w:qFormat/>
    <w:rPr>
      <w:rFonts w:ascii="Times New Roman" w:hAnsi="Times New Roman"/>
      <w:sz w:val="24"/>
      <w:lang w:val="en-GB"/>
    </w:rPr>
  </w:style>
  <w:style w:type="character" w:customStyle="1" w:styleId="FooterChar">
    <w:name w:val="Footer Char"/>
    <w:basedOn w:val="DefaultParagraphFont"/>
    <w:link w:val="Footer"/>
    <w:autoRedefine/>
    <w:uiPriority w:val="99"/>
    <w:qFormat/>
    <w:rPr>
      <w:rFonts w:ascii="Times New Roman" w:hAnsi="Times New Roman"/>
      <w:sz w:val="24"/>
      <w:lang w:val="en-GB"/>
    </w:rPr>
  </w:style>
  <w:style w:type="paragraph" w:styleId="ListParagraph">
    <w:name w:val="List Paragraph"/>
    <w:basedOn w:val="Normal"/>
    <w:link w:val="ListParagraphChar"/>
    <w:autoRedefine/>
    <w:uiPriority w:val="34"/>
    <w:qFormat/>
    <w:rsid w:val="00B34B22"/>
    <w:pPr>
      <w:numPr>
        <w:numId w:val="36"/>
      </w:numPr>
      <w:contextualSpacing/>
    </w:pPr>
    <w:rPr>
      <w:rFonts w:eastAsia="Times New Roman" w:cs="Times New Roman"/>
      <w:b/>
      <w:color w:val="000000" w:themeColor="text1"/>
      <w:szCs w:val="24"/>
      <w:lang w:val="en-US"/>
    </w:rPr>
  </w:style>
  <w:style w:type="character" w:customStyle="1" w:styleId="resultname">
    <w:name w:val="resultname"/>
    <w:basedOn w:val="DefaultParagraphFont"/>
    <w:autoRedefine/>
    <w:qFormat/>
  </w:style>
  <w:style w:type="character" w:customStyle="1" w:styleId="result">
    <w:name w:val="result"/>
    <w:basedOn w:val="DefaultParagraphFont"/>
  </w:style>
  <w:style w:type="paragraph" w:customStyle="1" w:styleId="Default">
    <w:name w:val="Default"/>
    <w:autoRedefine/>
    <w:qFormat/>
    <w:rsid w:val="000972AA"/>
    <w:pPr>
      <w:autoSpaceDE w:val="0"/>
      <w:autoSpaceDN w:val="0"/>
      <w:adjustRightInd w:val="0"/>
      <w:spacing w:before="240" w:line="360" w:lineRule="auto"/>
    </w:pPr>
    <w:rPr>
      <w:rFonts w:ascii="Times New Roman" w:eastAsia="Calibri" w:hAnsi="Times New Roman" w:cs="Times New Roman"/>
      <w:color w:val="000000"/>
      <w:sz w:val="24"/>
      <w:szCs w:val="24"/>
    </w:rPr>
  </w:style>
  <w:style w:type="character" w:customStyle="1" w:styleId="ListParagraphChar">
    <w:name w:val="List Paragraph Char"/>
    <w:basedOn w:val="DefaultParagraphFont"/>
    <w:link w:val="ListParagraph"/>
    <w:uiPriority w:val="34"/>
    <w:locked/>
    <w:rsid w:val="00B34B22"/>
    <w:rPr>
      <w:rFonts w:ascii="Times New Roman" w:eastAsia="Times New Roman" w:hAnsi="Times New Roman" w:cs="Times New Roman"/>
      <w:b/>
      <w:color w:val="000000" w:themeColor="text1"/>
      <w:sz w:val="24"/>
      <w:szCs w:val="24"/>
    </w:rPr>
  </w:style>
  <w:style w:type="character" w:customStyle="1" w:styleId="Heading1Char">
    <w:name w:val="Heading 1 Char"/>
    <w:basedOn w:val="DefaultParagraphFont"/>
    <w:link w:val="Heading1"/>
    <w:autoRedefine/>
    <w:uiPriority w:val="9"/>
    <w:qFormat/>
    <w:rPr>
      <w:rFonts w:ascii="Times New Roman" w:eastAsiaTheme="majorEastAsia" w:hAnsi="Times New Roman" w:cstheme="majorBidi"/>
      <w:b/>
      <w:sz w:val="28"/>
      <w:szCs w:val="36"/>
      <w:lang w:val="en-GB"/>
    </w:rPr>
  </w:style>
  <w:style w:type="character" w:customStyle="1" w:styleId="Heading2Char">
    <w:name w:val="Heading 2 Char"/>
    <w:basedOn w:val="DefaultParagraphFont"/>
    <w:link w:val="Heading2"/>
    <w:autoRedefine/>
    <w:qFormat/>
    <w:rPr>
      <w:rFonts w:ascii="Times New Roman" w:eastAsia="SimSun" w:hAnsi="Times New Roman" w:cs="Times New Roman"/>
      <w:b/>
      <w:bCs/>
      <w:sz w:val="24"/>
      <w:szCs w:val="36"/>
      <w:lang w:val="en-GB" w:eastAsia="zh-CN"/>
    </w:rPr>
  </w:style>
  <w:style w:type="character" w:customStyle="1" w:styleId="Heading3Char">
    <w:name w:val="Heading 3 Char"/>
    <w:basedOn w:val="DefaultParagraphFont"/>
    <w:link w:val="Heading3"/>
    <w:autoRedefine/>
    <w:qFormat/>
    <w:rPr>
      <w:rFonts w:ascii="Times New Roman" w:eastAsiaTheme="majorEastAsia" w:hAnsi="Times New Roman" w:cstheme="majorBidi"/>
      <w:b/>
      <w:bCs/>
      <w:sz w:val="24"/>
      <w:lang w:val="en-GB"/>
    </w:rPr>
  </w:style>
  <w:style w:type="character" w:customStyle="1" w:styleId="Heading4Char">
    <w:name w:val="Heading 4 Char"/>
    <w:basedOn w:val="DefaultParagraphFont"/>
    <w:link w:val="Heading4"/>
    <w:autoRedefine/>
    <w:uiPriority w:val="9"/>
    <w:qFormat/>
    <w:rPr>
      <w:rFonts w:ascii="Times New Roman" w:eastAsiaTheme="majorEastAsia" w:hAnsi="Times New Roman" w:cstheme="majorBidi"/>
      <w:b/>
      <w:iCs/>
      <w:sz w:val="24"/>
      <w:lang w:val="en-GB"/>
    </w:rPr>
  </w:style>
  <w:style w:type="character" w:customStyle="1" w:styleId="Heading5Char">
    <w:name w:val="Heading 5 Char"/>
    <w:basedOn w:val="DefaultParagraphFont"/>
    <w:link w:val="Heading5"/>
    <w:autoRedefine/>
    <w:uiPriority w:val="9"/>
    <w:qFormat/>
    <w:rPr>
      <w:rFonts w:ascii="Times New Roman" w:eastAsiaTheme="majorEastAsia" w:hAnsi="Times New Roman" w:cstheme="majorBidi"/>
      <w:b/>
      <w:sz w:val="24"/>
      <w:lang w:val="en-GB"/>
    </w:rPr>
  </w:style>
  <w:style w:type="character" w:customStyle="1" w:styleId="BodyTextChar">
    <w:name w:val="Body Text Char"/>
    <w:basedOn w:val="DefaultParagraphFont"/>
    <w:link w:val="BodyText"/>
    <w:autoRedefine/>
    <w:qFormat/>
    <w:rsid w:val="00AD28A5"/>
    <w:rPr>
      <w:rFonts w:ascii="Times New Roman" w:hAnsi="Times New Roman" w:cs="Times New Roman"/>
      <w:sz w:val="24"/>
      <w:szCs w:val="24"/>
      <w:lang w:val="en-GB" w:eastAsia="zh-CN"/>
    </w:rPr>
  </w:style>
  <w:style w:type="paragraph" w:customStyle="1" w:styleId="ListParagraph1">
    <w:name w:val="List Paragraph1"/>
    <w:basedOn w:val="Normal"/>
    <w:autoRedefine/>
    <w:uiPriority w:val="34"/>
    <w:qFormat/>
    <w:rsid w:val="00436819"/>
    <w:pPr>
      <w:tabs>
        <w:tab w:val="left" w:pos="425"/>
      </w:tabs>
      <w:spacing w:line="360" w:lineRule="auto"/>
      <w:contextualSpacing/>
    </w:pPr>
    <w:rPr>
      <w:rFonts w:cs="Times New Roman"/>
      <w:position w:val="-12"/>
      <w:szCs w:val="24"/>
    </w:rPr>
  </w:style>
  <w:style w:type="character" w:customStyle="1" w:styleId="reference-text">
    <w:name w:val="reference-text"/>
    <w:basedOn w:val="DefaultParagraphFont"/>
    <w:autoRedefine/>
    <w:qFormat/>
  </w:style>
  <w:style w:type="paragraph" w:customStyle="1" w:styleId="NoSpacing1">
    <w:name w:val="No Spacing1"/>
    <w:autoRedefine/>
    <w:uiPriority w:val="1"/>
    <w:qFormat/>
    <w:rPr>
      <w:rFonts w:ascii="Times New Roman" w:hAnsi="Times New Roman"/>
      <w:sz w:val="24"/>
      <w:szCs w:val="22"/>
    </w:rPr>
  </w:style>
  <w:style w:type="paragraph" w:customStyle="1" w:styleId="TOCHeading1">
    <w:name w:val="TOC Heading1"/>
    <w:basedOn w:val="Heading1"/>
    <w:next w:val="Normal"/>
    <w:autoRedefine/>
    <w:uiPriority w:val="39"/>
    <w:unhideWhenUsed/>
    <w:qFormat/>
    <w:pPr>
      <w:spacing w:before="480" w:after="0" w:line="276" w:lineRule="auto"/>
      <w:jc w:val="left"/>
      <w:outlineLvl w:val="9"/>
    </w:pPr>
    <w:rPr>
      <w:rFonts w:asciiTheme="majorHAnsi" w:hAnsiTheme="majorHAnsi"/>
      <w:bCs/>
      <w:color w:val="365F91" w:themeColor="accent1" w:themeShade="BF"/>
      <w:szCs w:val="28"/>
      <w:lang w:eastAsia="ja-JP"/>
    </w:rPr>
  </w:style>
  <w:style w:type="paragraph" w:styleId="NoSpacing">
    <w:name w:val="No Spacing"/>
    <w:link w:val="NoSpacingChar"/>
    <w:autoRedefine/>
    <w:uiPriority w:val="1"/>
    <w:qFormat/>
    <w:rPr>
      <w:rFonts w:eastAsiaTheme="minorEastAsia"/>
      <w:sz w:val="22"/>
      <w:szCs w:val="22"/>
      <w:lang w:eastAsia="ja-JP"/>
    </w:rPr>
  </w:style>
  <w:style w:type="character" w:customStyle="1" w:styleId="NoSpacingChar">
    <w:name w:val="No Spacing Char"/>
    <w:basedOn w:val="DefaultParagraphFont"/>
    <w:link w:val="NoSpacing"/>
    <w:autoRedefine/>
    <w:uiPriority w:val="1"/>
    <w:qFormat/>
    <w:rPr>
      <w:rFonts w:eastAsiaTheme="minorEastAsia"/>
      <w:lang w:eastAsia="ja-JP"/>
    </w:rPr>
  </w:style>
  <w:style w:type="character" w:customStyle="1" w:styleId="CommentTextChar">
    <w:name w:val="Comment Text Char"/>
    <w:basedOn w:val="DefaultParagraphFont"/>
    <w:link w:val="CommentText"/>
    <w:autoRedefine/>
    <w:uiPriority w:val="99"/>
    <w:qFormat/>
    <w:rPr>
      <w:rFonts w:ascii="Times New Roman" w:hAnsi="Times New Roman"/>
      <w:sz w:val="20"/>
      <w:szCs w:val="20"/>
      <w:lang w:val="en-GB"/>
    </w:rPr>
  </w:style>
  <w:style w:type="character" w:customStyle="1" w:styleId="CommentSubjectChar">
    <w:name w:val="Comment Subject Char"/>
    <w:basedOn w:val="CommentTextChar"/>
    <w:link w:val="CommentSubject"/>
    <w:autoRedefine/>
    <w:semiHidden/>
    <w:qFormat/>
    <w:rPr>
      <w:rFonts w:ascii="Times New Roman" w:hAnsi="Times New Roman"/>
      <w:b/>
      <w:bCs/>
      <w:sz w:val="20"/>
      <w:szCs w:val="20"/>
      <w:lang w:val="en-GB"/>
    </w:rPr>
  </w:style>
  <w:style w:type="paragraph" w:customStyle="1" w:styleId="Revision1">
    <w:name w:val="Revision1"/>
    <w:autoRedefine/>
    <w:hidden/>
    <w:uiPriority w:val="99"/>
    <w:semiHidden/>
    <w:qFormat/>
    <w:rPr>
      <w:rFonts w:ascii="Times New Roman" w:hAnsi="Times New Roman"/>
      <w:sz w:val="24"/>
      <w:szCs w:val="22"/>
    </w:rPr>
  </w:style>
  <w:style w:type="character" w:customStyle="1" w:styleId="A8">
    <w:name w:val="A8"/>
    <w:autoRedefine/>
    <w:uiPriority w:val="99"/>
    <w:qFormat/>
    <w:rPr>
      <w:rFonts w:cs="Cambria"/>
      <w:b/>
      <w:bCs/>
      <w:color w:val="000000"/>
      <w:sz w:val="40"/>
      <w:szCs w:val="40"/>
    </w:rPr>
  </w:style>
  <w:style w:type="paragraph" w:customStyle="1" w:styleId="Pa5">
    <w:name w:val="Pa5"/>
    <w:basedOn w:val="Default"/>
    <w:next w:val="Default"/>
    <w:autoRedefine/>
    <w:uiPriority w:val="99"/>
    <w:qFormat/>
    <w:pPr>
      <w:spacing w:line="240" w:lineRule="atLeast"/>
    </w:pPr>
    <w:rPr>
      <w:rFonts w:ascii="Cambria" w:eastAsia="SimSun" w:hAnsi="Cambria"/>
      <w:color w:val="auto"/>
    </w:rPr>
  </w:style>
  <w:style w:type="character" w:customStyle="1" w:styleId="A9">
    <w:name w:val="A9"/>
    <w:autoRedefine/>
    <w:uiPriority w:val="99"/>
    <w:qFormat/>
    <w:rPr>
      <w:rFonts w:cs="Cambria"/>
      <w:b/>
      <w:bCs/>
      <w:color w:val="000000"/>
      <w:sz w:val="20"/>
      <w:szCs w:val="20"/>
    </w:rPr>
  </w:style>
  <w:style w:type="character" w:customStyle="1" w:styleId="A10">
    <w:name w:val="A10"/>
    <w:autoRedefine/>
    <w:uiPriority w:val="99"/>
    <w:qFormat/>
    <w:rPr>
      <w:rFonts w:cs="Cambria"/>
      <w:b/>
      <w:bCs/>
      <w:color w:val="000000"/>
      <w:sz w:val="11"/>
      <w:szCs w:val="11"/>
    </w:rPr>
  </w:style>
  <w:style w:type="paragraph" w:customStyle="1" w:styleId="Pa6">
    <w:name w:val="Pa6"/>
    <w:basedOn w:val="Default"/>
    <w:next w:val="Default"/>
    <w:autoRedefine/>
    <w:uiPriority w:val="99"/>
    <w:qFormat/>
    <w:pPr>
      <w:spacing w:line="240" w:lineRule="atLeast"/>
    </w:pPr>
    <w:rPr>
      <w:rFonts w:ascii="Cambria" w:eastAsia="SimSun" w:hAnsi="Cambria"/>
      <w:color w:val="auto"/>
    </w:rPr>
  </w:style>
  <w:style w:type="character" w:customStyle="1" w:styleId="A11">
    <w:name w:val="A11"/>
    <w:autoRedefine/>
    <w:uiPriority w:val="99"/>
    <w:qFormat/>
    <w:rPr>
      <w:rFonts w:cs="Cambria"/>
      <w:i/>
      <w:iCs/>
      <w:color w:val="000000"/>
      <w:sz w:val="10"/>
      <w:szCs w:val="10"/>
    </w:rPr>
  </w:style>
  <w:style w:type="character" w:customStyle="1" w:styleId="A12">
    <w:name w:val="A12"/>
    <w:autoRedefine/>
    <w:uiPriority w:val="99"/>
    <w:qFormat/>
    <w:rPr>
      <w:rFonts w:cs="Cambria"/>
      <w:color w:val="000000"/>
      <w:sz w:val="18"/>
      <w:szCs w:val="18"/>
    </w:rPr>
  </w:style>
  <w:style w:type="character" w:customStyle="1" w:styleId="A18">
    <w:name w:val="A18"/>
    <w:autoRedefine/>
    <w:uiPriority w:val="99"/>
    <w:qFormat/>
    <w:rPr>
      <w:rFonts w:cs="Cambria"/>
      <w:color w:val="000000"/>
      <w:sz w:val="16"/>
      <w:szCs w:val="16"/>
    </w:rPr>
  </w:style>
  <w:style w:type="character" w:customStyle="1" w:styleId="A21">
    <w:name w:val="A21"/>
    <w:autoRedefine/>
    <w:uiPriority w:val="99"/>
    <w:qFormat/>
    <w:rPr>
      <w:rFonts w:cs="Cambria"/>
      <w:color w:val="000000"/>
      <w:sz w:val="16"/>
      <w:szCs w:val="16"/>
    </w:rPr>
  </w:style>
  <w:style w:type="character" w:customStyle="1" w:styleId="markedcontent">
    <w:name w:val="markedcontent"/>
    <w:basedOn w:val="DefaultParagraphFont"/>
    <w:autoRedefine/>
    <w:qFormat/>
  </w:style>
  <w:style w:type="table" w:customStyle="1" w:styleId="LightShading1">
    <w:name w:val="Light Shading1"/>
    <w:basedOn w:val="TableNormal"/>
    <w:autoRedefine/>
    <w:uiPriority w:val="60"/>
    <w:qFormat/>
    <w:rPr>
      <w:rFonts w:ascii="Calibri" w:eastAsia="Calibri" w:hAnsi="Calibri" w:cs="Times New Roman"/>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PA7TH">
    <w:name w:val="APA 7TH"/>
    <w:basedOn w:val="TableNormal"/>
    <w:autoRedefine/>
    <w:uiPriority w:val="99"/>
    <w:qFormat/>
    <w:rPr>
      <w:rFonts w:ascii="Calibri" w:eastAsia="Calibri" w:hAnsi="Calibri" w:cs="Times New Roman"/>
    </w:rPr>
    <w:tblPr/>
  </w:style>
  <w:style w:type="paragraph" w:customStyle="1" w:styleId="Bibliography1">
    <w:name w:val="Bibliography1"/>
    <w:basedOn w:val="Normal"/>
    <w:next w:val="Normal"/>
    <w:autoRedefine/>
    <w:uiPriority w:val="37"/>
    <w:unhideWhenUsed/>
    <w:qFormat/>
    <w:pPr>
      <w:spacing w:before="120" w:after="120" w:line="360" w:lineRule="auto"/>
    </w:pPr>
  </w:style>
  <w:style w:type="paragraph" w:customStyle="1" w:styleId="Heading11">
    <w:name w:val="Heading 11"/>
    <w:basedOn w:val="Normal"/>
    <w:next w:val="Normal"/>
    <w:autoRedefine/>
    <w:uiPriority w:val="9"/>
    <w:qFormat/>
    <w:pPr>
      <w:keepNext/>
      <w:keepLines/>
      <w:spacing w:before="120" w:after="120" w:line="360" w:lineRule="auto"/>
      <w:jc w:val="center"/>
      <w:outlineLvl w:val="0"/>
    </w:pPr>
    <w:rPr>
      <w:rFonts w:eastAsia="SimSun" w:cs="Times New Roman"/>
      <w:b/>
      <w:szCs w:val="36"/>
    </w:rPr>
  </w:style>
  <w:style w:type="paragraph" w:customStyle="1" w:styleId="Heading31">
    <w:name w:val="Heading 31"/>
    <w:basedOn w:val="Normal"/>
    <w:next w:val="Normal"/>
    <w:autoRedefine/>
    <w:semiHidden/>
    <w:unhideWhenUsed/>
    <w:qFormat/>
    <w:pPr>
      <w:keepNext/>
      <w:keepLines/>
      <w:spacing w:before="200" w:line="360" w:lineRule="auto"/>
      <w:outlineLvl w:val="2"/>
    </w:pPr>
    <w:rPr>
      <w:rFonts w:ascii="Calibri Light" w:eastAsia="SimSun" w:hAnsi="Calibri Light" w:cs="Times New Roman"/>
      <w:b/>
      <w:bCs/>
      <w:color w:val="5B9BD5"/>
    </w:rPr>
  </w:style>
  <w:style w:type="paragraph" w:customStyle="1" w:styleId="Heading41">
    <w:name w:val="Heading 41"/>
    <w:basedOn w:val="Normal"/>
    <w:next w:val="Normal"/>
    <w:autoRedefine/>
    <w:uiPriority w:val="9"/>
    <w:unhideWhenUsed/>
    <w:qFormat/>
    <w:pPr>
      <w:keepNext/>
      <w:keepLines/>
      <w:spacing w:before="40" w:line="360" w:lineRule="auto"/>
      <w:outlineLvl w:val="3"/>
    </w:pPr>
    <w:rPr>
      <w:rFonts w:eastAsia="SimSun" w:cs="Times New Roman"/>
      <w:b/>
      <w:iCs/>
    </w:rPr>
  </w:style>
  <w:style w:type="paragraph" w:customStyle="1" w:styleId="Heading51">
    <w:name w:val="Heading 51"/>
    <w:basedOn w:val="Normal"/>
    <w:next w:val="Normal"/>
    <w:autoRedefine/>
    <w:uiPriority w:val="9"/>
    <w:unhideWhenUsed/>
    <w:qFormat/>
    <w:pPr>
      <w:keepNext/>
      <w:keepLines/>
      <w:spacing w:before="40" w:line="360" w:lineRule="auto"/>
      <w:outlineLvl w:val="4"/>
    </w:pPr>
    <w:rPr>
      <w:rFonts w:eastAsia="SimSun" w:cs="Times New Roman"/>
      <w:b/>
    </w:rPr>
  </w:style>
  <w:style w:type="character" w:customStyle="1" w:styleId="Hyperlink1">
    <w:name w:val="Hyperlink1"/>
    <w:basedOn w:val="DefaultParagraphFont"/>
    <w:autoRedefine/>
    <w:uiPriority w:val="99"/>
    <w:qFormat/>
    <w:rPr>
      <w:color w:val="0563C1"/>
      <w:u w:val="single"/>
    </w:rPr>
  </w:style>
  <w:style w:type="paragraph" w:customStyle="1" w:styleId="TOCHeading10">
    <w:name w:val="TOC Heading1"/>
    <w:basedOn w:val="Heading1"/>
    <w:next w:val="Normal"/>
    <w:autoRedefine/>
    <w:uiPriority w:val="39"/>
    <w:unhideWhenUsed/>
    <w:qFormat/>
    <w:pPr>
      <w:spacing w:before="240" w:after="0" w:line="259" w:lineRule="auto"/>
      <w:jc w:val="left"/>
    </w:pPr>
    <w:rPr>
      <w:rFonts w:asciiTheme="minorHAnsi" w:eastAsia="SimSun" w:hAnsiTheme="minorHAnsi" w:cs="Times New Roman"/>
      <w:sz w:val="22"/>
      <w:lang w:val="en-US"/>
    </w:rPr>
  </w:style>
  <w:style w:type="paragraph" w:customStyle="1" w:styleId="NoSpacing2">
    <w:name w:val="No Spacing2"/>
    <w:next w:val="NoSpacing"/>
    <w:autoRedefine/>
    <w:uiPriority w:val="1"/>
    <w:qFormat/>
    <w:rPr>
      <w:rFonts w:eastAsia="SimSun"/>
      <w:sz w:val="22"/>
      <w:szCs w:val="22"/>
      <w:lang w:eastAsia="ja-JP"/>
    </w:rPr>
  </w:style>
  <w:style w:type="paragraph" w:customStyle="1" w:styleId="Revision10">
    <w:name w:val="Revision1"/>
    <w:next w:val="Revision1"/>
    <w:autoRedefine/>
    <w:hidden/>
    <w:uiPriority w:val="99"/>
    <w:semiHidden/>
    <w:qFormat/>
    <w:rPr>
      <w:rFonts w:ascii="Times New Roman" w:hAnsi="Times New Roman"/>
      <w:sz w:val="24"/>
      <w:szCs w:val="22"/>
    </w:rPr>
  </w:style>
  <w:style w:type="paragraph" w:customStyle="1" w:styleId="TOC31">
    <w:name w:val="TOC 31"/>
    <w:basedOn w:val="Normal"/>
    <w:next w:val="Normal"/>
    <w:autoRedefine/>
    <w:uiPriority w:val="39"/>
    <w:unhideWhenUsed/>
    <w:qFormat/>
    <w:pPr>
      <w:spacing w:after="100" w:line="276" w:lineRule="auto"/>
      <w:ind w:left="440"/>
      <w:jc w:val="left"/>
    </w:pPr>
    <w:rPr>
      <w:rFonts w:asciiTheme="minorHAnsi" w:eastAsia="SimSun" w:hAnsiTheme="minorHAnsi"/>
      <w:sz w:val="22"/>
      <w:lang w:eastAsia="ja-JP"/>
    </w:rPr>
  </w:style>
  <w:style w:type="character" w:customStyle="1" w:styleId="FollowedHyperlink1">
    <w:name w:val="FollowedHyperlink1"/>
    <w:basedOn w:val="DefaultParagraphFont"/>
    <w:autoRedefine/>
    <w:semiHidden/>
    <w:unhideWhenUsed/>
    <w:qFormat/>
    <w:rPr>
      <w:color w:val="954F72"/>
      <w:u w:val="single"/>
    </w:rPr>
  </w:style>
  <w:style w:type="paragraph" w:customStyle="1" w:styleId="Caption1">
    <w:name w:val="Caption1"/>
    <w:basedOn w:val="Normal"/>
    <w:next w:val="Normal"/>
    <w:autoRedefine/>
    <w:semiHidden/>
    <w:unhideWhenUsed/>
    <w:qFormat/>
    <w:pPr>
      <w:spacing w:after="200"/>
    </w:pPr>
    <w:rPr>
      <w:b/>
      <w:bCs/>
      <w:color w:val="5B9BD5"/>
      <w:sz w:val="18"/>
      <w:szCs w:val="18"/>
    </w:rPr>
  </w:style>
  <w:style w:type="character" w:customStyle="1" w:styleId="Heading1Char1">
    <w:name w:val="Heading 1 Char1"/>
    <w:basedOn w:val="DefaultParagraphFont"/>
    <w:autoRedefine/>
    <w:uiPriority w:val="9"/>
    <w:qFormat/>
    <w:rPr>
      <w:rFonts w:asciiTheme="majorHAnsi" w:eastAsiaTheme="majorEastAsia" w:hAnsiTheme="majorHAnsi" w:cstheme="majorBidi"/>
      <w:color w:val="365F91" w:themeColor="accent1" w:themeShade="BF"/>
      <w:sz w:val="32"/>
      <w:szCs w:val="32"/>
    </w:rPr>
  </w:style>
  <w:style w:type="character" w:customStyle="1" w:styleId="Heading3Char1">
    <w:name w:val="Heading 3 Char1"/>
    <w:basedOn w:val="DefaultParagraphFont"/>
    <w:autoRedefine/>
    <w:uiPriority w:val="9"/>
    <w:semiHidden/>
    <w:qFormat/>
    <w:rPr>
      <w:rFonts w:asciiTheme="majorHAnsi" w:eastAsiaTheme="majorEastAsia" w:hAnsiTheme="majorHAnsi" w:cstheme="majorBidi"/>
      <w:color w:val="244061" w:themeColor="accent1" w:themeShade="80"/>
      <w:sz w:val="24"/>
      <w:szCs w:val="24"/>
    </w:rPr>
  </w:style>
  <w:style w:type="character" w:customStyle="1" w:styleId="Heading4Char1">
    <w:name w:val="Heading 4 Char1"/>
    <w:basedOn w:val="DefaultParagraphFont"/>
    <w:autoRedefine/>
    <w:uiPriority w:val="9"/>
    <w:semiHidden/>
    <w:qFormat/>
    <w:rPr>
      <w:rFonts w:asciiTheme="majorHAnsi" w:eastAsiaTheme="majorEastAsia" w:hAnsiTheme="majorHAnsi" w:cstheme="majorBidi"/>
      <w:i/>
      <w:iCs/>
      <w:color w:val="365F91" w:themeColor="accent1" w:themeShade="BF"/>
    </w:rPr>
  </w:style>
  <w:style w:type="character" w:customStyle="1" w:styleId="Heading5Char1">
    <w:name w:val="Heading 5 Char1"/>
    <w:basedOn w:val="DefaultParagraphFont"/>
    <w:autoRedefine/>
    <w:uiPriority w:val="9"/>
    <w:semiHidden/>
    <w:qFormat/>
    <w:rPr>
      <w:rFonts w:asciiTheme="majorHAnsi" w:eastAsiaTheme="majorEastAsia" w:hAnsiTheme="majorHAnsi" w:cstheme="majorBidi"/>
      <w:color w:val="365F91" w:themeColor="accent1" w:themeShade="BF"/>
    </w:rPr>
  </w:style>
  <w:style w:type="paragraph" w:customStyle="1" w:styleId="msonormal0">
    <w:name w:val="msonormal"/>
    <w:autoRedefine/>
    <w:uiPriority w:val="99"/>
    <w:qFormat/>
    <w:pPr>
      <w:spacing w:before="100" w:beforeAutospacing="1" w:after="100" w:afterAutospacing="1"/>
    </w:pPr>
    <w:rPr>
      <w:rFonts w:ascii="Times New Roman" w:eastAsia="SimSun" w:hAnsi="Times New Roman" w:cs="Times New Roman"/>
      <w:sz w:val="24"/>
      <w:szCs w:val="24"/>
      <w:lang w:eastAsia="zh-CN"/>
    </w:rPr>
  </w:style>
  <w:style w:type="character" w:styleId="PlaceholderText">
    <w:name w:val="Placeholder Text"/>
    <w:basedOn w:val="DefaultParagraphFont"/>
    <w:autoRedefine/>
    <w:uiPriority w:val="99"/>
    <w:unhideWhenUsed/>
    <w:qFormat/>
    <w:rPr>
      <w:color w:val="808080"/>
    </w:rPr>
  </w:style>
  <w:style w:type="character" w:customStyle="1" w:styleId="UnresolvedMention1">
    <w:name w:val="Unresolved Mention1"/>
    <w:basedOn w:val="DefaultParagraphFont"/>
    <w:autoRedefine/>
    <w:uiPriority w:val="99"/>
    <w:semiHidden/>
    <w:unhideWhenUsed/>
    <w:qFormat/>
    <w:rPr>
      <w:color w:val="605E5C"/>
      <w:shd w:val="clear" w:color="auto" w:fill="E1DFDD"/>
    </w:rPr>
  </w:style>
  <w:style w:type="table" w:customStyle="1" w:styleId="LightShading2">
    <w:name w:val="Light Shading2"/>
    <w:basedOn w:val="TableNormal"/>
    <w:next w:val="LightShading"/>
    <w:uiPriority w:val="60"/>
    <w:rsid w:val="007D5309"/>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1">
    <w:name w:val="Table Grid1"/>
    <w:basedOn w:val="TableNormal"/>
    <w:next w:val="TableGrid"/>
    <w:uiPriority w:val="59"/>
    <w:rsid w:val="007D530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qFormat/>
    <w:rsid w:val="00CA303D"/>
  </w:style>
  <w:style w:type="character" w:customStyle="1" w:styleId="hgkelc">
    <w:name w:val="hgkelc"/>
    <w:basedOn w:val="DefaultParagraphFont"/>
    <w:rsid w:val="003B1245"/>
  </w:style>
  <w:style w:type="character" w:customStyle="1" w:styleId="kx21rb">
    <w:name w:val="kx21rb"/>
    <w:basedOn w:val="DefaultParagraphFont"/>
    <w:rsid w:val="003B1245"/>
  </w:style>
  <w:style w:type="table" w:customStyle="1" w:styleId="LightShading3">
    <w:name w:val="Light Shading3"/>
    <w:basedOn w:val="TableNormal"/>
    <w:next w:val="LightShading"/>
    <w:uiPriority w:val="60"/>
    <w:rsid w:val="000B54D6"/>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4">
    <w:name w:val="Light Shading4"/>
    <w:basedOn w:val="TableNormal"/>
    <w:next w:val="LightShading"/>
    <w:uiPriority w:val="60"/>
    <w:rsid w:val="000B54D6"/>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5">
    <w:name w:val="Light Shading5"/>
    <w:basedOn w:val="TableNormal"/>
    <w:next w:val="LightShading"/>
    <w:uiPriority w:val="60"/>
    <w:rsid w:val="007236EA"/>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6">
    <w:name w:val="Light Shading6"/>
    <w:basedOn w:val="TableNormal"/>
    <w:next w:val="LightShading"/>
    <w:uiPriority w:val="60"/>
    <w:rsid w:val="00365CF4"/>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7">
    <w:name w:val="Light Shading7"/>
    <w:basedOn w:val="TableNormal"/>
    <w:next w:val="LightShading"/>
    <w:uiPriority w:val="60"/>
    <w:rsid w:val="00365CF4"/>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NoList1">
    <w:name w:val="No List1"/>
    <w:next w:val="NoList"/>
    <w:uiPriority w:val="99"/>
    <w:semiHidden/>
    <w:unhideWhenUsed/>
    <w:rsid w:val="00365CF4"/>
  </w:style>
  <w:style w:type="table" w:customStyle="1" w:styleId="LightShading8">
    <w:name w:val="Light Shading8"/>
    <w:basedOn w:val="TableNormal"/>
    <w:next w:val="LightShading"/>
    <w:uiPriority w:val="60"/>
    <w:rsid w:val="00365CF4"/>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2">
    <w:name w:val="Table Grid2"/>
    <w:basedOn w:val="TableNormal"/>
    <w:next w:val="TableGrid"/>
    <w:uiPriority w:val="59"/>
    <w:qFormat/>
    <w:rsid w:val="00365CF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365CF4"/>
    <w:pPr>
      <w:spacing w:before="480" w:after="0" w:line="276" w:lineRule="auto"/>
      <w:jc w:val="left"/>
      <w:outlineLvl w:val="9"/>
    </w:pPr>
    <w:rPr>
      <w:rFonts w:asciiTheme="majorHAnsi" w:hAnsiTheme="majorHAnsi"/>
      <w:bCs/>
      <w:color w:val="365F91" w:themeColor="accent1" w:themeShade="BF"/>
      <w:szCs w:val="28"/>
      <w:lang w:eastAsia="ja-JP"/>
    </w:rPr>
  </w:style>
  <w:style w:type="paragraph" w:styleId="Revision">
    <w:name w:val="Revision"/>
    <w:hidden/>
    <w:uiPriority w:val="99"/>
    <w:semiHidden/>
    <w:qFormat/>
    <w:rsid w:val="00365CF4"/>
    <w:rPr>
      <w:rFonts w:ascii="Times New Roman" w:hAnsi="Times New Roman"/>
      <w:sz w:val="24"/>
      <w:szCs w:val="22"/>
    </w:rPr>
  </w:style>
  <w:style w:type="table" w:customStyle="1" w:styleId="LightShading11">
    <w:name w:val="Light Shading11"/>
    <w:basedOn w:val="TableNormal"/>
    <w:uiPriority w:val="60"/>
    <w:rsid w:val="00365CF4"/>
    <w:rPr>
      <w:rFonts w:ascii="Calibri" w:eastAsia="Calibri" w:hAnsi="Calibri"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PA7TH1">
    <w:name w:val="APA 7TH1"/>
    <w:basedOn w:val="TableNormal"/>
    <w:uiPriority w:val="99"/>
    <w:rsid w:val="00365CF4"/>
    <w:rPr>
      <w:rFonts w:ascii="Calibri" w:eastAsia="Calibri" w:hAnsi="Calibri" w:cs="Times New Roman"/>
      <w:sz w:val="22"/>
      <w:szCs w:val="22"/>
    </w:rPr>
    <w:tblPr/>
  </w:style>
  <w:style w:type="numbering" w:customStyle="1" w:styleId="NoList11">
    <w:name w:val="No List11"/>
    <w:next w:val="NoList"/>
    <w:uiPriority w:val="99"/>
    <w:semiHidden/>
    <w:unhideWhenUsed/>
    <w:rsid w:val="00365CF4"/>
  </w:style>
  <w:style w:type="numbering" w:customStyle="1" w:styleId="NoList2">
    <w:name w:val="No List2"/>
    <w:next w:val="NoList"/>
    <w:uiPriority w:val="99"/>
    <w:semiHidden/>
    <w:unhideWhenUsed/>
    <w:rsid w:val="00AA253E"/>
  </w:style>
  <w:style w:type="table" w:customStyle="1" w:styleId="LightShading9">
    <w:name w:val="Light Shading9"/>
    <w:basedOn w:val="TableNormal"/>
    <w:next w:val="LightShading"/>
    <w:uiPriority w:val="60"/>
    <w:rsid w:val="00AA253E"/>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3">
    <w:name w:val="Table Grid3"/>
    <w:basedOn w:val="TableNormal"/>
    <w:next w:val="TableGrid"/>
    <w:uiPriority w:val="59"/>
    <w:qFormat/>
    <w:rsid w:val="00AA253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2">
    <w:name w:val="Light Shading12"/>
    <w:basedOn w:val="TableNormal"/>
    <w:uiPriority w:val="60"/>
    <w:rsid w:val="00AA253E"/>
    <w:rPr>
      <w:rFonts w:ascii="Calibri" w:eastAsia="Calibri" w:hAnsi="Calibri"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PA7TH2">
    <w:name w:val="APA 7TH2"/>
    <w:basedOn w:val="TableNormal"/>
    <w:uiPriority w:val="99"/>
    <w:rsid w:val="00AA253E"/>
    <w:rPr>
      <w:rFonts w:ascii="Calibri" w:eastAsia="Calibri" w:hAnsi="Calibri" w:cs="Times New Roman"/>
      <w:sz w:val="22"/>
      <w:szCs w:val="22"/>
    </w:rPr>
    <w:tblPr/>
  </w:style>
  <w:style w:type="numbering" w:customStyle="1" w:styleId="NoList12">
    <w:name w:val="No List12"/>
    <w:next w:val="NoList"/>
    <w:uiPriority w:val="99"/>
    <w:semiHidden/>
    <w:unhideWhenUsed/>
    <w:rsid w:val="00AA253E"/>
  </w:style>
  <w:style w:type="numbering" w:customStyle="1" w:styleId="NoList3">
    <w:name w:val="No List3"/>
    <w:next w:val="NoList"/>
    <w:uiPriority w:val="99"/>
    <w:semiHidden/>
    <w:unhideWhenUsed/>
    <w:rsid w:val="001D712E"/>
  </w:style>
  <w:style w:type="table" w:customStyle="1" w:styleId="LightShading10">
    <w:name w:val="Light Shading10"/>
    <w:basedOn w:val="TableNormal"/>
    <w:next w:val="LightShading"/>
    <w:uiPriority w:val="60"/>
    <w:rsid w:val="001D712E"/>
    <w:pPr>
      <w:jc w:val="left"/>
    </w:pPr>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4">
    <w:name w:val="Table Grid4"/>
    <w:basedOn w:val="TableNormal"/>
    <w:next w:val="TableGrid"/>
    <w:uiPriority w:val="59"/>
    <w:qFormat/>
    <w:rsid w:val="001D712E"/>
    <w:pPr>
      <w:jc w:val="left"/>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3">
    <w:name w:val="Light Shading13"/>
    <w:basedOn w:val="TableNormal"/>
    <w:uiPriority w:val="60"/>
    <w:rsid w:val="001D712E"/>
    <w:pPr>
      <w:jc w:val="left"/>
    </w:pPr>
    <w:rPr>
      <w:rFonts w:ascii="Calibri" w:eastAsia="Calibri" w:hAnsi="Calibri"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APA7TH3">
    <w:name w:val="APA 7TH3"/>
    <w:basedOn w:val="TableNormal"/>
    <w:uiPriority w:val="99"/>
    <w:rsid w:val="001D712E"/>
    <w:pPr>
      <w:jc w:val="left"/>
    </w:pPr>
    <w:rPr>
      <w:rFonts w:ascii="Calibri" w:eastAsia="Calibri" w:hAnsi="Calibri" w:cs="Times New Roman"/>
      <w:sz w:val="22"/>
      <w:szCs w:val="22"/>
    </w:rPr>
    <w:tblPr/>
  </w:style>
  <w:style w:type="numbering" w:customStyle="1" w:styleId="NoList13">
    <w:name w:val="No List13"/>
    <w:next w:val="NoList"/>
    <w:uiPriority w:val="99"/>
    <w:semiHidden/>
    <w:unhideWhenUsed/>
    <w:rsid w:val="001D712E"/>
  </w:style>
  <w:style w:type="table" w:customStyle="1" w:styleId="LightShading14">
    <w:name w:val="Light Shading14"/>
    <w:basedOn w:val="TableNormal"/>
    <w:next w:val="LightShading"/>
    <w:uiPriority w:val="60"/>
    <w:rsid w:val="001D712E"/>
    <w:pPr>
      <w:jc w:val="left"/>
    </w:pPr>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FootnoteText">
    <w:name w:val="footnote text"/>
    <w:basedOn w:val="Normal"/>
    <w:link w:val="FootnoteTextChar"/>
    <w:uiPriority w:val="99"/>
    <w:semiHidden/>
    <w:unhideWhenUsed/>
    <w:rsid w:val="00851AF3"/>
    <w:rPr>
      <w:sz w:val="20"/>
      <w:szCs w:val="20"/>
    </w:rPr>
  </w:style>
  <w:style w:type="character" w:customStyle="1" w:styleId="FootnoteTextChar">
    <w:name w:val="Footnote Text Char"/>
    <w:basedOn w:val="DefaultParagraphFont"/>
    <w:link w:val="FootnoteText"/>
    <w:uiPriority w:val="99"/>
    <w:semiHidden/>
    <w:rsid w:val="00851AF3"/>
    <w:rPr>
      <w:rFonts w:ascii="Times New Roman" w:hAnsi="Times New Roman"/>
      <w:lang w:val="en-GB"/>
    </w:rPr>
  </w:style>
  <w:style w:type="character" w:styleId="FootnoteReference">
    <w:name w:val="footnote reference"/>
    <w:basedOn w:val="DefaultParagraphFont"/>
    <w:uiPriority w:val="99"/>
    <w:semiHidden/>
    <w:unhideWhenUsed/>
    <w:rsid w:val="00851AF3"/>
    <w:rPr>
      <w:vertAlign w:val="superscript"/>
    </w:rPr>
  </w:style>
  <w:style w:type="paragraph" w:customStyle="1" w:styleId="Footer1">
    <w:name w:val="Footer1"/>
    <w:basedOn w:val="Normal"/>
    <w:next w:val="Footer"/>
    <w:autoRedefine/>
    <w:uiPriority w:val="99"/>
    <w:unhideWhenUsed/>
    <w:qFormat/>
    <w:rsid w:val="00A14E41"/>
    <w:pPr>
      <w:tabs>
        <w:tab w:val="center" w:pos="4680"/>
        <w:tab w:val="right" w:pos="9360"/>
      </w:tabs>
    </w:pPr>
    <w:rPr>
      <w:kern w:val="2"/>
      <w14:ligatures w14:val="standardContextual"/>
    </w:rPr>
  </w:style>
  <w:style w:type="paragraph" w:customStyle="1" w:styleId="Header1">
    <w:name w:val="Header1"/>
    <w:basedOn w:val="Normal"/>
    <w:next w:val="Header"/>
    <w:uiPriority w:val="99"/>
    <w:unhideWhenUsed/>
    <w:qFormat/>
    <w:rsid w:val="00A14E41"/>
    <w:pPr>
      <w:tabs>
        <w:tab w:val="center" w:pos="4680"/>
        <w:tab w:val="right" w:pos="9360"/>
      </w:tabs>
    </w:pPr>
    <w:rPr>
      <w:kern w:val="2"/>
      <w14:ligatures w14:val="standardContextual"/>
    </w:rPr>
  </w:style>
  <w:style w:type="table" w:customStyle="1" w:styleId="LightShading71">
    <w:name w:val="Light Shading71"/>
    <w:basedOn w:val="TableNormal"/>
    <w:next w:val="LightShading"/>
    <w:uiPriority w:val="60"/>
    <w:rsid w:val="00706C10"/>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81">
    <w:name w:val="Light Shading81"/>
    <w:basedOn w:val="TableNormal"/>
    <w:next w:val="LightShading"/>
    <w:uiPriority w:val="60"/>
    <w:rsid w:val="00706C10"/>
    <w:rPr>
      <w:color w:val="000000" w:themeColor="text1" w:themeShade="BF"/>
      <w:sz w:val="22"/>
      <w:szCs w:val="22"/>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70794">
      <w:bodyDiv w:val="1"/>
      <w:marLeft w:val="0"/>
      <w:marRight w:val="0"/>
      <w:marTop w:val="0"/>
      <w:marBottom w:val="0"/>
      <w:divBdr>
        <w:top w:val="none" w:sz="0" w:space="0" w:color="auto"/>
        <w:left w:val="none" w:sz="0" w:space="0" w:color="auto"/>
        <w:bottom w:val="none" w:sz="0" w:space="0" w:color="auto"/>
        <w:right w:val="none" w:sz="0" w:space="0" w:color="auto"/>
      </w:divBdr>
    </w:div>
    <w:div w:id="1668482">
      <w:bodyDiv w:val="1"/>
      <w:marLeft w:val="0"/>
      <w:marRight w:val="0"/>
      <w:marTop w:val="0"/>
      <w:marBottom w:val="0"/>
      <w:divBdr>
        <w:top w:val="none" w:sz="0" w:space="0" w:color="auto"/>
        <w:left w:val="none" w:sz="0" w:space="0" w:color="auto"/>
        <w:bottom w:val="none" w:sz="0" w:space="0" w:color="auto"/>
        <w:right w:val="none" w:sz="0" w:space="0" w:color="auto"/>
      </w:divBdr>
    </w:div>
    <w:div w:id="8022967">
      <w:bodyDiv w:val="1"/>
      <w:marLeft w:val="0"/>
      <w:marRight w:val="0"/>
      <w:marTop w:val="0"/>
      <w:marBottom w:val="0"/>
      <w:divBdr>
        <w:top w:val="none" w:sz="0" w:space="0" w:color="auto"/>
        <w:left w:val="none" w:sz="0" w:space="0" w:color="auto"/>
        <w:bottom w:val="none" w:sz="0" w:space="0" w:color="auto"/>
        <w:right w:val="none" w:sz="0" w:space="0" w:color="auto"/>
      </w:divBdr>
    </w:div>
    <w:div w:id="9643346">
      <w:bodyDiv w:val="1"/>
      <w:marLeft w:val="0"/>
      <w:marRight w:val="0"/>
      <w:marTop w:val="0"/>
      <w:marBottom w:val="0"/>
      <w:divBdr>
        <w:top w:val="none" w:sz="0" w:space="0" w:color="auto"/>
        <w:left w:val="none" w:sz="0" w:space="0" w:color="auto"/>
        <w:bottom w:val="none" w:sz="0" w:space="0" w:color="auto"/>
        <w:right w:val="none" w:sz="0" w:space="0" w:color="auto"/>
      </w:divBdr>
    </w:div>
    <w:div w:id="9916829">
      <w:bodyDiv w:val="1"/>
      <w:marLeft w:val="0"/>
      <w:marRight w:val="0"/>
      <w:marTop w:val="0"/>
      <w:marBottom w:val="0"/>
      <w:divBdr>
        <w:top w:val="none" w:sz="0" w:space="0" w:color="auto"/>
        <w:left w:val="none" w:sz="0" w:space="0" w:color="auto"/>
        <w:bottom w:val="none" w:sz="0" w:space="0" w:color="auto"/>
        <w:right w:val="none" w:sz="0" w:space="0" w:color="auto"/>
      </w:divBdr>
    </w:div>
    <w:div w:id="12651024">
      <w:bodyDiv w:val="1"/>
      <w:marLeft w:val="0"/>
      <w:marRight w:val="0"/>
      <w:marTop w:val="0"/>
      <w:marBottom w:val="0"/>
      <w:divBdr>
        <w:top w:val="none" w:sz="0" w:space="0" w:color="auto"/>
        <w:left w:val="none" w:sz="0" w:space="0" w:color="auto"/>
        <w:bottom w:val="none" w:sz="0" w:space="0" w:color="auto"/>
        <w:right w:val="none" w:sz="0" w:space="0" w:color="auto"/>
      </w:divBdr>
    </w:div>
    <w:div w:id="13846595">
      <w:bodyDiv w:val="1"/>
      <w:marLeft w:val="0"/>
      <w:marRight w:val="0"/>
      <w:marTop w:val="0"/>
      <w:marBottom w:val="0"/>
      <w:divBdr>
        <w:top w:val="none" w:sz="0" w:space="0" w:color="auto"/>
        <w:left w:val="none" w:sz="0" w:space="0" w:color="auto"/>
        <w:bottom w:val="none" w:sz="0" w:space="0" w:color="auto"/>
        <w:right w:val="none" w:sz="0" w:space="0" w:color="auto"/>
      </w:divBdr>
    </w:div>
    <w:div w:id="15083584">
      <w:bodyDiv w:val="1"/>
      <w:marLeft w:val="0"/>
      <w:marRight w:val="0"/>
      <w:marTop w:val="0"/>
      <w:marBottom w:val="0"/>
      <w:divBdr>
        <w:top w:val="none" w:sz="0" w:space="0" w:color="auto"/>
        <w:left w:val="none" w:sz="0" w:space="0" w:color="auto"/>
        <w:bottom w:val="none" w:sz="0" w:space="0" w:color="auto"/>
        <w:right w:val="none" w:sz="0" w:space="0" w:color="auto"/>
      </w:divBdr>
    </w:div>
    <w:div w:id="17512828">
      <w:bodyDiv w:val="1"/>
      <w:marLeft w:val="0"/>
      <w:marRight w:val="0"/>
      <w:marTop w:val="0"/>
      <w:marBottom w:val="0"/>
      <w:divBdr>
        <w:top w:val="none" w:sz="0" w:space="0" w:color="auto"/>
        <w:left w:val="none" w:sz="0" w:space="0" w:color="auto"/>
        <w:bottom w:val="none" w:sz="0" w:space="0" w:color="auto"/>
        <w:right w:val="none" w:sz="0" w:space="0" w:color="auto"/>
      </w:divBdr>
    </w:div>
    <w:div w:id="17900239">
      <w:bodyDiv w:val="1"/>
      <w:marLeft w:val="0"/>
      <w:marRight w:val="0"/>
      <w:marTop w:val="0"/>
      <w:marBottom w:val="0"/>
      <w:divBdr>
        <w:top w:val="none" w:sz="0" w:space="0" w:color="auto"/>
        <w:left w:val="none" w:sz="0" w:space="0" w:color="auto"/>
        <w:bottom w:val="none" w:sz="0" w:space="0" w:color="auto"/>
        <w:right w:val="none" w:sz="0" w:space="0" w:color="auto"/>
      </w:divBdr>
    </w:div>
    <w:div w:id="25177914">
      <w:bodyDiv w:val="1"/>
      <w:marLeft w:val="0"/>
      <w:marRight w:val="0"/>
      <w:marTop w:val="0"/>
      <w:marBottom w:val="0"/>
      <w:divBdr>
        <w:top w:val="none" w:sz="0" w:space="0" w:color="auto"/>
        <w:left w:val="none" w:sz="0" w:space="0" w:color="auto"/>
        <w:bottom w:val="none" w:sz="0" w:space="0" w:color="auto"/>
        <w:right w:val="none" w:sz="0" w:space="0" w:color="auto"/>
      </w:divBdr>
    </w:div>
    <w:div w:id="27031537">
      <w:bodyDiv w:val="1"/>
      <w:marLeft w:val="0"/>
      <w:marRight w:val="0"/>
      <w:marTop w:val="0"/>
      <w:marBottom w:val="0"/>
      <w:divBdr>
        <w:top w:val="none" w:sz="0" w:space="0" w:color="auto"/>
        <w:left w:val="none" w:sz="0" w:space="0" w:color="auto"/>
        <w:bottom w:val="none" w:sz="0" w:space="0" w:color="auto"/>
        <w:right w:val="none" w:sz="0" w:space="0" w:color="auto"/>
      </w:divBdr>
    </w:div>
    <w:div w:id="27604755">
      <w:bodyDiv w:val="1"/>
      <w:marLeft w:val="0"/>
      <w:marRight w:val="0"/>
      <w:marTop w:val="0"/>
      <w:marBottom w:val="0"/>
      <w:divBdr>
        <w:top w:val="none" w:sz="0" w:space="0" w:color="auto"/>
        <w:left w:val="none" w:sz="0" w:space="0" w:color="auto"/>
        <w:bottom w:val="none" w:sz="0" w:space="0" w:color="auto"/>
        <w:right w:val="none" w:sz="0" w:space="0" w:color="auto"/>
      </w:divBdr>
    </w:div>
    <w:div w:id="29456806">
      <w:bodyDiv w:val="1"/>
      <w:marLeft w:val="0"/>
      <w:marRight w:val="0"/>
      <w:marTop w:val="0"/>
      <w:marBottom w:val="0"/>
      <w:divBdr>
        <w:top w:val="none" w:sz="0" w:space="0" w:color="auto"/>
        <w:left w:val="none" w:sz="0" w:space="0" w:color="auto"/>
        <w:bottom w:val="none" w:sz="0" w:space="0" w:color="auto"/>
        <w:right w:val="none" w:sz="0" w:space="0" w:color="auto"/>
      </w:divBdr>
    </w:div>
    <w:div w:id="29693380">
      <w:bodyDiv w:val="1"/>
      <w:marLeft w:val="0"/>
      <w:marRight w:val="0"/>
      <w:marTop w:val="0"/>
      <w:marBottom w:val="0"/>
      <w:divBdr>
        <w:top w:val="none" w:sz="0" w:space="0" w:color="auto"/>
        <w:left w:val="none" w:sz="0" w:space="0" w:color="auto"/>
        <w:bottom w:val="none" w:sz="0" w:space="0" w:color="auto"/>
        <w:right w:val="none" w:sz="0" w:space="0" w:color="auto"/>
      </w:divBdr>
    </w:div>
    <w:div w:id="32922567">
      <w:bodyDiv w:val="1"/>
      <w:marLeft w:val="0"/>
      <w:marRight w:val="0"/>
      <w:marTop w:val="0"/>
      <w:marBottom w:val="0"/>
      <w:divBdr>
        <w:top w:val="none" w:sz="0" w:space="0" w:color="auto"/>
        <w:left w:val="none" w:sz="0" w:space="0" w:color="auto"/>
        <w:bottom w:val="none" w:sz="0" w:space="0" w:color="auto"/>
        <w:right w:val="none" w:sz="0" w:space="0" w:color="auto"/>
      </w:divBdr>
    </w:div>
    <w:div w:id="34157858">
      <w:bodyDiv w:val="1"/>
      <w:marLeft w:val="0"/>
      <w:marRight w:val="0"/>
      <w:marTop w:val="0"/>
      <w:marBottom w:val="0"/>
      <w:divBdr>
        <w:top w:val="none" w:sz="0" w:space="0" w:color="auto"/>
        <w:left w:val="none" w:sz="0" w:space="0" w:color="auto"/>
        <w:bottom w:val="none" w:sz="0" w:space="0" w:color="auto"/>
        <w:right w:val="none" w:sz="0" w:space="0" w:color="auto"/>
      </w:divBdr>
    </w:div>
    <w:div w:id="34670605">
      <w:bodyDiv w:val="1"/>
      <w:marLeft w:val="0"/>
      <w:marRight w:val="0"/>
      <w:marTop w:val="0"/>
      <w:marBottom w:val="0"/>
      <w:divBdr>
        <w:top w:val="none" w:sz="0" w:space="0" w:color="auto"/>
        <w:left w:val="none" w:sz="0" w:space="0" w:color="auto"/>
        <w:bottom w:val="none" w:sz="0" w:space="0" w:color="auto"/>
        <w:right w:val="none" w:sz="0" w:space="0" w:color="auto"/>
      </w:divBdr>
    </w:div>
    <w:div w:id="34893790">
      <w:bodyDiv w:val="1"/>
      <w:marLeft w:val="0"/>
      <w:marRight w:val="0"/>
      <w:marTop w:val="0"/>
      <w:marBottom w:val="0"/>
      <w:divBdr>
        <w:top w:val="none" w:sz="0" w:space="0" w:color="auto"/>
        <w:left w:val="none" w:sz="0" w:space="0" w:color="auto"/>
        <w:bottom w:val="none" w:sz="0" w:space="0" w:color="auto"/>
        <w:right w:val="none" w:sz="0" w:space="0" w:color="auto"/>
      </w:divBdr>
    </w:div>
    <w:div w:id="35012745">
      <w:bodyDiv w:val="1"/>
      <w:marLeft w:val="0"/>
      <w:marRight w:val="0"/>
      <w:marTop w:val="0"/>
      <w:marBottom w:val="0"/>
      <w:divBdr>
        <w:top w:val="none" w:sz="0" w:space="0" w:color="auto"/>
        <w:left w:val="none" w:sz="0" w:space="0" w:color="auto"/>
        <w:bottom w:val="none" w:sz="0" w:space="0" w:color="auto"/>
        <w:right w:val="none" w:sz="0" w:space="0" w:color="auto"/>
      </w:divBdr>
    </w:div>
    <w:div w:id="40641756">
      <w:bodyDiv w:val="1"/>
      <w:marLeft w:val="0"/>
      <w:marRight w:val="0"/>
      <w:marTop w:val="0"/>
      <w:marBottom w:val="0"/>
      <w:divBdr>
        <w:top w:val="none" w:sz="0" w:space="0" w:color="auto"/>
        <w:left w:val="none" w:sz="0" w:space="0" w:color="auto"/>
        <w:bottom w:val="none" w:sz="0" w:space="0" w:color="auto"/>
        <w:right w:val="none" w:sz="0" w:space="0" w:color="auto"/>
      </w:divBdr>
    </w:div>
    <w:div w:id="40831710">
      <w:bodyDiv w:val="1"/>
      <w:marLeft w:val="0"/>
      <w:marRight w:val="0"/>
      <w:marTop w:val="0"/>
      <w:marBottom w:val="0"/>
      <w:divBdr>
        <w:top w:val="none" w:sz="0" w:space="0" w:color="auto"/>
        <w:left w:val="none" w:sz="0" w:space="0" w:color="auto"/>
        <w:bottom w:val="none" w:sz="0" w:space="0" w:color="auto"/>
        <w:right w:val="none" w:sz="0" w:space="0" w:color="auto"/>
      </w:divBdr>
    </w:div>
    <w:div w:id="43256631">
      <w:bodyDiv w:val="1"/>
      <w:marLeft w:val="0"/>
      <w:marRight w:val="0"/>
      <w:marTop w:val="0"/>
      <w:marBottom w:val="0"/>
      <w:divBdr>
        <w:top w:val="none" w:sz="0" w:space="0" w:color="auto"/>
        <w:left w:val="none" w:sz="0" w:space="0" w:color="auto"/>
        <w:bottom w:val="none" w:sz="0" w:space="0" w:color="auto"/>
        <w:right w:val="none" w:sz="0" w:space="0" w:color="auto"/>
      </w:divBdr>
    </w:div>
    <w:div w:id="44067845">
      <w:bodyDiv w:val="1"/>
      <w:marLeft w:val="0"/>
      <w:marRight w:val="0"/>
      <w:marTop w:val="0"/>
      <w:marBottom w:val="0"/>
      <w:divBdr>
        <w:top w:val="none" w:sz="0" w:space="0" w:color="auto"/>
        <w:left w:val="none" w:sz="0" w:space="0" w:color="auto"/>
        <w:bottom w:val="none" w:sz="0" w:space="0" w:color="auto"/>
        <w:right w:val="none" w:sz="0" w:space="0" w:color="auto"/>
      </w:divBdr>
    </w:div>
    <w:div w:id="46150998">
      <w:bodyDiv w:val="1"/>
      <w:marLeft w:val="0"/>
      <w:marRight w:val="0"/>
      <w:marTop w:val="0"/>
      <w:marBottom w:val="0"/>
      <w:divBdr>
        <w:top w:val="none" w:sz="0" w:space="0" w:color="auto"/>
        <w:left w:val="none" w:sz="0" w:space="0" w:color="auto"/>
        <w:bottom w:val="none" w:sz="0" w:space="0" w:color="auto"/>
        <w:right w:val="none" w:sz="0" w:space="0" w:color="auto"/>
      </w:divBdr>
    </w:div>
    <w:div w:id="48962063">
      <w:bodyDiv w:val="1"/>
      <w:marLeft w:val="0"/>
      <w:marRight w:val="0"/>
      <w:marTop w:val="0"/>
      <w:marBottom w:val="0"/>
      <w:divBdr>
        <w:top w:val="none" w:sz="0" w:space="0" w:color="auto"/>
        <w:left w:val="none" w:sz="0" w:space="0" w:color="auto"/>
        <w:bottom w:val="none" w:sz="0" w:space="0" w:color="auto"/>
        <w:right w:val="none" w:sz="0" w:space="0" w:color="auto"/>
      </w:divBdr>
    </w:div>
    <w:div w:id="49497942">
      <w:bodyDiv w:val="1"/>
      <w:marLeft w:val="0"/>
      <w:marRight w:val="0"/>
      <w:marTop w:val="0"/>
      <w:marBottom w:val="0"/>
      <w:divBdr>
        <w:top w:val="none" w:sz="0" w:space="0" w:color="auto"/>
        <w:left w:val="none" w:sz="0" w:space="0" w:color="auto"/>
        <w:bottom w:val="none" w:sz="0" w:space="0" w:color="auto"/>
        <w:right w:val="none" w:sz="0" w:space="0" w:color="auto"/>
      </w:divBdr>
    </w:div>
    <w:div w:id="49883943">
      <w:bodyDiv w:val="1"/>
      <w:marLeft w:val="0"/>
      <w:marRight w:val="0"/>
      <w:marTop w:val="0"/>
      <w:marBottom w:val="0"/>
      <w:divBdr>
        <w:top w:val="none" w:sz="0" w:space="0" w:color="auto"/>
        <w:left w:val="none" w:sz="0" w:space="0" w:color="auto"/>
        <w:bottom w:val="none" w:sz="0" w:space="0" w:color="auto"/>
        <w:right w:val="none" w:sz="0" w:space="0" w:color="auto"/>
      </w:divBdr>
    </w:div>
    <w:div w:id="51733787">
      <w:bodyDiv w:val="1"/>
      <w:marLeft w:val="0"/>
      <w:marRight w:val="0"/>
      <w:marTop w:val="0"/>
      <w:marBottom w:val="0"/>
      <w:divBdr>
        <w:top w:val="none" w:sz="0" w:space="0" w:color="auto"/>
        <w:left w:val="none" w:sz="0" w:space="0" w:color="auto"/>
        <w:bottom w:val="none" w:sz="0" w:space="0" w:color="auto"/>
        <w:right w:val="none" w:sz="0" w:space="0" w:color="auto"/>
      </w:divBdr>
    </w:div>
    <w:div w:id="53046014">
      <w:bodyDiv w:val="1"/>
      <w:marLeft w:val="0"/>
      <w:marRight w:val="0"/>
      <w:marTop w:val="0"/>
      <w:marBottom w:val="0"/>
      <w:divBdr>
        <w:top w:val="none" w:sz="0" w:space="0" w:color="auto"/>
        <w:left w:val="none" w:sz="0" w:space="0" w:color="auto"/>
        <w:bottom w:val="none" w:sz="0" w:space="0" w:color="auto"/>
        <w:right w:val="none" w:sz="0" w:space="0" w:color="auto"/>
      </w:divBdr>
    </w:div>
    <w:div w:id="53895544">
      <w:bodyDiv w:val="1"/>
      <w:marLeft w:val="0"/>
      <w:marRight w:val="0"/>
      <w:marTop w:val="0"/>
      <w:marBottom w:val="0"/>
      <w:divBdr>
        <w:top w:val="none" w:sz="0" w:space="0" w:color="auto"/>
        <w:left w:val="none" w:sz="0" w:space="0" w:color="auto"/>
        <w:bottom w:val="none" w:sz="0" w:space="0" w:color="auto"/>
        <w:right w:val="none" w:sz="0" w:space="0" w:color="auto"/>
      </w:divBdr>
    </w:div>
    <w:div w:id="54285116">
      <w:bodyDiv w:val="1"/>
      <w:marLeft w:val="0"/>
      <w:marRight w:val="0"/>
      <w:marTop w:val="0"/>
      <w:marBottom w:val="0"/>
      <w:divBdr>
        <w:top w:val="none" w:sz="0" w:space="0" w:color="auto"/>
        <w:left w:val="none" w:sz="0" w:space="0" w:color="auto"/>
        <w:bottom w:val="none" w:sz="0" w:space="0" w:color="auto"/>
        <w:right w:val="none" w:sz="0" w:space="0" w:color="auto"/>
      </w:divBdr>
    </w:div>
    <w:div w:id="59981111">
      <w:bodyDiv w:val="1"/>
      <w:marLeft w:val="0"/>
      <w:marRight w:val="0"/>
      <w:marTop w:val="0"/>
      <w:marBottom w:val="0"/>
      <w:divBdr>
        <w:top w:val="none" w:sz="0" w:space="0" w:color="auto"/>
        <w:left w:val="none" w:sz="0" w:space="0" w:color="auto"/>
        <w:bottom w:val="none" w:sz="0" w:space="0" w:color="auto"/>
        <w:right w:val="none" w:sz="0" w:space="0" w:color="auto"/>
      </w:divBdr>
    </w:div>
    <w:div w:id="60718990">
      <w:bodyDiv w:val="1"/>
      <w:marLeft w:val="0"/>
      <w:marRight w:val="0"/>
      <w:marTop w:val="0"/>
      <w:marBottom w:val="0"/>
      <w:divBdr>
        <w:top w:val="none" w:sz="0" w:space="0" w:color="auto"/>
        <w:left w:val="none" w:sz="0" w:space="0" w:color="auto"/>
        <w:bottom w:val="none" w:sz="0" w:space="0" w:color="auto"/>
        <w:right w:val="none" w:sz="0" w:space="0" w:color="auto"/>
      </w:divBdr>
    </w:div>
    <w:div w:id="61297161">
      <w:bodyDiv w:val="1"/>
      <w:marLeft w:val="0"/>
      <w:marRight w:val="0"/>
      <w:marTop w:val="0"/>
      <w:marBottom w:val="0"/>
      <w:divBdr>
        <w:top w:val="none" w:sz="0" w:space="0" w:color="auto"/>
        <w:left w:val="none" w:sz="0" w:space="0" w:color="auto"/>
        <w:bottom w:val="none" w:sz="0" w:space="0" w:color="auto"/>
        <w:right w:val="none" w:sz="0" w:space="0" w:color="auto"/>
      </w:divBdr>
    </w:div>
    <w:div w:id="61684170">
      <w:bodyDiv w:val="1"/>
      <w:marLeft w:val="0"/>
      <w:marRight w:val="0"/>
      <w:marTop w:val="0"/>
      <w:marBottom w:val="0"/>
      <w:divBdr>
        <w:top w:val="none" w:sz="0" w:space="0" w:color="auto"/>
        <w:left w:val="none" w:sz="0" w:space="0" w:color="auto"/>
        <w:bottom w:val="none" w:sz="0" w:space="0" w:color="auto"/>
        <w:right w:val="none" w:sz="0" w:space="0" w:color="auto"/>
      </w:divBdr>
    </w:div>
    <w:div w:id="61955106">
      <w:bodyDiv w:val="1"/>
      <w:marLeft w:val="0"/>
      <w:marRight w:val="0"/>
      <w:marTop w:val="0"/>
      <w:marBottom w:val="0"/>
      <w:divBdr>
        <w:top w:val="none" w:sz="0" w:space="0" w:color="auto"/>
        <w:left w:val="none" w:sz="0" w:space="0" w:color="auto"/>
        <w:bottom w:val="none" w:sz="0" w:space="0" w:color="auto"/>
        <w:right w:val="none" w:sz="0" w:space="0" w:color="auto"/>
      </w:divBdr>
    </w:div>
    <w:div w:id="65223609">
      <w:bodyDiv w:val="1"/>
      <w:marLeft w:val="0"/>
      <w:marRight w:val="0"/>
      <w:marTop w:val="0"/>
      <w:marBottom w:val="0"/>
      <w:divBdr>
        <w:top w:val="none" w:sz="0" w:space="0" w:color="auto"/>
        <w:left w:val="none" w:sz="0" w:space="0" w:color="auto"/>
        <w:bottom w:val="none" w:sz="0" w:space="0" w:color="auto"/>
        <w:right w:val="none" w:sz="0" w:space="0" w:color="auto"/>
      </w:divBdr>
    </w:div>
    <w:div w:id="65802675">
      <w:bodyDiv w:val="1"/>
      <w:marLeft w:val="0"/>
      <w:marRight w:val="0"/>
      <w:marTop w:val="0"/>
      <w:marBottom w:val="0"/>
      <w:divBdr>
        <w:top w:val="none" w:sz="0" w:space="0" w:color="auto"/>
        <w:left w:val="none" w:sz="0" w:space="0" w:color="auto"/>
        <w:bottom w:val="none" w:sz="0" w:space="0" w:color="auto"/>
        <w:right w:val="none" w:sz="0" w:space="0" w:color="auto"/>
      </w:divBdr>
    </w:div>
    <w:div w:id="66388736">
      <w:bodyDiv w:val="1"/>
      <w:marLeft w:val="0"/>
      <w:marRight w:val="0"/>
      <w:marTop w:val="0"/>
      <w:marBottom w:val="0"/>
      <w:divBdr>
        <w:top w:val="none" w:sz="0" w:space="0" w:color="auto"/>
        <w:left w:val="none" w:sz="0" w:space="0" w:color="auto"/>
        <w:bottom w:val="none" w:sz="0" w:space="0" w:color="auto"/>
        <w:right w:val="none" w:sz="0" w:space="0" w:color="auto"/>
      </w:divBdr>
    </w:div>
    <w:div w:id="68118557">
      <w:bodyDiv w:val="1"/>
      <w:marLeft w:val="0"/>
      <w:marRight w:val="0"/>
      <w:marTop w:val="0"/>
      <w:marBottom w:val="0"/>
      <w:divBdr>
        <w:top w:val="none" w:sz="0" w:space="0" w:color="auto"/>
        <w:left w:val="none" w:sz="0" w:space="0" w:color="auto"/>
        <w:bottom w:val="none" w:sz="0" w:space="0" w:color="auto"/>
        <w:right w:val="none" w:sz="0" w:space="0" w:color="auto"/>
      </w:divBdr>
    </w:div>
    <w:div w:id="68967829">
      <w:bodyDiv w:val="1"/>
      <w:marLeft w:val="0"/>
      <w:marRight w:val="0"/>
      <w:marTop w:val="0"/>
      <w:marBottom w:val="0"/>
      <w:divBdr>
        <w:top w:val="none" w:sz="0" w:space="0" w:color="auto"/>
        <w:left w:val="none" w:sz="0" w:space="0" w:color="auto"/>
        <w:bottom w:val="none" w:sz="0" w:space="0" w:color="auto"/>
        <w:right w:val="none" w:sz="0" w:space="0" w:color="auto"/>
      </w:divBdr>
    </w:div>
    <w:div w:id="69933566">
      <w:bodyDiv w:val="1"/>
      <w:marLeft w:val="0"/>
      <w:marRight w:val="0"/>
      <w:marTop w:val="0"/>
      <w:marBottom w:val="0"/>
      <w:divBdr>
        <w:top w:val="none" w:sz="0" w:space="0" w:color="auto"/>
        <w:left w:val="none" w:sz="0" w:space="0" w:color="auto"/>
        <w:bottom w:val="none" w:sz="0" w:space="0" w:color="auto"/>
        <w:right w:val="none" w:sz="0" w:space="0" w:color="auto"/>
      </w:divBdr>
    </w:div>
    <w:div w:id="73017406">
      <w:bodyDiv w:val="1"/>
      <w:marLeft w:val="0"/>
      <w:marRight w:val="0"/>
      <w:marTop w:val="0"/>
      <w:marBottom w:val="0"/>
      <w:divBdr>
        <w:top w:val="none" w:sz="0" w:space="0" w:color="auto"/>
        <w:left w:val="none" w:sz="0" w:space="0" w:color="auto"/>
        <w:bottom w:val="none" w:sz="0" w:space="0" w:color="auto"/>
        <w:right w:val="none" w:sz="0" w:space="0" w:color="auto"/>
      </w:divBdr>
    </w:div>
    <w:div w:id="73432622">
      <w:bodyDiv w:val="1"/>
      <w:marLeft w:val="0"/>
      <w:marRight w:val="0"/>
      <w:marTop w:val="0"/>
      <w:marBottom w:val="0"/>
      <w:divBdr>
        <w:top w:val="none" w:sz="0" w:space="0" w:color="auto"/>
        <w:left w:val="none" w:sz="0" w:space="0" w:color="auto"/>
        <w:bottom w:val="none" w:sz="0" w:space="0" w:color="auto"/>
        <w:right w:val="none" w:sz="0" w:space="0" w:color="auto"/>
      </w:divBdr>
    </w:div>
    <w:div w:id="73822214">
      <w:bodyDiv w:val="1"/>
      <w:marLeft w:val="0"/>
      <w:marRight w:val="0"/>
      <w:marTop w:val="0"/>
      <w:marBottom w:val="0"/>
      <w:divBdr>
        <w:top w:val="none" w:sz="0" w:space="0" w:color="auto"/>
        <w:left w:val="none" w:sz="0" w:space="0" w:color="auto"/>
        <w:bottom w:val="none" w:sz="0" w:space="0" w:color="auto"/>
        <w:right w:val="none" w:sz="0" w:space="0" w:color="auto"/>
      </w:divBdr>
    </w:div>
    <w:div w:id="75833621">
      <w:bodyDiv w:val="1"/>
      <w:marLeft w:val="0"/>
      <w:marRight w:val="0"/>
      <w:marTop w:val="0"/>
      <w:marBottom w:val="0"/>
      <w:divBdr>
        <w:top w:val="none" w:sz="0" w:space="0" w:color="auto"/>
        <w:left w:val="none" w:sz="0" w:space="0" w:color="auto"/>
        <w:bottom w:val="none" w:sz="0" w:space="0" w:color="auto"/>
        <w:right w:val="none" w:sz="0" w:space="0" w:color="auto"/>
      </w:divBdr>
    </w:div>
    <w:div w:id="77022022">
      <w:bodyDiv w:val="1"/>
      <w:marLeft w:val="0"/>
      <w:marRight w:val="0"/>
      <w:marTop w:val="0"/>
      <w:marBottom w:val="0"/>
      <w:divBdr>
        <w:top w:val="none" w:sz="0" w:space="0" w:color="auto"/>
        <w:left w:val="none" w:sz="0" w:space="0" w:color="auto"/>
        <w:bottom w:val="none" w:sz="0" w:space="0" w:color="auto"/>
        <w:right w:val="none" w:sz="0" w:space="0" w:color="auto"/>
      </w:divBdr>
    </w:div>
    <w:div w:id="79133951">
      <w:bodyDiv w:val="1"/>
      <w:marLeft w:val="0"/>
      <w:marRight w:val="0"/>
      <w:marTop w:val="0"/>
      <w:marBottom w:val="0"/>
      <w:divBdr>
        <w:top w:val="none" w:sz="0" w:space="0" w:color="auto"/>
        <w:left w:val="none" w:sz="0" w:space="0" w:color="auto"/>
        <w:bottom w:val="none" w:sz="0" w:space="0" w:color="auto"/>
        <w:right w:val="none" w:sz="0" w:space="0" w:color="auto"/>
      </w:divBdr>
    </w:div>
    <w:div w:id="80176630">
      <w:bodyDiv w:val="1"/>
      <w:marLeft w:val="0"/>
      <w:marRight w:val="0"/>
      <w:marTop w:val="0"/>
      <w:marBottom w:val="0"/>
      <w:divBdr>
        <w:top w:val="none" w:sz="0" w:space="0" w:color="auto"/>
        <w:left w:val="none" w:sz="0" w:space="0" w:color="auto"/>
        <w:bottom w:val="none" w:sz="0" w:space="0" w:color="auto"/>
        <w:right w:val="none" w:sz="0" w:space="0" w:color="auto"/>
      </w:divBdr>
    </w:div>
    <w:div w:id="80488553">
      <w:bodyDiv w:val="1"/>
      <w:marLeft w:val="0"/>
      <w:marRight w:val="0"/>
      <w:marTop w:val="0"/>
      <w:marBottom w:val="0"/>
      <w:divBdr>
        <w:top w:val="none" w:sz="0" w:space="0" w:color="auto"/>
        <w:left w:val="none" w:sz="0" w:space="0" w:color="auto"/>
        <w:bottom w:val="none" w:sz="0" w:space="0" w:color="auto"/>
        <w:right w:val="none" w:sz="0" w:space="0" w:color="auto"/>
      </w:divBdr>
    </w:div>
    <w:div w:id="81028419">
      <w:bodyDiv w:val="1"/>
      <w:marLeft w:val="0"/>
      <w:marRight w:val="0"/>
      <w:marTop w:val="0"/>
      <w:marBottom w:val="0"/>
      <w:divBdr>
        <w:top w:val="none" w:sz="0" w:space="0" w:color="auto"/>
        <w:left w:val="none" w:sz="0" w:space="0" w:color="auto"/>
        <w:bottom w:val="none" w:sz="0" w:space="0" w:color="auto"/>
        <w:right w:val="none" w:sz="0" w:space="0" w:color="auto"/>
      </w:divBdr>
    </w:div>
    <w:div w:id="81689315">
      <w:bodyDiv w:val="1"/>
      <w:marLeft w:val="0"/>
      <w:marRight w:val="0"/>
      <w:marTop w:val="0"/>
      <w:marBottom w:val="0"/>
      <w:divBdr>
        <w:top w:val="none" w:sz="0" w:space="0" w:color="auto"/>
        <w:left w:val="none" w:sz="0" w:space="0" w:color="auto"/>
        <w:bottom w:val="none" w:sz="0" w:space="0" w:color="auto"/>
        <w:right w:val="none" w:sz="0" w:space="0" w:color="auto"/>
      </w:divBdr>
    </w:div>
    <w:div w:id="83186045">
      <w:bodyDiv w:val="1"/>
      <w:marLeft w:val="0"/>
      <w:marRight w:val="0"/>
      <w:marTop w:val="0"/>
      <w:marBottom w:val="0"/>
      <w:divBdr>
        <w:top w:val="none" w:sz="0" w:space="0" w:color="auto"/>
        <w:left w:val="none" w:sz="0" w:space="0" w:color="auto"/>
        <w:bottom w:val="none" w:sz="0" w:space="0" w:color="auto"/>
        <w:right w:val="none" w:sz="0" w:space="0" w:color="auto"/>
      </w:divBdr>
    </w:div>
    <w:div w:id="86930927">
      <w:bodyDiv w:val="1"/>
      <w:marLeft w:val="0"/>
      <w:marRight w:val="0"/>
      <w:marTop w:val="0"/>
      <w:marBottom w:val="0"/>
      <w:divBdr>
        <w:top w:val="none" w:sz="0" w:space="0" w:color="auto"/>
        <w:left w:val="none" w:sz="0" w:space="0" w:color="auto"/>
        <w:bottom w:val="none" w:sz="0" w:space="0" w:color="auto"/>
        <w:right w:val="none" w:sz="0" w:space="0" w:color="auto"/>
      </w:divBdr>
    </w:div>
    <w:div w:id="88698241">
      <w:bodyDiv w:val="1"/>
      <w:marLeft w:val="0"/>
      <w:marRight w:val="0"/>
      <w:marTop w:val="0"/>
      <w:marBottom w:val="0"/>
      <w:divBdr>
        <w:top w:val="none" w:sz="0" w:space="0" w:color="auto"/>
        <w:left w:val="none" w:sz="0" w:space="0" w:color="auto"/>
        <w:bottom w:val="none" w:sz="0" w:space="0" w:color="auto"/>
        <w:right w:val="none" w:sz="0" w:space="0" w:color="auto"/>
      </w:divBdr>
    </w:div>
    <w:div w:id="89080982">
      <w:bodyDiv w:val="1"/>
      <w:marLeft w:val="0"/>
      <w:marRight w:val="0"/>
      <w:marTop w:val="0"/>
      <w:marBottom w:val="0"/>
      <w:divBdr>
        <w:top w:val="none" w:sz="0" w:space="0" w:color="auto"/>
        <w:left w:val="none" w:sz="0" w:space="0" w:color="auto"/>
        <w:bottom w:val="none" w:sz="0" w:space="0" w:color="auto"/>
        <w:right w:val="none" w:sz="0" w:space="0" w:color="auto"/>
      </w:divBdr>
    </w:div>
    <w:div w:id="89279361">
      <w:bodyDiv w:val="1"/>
      <w:marLeft w:val="0"/>
      <w:marRight w:val="0"/>
      <w:marTop w:val="0"/>
      <w:marBottom w:val="0"/>
      <w:divBdr>
        <w:top w:val="none" w:sz="0" w:space="0" w:color="auto"/>
        <w:left w:val="none" w:sz="0" w:space="0" w:color="auto"/>
        <w:bottom w:val="none" w:sz="0" w:space="0" w:color="auto"/>
        <w:right w:val="none" w:sz="0" w:space="0" w:color="auto"/>
      </w:divBdr>
    </w:div>
    <w:div w:id="89937936">
      <w:bodyDiv w:val="1"/>
      <w:marLeft w:val="0"/>
      <w:marRight w:val="0"/>
      <w:marTop w:val="0"/>
      <w:marBottom w:val="0"/>
      <w:divBdr>
        <w:top w:val="none" w:sz="0" w:space="0" w:color="auto"/>
        <w:left w:val="none" w:sz="0" w:space="0" w:color="auto"/>
        <w:bottom w:val="none" w:sz="0" w:space="0" w:color="auto"/>
        <w:right w:val="none" w:sz="0" w:space="0" w:color="auto"/>
      </w:divBdr>
    </w:div>
    <w:div w:id="95488127">
      <w:bodyDiv w:val="1"/>
      <w:marLeft w:val="0"/>
      <w:marRight w:val="0"/>
      <w:marTop w:val="0"/>
      <w:marBottom w:val="0"/>
      <w:divBdr>
        <w:top w:val="none" w:sz="0" w:space="0" w:color="auto"/>
        <w:left w:val="none" w:sz="0" w:space="0" w:color="auto"/>
        <w:bottom w:val="none" w:sz="0" w:space="0" w:color="auto"/>
        <w:right w:val="none" w:sz="0" w:space="0" w:color="auto"/>
      </w:divBdr>
    </w:div>
    <w:div w:id="101993390">
      <w:bodyDiv w:val="1"/>
      <w:marLeft w:val="0"/>
      <w:marRight w:val="0"/>
      <w:marTop w:val="0"/>
      <w:marBottom w:val="0"/>
      <w:divBdr>
        <w:top w:val="none" w:sz="0" w:space="0" w:color="auto"/>
        <w:left w:val="none" w:sz="0" w:space="0" w:color="auto"/>
        <w:bottom w:val="none" w:sz="0" w:space="0" w:color="auto"/>
        <w:right w:val="none" w:sz="0" w:space="0" w:color="auto"/>
      </w:divBdr>
    </w:div>
    <w:div w:id="103154105">
      <w:bodyDiv w:val="1"/>
      <w:marLeft w:val="0"/>
      <w:marRight w:val="0"/>
      <w:marTop w:val="0"/>
      <w:marBottom w:val="0"/>
      <w:divBdr>
        <w:top w:val="none" w:sz="0" w:space="0" w:color="auto"/>
        <w:left w:val="none" w:sz="0" w:space="0" w:color="auto"/>
        <w:bottom w:val="none" w:sz="0" w:space="0" w:color="auto"/>
        <w:right w:val="none" w:sz="0" w:space="0" w:color="auto"/>
      </w:divBdr>
    </w:div>
    <w:div w:id="103500298">
      <w:bodyDiv w:val="1"/>
      <w:marLeft w:val="0"/>
      <w:marRight w:val="0"/>
      <w:marTop w:val="0"/>
      <w:marBottom w:val="0"/>
      <w:divBdr>
        <w:top w:val="none" w:sz="0" w:space="0" w:color="auto"/>
        <w:left w:val="none" w:sz="0" w:space="0" w:color="auto"/>
        <w:bottom w:val="none" w:sz="0" w:space="0" w:color="auto"/>
        <w:right w:val="none" w:sz="0" w:space="0" w:color="auto"/>
      </w:divBdr>
    </w:div>
    <w:div w:id="104153402">
      <w:bodyDiv w:val="1"/>
      <w:marLeft w:val="0"/>
      <w:marRight w:val="0"/>
      <w:marTop w:val="0"/>
      <w:marBottom w:val="0"/>
      <w:divBdr>
        <w:top w:val="none" w:sz="0" w:space="0" w:color="auto"/>
        <w:left w:val="none" w:sz="0" w:space="0" w:color="auto"/>
        <w:bottom w:val="none" w:sz="0" w:space="0" w:color="auto"/>
        <w:right w:val="none" w:sz="0" w:space="0" w:color="auto"/>
      </w:divBdr>
    </w:div>
    <w:div w:id="105085261">
      <w:bodyDiv w:val="1"/>
      <w:marLeft w:val="0"/>
      <w:marRight w:val="0"/>
      <w:marTop w:val="0"/>
      <w:marBottom w:val="0"/>
      <w:divBdr>
        <w:top w:val="none" w:sz="0" w:space="0" w:color="auto"/>
        <w:left w:val="none" w:sz="0" w:space="0" w:color="auto"/>
        <w:bottom w:val="none" w:sz="0" w:space="0" w:color="auto"/>
        <w:right w:val="none" w:sz="0" w:space="0" w:color="auto"/>
      </w:divBdr>
    </w:div>
    <w:div w:id="105857824">
      <w:bodyDiv w:val="1"/>
      <w:marLeft w:val="0"/>
      <w:marRight w:val="0"/>
      <w:marTop w:val="0"/>
      <w:marBottom w:val="0"/>
      <w:divBdr>
        <w:top w:val="none" w:sz="0" w:space="0" w:color="auto"/>
        <w:left w:val="none" w:sz="0" w:space="0" w:color="auto"/>
        <w:bottom w:val="none" w:sz="0" w:space="0" w:color="auto"/>
        <w:right w:val="none" w:sz="0" w:space="0" w:color="auto"/>
      </w:divBdr>
    </w:div>
    <w:div w:id="106239076">
      <w:bodyDiv w:val="1"/>
      <w:marLeft w:val="0"/>
      <w:marRight w:val="0"/>
      <w:marTop w:val="0"/>
      <w:marBottom w:val="0"/>
      <w:divBdr>
        <w:top w:val="none" w:sz="0" w:space="0" w:color="auto"/>
        <w:left w:val="none" w:sz="0" w:space="0" w:color="auto"/>
        <w:bottom w:val="none" w:sz="0" w:space="0" w:color="auto"/>
        <w:right w:val="none" w:sz="0" w:space="0" w:color="auto"/>
      </w:divBdr>
    </w:div>
    <w:div w:id="108624161">
      <w:bodyDiv w:val="1"/>
      <w:marLeft w:val="0"/>
      <w:marRight w:val="0"/>
      <w:marTop w:val="0"/>
      <w:marBottom w:val="0"/>
      <w:divBdr>
        <w:top w:val="none" w:sz="0" w:space="0" w:color="auto"/>
        <w:left w:val="none" w:sz="0" w:space="0" w:color="auto"/>
        <w:bottom w:val="none" w:sz="0" w:space="0" w:color="auto"/>
        <w:right w:val="none" w:sz="0" w:space="0" w:color="auto"/>
      </w:divBdr>
    </w:div>
    <w:div w:id="114714677">
      <w:bodyDiv w:val="1"/>
      <w:marLeft w:val="0"/>
      <w:marRight w:val="0"/>
      <w:marTop w:val="0"/>
      <w:marBottom w:val="0"/>
      <w:divBdr>
        <w:top w:val="none" w:sz="0" w:space="0" w:color="auto"/>
        <w:left w:val="none" w:sz="0" w:space="0" w:color="auto"/>
        <w:bottom w:val="none" w:sz="0" w:space="0" w:color="auto"/>
        <w:right w:val="none" w:sz="0" w:space="0" w:color="auto"/>
      </w:divBdr>
    </w:div>
    <w:div w:id="114830726">
      <w:bodyDiv w:val="1"/>
      <w:marLeft w:val="0"/>
      <w:marRight w:val="0"/>
      <w:marTop w:val="0"/>
      <w:marBottom w:val="0"/>
      <w:divBdr>
        <w:top w:val="none" w:sz="0" w:space="0" w:color="auto"/>
        <w:left w:val="none" w:sz="0" w:space="0" w:color="auto"/>
        <w:bottom w:val="none" w:sz="0" w:space="0" w:color="auto"/>
        <w:right w:val="none" w:sz="0" w:space="0" w:color="auto"/>
      </w:divBdr>
    </w:div>
    <w:div w:id="115150040">
      <w:bodyDiv w:val="1"/>
      <w:marLeft w:val="0"/>
      <w:marRight w:val="0"/>
      <w:marTop w:val="0"/>
      <w:marBottom w:val="0"/>
      <w:divBdr>
        <w:top w:val="none" w:sz="0" w:space="0" w:color="auto"/>
        <w:left w:val="none" w:sz="0" w:space="0" w:color="auto"/>
        <w:bottom w:val="none" w:sz="0" w:space="0" w:color="auto"/>
        <w:right w:val="none" w:sz="0" w:space="0" w:color="auto"/>
      </w:divBdr>
    </w:div>
    <w:div w:id="115375407">
      <w:bodyDiv w:val="1"/>
      <w:marLeft w:val="0"/>
      <w:marRight w:val="0"/>
      <w:marTop w:val="0"/>
      <w:marBottom w:val="0"/>
      <w:divBdr>
        <w:top w:val="none" w:sz="0" w:space="0" w:color="auto"/>
        <w:left w:val="none" w:sz="0" w:space="0" w:color="auto"/>
        <w:bottom w:val="none" w:sz="0" w:space="0" w:color="auto"/>
        <w:right w:val="none" w:sz="0" w:space="0" w:color="auto"/>
      </w:divBdr>
    </w:div>
    <w:div w:id="115485469">
      <w:bodyDiv w:val="1"/>
      <w:marLeft w:val="0"/>
      <w:marRight w:val="0"/>
      <w:marTop w:val="0"/>
      <w:marBottom w:val="0"/>
      <w:divBdr>
        <w:top w:val="none" w:sz="0" w:space="0" w:color="auto"/>
        <w:left w:val="none" w:sz="0" w:space="0" w:color="auto"/>
        <w:bottom w:val="none" w:sz="0" w:space="0" w:color="auto"/>
        <w:right w:val="none" w:sz="0" w:space="0" w:color="auto"/>
      </w:divBdr>
    </w:div>
    <w:div w:id="115493054">
      <w:bodyDiv w:val="1"/>
      <w:marLeft w:val="0"/>
      <w:marRight w:val="0"/>
      <w:marTop w:val="0"/>
      <w:marBottom w:val="0"/>
      <w:divBdr>
        <w:top w:val="none" w:sz="0" w:space="0" w:color="auto"/>
        <w:left w:val="none" w:sz="0" w:space="0" w:color="auto"/>
        <w:bottom w:val="none" w:sz="0" w:space="0" w:color="auto"/>
        <w:right w:val="none" w:sz="0" w:space="0" w:color="auto"/>
      </w:divBdr>
    </w:div>
    <w:div w:id="117257861">
      <w:bodyDiv w:val="1"/>
      <w:marLeft w:val="0"/>
      <w:marRight w:val="0"/>
      <w:marTop w:val="0"/>
      <w:marBottom w:val="0"/>
      <w:divBdr>
        <w:top w:val="none" w:sz="0" w:space="0" w:color="auto"/>
        <w:left w:val="none" w:sz="0" w:space="0" w:color="auto"/>
        <w:bottom w:val="none" w:sz="0" w:space="0" w:color="auto"/>
        <w:right w:val="none" w:sz="0" w:space="0" w:color="auto"/>
      </w:divBdr>
    </w:div>
    <w:div w:id="118576940">
      <w:bodyDiv w:val="1"/>
      <w:marLeft w:val="0"/>
      <w:marRight w:val="0"/>
      <w:marTop w:val="0"/>
      <w:marBottom w:val="0"/>
      <w:divBdr>
        <w:top w:val="none" w:sz="0" w:space="0" w:color="auto"/>
        <w:left w:val="none" w:sz="0" w:space="0" w:color="auto"/>
        <w:bottom w:val="none" w:sz="0" w:space="0" w:color="auto"/>
        <w:right w:val="none" w:sz="0" w:space="0" w:color="auto"/>
      </w:divBdr>
    </w:div>
    <w:div w:id="119080605">
      <w:bodyDiv w:val="1"/>
      <w:marLeft w:val="0"/>
      <w:marRight w:val="0"/>
      <w:marTop w:val="0"/>
      <w:marBottom w:val="0"/>
      <w:divBdr>
        <w:top w:val="none" w:sz="0" w:space="0" w:color="auto"/>
        <w:left w:val="none" w:sz="0" w:space="0" w:color="auto"/>
        <w:bottom w:val="none" w:sz="0" w:space="0" w:color="auto"/>
        <w:right w:val="none" w:sz="0" w:space="0" w:color="auto"/>
      </w:divBdr>
    </w:div>
    <w:div w:id="120348214">
      <w:bodyDiv w:val="1"/>
      <w:marLeft w:val="0"/>
      <w:marRight w:val="0"/>
      <w:marTop w:val="0"/>
      <w:marBottom w:val="0"/>
      <w:divBdr>
        <w:top w:val="none" w:sz="0" w:space="0" w:color="auto"/>
        <w:left w:val="none" w:sz="0" w:space="0" w:color="auto"/>
        <w:bottom w:val="none" w:sz="0" w:space="0" w:color="auto"/>
        <w:right w:val="none" w:sz="0" w:space="0" w:color="auto"/>
      </w:divBdr>
    </w:div>
    <w:div w:id="121777402">
      <w:bodyDiv w:val="1"/>
      <w:marLeft w:val="0"/>
      <w:marRight w:val="0"/>
      <w:marTop w:val="0"/>
      <w:marBottom w:val="0"/>
      <w:divBdr>
        <w:top w:val="none" w:sz="0" w:space="0" w:color="auto"/>
        <w:left w:val="none" w:sz="0" w:space="0" w:color="auto"/>
        <w:bottom w:val="none" w:sz="0" w:space="0" w:color="auto"/>
        <w:right w:val="none" w:sz="0" w:space="0" w:color="auto"/>
      </w:divBdr>
    </w:div>
    <w:div w:id="123427922">
      <w:bodyDiv w:val="1"/>
      <w:marLeft w:val="0"/>
      <w:marRight w:val="0"/>
      <w:marTop w:val="0"/>
      <w:marBottom w:val="0"/>
      <w:divBdr>
        <w:top w:val="none" w:sz="0" w:space="0" w:color="auto"/>
        <w:left w:val="none" w:sz="0" w:space="0" w:color="auto"/>
        <w:bottom w:val="none" w:sz="0" w:space="0" w:color="auto"/>
        <w:right w:val="none" w:sz="0" w:space="0" w:color="auto"/>
      </w:divBdr>
    </w:div>
    <w:div w:id="123930474">
      <w:bodyDiv w:val="1"/>
      <w:marLeft w:val="0"/>
      <w:marRight w:val="0"/>
      <w:marTop w:val="0"/>
      <w:marBottom w:val="0"/>
      <w:divBdr>
        <w:top w:val="none" w:sz="0" w:space="0" w:color="auto"/>
        <w:left w:val="none" w:sz="0" w:space="0" w:color="auto"/>
        <w:bottom w:val="none" w:sz="0" w:space="0" w:color="auto"/>
        <w:right w:val="none" w:sz="0" w:space="0" w:color="auto"/>
      </w:divBdr>
    </w:div>
    <w:div w:id="125390518">
      <w:bodyDiv w:val="1"/>
      <w:marLeft w:val="0"/>
      <w:marRight w:val="0"/>
      <w:marTop w:val="0"/>
      <w:marBottom w:val="0"/>
      <w:divBdr>
        <w:top w:val="none" w:sz="0" w:space="0" w:color="auto"/>
        <w:left w:val="none" w:sz="0" w:space="0" w:color="auto"/>
        <w:bottom w:val="none" w:sz="0" w:space="0" w:color="auto"/>
        <w:right w:val="none" w:sz="0" w:space="0" w:color="auto"/>
      </w:divBdr>
    </w:div>
    <w:div w:id="125660404">
      <w:bodyDiv w:val="1"/>
      <w:marLeft w:val="0"/>
      <w:marRight w:val="0"/>
      <w:marTop w:val="0"/>
      <w:marBottom w:val="0"/>
      <w:divBdr>
        <w:top w:val="none" w:sz="0" w:space="0" w:color="auto"/>
        <w:left w:val="none" w:sz="0" w:space="0" w:color="auto"/>
        <w:bottom w:val="none" w:sz="0" w:space="0" w:color="auto"/>
        <w:right w:val="none" w:sz="0" w:space="0" w:color="auto"/>
      </w:divBdr>
    </w:div>
    <w:div w:id="128015836">
      <w:bodyDiv w:val="1"/>
      <w:marLeft w:val="0"/>
      <w:marRight w:val="0"/>
      <w:marTop w:val="0"/>
      <w:marBottom w:val="0"/>
      <w:divBdr>
        <w:top w:val="none" w:sz="0" w:space="0" w:color="auto"/>
        <w:left w:val="none" w:sz="0" w:space="0" w:color="auto"/>
        <w:bottom w:val="none" w:sz="0" w:space="0" w:color="auto"/>
        <w:right w:val="none" w:sz="0" w:space="0" w:color="auto"/>
      </w:divBdr>
    </w:div>
    <w:div w:id="128789540">
      <w:bodyDiv w:val="1"/>
      <w:marLeft w:val="0"/>
      <w:marRight w:val="0"/>
      <w:marTop w:val="0"/>
      <w:marBottom w:val="0"/>
      <w:divBdr>
        <w:top w:val="none" w:sz="0" w:space="0" w:color="auto"/>
        <w:left w:val="none" w:sz="0" w:space="0" w:color="auto"/>
        <w:bottom w:val="none" w:sz="0" w:space="0" w:color="auto"/>
        <w:right w:val="none" w:sz="0" w:space="0" w:color="auto"/>
      </w:divBdr>
    </w:div>
    <w:div w:id="129979374">
      <w:bodyDiv w:val="1"/>
      <w:marLeft w:val="0"/>
      <w:marRight w:val="0"/>
      <w:marTop w:val="0"/>
      <w:marBottom w:val="0"/>
      <w:divBdr>
        <w:top w:val="none" w:sz="0" w:space="0" w:color="auto"/>
        <w:left w:val="none" w:sz="0" w:space="0" w:color="auto"/>
        <w:bottom w:val="none" w:sz="0" w:space="0" w:color="auto"/>
        <w:right w:val="none" w:sz="0" w:space="0" w:color="auto"/>
      </w:divBdr>
    </w:div>
    <w:div w:id="130825048">
      <w:bodyDiv w:val="1"/>
      <w:marLeft w:val="0"/>
      <w:marRight w:val="0"/>
      <w:marTop w:val="0"/>
      <w:marBottom w:val="0"/>
      <w:divBdr>
        <w:top w:val="none" w:sz="0" w:space="0" w:color="auto"/>
        <w:left w:val="none" w:sz="0" w:space="0" w:color="auto"/>
        <w:bottom w:val="none" w:sz="0" w:space="0" w:color="auto"/>
        <w:right w:val="none" w:sz="0" w:space="0" w:color="auto"/>
      </w:divBdr>
    </w:div>
    <w:div w:id="130903928">
      <w:bodyDiv w:val="1"/>
      <w:marLeft w:val="0"/>
      <w:marRight w:val="0"/>
      <w:marTop w:val="0"/>
      <w:marBottom w:val="0"/>
      <w:divBdr>
        <w:top w:val="none" w:sz="0" w:space="0" w:color="auto"/>
        <w:left w:val="none" w:sz="0" w:space="0" w:color="auto"/>
        <w:bottom w:val="none" w:sz="0" w:space="0" w:color="auto"/>
        <w:right w:val="none" w:sz="0" w:space="0" w:color="auto"/>
      </w:divBdr>
    </w:div>
    <w:div w:id="131019738">
      <w:bodyDiv w:val="1"/>
      <w:marLeft w:val="0"/>
      <w:marRight w:val="0"/>
      <w:marTop w:val="0"/>
      <w:marBottom w:val="0"/>
      <w:divBdr>
        <w:top w:val="none" w:sz="0" w:space="0" w:color="auto"/>
        <w:left w:val="none" w:sz="0" w:space="0" w:color="auto"/>
        <w:bottom w:val="none" w:sz="0" w:space="0" w:color="auto"/>
        <w:right w:val="none" w:sz="0" w:space="0" w:color="auto"/>
      </w:divBdr>
    </w:div>
    <w:div w:id="132138356">
      <w:bodyDiv w:val="1"/>
      <w:marLeft w:val="0"/>
      <w:marRight w:val="0"/>
      <w:marTop w:val="0"/>
      <w:marBottom w:val="0"/>
      <w:divBdr>
        <w:top w:val="none" w:sz="0" w:space="0" w:color="auto"/>
        <w:left w:val="none" w:sz="0" w:space="0" w:color="auto"/>
        <w:bottom w:val="none" w:sz="0" w:space="0" w:color="auto"/>
        <w:right w:val="none" w:sz="0" w:space="0" w:color="auto"/>
      </w:divBdr>
    </w:div>
    <w:div w:id="134833024">
      <w:bodyDiv w:val="1"/>
      <w:marLeft w:val="0"/>
      <w:marRight w:val="0"/>
      <w:marTop w:val="0"/>
      <w:marBottom w:val="0"/>
      <w:divBdr>
        <w:top w:val="none" w:sz="0" w:space="0" w:color="auto"/>
        <w:left w:val="none" w:sz="0" w:space="0" w:color="auto"/>
        <w:bottom w:val="none" w:sz="0" w:space="0" w:color="auto"/>
        <w:right w:val="none" w:sz="0" w:space="0" w:color="auto"/>
      </w:divBdr>
    </w:div>
    <w:div w:id="134954284">
      <w:bodyDiv w:val="1"/>
      <w:marLeft w:val="0"/>
      <w:marRight w:val="0"/>
      <w:marTop w:val="0"/>
      <w:marBottom w:val="0"/>
      <w:divBdr>
        <w:top w:val="none" w:sz="0" w:space="0" w:color="auto"/>
        <w:left w:val="none" w:sz="0" w:space="0" w:color="auto"/>
        <w:bottom w:val="none" w:sz="0" w:space="0" w:color="auto"/>
        <w:right w:val="none" w:sz="0" w:space="0" w:color="auto"/>
      </w:divBdr>
    </w:div>
    <w:div w:id="135219681">
      <w:bodyDiv w:val="1"/>
      <w:marLeft w:val="0"/>
      <w:marRight w:val="0"/>
      <w:marTop w:val="0"/>
      <w:marBottom w:val="0"/>
      <w:divBdr>
        <w:top w:val="none" w:sz="0" w:space="0" w:color="auto"/>
        <w:left w:val="none" w:sz="0" w:space="0" w:color="auto"/>
        <w:bottom w:val="none" w:sz="0" w:space="0" w:color="auto"/>
        <w:right w:val="none" w:sz="0" w:space="0" w:color="auto"/>
      </w:divBdr>
    </w:div>
    <w:div w:id="137845110">
      <w:bodyDiv w:val="1"/>
      <w:marLeft w:val="0"/>
      <w:marRight w:val="0"/>
      <w:marTop w:val="0"/>
      <w:marBottom w:val="0"/>
      <w:divBdr>
        <w:top w:val="none" w:sz="0" w:space="0" w:color="auto"/>
        <w:left w:val="none" w:sz="0" w:space="0" w:color="auto"/>
        <w:bottom w:val="none" w:sz="0" w:space="0" w:color="auto"/>
        <w:right w:val="none" w:sz="0" w:space="0" w:color="auto"/>
      </w:divBdr>
    </w:div>
    <w:div w:id="138428956">
      <w:bodyDiv w:val="1"/>
      <w:marLeft w:val="0"/>
      <w:marRight w:val="0"/>
      <w:marTop w:val="0"/>
      <w:marBottom w:val="0"/>
      <w:divBdr>
        <w:top w:val="none" w:sz="0" w:space="0" w:color="auto"/>
        <w:left w:val="none" w:sz="0" w:space="0" w:color="auto"/>
        <w:bottom w:val="none" w:sz="0" w:space="0" w:color="auto"/>
        <w:right w:val="none" w:sz="0" w:space="0" w:color="auto"/>
      </w:divBdr>
    </w:div>
    <w:div w:id="138501014">
      <w:bodyDiv w:val="1"/>
      <w:marLeft w:val="0"/>
      <w:marRight w:val="0"/>
      <w:marTop w:val="0"/>
      <w:marBottom w:val="0"/>
      <w:divBdr>
        <w:top w:val="none" w:sz="0" w:space="0" w:color="auto"/>
        <w:left w:val="none" w:sz="0" w:space="0" w:color="auto"/>
        <w:bottom w:val="none" w:sz="0" w:space="0" w:color="auto"/>
        <w:right w:val="none" w:sz="0" w:space="0" w:color="auto"/>
      </w:divBdr>
    </w:div>
    <w:div w:id="138811825">
      <w:bodyDiv w:val="1"/>
      <w:marLeft w:val="0"/>
      <w:marRight w:val="0"/>
      <w:marTop w:val="0"/>
      <w:marBottom w:val="0"/>
      <w:divBdr>
        <w:top w:val="none" w:sz="0" w:space="0" w:color="auto"/>
        <w:left w:val="none" w:sz="0" w:space="0" w:color="auto"/>
        <w:bottom w:val="none" w:sz="0" w:space="0" w:color="auto"/>
        <w:right w:val="none" w:sz="0" w:space="0" w:color="auto"/>
      </w:divBdr>
    </w:div>
    <w:div w:id="140312793">
      <w:bodyDiv w:val="1"/>
      <w:marLeft w:val="0"/>
      <w:marRight w:val="0"/>
      <w:marTop w:val="0"/>
      <w:marBottom w:val="0"/>
      <w:divBdr>
        <w:top w:val="none" w:sz="0" w:space="0" w:color="auto"/>
        <w:left w:val="none" w:sz="0" w:space="0" w:color="auto"/>
        <w:bottom w:val="none" w:sz="0" w:space="0" w:color="auto"/>
        <w:right w:val="none" w:sz="0" w:space="0" w:color="auto"/>
      </w:divBdr>
    </w:div>
    <w:div w:id="140585972">
      <w:bodyDiv w:val="1"/>
      <w:marLeft w:val="0"/>
      <w:marRight w:val="0"/>
      <w:marTop w:val="0"/>
      <w:marBottom w:val="0"/>
      <w:divBdr>
        <w:top w:val="none" w:sz="0" w:space="0" w:color="auto"/>
        <w:left w:val="none" w:sz="0" w:space="0" w:color="auto"/>
        <w:bottom w:val="none" w:sz="0" w:space="0" w:color="auto"/>
        <w:right w:val="none" w:sz="0" w:space="0" w:color="auto"/>
      </w:divBdr>
    </w:div>
    <w:div w:id="141897246">
      <w:bodyDiv w:val="1"/>
      <w:marLeft w:val="0"/>
      <w:marRight w:val="0"/>
      <w:marTop w:val="0"/>
      <w:marBottom w:val="0"/>
      <w:divBdr>
        <w:top w:val="none" w:sz="0" w:space="0" w:color="auto"/>
        <w:left w:val="none" w:sz="0" w:space="0" w:color="auto"/>
        <w:bottom w:val="none" w:sz="0" w:space="0" w:color="auto"/>
        <w:right w:val="none" w:sz="0" w:space="0" w:color="auto"/>
      </w:divBdr>
    </w:div>
    <w:div w:id="142553121">
      <w:bodyDiv w:val="1"/>
      <w:marLeft w:val="0"/>
      <w:marRight w:val="0"/>
      <w:marTop w:val="0"/>
      <w:marBottom w:val="0"/>
      <w:divBdr>
        <w:top w:val="none" w:sz="0" w:space="0" w:color="auto"/>
        <w:left w:val="none" w:sz="0" w:space="0" w:color="auto"/>
        <w:bottom w:val="none" w:sz="0" w:space="0" w:color="auto"/>
        <w:right w:val="none" w:sz="0" w:space="0" w:color="auto"/>
      </w:divBdr>
    </w:div>
    <w:div w:id="142890645">
      <w:bodyDiv w:val="1"/>
      <w:marLeft w:val="0"/>
      <w:marRight w:val="0"/>
      <w:marTop w:val="0"/>
      <w:marBottom w:val="0"/>
      <w:divBdr>
        <w:top w:val="none" w:sz="0" w:space="0" w:color="auto"/>
        <w:left w:val="none" w:sz="0" w:space="0" w:color="auto"/>
        <w:bottom w:val="none" w:sz="0" w:space="0" w:color="auto"/>
        <w:right w:val="none" w:sz="0" w:space="0" w:color="auto"/>
      </w:divBdr>
    </w:div>
    <w:div w:id="143282668">
      <w:bodyDiv w:val="1"/>
      <w:marLeft w:val="0"/>
      <w:marRight w:val="0"/>
      <w:marTop w:val="0"/>
      <w:marBottom w:val="0"/>
      <w:divBdr>
        <w:top w:val="none" w:sz="0" w:space="0" w:color="auto"/>
        <w:left w:val="none" w:sz="0" w:space="0" w:color="auto"/>
        <w:bottom w:val="none" w:sz="0" w:space="0" w:color="auto"/>
        <w:right w:val="none" w:sz="0" w:space="0" w:color="auto"/>
      </w:divBdr>
    </w:div>
    <w:div w:id="147983426">
      <w:bodyDiv w:val="1"/>
      <w:marLeft w:val="0"/>
      <w:marRight w:val="0"/>
      <w:marTop w:val="0"/>
      <w:marBottom w:val="0"/>
      <w:divBdr>
        <w:top w:val="none" w:sz="0" w:space="0" w:color="auto"/>
        <w:left w:val="none" w:sz="0" w:space="0" w:color="auto"/>
        <w:bottom w:val="none" w:sz="0" w:space="0" w:color="auto"/>
        <w:right w:val="none" w:sz="0" w:space="0" w:color="auto"/>
      </w:divBdr>
    </w:div>
    <w:div w:id="150289824">
      <w:bodyDiv w:val="1"/>
      <w:marLeft w:val="0"/>
      <w:marRight w:val="0"/>
      <w:marTop w:val="0"/>
      <w:marBottom w:val="0"/>
      <w:divBdr>
        <w:top w:val="none" w:sz="0" w:space="0" w:color="auto"/>
        <w:left w:val="none" w:sz="0" w:space="0" w:color="auto"/>
        <w:bottom w:val="none" w:sz="0" w:space="0" w:color="auto"/>
        <w:right w:val="none" w:sz="0" w:space="0" w:color="auto"/>
      </w:divBdr>
    </w:div>
    <w:div w:id="151872403">
      <w:bodyDiv w:val="1"/>
      <w:marLeft w:val="0"/>
      <w:marRight w:val="0"/>
      <w:marTop w:val="0"/>
      <w:marBottom w:val="0"/>
      <w:divBdr>
        <w:top w:val="none" w:sz="0" w:space="0" w:color="auto"/>
        <w:left w:val="none" w:sz="0" w:space="0" w:color="auto"/>
        <w:bottom w:val="none" w:sz="0" w:space="0" w:color="auto"/>
        <w:right w:val="none" w:sz="0" w:space="0" w:color="auto"/>
      </w:divBdr>
    </w:div>
    <w:div w:id="154152694">
      <w:bodyDiv w:val="1"/>
      <w:marLeft w:val="0"/>
      <w:marRight w:val="0"/>
      <w:marTop w:val="0"/>
      <w:marBottom w:val="0"/>
      <w:divBdr>
        <w:top w:val="none" w:sz="0" w:space="0" w:color="auto"/>
        <w:left w:val="none" w:sz="0" w:space="0" w:color="auto"/>
        <w:bottom w:val="none" w:sz="0" w:space="0" w:color="auto"/>
        <w:right w:val="none" w:sz="0" w:space="0" w:color="auto"/>
      </w:divBdr>
    </w:div>
    <w:div w:id="156921673">
      <w:bodyDiv w:val="1"/>
      <w:marLeft w:val="0"/>
      <w:marRight w:val="0"/>
      <w:marTop w:val="0"/>
      <w:marBottom w:val="0"/>
      <w:divBdr>
        <w:top w:val="none" w:sz="0" w:space="0" w:color="auto"/>
        <w:left w:val="none" w:sz="0" w:space="0" w:color="auto"/>
        <w:bottom w:val="none" w:sz="0" w:space="0" w:color="auto"/>
        <w:right w:val="none" w:sz="0" w:space="0" w:color="auto"/>
      </w:divBdr>
    </w:div>
    <w:div w:id="157771458">
      <w:bodyDiv w:val="1"/>
      <w:marLeft w:val="0"/>
      <w:marRight w:val="0"/>
      <w:marTop w:val="0"/>
      <w:marBottom w:val="0"/>
      <w:divBdr>
        <w:top w:val="none" w:sz="0" w:space="0" w:color="auto"/>
        <w:left w:val="none" w:sz="0" w:space="0" w:color="auto"/>
        <w:bottom w:val="none" w:sz="0" w:space="0" w:color="auto"/>
        <w:right w:val="none" w:sz="0" w:space="0" w:color="auto"/>
      </w:divBdr>
    </w:div>
    <w:div w:id="160002077">
      <w:bodyDiv w:val="1"/>
      <w:marLeft w:val="0"/>
      <w:marRight w:val="0"/>
      <w:marTop w:val="0"/>
      <w:marBottom w:val="0"/>
      <w:divBdr>
        <w:top w:val="none" w:sz="0" w:space="0" w:color="auto"/>
        <w:left w:val="none" w:sz="0" w:space="0" w:color="auto"/>
        <w:bottom w:val="none" w:sz="0" w:space="0" w:color="auto"/>
        <w:right w:val="none" w:sz="0" w:space="0" w:color="auto"/>
      </w:divBdr>
    </w:div>
    <w:div w:id="161354986">
      <w:bodyDiv w:val="1"/>
      <w:marLeft w:val="0"/>
      <w:marRight w:val="0"/>
      <w:marTop w:val="0"/>
      <w:marBottom w:val="0"/>
      <w:divBdr>
        <w:top w:val="none" w:sz="0" w:space="0" w:color="auto"/>
        <w:left w:val="none" w:sz="0" w:space="0" w:color="auto"/>
        <w:bottom w:val="none" w:sz="0" w:space="0" w:color="auto"/>
        <w:right w:val="none" w:sz="0" w:space="0" w:color="auto"/>
      </w:divBdr>
    </w:div>
    <w:div w:id="162933595">
      <w:bodyDiv w:val="1"/>
      <w:marLeft w:val="0"/>
      <w:marRight w:val="0"/>
      <w:marTop w:val="0"/>
      <w:marBottom w:val="0"/>
      <w:divBdr>
        <w:top w:val="none" w:sz="0" w:space="0" w:color="auto"/>
        <w:left w:val="none" w:sz="0" w:space="0" w:color="auto"/>
        <w:bottom w:val="none" w:sz="0" w:space="0" w:color="auto"/>
        <w:right w:val="none" w:sz="0" w:space="0" w:color="auto"/>
      </w:divBdr>
    </w:div>
    <w:div w:id="165827950">
      <w:bodyDiv w:val="1"/>
      <w:marLeft w:val="0"/>
      <w:marRight w:val="0"/>
      <w:marTop w:val="0"/>
      <w:marBottom w:val="0"/>
      <w:divBdr>
        <w:top w:val="none" w:sz="0" w:space="0" w:color="auto"/>
        <w:left w:val="none" w:sz="0" w:space="0" w:color="auto"/>
        <w:bottom w:val="none" w:sz="0" w:space="0" w:color="auto"/>
        <w:right w:val="none" w:sz="0" w:space="0" w:color="auto"/>
      </w:divBdr>
    </w:div>
    <w:div w:id="166093605">
      <w:bodyDiv w:val="1"/>
      <w:marLeft w:val="0"/>
      <w:marRight w:val="0"/>
      <w:marTop w:val="0"/>
      <w:marBottom w:val="0"/>
      <w:divBdr>
        <w:top w:val="none" w:sz="0" w:space="0" w:color="auto"/>
        <w:left w:val="none" w:sz="0" w:space="0" w:color="auto"/>
        <w:bottom w:val="none" w:sz="0" w:space="0" w:color="auto"/>
        <w:right w:val="none" w:sz="0" w:space="0" w:color="auto"/>
      </w:divBdr>
    </w:div>
    <w:div w:id="166096876">
      <w:bodyDiv w:val="1"/>
      <w:marLeft w:val="0"/>
      <w:marRight w:val="0"/>
      <w:marTop w:val="0"/>
      <w:marBottom w:val="0"/>
      <w:divBdr>
        <w:top w:val="none" w:sz="0" w:space="0" w:color="auto"/>
        <w:left w:val="none" w:sz="0" w:space="0" w:color="auto"/>
        <w:bottom w:val="none" w:sz="0" w:space="0" w:color="auto"/>
        <w:right w:val="none" w:sz="0" w:space="0" w:color="auto"/>
      </w:divBdr>
    </w:div>
    <w:div w:id="166139562">
      <w:bodyDiv w:val="1"/>
      <w:marLeft w:val="0"/>
      <w:marRight w:val="0"/>
      <w:marTop w:val="0"/>
      <w:marBottom w:val="0"/>
      <w:divBdr>
        <w:top w:val="none" w:sz="0" w:space="0" w:color="auto"/>
        <w:left w:val="none" w:sz="0" w:space="0" w:color="auto"/>
        <w:bottom w:val="none" w:sz="0" w:space="0" w:color="auto"/>
        <w:right w:val="none" w:sz="0" w:space="0" w:color="auto"/>
      </w:divBdr>
    </w:div>
    <w:div w:id="166288229">
      <w:bodyDiv w:val="1"/>
      <w:marLeft w:val="0"/>
      <w:marRight w:val="0"/>
      <w:marTop w:val="0"/>
      <w:marBottom w:val="0"/>
      <w:divBdr>
        <w:top w:val="none" w:sz="0" w:space="0" w:color="auto"/>
        <w:left w:val="none" w:sz="0" w:space="0" w:color="auto"/>
        <w:bottom w:val="none" w:sz="0" w:space="0" w:color="auto"/>
        <w:right w:val="none" w:sz="0" w:space="0" w:color="auto"/>
      </w:divBdr>
    </w:div>
    <w:div w:id="167328819">
      <w:bodyDiv w:val="1"/>
      <w:marLeft w:val="0"/>
      <w:marRight w:val="0"/>
      <w:marTop w:val="0"/>
      <w:marBottom w:val="0"/>
      <w:divBdr>
        <w:top w:val="none" w:sz="0" w:space="0" w:color="auto"/>
        <w:left w:val="none" w:sz="0" w:space="0" w:color="auto"/>
        <w:bottom w:val="none" w:sz="0" w:space="0" w:color="auto"/>
        <w:right w:val="none" w:sz="0" w:space="0" w:color="auto"/>
      </w:divBdr>
    </w:div>
    <w:div w:id="167335520">
      <w:bodyDiv w:val="1"/>
      <w:marLeft w:val="0"/>
      <w:marRight w:val="0"/>
      <w:marTop w:val="0"/>
      <w:marBottom w:val="0"/>
      <w:divBdr>
        <w:top w:val="none" w:sz="0" w:space="0" w:color="auto"/>
        <w:left w:val="none" w:sz="0" w:space="0" w:color="auto"/>
        <w:bottom w:val="none" w:sz="0" w:space="0" w:color="auto"/>
        <w:right w:val="none" w:sz="0" w:space="0" w:color="auto"/>
      </w:divBdr>
    </w:div>
    <w:div w:id="167529223">
      <w:bodyDiv w:val="1"/>
      <w:marLeft w:val="0"/>
      <w:marRight w:val="0"/>
      <w:marTop w:val="0"/>
      <w:marBottom w:val="0"/>
      <w:divBdr>
        <w:top w:val="none" w:sz="0" w:space="0" w:color="auto"/>
        <w:left w:val="none" w:sz="0" w:space="0" w:color="auto"/>
        <w:bottom w:val="none" w:sz="0" w:space="0" w:color="auto"/>
        <w:right w:val="none" w:sz="0" w:space="0" w:color="auto"/>
      </w:divBdr>
    </w:div>
    <w:div w:id="167716836">
      <w:bodyDiv w:val="1"/>
      <w:marLeft w:val="0"/>
      <w:marRight w:val="0"/>
      <w:marTop w:val="0"/>
      <w:marBottom w:val="0"/>
      <w:divBdr>
        <w:top w:val="none" w:sz="0" w:space="0" w:color="auto"/>
        <w:left w:val="none" w:sz="0" w:space="0" w:color="auto"/>
        <w:bottom w:val="none" w:sz="0" w:space="0" w:color="auto"/>
        <w:right w:val="none" w:sz="0" w:space="0" w:color="auto"/>
      </w:divBdr>
    </w:div>
    <w:div w:id="168493300">
      <w:bodyDiv w:val="1"/>
      <w:marLeft w:val="0"/>
      <w:marRight w:val="0"/>
      <w:marTop w:val="0"/>
      <w:marBottom w:val="0"/>
      <w:divBdr>
        <w:top w:val="none" w:sz="0" w:space="0" w:color="auto"/>
        <w:left w:val="none" w:sz="0" w:space="0" w:color="auto"/>
        <w:bottom w:val="none" w:sz="0" w:space="0" w:color="auto"/>
        <w:right w:val="none" w:sz="0" w:space="0" w:color="auto"/>
      </w:divBdr>
    </w:div>
    <w:div w:id="169490148">
      <w:bodyDiv w:val="1"/>
      <w:marLeft w:val="0"/>
      <w:marRight w:val="0"/>
      <w:marTop w:val="0"/>
      <w:marBottom w:val="0"/>
      <w:divBdr>
        <w:top w:val="none" w:sz="0" w:space="0" w:color="auto"/>
        <w:left w:val="none" w:sz="0" w:space="0" w:color="auto"/>
        <w:bottom w:val="none" w:sz="0" w:space="0" w:color="auto"/>
        <w:right w:val="none" w:sz="0" w:space="0" w:color="auto"/>
      </w:divBdr>
    </w:div>
    <w:div w:id="169757812">
      <w:bodyDiv w:val="1"/>
      <w:marLeft w:val="0"/>
      <w:marRight w:val="0"/>
      <w:marTop w:val="0"/>
      <w:marBottom w:val="0"/>
      <w:divBdr>
        <w:top w:val="none" w:sz="0" w:space="0" w:color="auto"/>
        <w:left w:val="none" w:sz="0" w:space="0" w:color="auto"/>
        <w:bottom w:val="none" w:sz="0" w:space="0" w:color="auto"/>
        <w:right w:val="none" w:sz="0" w:space="0" w:color="auto"/>
      </w:divBdr>
    </w:div>
    <w:div w:id="170073626">
      <w:bodyDiv w:val="1"/>
      <w:marLeft w:val="0"/>
      <w:marRight w:val="0"/>
      <w:marTop w:val="0"/>
      <w:marBottom w:val="0"/>
      <w:divBdr>
        <w:top w:val="none" w:sz="0" w:space="0" w:color="auto"/>
        <w:left w:val="none" w:sz="0" w:space="0" w:color="auto"/>
        <w:bottom w:val="none" w:sz="0" w:space="0" w:color="auto"/>
        <w:right w:val="none" w:sz="0" w:space="0" w:color="auto"/>
      </w:divBdr>
    </w:div>
    <w:div w:id="170992333">
      <w:bodyDiv w:val="1"/>
      <w:marLeft w:val="0"/>
      <w:marRight w:val="0"/>
      <w:marTop w:val="0"/>
      <w:marBottom w:val="0"/>
      <w:divBdr>
        <w:top w:val="none" w:sz="0" w:space="0" w:color="auto"/>
        <w:left w:val="none" w:sz="0" w:space="0" w:color="auto"/>
        <w:bottom w:val="none" w:sz="0" w:space="0" w:color="auto"/>
        <w:right w:val="none" w:sz="0" w:space="0" w:color="auto"/>
      </w:divBdr>
    </w:div>
    <w:div w:id="172185735">
      <w:bodyDiv w:val="1"/>
      <w:marLeft w:val="0"/>
      <w:marRight w:val="0"/>
      <w:marTop w:val="0"/>
      <w:marBottom w:val="0"/>
      <w:divBdr>
        <w:top w:val="none" w:sz="0" w:space="0" w:color="auto"/>
        <w:left w:val="none" w:sz="0" w:space="0" w:color="auto"/>
        <w:bottom w:val="none" w:sz="0" w:space="0" w:color="auto"/>
        <w:right w:val="none" w:sz="0" w:space="0" w:color="auto"/>
      </w:divBdr>
    </w:div>
    <w:div w:id="175311531">
      <w:bodyDiv w:val="1"/>
      <w:marLeft w:val="0"/>
      <w:marRight w:val="0"/>
      <w:marTop w:val="0"/>
      <w:marBottom w:val="0"/>
      <w:divBdr>
        <w:top w:val="none" w:sz="0" w:space="0" w:color="auto"/>
        <w:left w:val="none" w:sz="0" w:space="0" w:color="auto"/>
        <w:bottom w:val="none" w:sz="0" w:space="0" w:color="auto"/>
        <w:right w:val="none" w:sz="0" w:space="0" w:color="auto"/>
      </w:divBdr>
    </w:div>
    <w:div w:id="175580476">
      <w:bodyDiv w:val="1"/>
      <w:marLeft w:val="0"/>
      <w:marRight w:val="0"/>
      <w:marTop w:val="0"/>
      <w:marBottom w:val="0"/>
      <w:divBdr>
        <w:top w:val="none" w:sz="0" w:space="0" w:color="auto"/>
        <w:left w:val="none" w:sz="0" w:space="0" w:color="auto"/>
        <w:bottom w:val="none" w:sz="0" w:space="0" w:color="auto"/>
        <w:right w:val="none" w:sz="0" w:space="0" w:color="auto"/>
      </w:divBdr>
    </w:div>
    <w:div w:id="177548027">
      <w:bodyDiv w:val="1"/>
      <w:marLeft w:val="0"/>
      <w:marRight w:val="0"/>
      <w:marTop w:val="0"/>
      <w:marBottom w:val="0"/>
      <w:divBdr>
        <w:top w:val="none" w:sz="0" w:space="0" w:color="auto"/>
        <w:left w:val="none" w:sz="0" w:space="0" w:color="auto"/>
        <w:bottom w:val="none" w:sz="0" w:space="0" w:color="auto"/>
        <w:right w:val="none" w:sz="0" w:space="0" w:color="auto"/>
      </w:divBdr>
    </w:div>
    <w:div w:id="180051651">
      <w:bodyDiv w:val="1"/>
      <w:marLeft w:val="0"/>
      <w:marRight w:val="0"/>
      <w:marTop w:val="0"/>
      <w:marBottom w:val="0"/>
      <w:divBdr>
        <w:top w:val="none" w:sz="0" w:space="0" w:color="auto"/>
        <w:left w:val="none" w:sz="0" w:space="0" w:color="auto"/>
        <w:bottom w:val="none" w:sz="0" w:space="0" w:color="auto"/>
        <w:right w:val="none" w:sz="0" w:space="0" w:color="auto"/>
      </w:divBdr>
    </w:div>
    <w:div w:id="180363612">
      <w:bodyDiv w:val="1"/>
      <w:marLeft w:val="0"/>
      <w:marRight w:val="0"/>
      <w:marTop w:val="0"/>
      <w:marBottom w:val="0"/>
      <w:divBdr>
        <w:top w:val="none" w:sz="0" w:space="0" w:color="auto"/>
        <w:left w:val="none" w:sz="0" w:space="0" w:color="auto"/>
        <w:bottom w:val="none" w:sz="0" w:space="0" w:color="auto"/>
        <w:right w:val="none" w:sz="0" w:space="0" w:color="auto"/>
      </w:divBdr>
    </w:div>
    <w:div w:id="182480775">
      <w:bodyDiv w:val="1"/>
      <w:marLeft w:val="0"/>
      <w:marRight w:val="0"/>
      <w:marTop w:val="0"/>
      <w:marBottom w:val="0"/>
      <w:divBdr>
        <w:top w:val="none" w:sz="0" w:space="0" w:color="auto"/>
        <w:left w:val="none" w:sz="0" w:space="0" w:color="auto"/>
        <w:bottom w:val="none" w:sz="0" w:space="0" w:color="auto"/>
        <w:right w:val="none" w:sz="0" w:space="0" w:color="auto"/>
      </w:divBdr>
    </w:div>
    <w:div w:id="183203850">
      <w:bodyDiv w:val="1"/>
      <w:marLeft w:val="0"/>
      <w:marRight w:val="0"/>
      <w:marTop w:val="0"/>
      <w:marBottom w:val="0"/>
      <w:divBdr>
        <w:top w:val="none" w:sz="0" w:space="0" w:color="auto"/>
        <w:left w:val="none" w:sz="0" w:space="0" w:color="auto"/>
        <w:bottom w:val="none" w:sz="0" w:space="0" w:color="auto"/>
        <w:right w:val="none" w:sz="0" w:space="0" w:color="auto"/>
      </w:divBdr>
    </w:div>
    <w:div w:id="191306674">
      <w:bodyDiv w:val="1"/>
      <w:marLeft w:val="0"/>
      <w:marRight w:val="0"/>
      <w:marTop w:val="0"/>
      <w:marBottom w:val="0"/>
      <w:divBdr>
        <w:top w:val="none" w:sz="0" w:space="0" w:color="auto"/>
        <w:left w:val="none" w:sz="0" w:space="0" w:color="auto"/>
        <w:bottom w:val="none" w:sz="0" w:space="0" w:color="auto"/>
        <w:right w:val="none" w:sz="0" w:space="0" w:color="auto"/>
      </w:divBdr>
    </w:div>
    <w:div w:id="191306804">
      <w:bodyDiv w:val="1"/>
      <w:marLeft w:val="0"/>
      <w:marRight w:val="0"/>
      <w:marTop w:val="0"/>
      <w:marBottom w:val="0"/>
      <w:divBdr>
        <w:top w:val="none" w:sz="0" w:space="0" w:color="auto"/>
        <w:left w:val="none" w:sz="0" w:space="0" w:color="auto"/>
        <w:bottom w:val="none" w:sz="0" w:space="0" w:color="auto"/>
        <w:right w:val="none" w:sz="0" w:space="0" w:color="auto"/>
      </w:divBdr>
    </w:div>
    <w:div w:id="192350466">
      <w:bodyDiv w:val="1"/>
      <w:marLeft w:val="0"/>
      <w:marRight w:val="0"/>
      <w:marTop w:val="0"/>
      <w:marBottom w:val="0"/>
      <w:divBdr>
        <w:top w:val="none" w:sz="0" w:space="0" w:color="auto"/>
        <w:left w:val="none" w:sz="0" w:space="0" w:color="auto"/>
        <w:bottom w:val="none" w:sz="0" w:space="0" w:color="auto"/>
        <w:right w:val="none" w:sz="0" w:space="0" w:color="auto"/>
      </w:divBdr>
    </w:div>
    <w:div w:id="196939284">
      <w:bodyDiv w:val="1"/>
      <w:marLeft w:val="0"/>
      <w:marRight w:val="0"/>
      <w:marTop w:val="0"/>
      <w:marBottom w:val="0"/>
      <w:divBdr>
        <w:top w:val="none" w:sz="0" w:space="0" w:color="auto"/>
        <w:left w:val="none" w:sz="0" w:space="0" w:color="auto"/>
        <w:bottom w:val="none" w:sz="0" w:space="0" w:color="auto"/>
        <w:right w:val="none" w:sz="0" w:space="0" w:color="auto"/>
      </w:divBdr>
    </w:div>
    <w:div w:id="197353094">
      <w:bodyDiv w:val="1"/>
      <w:marLeft w:val="0"/>
      <w:marRight w:val="0"/>
      <w:marTop w:val="0"/>
      <w:marBottom w:val="0"/>
      <w:divBdr>
        <w:top w:val="none" w:sz="0" w:space="0" w:color="auto"/>
        <w:left w:val="none" w:sz="0" w:space="0" w:color="auto"/>
        <w:bottom w:val="none" w:sz="0" w:space="0" w:color="auto"/>
        <w:right w:val="none" w:sz="0" w:space="0" w:color="auto"/>
      </w:divBdr>
    </w:div>
    <w:div w:id="198443334">
      <w:bodyDiv w:val="1"/>
      <w:marLeft w:val="0"/>
      <w:marRight w:val="0"/>
      <w:marTop w:val="0"/>
      <w:marBottom w:val="0"/>
      <w:divBdr>
        <w:top w:val="none" w:sz="0" w:space="0" w:color="auto"/>
        <w:left w:val="none" w:sz="0" w:space="0" w:color="auto"/>
        <w:bottom w:val="none" w:sz="0" w:space="0" w:color="auto"/>
        <w:right w:val="none" w:sz="0" w:space="0" w:color="auto"/>
      </w:divBdr>
    </w:div>
    <w:div w:id="198707026">
      <w:bodyDiv w:val="1"/>
      <w:marLeft w:val="0"/>
      <w:marRight w:val="0"/>
      <w:marTop w:val="0"/>
      <w:marBottom w:val="0"/>
      <w:divBdr>
        <w:top w:val="none" w:sz="0" w:space="0" w:color="auto"/>
        <w:left w:val="none" w:sz="0" w:space="0" w:color="auto"/>
        <w:bottom w:val="none" w:sz="0" w:space="0" w:color="auto"/>
        <w:right w:val="none" w:sz="0" w:space="0" w:color="auto"/>
      </w:divBdr>
    </w:div>
    <w:div w:id="199518385">
      <w:bodyDiv w:val="1"/>
      <w:marLeft w:val="0"/>
      <w:marRight w:val="0"/>
      <w:marTop w:val="0"/>
      <w:marBottom w:val="0"/>
      <w:divBdr>
        <w:top w:val="none" w:sz="0" w:space="0" w:color="auto"/>
        <w:left w:val="none" w:sz="0" w:space="0" w:color="auto"/>
        <w:bottom w:val="none" w:sz="0" w:space="0" w:color="auto"/>
        <w:right w:val="none" w:sz="0" w:space="0" w:color="auto"/>
      </w:divBdr>
    </w:div>
    <w:div w:id="200023904">
      <w:bodyDiv w:val="1"/>
      <w:marLeft w:val="0"/>
      <w:marRight w:val="0"/>
      <w:marTop w:val="0"/>
      <w:marBottom w:val="0"/>
      <w:divBdr>
        <w:top w:val="none" w:sz="0" w:space="0" w:color="auto"/>
        <w:left w:val="none" w:sz="0" w:space="0" w:color="auto"/>
        <w:bottom w:val="none" w:sz="0" w:space="0" w:color="auto"/>
        <w:right w:val="none" w:sz="0" w:space="0" w:color="auto"/>
      </w:divBdr>
    </w:div>
    <w:div w:id="200677704">
      <w:bodyDiv w:val="1"/>
      <w:marLeft w:val="0"/>
      <w:marRight w:val="0"/>
      <w:marTop w:val="0"/>
      <w:marBottom w:val="0"/>
      <w:divBdr>
        <w:top w:val="none" w:sz="0" w:space="0" w:color="auto"/>
        <w:left w:val="none" w:sz="0" w:space="0" w:color="auto"/>
        <w:bottom w:val="none" w:sz="0" w:space="0" w:color="auto"/>
        <w:right w:val="none" w:sz="0" w:space="0" w:color="auto"/>
      </w:divBdr>
    </w:div>
    <w:div w:id="202179368">
      <w:bodyDiv w:val="1"/>
      <w:marLeft w:val="0"/>
      <w:marRight w:val="0"/>
      <w:marTop w:val="0"/>
      <w:marBottom w:val="0"/>
      <w:divBdr>
        <w:top w:val="none" w:sz="0" w:space="0" w:color="auto"/>
        <w:left w:val="none" w:sz="0" w:space="0" w:color="auto"/>
        <w:bottom w:val="none" w:sz="0" w:space="0" w:color="auto"/>
        <w:right w:val="none" w:sz="0" w:space="0" w:color="auto"/>
      </w:divBdr>
    </w:div>
    <w:div w:id="206768468">
      <w:bodyDiv w:val="1"/>
      <w:marLeft w:val="0"/>
      <w:marRight w:val="0"/>
      <w:marTop w:val="0"/>
      <w:marBottom w:val="0"/>
      <w:divBdr>
        <w:top w:val="none" w:sz="0" w:space="0" w:color="auto"/>
        <w:left w:val="none" w:sz="0" w:space="0" w:color="auto"/>
        <w:bottom w:val="none" w:sz="0" w:space="0" w:color="auto"/>
        <w:right w:val="none" w:sz="0" w:space="0" w:color="auto"/>
      </w:divBdr>
    </w:div>
    <w:div w:id="208077603">
      <w:bodyDiv w:val="1"/>
      <w:marLeft w:val="0"/>
      <w:marRight w:val="0"/>
      <w:marTop w:val="0"/>
      <w:marBottom w:val="0"/>
      <w:divBdr>
        <w:top w:val="none" w:sz="0" w:space="0" w:color="auto"/>
        <w:left w:val="none" w:sz="0" w:space="0" w:color="auto"/>
        <w:bottom w:val="none" w:sz="0" w:space="0" w:color="auto"/>
        <w:right w:val="none" w:sz="0" w:space="0" w:color="auto"/>
      </w:divBdr>
    </w:div>
    <w:div w:id="208684247">
      <w:bodyDiv w:val="1"/>
      <w:marLeft w:val="0"/>
      <w:marRight w:val="0"/>
      <w:marTop w:val="0"/>
      <w:marBottom w:val="0"/>
      <w:divBdr>
        <w:top w:val="none" w:sz="0" w:space="0" w:color="auto"/>
        <w:left w:val="none" w:sz="0" w:space="0" w:color="auto"/>
        <w:bottom w:val="none" w:sz="0" w:space="0" w:color="auto"/>
        <w:right w:val="none" w:sz="0" w:space="0" w:color="auto"/>
      </w:divBdr>
    </w:div>
    <w:div w:id="212228902">
      <w:bodyDiv w:val="1"/>
      <w:marLeft w:val="0"/>
      <w:marRight w:val="0"/>
      <w:marTop w:val="0"/>
      <w:marBottom w:val="0"/>
      <w:divBdr>
        <w:top w:val="none" w:sz="0" w:space="0" w:color="auto"/>
        <w:left w:val="none" w:sz="0" w:space="0" w:color="auto"/>
        <w:bottom w:val="none" w:sz="0" w:space="0" w:color="auto"/>
        <w:right w:val="none" w:sz="0" w:space="0" w:color="auto"/>
      </w:divBdr>
    </w:div>
    <w:div w:id="214704354">
      <w:bodyDiv w:val="1"/>
      <w:marLeft w:val="0"/>
      <w:marRight w:val="0"/>
      <w:marTop w:val="0"/>
      <w:marBottom w:val="0"/>
      <w:divBdr>
        <w:top w:val="none" w:sz="0" w:space="0" w:color="auto"/>
        <w:left w:val="none" w:sz="0" w:space="0" w:color="auto"/>
        <w:bottom w:val="none" w:sz="0" w:space="0" w:color="auto"/>
        <w:right w:val="none" w:sz="0" w:space="0" w:color="auto"/>
      </w:divBdr>
    </w:div>
    <w:div w:id="215700803">
      <w:bodyDiv w:val="1"/>
      <w:marLeft w:val="0"/>
      <w:marRight w:val="0"/>
      <w:marTop w:val="0"/>
      <w:marBottom w:val="0"/>
      <w:divBdr>
        <w:top w:val="none" w:sz="0" w:space="0" w:color="auto"/>
        <w:left w:val="none" w:sz="0" w:space="0" w:color="auto"/>
        <w:bottom w:val="none" w:sz="0" w:space="0" w:color="auto"/>
        <w:right w:val="none" w:sz="0" w:space="0" w:color="auto"/>
      </w:divBdr>
    </w:div>
    <w:div w:id="215898745">
      <w:bodyDiv w:val="1"/>
      <w:marLeft w:val="0"/>
      <w:marRight w:val="0"/>
      <w:marTop w:val="0"/>
      <w:marBottom w:val="0"/>
      <w:divBdr>
        <w:top w:val="none" w:sz="0" w:space="0" w:color="auto"/>
        <w:left w:val="none" w:sz="0" w:space="0" w:color="auto"/>
        <w:bottom w:val="none" w:sz="0" w:space="0" w:color="auto"/>
        <w:right w:val="none" w:sz="0" w:space="0" w:color="auto"/>
      </w:divBdr>
    </w:div>
    <w:div w:id="218977997">
      <w:bodyDiv w:val="1"/>
      <w:marLeft w:val="0"/>
      <w:marRight w:val="0"/>
      <w:marTop w:val="0"/>
      <w:marBottom w:val="0"/>
      <w:divBdr>
        <w:top w:val="none" w:sz="0" w:space="0" w:color="auto"/>
        <w:left w:val="none" w:sz="0" w:space="0" w:color="auto"/>
        <w:bottom w:val="none" w:sz="0" w:space="0" w:color="auto"/>
        <w:right w:val="none" w:sz="0" w:space="0" w:color="auto"/>
      </w:divBdr>
    </w:div>
    <w:div w:id="220407934">
      <w:bodyDiv w:val="1"/>
      <w:marLeft w:val="0"/>
      <w:marRight w:val="0"/>
      <w:marTop w:val="0"/>
      <w:marBottom w:val="0"/>
      <w:divBdr>
        <w:top w:val="none" w:sz="0" w:space="0" w:color="auto"/>
        <w:left w:val="none" w:sz="0" w:space="0" w:color="auto"/>
        <w:bottom w:val="none" w:sz="0" w:space="0" w:color="auto"/>
        <w:right w:val="none" w:sz="0" w:space="0" w:color="auto"/>
      </w:divBdr>
    </w:div>
    <w:div w:id="221866648">
      <w:bodyDiv w:val="1"/>
      <w:marLeft w:val="0"/>
      <w:marRight w:val="0"/>
      <w:marTop w:val="0"/>
      <w:marBottom w:val="0"/>
      <w:divBdr>
        <w:top w:val="none" w:sz="0" w:space="0" w:color="auto"/>
        <w:left w:val="none" w:sz="0" w:space="0" w:color="auto"/>
        <w:bottom w:val="none" w:sz="0" w:space="0" w:color="auto"/>
        <w:right w:val="none" w:sz="0" w:space="0" w:color="auto"/>
      </w:divBdr>
    </w:div>
    <w:div w:id="223027232">
      <w:bodyDiv w:val="1"/>
      <w:marLeft w:val="0"/>
      <w:marRight w:val="0"/>
      <w:marTop w:val="0"/>
      <w:marBottom w:val="0"/>
      <w:divBdr>
        <w:top w:val="none" w:sz="0" w:space="0" w:color="auto"/>
        <w:left w:val="none" w:sz="0" w:space="0" w:color="auto"/>
        <w:bottom w:val="none" w:sz="0" w:space="0" w:color="auto"/>
        <w:right w:val="none" w:sz="0" w:space="0" w:color="auto"/>
      </w:divBdr>
    </w:div>
    <w:div w:id="224873852">
      <w:bodyDiv w:val="1"/>
      <w:marLeft w:val="0"/>
      <w:marRight w:val="0"/>
      <w:marTop w:val="0"/>
      <w:marBottom w:val="0"/>
      <w:divBdr>
        <w:top w:val="none" w:sz="0" w:space="0" w:color="auto"/>
        <w:left w:val="none" w:sz="0" w:space="0" w:color="auto"/>
        <w:bottom w:val="none" w:sz="0" w:space="0" w:color="auto"/>
        <w:right w:val="none" w:sz="0" w:space="0" w:color="auto"/>
      </w:divBdr>
    </w:div>
    <w:div w:id="225259238">
      <w:bodyDiv w:val="1"/>
      <w:marLeft w:val="0"/>
      <w:marRight w:val="0"/>
      <w:marTop w:val="0"/>
      <w:marBottom w:val="0"/>
      <w:divBdr>
        <w:top w:val="none" w:sz="0" w:space="0" w:color="auto"/>
        <w:left w:val="none" w:sz="0" w:space="0" w:color="auto"/>
        <w:bottom w:val="none" w:sz="0" w:space="0" w:color="auto"/>
        <w:right w:val="none" w:sz="0" w:space="0" w:color="auto"/>
      </w:divBdr>
    </w:div>
    <w:div w:id="226647613">
      <w:bodyDiv w:val="1"/>
      <w:marLeft w:val="0"/>
      <w:marRight w:val="0"/>
      <w:marTop w:val="0"/>
      <w:marBottom w:val="0"/>
      <w:divBdr>
        <w:top w:val="none" w:sz="0" w:space="0" w:color="auto"/>
        <w:left w:val="none" w:sz="0" w:space="0" w:color="auto"/>
        <w:bottom w:val="none" w:sz="0" w:space="0" w:color="auto"/>
        <w:right w:val="none" w:sz="0" w:space="0" w:color="auto"/>
      </w:divBdr>
    </w:div>
    <w:div w:id="227883878">
      <w:bodyDiv w:val="1"/>
      <w:marLeft w:val="0"/>
      <w:marRight w:val="0"/>
      <w:marTop w:val="0"/>
      <w:marBottom w:val="0"/>
      <w:divBdr>
        <w:top w:val="none" w:sz="0" w:space="0" w:color="auto"/>
        <w:left w:val="none" w:sz="0" w:space="0" w:color="auto"/>
        <w:bottom w:val="none" w:sz="0" w:space="0" w:color="auto"/>
        <w:right w:val="none" w:sz="0" w:space="0" w:color="auto"/>
      </w:divBdr>
    </w:div>
    <w:div w:id="229273048">
      <w:bodyDiv w:val="1"/>
      <w:marLeft w:val="0"/>
      <w:marRight w:val="0"/>
      <w:marTop w:val="0"/>
      <w:marBottom w:val="0"/>
      <w:divBdr>
        <w:top w:val="none" w:sz="0" w:space="0" w:color="auto"/>
        <w:left w:val="none" w:sz="0" w:space="0" w:color="auto"/>
        <w:bottom w:val="none" w:sz="0" w:space="0" w:color="auto"/>
        <w:right w:val="none" w:sz="0" w:space="0" w:color="auto"/>
      </w:divBdr>
    </w:div>
    <w:div w:id="229274145">
      <w:bodyDiv w:val="1"/>
      <w:marLeft w:val="0"/>
      <w:marRight w:val="0"/>
      <w:marTop w:val="0"/>
      <w:marBottom w:val="0"/>
      <w:divBdr>
        <w:top w:val="none" w:sz="0" w:space="0" w:color="auto"/>
        <w:left w:val="none" w:sz="0" w:space="0" w:color="auto"/>
        <w:bottom w:val="none" w:sz="0" w:space="0" w:color="auto"/>
        <w:right w:val="none" w:sz="0" w:space="0" w:color="auto"/>
      </w:divBdr>
    </w:div>
    <w:div w:id="231163273">
      <w:bodyDiv w:val="1"/>
      <w:marLeft w:val="0"/>
      <w:marRight w:val="0"/>
      <w:marTop w:val="0"/>
      <w:marBottom w:val="0"/>
      <w:divBdr>
        <w:top w:val="none" w:sz="0" w:space="0" w:color="auto"/>
        <w:left w:val="none" w:sz="0" w:space="0" w:color="auto"/>
        <w:bottom w:val="none" w:sz="0" w:space="0" w:color="auto"/>
        <w:right w:val="none" w:sz="0" w:space="0" w:color="auto"/>
      </w:divBdr>
    </w:div>
    <w:div w:id="232198341">
      <w:bodyDiv w:val="1"/>
      <w:marLeft w:val="0"/>
      <w:marRight w:val="0"/>
      <w:marTop w:val="0"/>
      <w:marBottom w:val="0"/>
      <w:divBdr>
        <w:top w:val="none" w:sz="0" w:space="0" w:color="auto"/>
        <w:left w:val="none" w:sz="0" w:space="0" w:color="auto"/>
        <w:bottom w:val="none" w:sz="0" w:space="0" w:color="auto"/>
        <w:right w:val="none" w:sz="0" w:space="0" w:color="auto"/>
      </w:divBdr>
    </w:div>
    <w:div w:id="234509760">
      <w:bodyDiv w:val="1"/>
      <w:marLeft w:val="0"/>
      <w:marRight w:val="0"/>
      <w:marTop w:val="0"/>
      <w:marBottom w:val="0"/>
      <w:divBdr>
        <w:top w:val="none" w:sz="0" w:space="0" w:color="auto"/>
        <w:left w:val="none" w:sz="0" w:space="0" w:color="auto"/>
        <w:bottom w:val="none" w:sz="0" w:space="0" w:color="auto"/>
        <w:right w:val="none" w:sz="0" w:space="0" w:color="auto"/>
      </w:divBdr>
    </w:div>
    <w:div w:id="236745110">
      <w:bodyDiv w:val="1"/>
      <w:marLeft w:val="0"/>
      <w:marRight w:val="0"/>
      <w:marTop w:val="0"/>
      <w:marBottom w:val="0"/>
      <w:divBdr>
        <w:top w:val="none" w:sz="0" w:space="0" w:color="auto"/>
        <w:left w:val="none" w:sz="0" w:space="0" w:color="auto"/>
        <w:bottom w:val="none" w:sz="0" w:space="0" w:color="auto"/>
        <w:right w:val="none" w:sz="0" w:space="0" w:color="auto"/>
      </w:divBdr>
    </w:div>
    <w:div w:id="238370952">
      <w:bodyDiv w:val="1"/>
      <w:marLeft w:val="0"/>
      <w:marRight w:val="0"/>
      <w:marTop w:val="0"/>
      <w:marBottom w:val="0"/>
      <w:divBdr>
        <w:top w:val="none" w:sz="0" w:space="0" w:color="auto"/>
        <w:left w:val="none" w:sz="0" w:space="0" w:color="auto"/>
        <w:bottom w:val="none" w:sz="0" w:space="0" w:color="auto"/>
        <w:right w:val="none" w:sz="0" w:space="0" w:color="auto"/>
      </w:divBdr>
    </w:div>
    <w:div w:id="240140656">
      <w:bodyDiv w:val="1"/>
      <w:marLeft w:val="0"/>
      <w:marRight w:val="0"/>
      <w:marTop w:val="0"/>
      <w:marBottom w:val="0"/>
      <w:divBdr>
        <w:top w:val="none" w:sz="0" w:space="0" w:color="auto"/>
        <w:left w:val="none" w:sz="0" w:space="0" w:color="auto"/>
        <w:bottom w:val="none" w:sz="0" w:space="0" w:color="auto"/>
        <w:right w:val="none" w:sz="0" w:space="0" w:color="auto"/>
      </w:divBdr>
    </w:div>
    <w:div w:id="241524580">
      <w:bodyDiv w:val="1"/>
      <w:marLeft w:val="0"/>
      <w:marRight w:val="0"/>
      <w:marTop w:val="0"/>
      <w:marBottom w:val="0"/>
      <w:divBdr>
        <w:top w:val="none" w:sz="0" w:space="0" w:color="auto"/>
        <w:left w:val="none" w:sz="0" w:space="0" w:color="auto"/>
        <w:bottom w:val="none" w:sz="0" w:space="0" w:color="auto"/>
        <w:right w:val="none" w:sz="0" w:space="0" w:color="auto"/>
      </w:divBdr>
    </w:div>
    <w:div w:id="241918458">
      <w:bodyDiv w:val="1"/>
      <w:marLeft w:val="0"/>
      <w:marRight w:val="0"/>
      <w:marTop w:val="0"/>
      <w:marBottom w:val="0"/>
      <w:divBdr>
        <w:top w:val="none" w:sz="0" w:space="0" w:color="auto"/>
        <w:left w:val="none" w:sz="0" w:space="0" w:color="auto"/>
        <w:bottom w:val="none" w:sz="0" w:space="0" w:color="auto"/>
        <w:right w:val="none" w:sz="0" w:space="0" w:color="auto"/>
      </w:divBdr>
    </w:div>
    <w:div w:id="242683240">
      <w:bodyDiv w:val="1"/>
      <w:marLeft w:val="0"/>
      <w:marRight w:val="0"/>
      <w:marTop w:val="0"/>
      <w:marBottom w:val="0"/>
      <w:divBdr>
        <w:top w:val="none" w:sz="0" w:space="0" w:color="auto"/>
        <w:left w:val="none" w:sz="0" w:space="0" w:color="auto"/>
        <w:bottom w:val="none" w:sz="0" w:space="0" w:color="auto"/>
        <w:right w:val="none" w:sz="0" w:space="0" w:color="auto"/>
      </w:divBdr>
    </w:div>
    <w:div w:id="243494582">
      <w:bodyDiv w:val="1"/>
      <w:marLeft w:val="0"/>
      <w:marRight w:val="0"/>
      <w:marTop w:val="0"/>
      <w:marBottom w:val="0"/>
      <w:divBdr>
        <w:top w:val="none" w:sz="0" w:space="0" w:color="auto"/>
        <w:left w:val="none" w:sz="0" w:space="0" w:color="auto"/>
        <w:bottom w:val="none" w:sz="0" w:space="0" w:color="auto"/>
        <w:right w:val="none" w:sz="0" w:space="0" w:color="auto"/>
      </w:divBdr>
    </w:div>
    <w:div w:id="246040572">
      <w:bodyDiv w:val="1"/>
      <w:marLeft w:val="0"/>
      <w:marRight w:val="0"/>
      <w:marTop w:val="0"/>
      <w:marBottom w:val="0"/>
      <w:divBdr>
        <w:top w:val="none" w:sz="0" w:space="0" w:color="auto"/>
        <w:left w:val="none" w:sz="0" w:space="0" w:color="auto"/>
        <w:bottom w:val="none" w:sz="0" w:space="0" w:color="auto"/>
        <w:right w:val="none" w:sz="0" w:space="0" w:color="auto"/>
      </w:divBdr>
    </w:div>
    <w:div w:id="246111366">
      <w:bodyDiv w:val="1"/>
      <w:marLeft w:val="0"/>
      <w:marRight w:val="0"/>
      <w:marTop w:val="0"/>
      <w:marBottom w:val="0"/>
      <w:divBdr>
        <w:top w:val="none" w:sz="0" w:space="0" w:color="auto"/>
        <w:left w:val="none" w:sz="0" w:space="0" w:color="auto"/>
        <w:bottom w:val="none" w:sz="0" w:space="0" w:color="auto"/>
        <w:right w:val="none" w:sz="0" w:space="0" w:color="auto"/>
      </w:divBdr>
    </w:div>
    <w:div w:id="249776800">
      <w:bodyDiv w:val="1"/>
      <w:marLeft w:val="0"/>
      <w:marRight w:val="0"/>
      <w:marTop w:val="0"/>
      <w:marBottom w:val="0"/>
      <w:divBdr>
        <w:top w:val="none" w:sz="0" w:space="0" w:color="auto"/>
        <w:left w:val="none" w:sz="0" w:space="0" w:color="auto"/>
        <w:bottom w:val="none" w:sz="0" w:space="0" w:color="auto"/>
        <w:right w:val="none" w:sz="0" w:space="0" w:color="auto"/>
      </w:divBdr>
    </w:div>
    <w:div w:id="251282931">
      <w:bodyDiv w:val="1"/>
      <w:marLeft w:val="0"/>
      <w:marRight w:val="0"/>
      <w:marTop w:val="0"/>
      <w:marBottom w:val="0"/>
      <w:divBdr>
        <w:top w:val="none" w:sz="0" w:space="0" w:color="auto"/>
        <w:left w:val="none" w:sz="0" w:space="0" w:color="auto"/>
        <w:bottom w:val="none" w:sz="0" w:space="0" w:color="auto"/>
        <w:right w:val="none" w:sz="0" w:space="0" w:color="auto"/>
      </w:divBdr>
    </w:div>
    <w:div w:id="251933260">
      <w:bodyDiv w:val="1"/>
      <w:marLeft w:val="0"/>
      <w:marRight w:val="0"/>
      <w:marTop w:val="0"/>
      <w:marBottom w:val="0"/>
      <w:divBdr>
        <w:top w:val="none" w:sz="0" w:space="0" w:color="auto"/>
        <w:left w:val="none" w:sz="0" w:space="0" w:color="auto"/>
        <w:bottom w:val="none" w:sz="0" w:space="0" w:color="auto"/>
        <w:right w:val="none" w:sz="0" w:space="0" w:color="auto"/>
      </w:divBdr>
    </w:div>
    <w:div w:id="252010379">
      <w:bodyDiv w:val="1"/>
      <w:marLeft w:val="0"/>
      <w:marRight w:val="0"/>
      <w:marTop w:val="0"/>
      <w:marBottom w:val="0"/>
      <w:divBdr>
        <w:top w:val="none" w:sz="0" w:space="0" w:color="auto"/>
        <w:left w:val="none" w:sz="0" w:space="0" w:color="auto"/>
        <w:bottom w:val="none" w:sz="0" w:space="0" w:color="auto"/>
        <w:right w:val="none" w:sz="0" w:space="0" w:color="auto"/>
      </w:divBdr>
    </w:div>
    <w:div w:id="252204854">
      <w:bodyDiv w:val="1"/>
      <w:marLeft w:val="0"/>
      <w:marRight w:val="0"/>
      <w:marTop w:val="0"/>
      <w:marBottom w:val="0"/>
      <w:divBdr>
        <w:top w:val="none" w:sz="0" w:space="0" w:color="auto"/>
        <w:left w:val="none" w:sz="0" w:space="0" w:color="auto"/>
        <w:bottom w:val="none" w:sz="0" w:space="0" w:color="auto"/>
        <w:right w:val="none" w:sz="0" w:space="0" w:color="auto"/>
      </w:divBdr>
    </w:div>
    <w:div w:id="252276323">
      <w:bodyDiv w:val="1"/>
      <w:marLeft w:val="0"/>
      <w:marRight w:val="0"/>
      <w:marTop w:val="0"/>
      <w:marBottom w:val="0"/>
      <w:divBdr>
        <w:top w:val="none" w:sz="0" w:space="0" w:color="auto"/>
        <w:left w:val="none" w:sz="0" w:space="0" w:color="auto"/>
        <w:bottom w:val="none" w:sz="0" w:space="0" w:color="auto"/>
        <w:right w:val="none" w:sz="0" w:space="0" w:color="auto"/>
      </w:divBdr>
    </w:div>
    <w:div w:id="252932109">
      <w:bodyDiv w:val="1"/>
      <w:marLeft w:val="0"/>
      <w:marRight w:val="0"/>
      <w:marTop w:val="0"/>
      <w:marBottom w:val="0"/>
      <w:divBdr>
        <w:top w:val="none" w:sz="0" w:space="0" w:color="auto"/>
        <w:left w:val="none" w:sz="0" w:space="0" w:color="auto"/>
        <w:bottom w:val="none" w:sz="0" w:space="0" w:color="auto"/>
        <w:right w:val="none" w:sz="0" w:space="0" w:color="auto"/>
      </w:divBdr>
    </w:div>
    <w:div w:id="258492774">
      <w:bodyDiv w:val="1"/>
      <w:marLeft w:val="0"/>
      <w:marRight w:val="0"/>
      <w:marTop w:val="0"/>
      <w:marBottom w:val="0"/>
      <w:divBdr>
        <w:top w:val="none" w:sz="0" w:space="0" w:color="auto"/>
        <w:left w:val="none" w:sz="0" w:space="0" w:color="auto"/>
        <w:bottom w:val="none" w:sz="0" w:space="0" w:color="auto"/>
        <w:right w:val="none" w:sz="0" w:space="0" w:color="auto"/>
      </w:divBdr>
    </w:div>
    <w:div w:id="258568464">
      <w:bodyDiv w:val="1"/>
      <w:marLeft w:val="0"/>
      <w:marRight w:val="0"/>
      <w:marTop w:val="0"/>
      <w:marBottom w:val="0"/>
      <w:divBdr>
        <w:top w:val="none" w:sz="0" w:space="0" w:color="auto"/>
        <w:left w:val="none" w:sz="0" w:space="0" w:color="auto"/>
        <w:bottom w:val="none" w:sz="0" w:space="0" w:color="auto"/>
        <w:right w:val="none" w:sz="0" w:space="0" w:color="auto"/>
      </w:divBdr>
    </w:div>
    <w:div w:id="259071127">
      <w:bodyDiv w:val="1"/>
      <w:marLeft w:val="0"/>
      <w:marRight w:val="0"/>
      <w:marTop w:val="0"/>
      <w:marBottom w:val="0"/>
      <w:divBdr>
        <w:top w:val="none" w:sz="0" w:space="0" w:color="auto"/>
        <w:left w:val="none" w:sz="0" w:space="0" w:color="auto"/>
        <w:bottom w:val="none" w:sz="0" w:space="0" w:color="auto"/>
        <w:right w:val="none" w:sz="0" w:space="0" w:color="auto"/>
      </w:divBdr>
    </w:div>
    <w:div w:id="270280289">
      <w:bodyDiv w:val="1"/>
      <w:marLeft w:val="0"/>
      <w:marRight w:val="0"/>
      <w:marTop w:val="0"/>
      <w:marBottom w:val="0"/>
      <w:divBdr>
        <w:top w:val="none" w:sz="0" w:space="0" w:color="auto"/>
        <w:left w:val="none" w:sz="0" w:space="0" w:color="auto"/>
        <w:bottom w:val="none" w:sz="0" w:space="0" w:color="auto"/>
        <w:right w:val="none" w:sz="0" w:space="0" w:color="auto"/>
      </w:divBdr>
    </w:div>
    <w:div w:id="270671806">
      <w:bodyDiv w:val="1"/>
      <w:marLeft w:val="0"/>
      <w:marRight w:val="0"/>
      <w:marTop w:val="0"/>
      <w:marBottom w:val="0"/>
      <w:divBdr>
        <w:top w:val="none" w:sz="0" w:space="0" w:color="auto"/>
        <w:left w:val="none" w:sz="0" w:space="0" w:color="auto"/>
        <w:bottom w:val="none" w:sz="0" w:space="0" w:color="auto"/>
        <w:right w:val="none" w:sz="0" w:space="0" w:color="auto"/>
      </w:divBdr>
    </w:div>
    <w:div w:id="275598428">
      <w:bodyDiv w:val="1"/>
      <w:marLeft w:val="0"/>
      <w:marRight w:val="0"/>
      <w:marTop w:val="0"/>
      <w:marBottom w:val="0"/>
      <w:divBdr>
        <w:top w:val="none" w:sz="0" w:space="0" w:color="auto"/>
        <w:left w:val="none" w:sz="0" w:space="0" w:color="auto"/>
        <w:bottom w:val="none" w:sz="0" w:space="0" w:color="auto"/>
        <w:right w:val="none" w:sz="0" w:space="0" w:color="auto"/>
      </w:divBdr>
    </w:div>
    <w:div w:id="277683612">
      <w:bodyDiv w:val="1"/>
      <w:marLeft w:val="0"/>
      <w:marRight w:val="0"/>
      <w:marTop w:val="0"/>
      <w:marBottom w:val="0"/>
      <w:divBdr>
        <w:top w:val="none" w:sz="0" w:space="0" w:color="auto"/>
        <w:left w:val="none" w:sz="0" w:space="0" w:color="auto"/>
        <w:bottom w:val="none" w:sz="0" w:space="0" w:color="auto"/>
        <w:right w:val="none" w:sz="0" w:space="0" w:color="auto"/>
      </w:divBdr>
    </w:div>
    <w:div w:id="279655750">
      <w:bodyDiv w:val="1"/>
      <w:marLeft w:val="0"/>
      <w:marRight w:val="0"/>
      <w:marTop w:val="0"/>
      <w:marBottom w:val="0"/>
      <w:divBdr>
        <w:top w:val="none" w:sz="0" w:space="0" w:color="auto"/>
        <w:left w:val="none" w:sz="0" w:space="0" w:color="auto"/>
        <w:bottom w:val="none" w:sz="0" w:space="0" w:color="auto"/>
        <w:right w:val="none" w:sz="0" w:space="0" w:color="auto"/>
      </w:divBdr>
    </w:div>
    <w:div w:id="281615195">
      <w:bodyDiv w:val="1"/>
      <w:marLeft w:val="0"/>
      <w:marRight w:val="0"/>
      <w:marTop w:val="0"/>
      <w:marBottom w:val="0"/>
      <w:divBdr>
        <w:top w:val="none" w:sz="0" w:space="0" w:color="auto"/>
        <w:left w:val="none" w:sz="0" w:space="0" w:color="auto"/>
        <w:bottom w:val="none" w:sz="0" w:space="0" w:color="auto"/>
        <w:right w:val="none" w:sz="0" w:space="0" w:color="auto"/>
      </w:divBdr>
    </w:div>
    <w:div w:id="283118486">
      <w:bodyDiv w:val="1"/>
      <w:marLeft w:val="0"/>
      <w:marRight w:val="0"/>
      <w:marTop w:val="0"/>
      <w:marBottom w:val="0"/>
      <w:divBdr>
        <w:top w:val="none" w:sz="0" w:space="0" w:color="auto"/>
        <w:left w:val="none" w:sz="0" w:space="0" w:color="auto"/>
        <w:bottom w:val="none" w:sz="0" w:space="0" w:color="auto"/>
        <w:right w:val="none" w:sz="0" w:space="0" w:color="auto"/>
      </w:divBdr>
    </w:div>
    <w:div w:id="285159813">
      <w:bodyDiv w:val="1"/>
      <w:marLeft w:val="0"/>
      <w:marRight w:val="0"/>
      <w:marTop w:val="0"/>
      <w:marBottom w:val="0"/>
      <w:divBdr>
        <w:top w:val="none" w:sz="0" w:space="0" w:color="auto"/>
        <w:left w:val="none" w:sz="0" w:space="0" w:color="auto"/>
        <w:bottom w:val="none" w:sz="0" w:space="0" w:color="auto"/>
        <w:right w:val="none" w:sz="0" w:space="0" w:color="auto"/>
      </w:divBdr>
    </w:div>
    <w:div w:id="286203857">
      <w:bodyDiv w:val="1"/>
      <w:marLeft w:val="0"/>
      <w:marRight w:val="0"/>
      <w:marTop w:val="0"/>
      <w:marBottom w:val="0"/>
      <w:divBdr>
        <w:top w:val="none" w:sz="0" w:space="0" w:color="auto"/>
        <w:left w:val="none" w:sz="0" w:space="0" w:color="auto"/>
        <w:bottom w:val="none" w:sz="0" w:space="0" w:color="auto"/>
        <w:right w:val="none" w:sz="0" w:space="0" w:color="auto"/>
      </w:divBdr>
    </w:div>
    <w:div w:id="288899673">
      <w:bodyDiv w:val="1"/>
      <w:marLeft w:val="0"/>
      <w:marRight w:val="0"/>
      <w:marTop w:val="0"/>
      <w:marBottom w:val="0"/>
      <w:divBdr>
        <w:top w:val="none" w:sz="0" w:space="0" w:color="auto"/>
        <w:left w:val="none" w:sz="0" w:space="0" w:color="auto"/>
        <w:bottom w:val="none" w:sz="0" w:space="0" w:color="auto"/>
        <w:right w:val="none" w:sz="0" w:space="0" w:color="auto"/>
      </w:divBdr>
    </w:div>
    <w:div w:id="289822951">
      <w:bodyDiv w:val="1"/>
      <w:marLeft w:val="0"/>
      <w:marRight w:val="0"/>
      <w:marTop w:val="0"/>
      <w:marBottom w:val="0"/>
      <w:divBdr>
        <w:top w:val="none" w:sz="0" w:space="0" w:color="auto"/>
        <w:left w:val="none" w:sz="0" w:space="0" w:color="auto"/>
        <w:bottom w:val="none" w:sz="0" w:space="0" w:color="auto"/>
        <w:right w:val="none" w:sz="0" w:space="0" w:color="auto"/>
      </w:divBdr>
    </w:div>
    <w:div w:id="290290448">
      <w:bodyDiv w:val="1"/>
      <w:marLeft w:val="0"/>
      <w:marRight w:val="0"/>
      <w:marTop w:val="0"/>
      <w:marBottom w:val="0"/>
      <w:divBdr>
        <w:top w:val="none" w:sz="0" w:space="0" w:color="auto"/>
        <w:left w:val="none" w:sz="0" w:space="0" w:color="auto"/>
        <w:bottom w:val="none" w:sz="0" w:space="0" w:color="auto"/>
        <w:right w:val="none" w:sz="0" w:space="0" w:color="auto"/>
      </w:divBdr>
    </w:div>
    <w:div w:id="290674021">
      <w:bodyDiv w:val="1"/>
      <w:marLeft w:val="0"/>
      <w:marRight w:val="0"/>
      <w:marTop w:val="0"/>
      <w:marBottom w:val="0"/>
      <w:divBdr>
        <w:top w:val="none" w:sz="0" w:space="0" w:color="auto"/>
        <w:left w:val="none" w:sz="0" w:space="0" w:color="auto"/>
        <w:bottom w:val="none" w:sz="0" w:space="0" w:color="auto"/>
        <w:right w:val="none" w:sz="0" w:space="0" w:color="auto"/>
      </w:divBdr>
    </w:div>
    <w:div w:id="295835830">
      <w:bodyDiv w:val="1"/>
      <w:marLeft w:val="0"/>
      <w:marRight w:val="0"/>
      <w:marTop w:val="0"/>
      <w:marBottom w:val="0"/>
      <w:divBdr>
        <w:top w:val="none" w:sz="0" w:space="0" w:color="auto"/>
        <w:left w:val="none" w:sz="0" w:space="0" w:color="auto"/>
        <w:bottom w:val="none" w:sz="0" w:space="0" w:color="auto"/>
        <w:right w:val="none" w:sz="0" w:space="0" w:color="auto"/>
      </w:divBdr>
    </w:div>
    <w:div w:id="299192915">
      <w:bodyDiv w:val="1"/>
      <w:marLeft w:val="0"/>
      <w:marRight w:val="0"/>
      <w:marTop w:val="0"/>
      <w:marBottom w:val="0"/>
      <w:divBdr>
        <w:top w:val="none" w:sz="0" w:space="0" w:color="auto"/>
        <w:left w:val="none" w:sz="0" w:space="0" w:color="auto"/>
        <w:bottom w:val="none" w:sz="0" w:space="0" w:color="auto"/>
        <w:right w:val="none" w:sz="0" w:space="0" w:color="auto"/>
      </w:divBdr>
    </w:div>
    <w:div w:id="299309831">
      <w:bodyDiv w:val="1"/>
      <w:marLeft w:val="0"/>
      <w:marRight w:val="0"/>
      <w:marTop w:val="0"/>
      <w:marBottom w:val="0"/>
      <w:divBdr>
        <w:top w:val="none" w:sz="0" w:space="0" w:color="auto"/>
        <w:left w:val="none" w:sz="0" w:space="0" w:color="auto"/>
        <w:bottom w:val="none" w:sz="0" w:space="0" w:color="auto"/>
        <w:right w:val="none" w:sz="0" w:space="0" w:color="auto"/>
      </w:divBdr>
    </w:div>
    <w:div w:id="300423685">
      <w:bodyDiv w:val="1"/>
      <w:marLeft w:val="0"/>
      <w:marRight w:val="0"/>
      <w:marTop w:val="0"/>
      <w:marBottom w:val="0"/>
      <w:divBdr>
        <w:top w:val="none" w:sz="0" w:space="0" w:color="auto"/>
        <w:left w:val="none" w:sz="0" w:space="0" w:color="auto"/>
        <w:bottom w:val="none" w:sz="0" w:space="0" w:color="auto"/>
        <w:right w:val="none" w:sz="0" w:space="0" w:color="auto"/>
      </w:divBdr>
    </w:div>
    <w:div w:id="301157814">
      <w:bodyDiv w:val="1"/>
      <w:marLeft w:val="0"/>
      <w:marRight w:val="0"/>
      <w:marTop w:val="0"/>
      <w:marBottom w:val="0"/>
      <w:divBdr>
        <w:top w:val="none" w:sz="0" w:space="0" w:color="auto"/>
        <w:left w:val="none" w:sz="0" w:space="0" w:color="auto"/>
        <w:bottom w:val="none" w:sz="0" w:space="0" w:color="auto"/>
        <w:right w:val="none" w:sz="0" w:space="0" w:color="auto"/>
      </w:divBdr>
    </w:div>
    <w:div w:id="303702143">
      <w:bodyDiv w:val="1"/>
      <w:marLeft w:val="0"/>
      <w:marRight w:val="0"/>
      <w:marTop w:val="0"/>
      <w:marBottom w:val="0"/>
      <w:divBdr>
        <w:top w:val="none" w:sz="0" w:space="0" w:color="auto"/>
        <w:left w:val="none" w:sz="0" w:space="0" w:color="auto"/>
        <w:bottom w:val="none" w:sz="0" w:space="0" w:color="auto"/>
        <w:right w:val="none" w:sz="0" w:space="0" w:color="auto"/>
      </w:divBdr>
    </w:div>
    <w:div w:id="307786754">
      <w:bodyDiv w:val="1"/>
      <w:marLeft w:val="0"/>
      <w:marRight w:val="0"/>
      <w:marTop w:val="0"/>
      <w:marBottom w:val="0"/>
      <w:divBdr>
        <w:top w:val="none" w:sz="0" w:space="0" w:color="auto"/>
        <w:left w:val="none" w:sz="0" w:space="0" w:color="auto"/>
        <w:bottom w:val="none" w:sz="0" w:space="0" w:color="auto"/>
        <w:right w:val="none" w:sz="0" w:space="0" w:color="auto"/>
      </w:divBdr>
    </w:div>
    <w:div w:id="309671492">
      <w:bodyDiv w:val="1"/>
      <w:marLeft w:val="0"/>
      <w:marRight w:val="0"/>
      <w:marTop w:val="0"/>
      <w:marBottom w:val="0"/>
      <w:divBdr>
        <w:top w:val="none" w:sz="0" w:space="0" w:color="auto"/>
        <w:left w:val="none" w:sz="0" w:space="0" w:color="auto"/>
        <w:bottom w:val="none" w:sz="0" w:space="0" w:color="auto"/>
        <w:right w:val="none" w:sz="0" w:space="0" w:color="auto"/>
      </w:divBdr>
    </w:div>
    <w:div w:id="309750914">
      <w:bodyDiv w:val="1"/>
      <w:marLeft w:val="0"/>
      <w:marRight w:val="0"/>
      <w:marTop w:val="0"/>
      <w:marBottom w:val="0"/>
      <w:divBdr>
        <w:top w:val="none" w:sz="0" w:space="0" w:color="auto"/>
        <w:left w:val="none" w:sz="0" w:space="0" w:color="auto"/>
        <w:bottom w:val="none" w:sz="0" w:space="0" w:color="auto"/>
        <w:right w:val="none" w:sz="0" w:space="0" w:color="auto"/>
      </w:divBdr>
    </w:div>
    <w:div w:id="311368288">
      <w:bodyDiv w:val="1"/>
      <w:marLeft w:val="0"/>
      <w:marRight w:val="0"/>
      <w:marTop w:val="0"/>
      <w:marBottom w:val="0"/>
      <w:divBdr>
        <w:top w:val="none" w:sz="0" w:space="0" w:color="auto"/>
        <w:left w:val="none" w:sz="0" w:space="0" w:color="auto"/>
        <w:bottom w:val="none" w:sz="0" w:space="0" w:color="auto"/>
        <w:right w:val="none" w:sz="0" w:space="0" w:color="auto"/>
      </w:divBdr>
    </w:div>
    <w:div w:id="313533210">
      <w:bodyDiv w:val="1"/>
      <w:marLeft w:val="0"/>
      <w:marRight w:val="0"/>
      <w:marTop w:val="0"/>
      <w:marBottom w:val="0"/>
      <w:divBdr>
        <w:top w:val="none" w:sz="0" w:space="0" w:color="auto"/>
        <w:left w:val="none" w:sz="0" w:space="0" w:color="auto"/>
        <w:bottom w:val="none" w:sz="0" w:space="0" w:color="auto"/>
        <w:right w:val="none" w:sz="0" w:space="0" w:color="auto"/>
      </w:divBdr>
    </w:div>
    <w:div w:id="314066879">
      <w:bodyDiv w:val="1"/>
      <w:marLeft w:val="0"/>
      <w:marRight w:val="0"/>
      <w:marTop w:val="0"/>
      <w:marBottom w:val="0"/>
      <w:divBdr>
        <w:top w:val="none" w:sz="0" w:space="0" w:color="auto"/>
        <w:left w:val="none" w:sz="0" w:space="0" w:color="auto"/>
        <w:bottom w:val="none" w:sz="0" w:space="0" w:color="auto"/>
        <w:right w:val="none" w:sz="0" w:space="0" w:color="auto"/>
      </w:divBdr>
    </w:div>
    <w:div w:id="314073734">
      <w:bodyDiv w:val="1"/>
      <w:marLeft w:val="0"/>
      <w:marRight w:val="0"/>
      <w:marTop w:val="0"/>
      <w:marBottom w:val="0"/>
      <w:divBdr>
        <w:top w:val="none" w:sz="0" w:space="0" w:color="auto"/>
        <w:left w:val="none" w:sz="0" w:space="0" w:color="auto"/>
        <w:bottom w:val="none" w:sz="0" w:space="0" w:color="auto"/>
        <w:right w:val="none" w:sz="0" w:space="0" w:color="auto"/>
      </w:divBdr>
    </w:div>
    <w:div w:id="316955364">
      <w:bodyDiv w:val="1"/>
      <w:marLeft w:val="0"/>
      <w:marRight w:val="0"/>
      <w:marTop w:val="0"/>
      <w:marBottom w:val="0"/>
      <w:divBdr>
        <w:top w:val="none" w:sz="0" w:space="0" w:color="auto"/>
        <w:left w:val="none" w:sz="0" w:space="0" w:color="auto"/>
        <w:bottom w:val="none" w:sz="0" w:space="0" w:color="auto"/>
        <w:right w:val="none" w:sz="0" w:space="0" w:color="auto"/>
      </w:divBdr>
    </w:div>
    <w:div w:id="318308913">
      <w:bodyDiv w:val="1"/>
      <w:marLeft w:val="0"/>
      <w:marRight w:val="0"/>
      <w:marTop w:val="0"/>
      <w:marBottom w:val="0"/>
      <w:divBdr>
        <w:top w:val="none" w:sz="0" w:space="0" w:color="auto"/>
        <w:left w:val="none" w:sz="0" w:space="0" w:color="auto"/>
        <w:bottom w:val="none" w:sz="0" w:space="0" w:color="auto"/>
        <w:right w:val="none" w:sz="0" w:space="0" w:color="auto"/>
      </w:divBdr>
    </w:div>
    <w:div w:id="320278810">
      <w:bodyDiv w:val="1"/>
      <w:marLeft w:val="0"/>
      <w:marRight w:val="0"/>
      <w:marTop w:val="0"/>
      <w:marBottom w:val="0"/>
      <w:divBdr>
        <w:top w:val="none" w:sz="0" w:space="0" w:color="auto"/>
        <w:left w:val="none" w:sz="0" w:space="0" w:color="auto"/>
        <w:bottom w:val="none" w:sz="0" w:space="0" w:color="auto"/>
        <w:right w:val="none" w:sz="0" w:space="0" w:color="auto"/>
      </w:divBdr>
    </w:div>
    <w:div w:id="323776587">
      <w:bodyDiv w:val="1"/>
      <w:marLeft w:val="0"/>
      <w:marRight w:val="0"/>
      <w:marTop w:val="0"/>
      <w:marBottom w:val="0"/>
      <w:divBdr>
        <w:top w:val="none" w:sz="0" w:space="0" w:color="auto"/>
        <w:left w:val="none" w:sz="0" w:space="0" w:color="auto"/>
        <w:bottom w:val="none" w:sz="0" w:space="0" w:color="auto"/>
        <w:right w:val="none" w:sz="0" w:space="0" w:color="auto"/>
      </w:divBdr>
    </w:div>
    <w:div w:id="324817404">
      <w:bodyDiv w:val="1"/>
      <w:marLeft w:val="0"/>
      <w:marRight w:val="0"/>
      <w:marTop w:val="0"/>
      <w:marBottom w:val="0"/>
      <w:divBdr>
        <w:top w:val="none" w:sz="0" w:space="0" w:color="auto"/>
        <w:left w:val="none" w:sz="0" w:space="0" w:color="auto"/>
        <w:bottom w:val="none" w:sz="0" w:space="0" w:color="auto"/>
        <w:right w:val="none" w:sz="0" w:space="0" w:color="auto"/>
      </w:divBdr>
    </w:div>
    <w:div w:id="325208203">
      <w:bodyDiv w:val="1"/>
      <w:marLeft w:val="0"/>
      <w:marRight w:val="0"/>
      <w:marTop w:val="0"/>
      <w:marBottom w:val="0"/>
      <w:divBdr>
        <w:top w:val="none" w:sz="0" w:space="0" w:color="auto"/>
        <w:left w:val="none" w:sz="0" w:space="0" w:color="auto"/>
        <w:bottom w:val="none" w:sz="0" w:space="0" w:color="auto"/>
        <w:right w:val="none" w:sz="0" w:space="0" w:color="auto"/>
      </w:divBdr>
    </w:div>
    <w:div w:id="325480429">
      <w:bodyDiv w:val="1"/>
      <w:marLeft w:val="0"/>
      <w:marRight w:val="0"/>
      <w:marTop w:val="0"/>
      <w:marBottom w:val="0"/>
      <w:divBdr>
        <w:top w:val="none" w:sz="0" w:space="0" w:color="auto"/>
        <w:left w:val="none" w:sz="0" w:space="0" w:color="auto"/>
        <w:bottom w:val="none" w:sz="0" w:space="0" w:color="auto"/>
        <w:right w:val="none" w:sz="0" w:space="0" w:color="auto"/>
      </w:divBdr>
    </w:div>
    <w:div w:id="326907925">
      <w:bodyDiv w:val="1"/>
      <w:marLeft w:val="0"/>
      <w:marRight w:val="0"/>
      <w:marTop w:val="0"/>
      <w:marBottom w:val="0"/>
      <w:divBdr>
        <w:top w:val="none" w:sz="0" w:space="0" w:color="auto"/>
        <w:left w:val="none" w:sz="0" w:space="0" w:color="auto"/>
        <w:bottom w:val="none" w:sz="0" w:space="0" w:color="auto"/>
        <w:right w:val="none" w:sz="0" w:space="0" w:color="auto"/>
      </w:divBdr>
    </w:div>
    <w:div w:id="327290543">
      <w:bodyDiv w:val="1"/>
      <w:marLeft w:val="0"/>
      <w:marRight w:val="0"/>
      <w:marTop w:val="0"/>
      <w:marBottom w:val="0"/>
      <w:divBdr>
        <w:top w:val="none" w:sz="0" w:space="0" w:color="auto"/>
        <w:left w:val="none" w:sz="0" w:space="0" w:color="auto"/>
        <w:bottom w:val="none" w:sz="0" w:space="0" w:color="auto"/>
        <w:right w:val="none" w:sz="0" w:space="0" w:color="auto"/>
      </w:divBdr>
    </w:div>
    <w:div w:id="327557643">
      <w:bodyDiv w:val="1"/>
      <w:marLeft w:val="0"/>
      <w:marRight w:val="0"/>
      <w:marTop w:val="0"/>
      <w:marBottom w:val="0"/>
      <w:divBdr>
        <w:top w:val="none" w:sz="0" w:space="0" w:color="auto"/>
        <w:left w:val="none" w:sz="0" w:space="0" w:color="auto"/>
        <w:bottom w:val="none" w:sz="0" w:space="0" w:color="auto"/>
        <w:right w:val="none" w:sz="0" w:space="0" w:color="auto"/>
      </w:divBdr>
    </w:div>
    <w:div w:id="327563428">
      <w:bodyDiv w:val="1"/>
      <w:marLeft w:val="0"/>
      <w:marRight w:val="0"/>
      <w:marTop w:val="0"/>
      <w:marBottom w:val="0"/>
      <w:divBdr>
        <w:top w:val="none" w:sz="0" w:space="0" w:color="auto"/>
        <w:left w:val="none" w:sz="0" w:space="0" w:color="auto"/>
        <w:bottom w:val="none" w:sz="0" w:space="0" w:color="auto"/>
        <w:right w:val="none" w:sz="0" w:space="0" w:color="auto"/>
      </w:divBdr>
    </w:div>
    <w:div w:id="327758235">
      <w:bodyDiv w:val="1"/>
      <w:marLeft w:val="0"/>
      <w:marRight w:val="0"/>
      <w:marTop w:val="0"/>
      <w:marBottom w:val="0"/>
      <w:divBdr>
        <w:top w:val="none" w:sz="0" w:space="0" w:color="auto"/>
        <w:left w:val="none" w:sz="0" w:space="0" w:color="auto"/>
        <w:bottom w:val="none" w:sz="0" w:space="0" w:color="auto"/>
        <w:right w:val="none" w:sz="0" w:space="0" w:color="auto"/>
      </w:divBdr>
    </w:div>
    <w:div w:id="331300546">
      <w:bodyDiv w:val="1"/>
      <w:marLeft w:val="0"/>
      <w:marRight w:val="0"/>
      <w:marTop w:val="0"/>
      <w:marBottom w:val="0"/>
      <w:divBdr>
        <w:top w:val="none" w:sz="0" w:space="0" w:color="auto"/>
        <w:left w:val="none" w:sz="0" w:space="0" w:color="auto"/>
        <w:bottom w:val="none" w:sz="0" w:space="0" w:color="auto"/>
        <w:right w:val="none" w:sz="0" w:space="0" w:color="auto"/>
      </w:divBdr>
    </w:div>
    <w:div w:id="334767733">
      <w:bodyDiv w:val="1"/>
      <w:marLeft w:val="0"/>
      <w:marRight w:val="0"/>
      <w:marTop w:val="0"/>
      <w:marBottom w:val="0"/>
      <w:divBdr>
        <w:top w:val="none" w:sz="0" w:space="0" w:color="auto"/>
        <w:left w:val="none" w:sz="0" w:space="0" w:color="auto"/>
        <w:bottom w:val="none" w:sz="0" w:space="0" w:color="auto"/>
        <w:right w:val="none" w:sz="0" w:space="0" w:color="auto"/>
      </w:divBdr>
    </w:div>
    <w:div w:id="336537990">
      <w:bodyDiv w:val="1"/>
      <w:marLeft w:val="0"/>
      <w:marRight w:val="0"/>
      <w:marTop w:val="0"/>
      <w:marBottom w:val="0"/>
      <w:divBdr>
        <w:top w:val="none" w:sz="0" w:space="0" w:color="auto"/>
        <w:left w:val="none" w:sz="0" w:space="0" w:color="auto"/>
        <w:bottom w:val="none" w:sz="0" w:space="0" w:color="auto"/>
        <w:right w:val="none" w:sz="0" w:space="0" w:color="auto"/>
      </w:divBdr>
    </w:div>
    <w:div w:id="338118834">
      <w:bodyDiv w:val="1"/>
      <w:marLeft w:val="0"/>
      <w:marRight w:val="0"/>
      <w:marTop w:val="0"/>
      <w:marBottom w:val="0"/>
      <w:divBdr>
        <w:top w:val="none" w:sz="0" w:space="0" w:color="auto"/>
        <w:left w:val="none" w:sz="0" w:space="0" w:color="auto"/>
        <w:bottom w:val="none" w:sz="0" w:space="0" w:color="auto"/>
        <w:right w:val="none" w:sz="0" w:space="0" w:color="auto"/>
      </w:divBdr>
    </w:div>
    <w:div w:id="339554180">
      <w:bodyDiv w:val="1"/>
      <w:marLeft w:val="0"/>
      <w:marRight w:val="0"/>
      <w:marTop w:val="0"/>
      <w:marBottom w:val="0"/>
      <w:divBdr>
        <w:top w:val="none" w:sz="0" w:space="0" w:color="auto"/>
        <w:left w:val="none" w:sz="0" w:space="0" w:color="auto"/>
        <w:bottom w:val="none" w:sz="0" w:space="0" w:color="auto"/>
        <w:right w:val="none" w:sz="0" w:space="0" w:color="auto"/>
      </w:divBdr>
    </w:div>
    <w:div w:id="340012315">
      <w:bodyDiv w:val="1"/>
      <w:marLeft w:val="0"/>
      <w:marRight w:val="0"/>
      <w:marTop w:val="0"/>
      <w:marBottom w:val="0"/>
      <w:divBdr>
        <w:top w:val="none" w:sz="0" w:space="0" w:color="auto"/>
        <w:left w:val="none" w:sz="0" w:space="0" w:color="auto"/>
        <w:bottom w:val="none" w:sz="0" w:space="0" w:color="auto"/>
        <w:right w:val="none" w:sz="0" w:space="0" w:color="auto"/>
      </w:divBdr>
    </w:div>
    <w:div w:id="342633755">
      <w:bodyDiv w:val="1"/>
      <w:marLeft w:val="0"/>
      <w:marRight w:val="0"/>
      <w:marTop w:val="0"/>
      <w:marBottom w:val="0"/>
      <w:divBdr>
        <w:top w:val="none" w:sz="0" w:space="0" w:color="auto"/>
        <w:left w:val="none" w:sz="0" w:space="0" w:color="auto"/>
        <w:bottom w:val="none" w:sz="0" w:space="0" w:color="auto"/>
        <w:right w:val="none" w:sz="0" w:space="0" w:color="auto"/>
      </w:divBdr>
    </w:div>
    <w:div w:id="342711117">
      <w:bodyDiv w:val="1"/>
      <w:marLeft w:val="0"/>
      <w:marRight w:val="0"/>
      <w:marTop w:val="0"/>
      <w:marBottom w:val="0"/>
      <w:divBdr>
        <w:top w:val="none" w:sz="0" w:space="0" w:color="auto"/>
        <w:left w:val="none" w:sz="0" w:space="0" w:color="auto"/>
        <w:bottom w:val="none" w:sz="0" w:space="0" w:color="auto"/>
        <w:right w:val="none" w:sz="0" w:space="0" w:color="auto"/>
      </w:divBdr>
    </w:div>
    <w:div w:id="342754023">
      <w:bodyDiv w:val="1"/>
      <w:marLeft w:val="0"/>
      <w:marRight w:val="0"/>
      <w:marTop w:val="0"/>
      <w:marBottom w:val="0"/>
      <w:divBdr>
        <w:top w:val="none" w:sz="0" w:space="0" w:color="auto"/>
        <w:left w:val="none" w:sz="0" w:space="0" w:color="auto"/>
        <w:bottom w:val="none" w:sz="0" w:space="0" w:color="auto"/>
        <w:right w:val="none" w:sz="0" w:space="0" w:color="auto"/>
      </w:divBdr>
    </w:div>
    <w:div w:id="343829295">
      <w:bodyDiv w:val="1"/>
      <w:marLeft w:val="0"/>
      <w:marRight w:val="0"/>
      <w:marTop w:val="0"/>
      <w:marBottom w:val="0"/>
      <w:divBdr>
        <w:top w:val="none" w:sz="0" w:space="0" w:color="auto"/>
        <w:left w:val="none" w:sz="0" w:space="0" w:color="auto"/>
        <w:bottom w:val="none" w:sz="0" w:space="0" w:color="auto"/>
        <w:right w:val="none" w:sz="0" w:space="0" w:color="auto"/>
      </w:divBdr>
    </w:div>
    <w:div w:id="344283441">
      <w:bodyDiv w:val="1"/>
      <w:marLeft w:val="0"/>
      <w:marRight w:val="0"/>
      <w:marTop w:val="0"/>
      <w:marBottom w:val="0"/>
      <w:divBdr>
        <w:top w:val="none" w:sz="0" w:space="0" w:color="auto"/>
        <w:left w:val="none" w:sz="0" w:space="0" w:color="auto"/>
        <w:bottom w:val="none" w:sz="0" w:space="0" w:color="auto"/>
        <w:right w:val="none" w:sz="0" w:space="0" w:color="auto"/>
      </w:divBdr>
    </w:div>
    <w:div w:id="344670785">
      <w:bodyDiv w:val="1"/>
      <w:marLeft w:val="0"/>
      <w:marRight w:val="0"/>
      <w:marTop w:val="0"/>
      <w:marBottom w:val="0"/>
      <w:divBdr>
        <w:top w:val="none" w:sz="0" w:space="0" w:color="auto"/>
        <w:left w:val="none" w:sz="0" w:space="0" w:color="auto"/>
        <w:bottom w:val="none" w:sz="0" w:space="0" w:color="auto"/>
        <w:right w:val="none" w:sz="0" w:space="0" w:color="auto"/>
      </w:divBdr>
    </w:div>
    <w:div w:id="344747785">
      <w:bodyDiv w:val="1"/>
      <w:marLeft w:val="0"/>
      <w:marRight w:val="0"/>
      <w:marTop w:val="0"/>
      <w:marBottom w:val="0"/>
      <w:divBdr>
        <w:top w:val="none" w:sz="0" w:space="0" w:color="auto"/>
        <w:left w:val="none" w:sz="0" w:space="0" w:color="auto"/>
        <w:bottom w:val="none" w:sz="0" w:space="0" w:color="auto"/>
        <w:right w:val="none" w:sz="0" w:space="0" w:color="auto"/>
      </w:divBdr>
    </w:div>
    <w:div w:id="344794600">
      <w:bodyDiv w:val="1"/>
      <w:marLeft w:val="0"/>
      <w:marRight w:val="0"/>
      <w:marTop w:val="0"/>
      <w:marBottom w:val="0"/>
      <w:divBdr>
        <w:top w:val="none" w:sz="0" w:space="0" w:color="auto"/>
        <w:left w:val="none" w:sz="0" w:space="0" w:color="auto"/>
        <w:bottom w:val="none" w:sz="0" w:space="0" w:color="auto"/>
        <w:right w:val="none" w:sz="0" w:space="0" w:color="auto"/>
      </w:divBdr>
    </w:div>
    <w:div w:id="345329619">
      <w:bodyDiv w:val="1"/>
      <w:marLeft w:val="0"/>
      <w:marRight w:val="0"/>
      <w:marTop w:val="0"/>
      <w:marBottom w:val="0"/>
      <w:divBdr>
        <w:top w:val="none" w:sz="0" w:space="0" w:color="auto"/>
        <w:left w:val="none" w:sz="0" w:space="0" w:color="auto"/>
        <w:bottom w:val="none" w:sz="0" w:space="0" w:color="auto"/>
        <w:right w:val="none" w:sz="0" w:space="0" w:color="auto"/>
      </w:divBdr>
    </w:div>
    <w:div w:id="346643772">
      <w:bodyDiv w:val="1"/>
      <w:marLeft w:val="0"/>
      <w:marRight w:val="0"/>
      <w:marTop w:val="0"/>
      <w:marBottom w:val="0"/>
      <w:divBdr>
        <w:top w:val="none" w:sz="0" w:space="0" w:color="auto"/>
        <w:left w:val="none" w:sz="0" w:space="0" w:color="auto"/>
        <w:bottom w:val="none" w:sz="0" w:space="0" w:color="auto"/>
        <w:right w:val="none" w:sz="0" w:space="0" w:color="auto"/>
      </w:divBdr>
    </w:div>
    <w:div w:id="346908632">
      <w:bodyDiv w:val="1"/>
      <w:marLeft w:val="0"/>
      <w:marRight w:val="0"/>
      <w:marTop w:val="0"/>
      <w:marBottom w:val="0"/>
      <w:divBdr>
        <w:top w:val="none" w:sz="0" w:space="0" w:color="auto"/>
        <w:left w:val="none" w:sz="0" w:space="0" w:color="auto"/>
        <w:bottom w:val="none" w:sz="0" w:space="0" w:color="auto"/>
        <w:right w:val="none" w:sz="0" w:space="0" w:color="auto"/>
      </w:divBdr>
    </w:div>
    <w:div w:id="349994455">
      <w:bodyDiv w:val="1"/>
      <w:marLeft w:val="0"/>
      <w:marRight w:val="0"/>
      <w:marTop w:val="0"/>
      <w:marBottom w:val="0"/>
      <w:divBdr>
        <w:top w:val="none" w:sz="0" w:space="0" w:color="auto"/>
        <w:left w:val="none" w:sz="0" w:space="0" w:color="auto"/>
        <w:bottom w:val="none" w:sz="0" w:space="0" w:color="auto"/>
        <w:right w:val="none" w:sz="0" w:space="0" w:color="auto"/>
      </w:divBdr>
    </w:div>
    <w:div w:id="351804614">
      <w:bodyDiv w:val="1"/>
      <w:marLeft w:val="0"/>
      <w:marRight w:val="0"/>
      <w:marTop w:val="0"/>
      <w:marBottom w:val="0"/>
      <w:divBdr>
        <w:top w:val="none" w:sz="0" w:space="0" w:color="auto"/>
        <w:left w:val="none" w:sz="0" w:space="0" w:color="auto"/>
        <w:bottom w:val="none" w:sz="0" w:space="0" w:color="auto"/>
        <w:right w:val="none" w:sz="0" w:space="0" w:color="auto"/>
      </w:divBdr>
    </w:div>
    <w:div w:id="355885066">
      <w:bodyDiv w:val="1"/>
      <w:marLeft w:val="0"/>
      <w:marRight w:val="0"/>
      <w:marTop w:val="0"/>
      <w:marBottom w:val="0"/>
      <w:divBdr>
        <w:top w:val="none" w:sz="0" w:space="0" w:color="auto"/>
        <w:left w:val="none" w:sz="0" w:space="0" w:color="auto"/>
        <w:bottom w:val="none" w:sz="0" w:space="0" w:color="auto"/>
        <w:right w:val="none" w:sz="0" w:space="0" w:color="auto"/>
      </w:divBdr>
    </w:div>
    <w:div w:id="356590328">
      <w:bodyDiv w:val="1"/>
      <w:marLeft w:val="0"/>
      <w:marRight w:val="0"/>
      <w:marTop w:val="0"/>
      <w:marBottom w:val="0"/>
      <w:divBdr>
        <w:top w:val="none" w:sz="0" w:space="0" w:color="auto"/>
        <w:left w:val="none" w:sz="0" w:space="0" w:color="auto"/>
        <w:bottom w:val="none" w:sz="0" w:space="0" w:color="auto"/>
        <w:right w:val="none" w:sz="0" w:space="0" w:color="auto"/>
      </w:divBdr>
    </w:div>
    <w:div w:id="357387859">
      <w:bodyDiv w:val="1"/>
      <w:marLeft w:val="0"/>
      <w:marRight w:val="0"/>
      <w:marTop w:val="0"/>
      <w:marBottom w:val="0"/>
      <w:divBdr>
        <w:top w:val="none" w:sz="0" w:space="0" w:color="auto"/>
        <w:left w:val="none" w:sz="0" w:space="0" w:color="auto"/>
        <w:bottom w:val="none" w:sz="0" w:space="0" w:color="auto"/>
        <w:right w:val="none" w:sz="0" w:space="0" w:color="auto"/>
      </w:divBdr>
    </w:div>
    <w:div w:id="357395632">
      <w:bodyDiv w:val="1"/>
      <w:marLeft w:val="0"/>
      <w:marRight w:val="0"/>
      <w:marTop w:val="0"/>
      <w:marBottom w:val="0"/>
      <w:divBdr>
        <w:top w:val="none" w:sz="0" w:space="0" w:color="auto"/>
        <w:left w:val="none" w:sz="0" w:space="0" w:color="auto"/>
        <w:bottom w:val="none" w:sz="0" w:space="0" w:color="auto"/>
        <w:right w:val="none" w:sz="0" w:space="0" w:color="auto"/>
      </w:divBdr>
    </w:div>
    <w:div w:id="357893957">
      <w:bodyDiv w:val="1"/>
      <w:marLeft w:val="0"/>
      <w:marRight w:val="0"/>
      <w:marTop w:val="0"/>
      <w:marBottom w:val="0"/>
      <w:divBdr>
        <w:top w:val="none" w:sz="0" w:space="0" w:color="auto"/>
        <w:left w:val="none" w:sz="0" w:space="0" w:color="auto"/>
        <w:bottom w:val="none" w:sz="0" w:space="0" w:color="auto"/>
        <w:right w:val="none" w:sz="0" w:space="0" w:color="auto"/>
      </w:divBdr>
    </w:div>
    <w:div w:id="358816492">
      <w:bodyDiv w:val="1"/>
      <w:marLeft w:val="0"/>
      <w:marRight w:val="0"/>
      <w:marTop w:val="0"/>
      <w:marBottom w:val="0"/>
      <w:divBdr>
        <w:top w:val="none" w:sz="0" w:space="0" w:color="auto"/>
        <w:left w:val="none" w:sz="0" w:space="0" w:color="auto"/>
        <w:bottom w:val="none" w:sz="0" w:space="0" w:color="auto"/>
        <w:right w:val="none" w:sz="0" w:space="0" w:color="auto"/>
      </w:divBdr>
    </w:div>
    <w:div w:id="362293521">
      <w:bodyDiv w:val="1"/>
      <w:marLeft w:val="0"/>
      <w:marRight w:val="0"/>
      <w:marTop w:val="0"/>
      <w:marBottom w:val="0"/>
      <w:divBdr>
        <w:top w:val="none" w:sz="0" w:space="0" w:color="auto"/>
        <w:left w:val="none" w:sz="0" w:space="0" w:color="auto"/>
        <w:bottom w:val="none" w:sz="0" w:space="0" w:color="auto"/>
        <w:right w:val="none" w:sz="0" w:space="0" w:color="auto"/>
      </w:divBdr>
    </w:div>
    <w:div w:id="364253700">
      <w:bodyDiv w:val="1"/>
      <w:marLeft w:val="0"/>
      <w:marRight w:val="0"/>
      <w:marTop w:val="0"/>
      <w:marBottom w:val="0"/>
      <w:divBdr>
        <w:top w:val="none" w:sz="0" w:space="0" w:color="auto"/>
        <w:left w:val="none" w:sz="0" w:space="0" w:color="auto"/>
        <w:bottom w:val="none" w:sz="0" w:space="0" w:color="auto"/>
        <w:right w:val="none" w:sz="0" w:space="0" w:color="auto"/>
      </w:divBdr>
    </w:div>
    <w:div w:id="364838918">
      <w:bodyDiv w:val="1"/>
      <w:marLeft w:val="0"/>
      <w:marRight w:val="0"/>
      <w:marTop w:val="0"/>
      <w:marBottom w:val="0"/>
      <w:divBdr>
        <w:top w:val="none" w:sz="0" w:space="0" w:color="auto"/>
        <w:left w:val="none" w:sz="0" w:space="0" w:color="auto"/>
        <w:bottom w:val="none" w:sz="0" w:space="0" w:color="auto"/>
        <w:right w:val="none" w:sz="0" w:space="0" w:color="auto"/>
      </w:divBdr>
    </w:div>
    <w:div w:id="365064623">
      <w:bodyDiv w:val="1"/>
      <w:marLeft w:val="0"/>
      <w:marRight w:val="0"/>
      <w:marTop w:val="0"/>
      <w:marBottom w:val="0"/>
      <w:divBdr>
        <w:top w:val="none" w:sz="0" w:space="0" w:color="auto"/>
        <w:left w:val="none" w:sz="0" w:space="0" w:color="auto"/>
        <w:bottom w:val="none" w:sz="0" w:space="0" w:color="auto"/>
        <w:right w:val="none" w:sz="0" w:space="0" w:color="auto"/>
      </w:divBdr>
    </w:div>
    <w:div w:id="369301619">
      <w:bodyDiv w:val="1"/>
      <w:marLeft w:val="0"/>
      <w:marRight w:val="0"/>
      <w:marTop w:val="0"/>
      <w:marBottom w:val="0"/>
      <w:divBdr>
        <w:top w:val="none" w:sz="0" w:space="0" w:color="auto"/>
        <w:left w:val="none" w:sz="0" w:space="0" w:color="auto"/>
        <w:bottom w:val="none" w:sz="0" w:space="0" w:color="auto"/>
        <w:right w:val="none" w:sz="0" w:space="0" w:color="auto"/>
      </w:divBdr>
    </w:div>
    <w:div w:id="369309097">
      <w:bodyDiv w:val="1"/>
      <w:marLeft w:val="0"/>
      <w:marRight w:val="0"/>
      <w:marTop w:val="0"/>
      <w:marBottom w:val="0"/>
      <w:divBdr>
        <w:top w:val="none" w:sz="0" w:space="0" w:color="auto"/>
        <w:left w:val="none" w:sz="0" w:space="0" w:color="auto"/>
        <w:bottom w:val="none" w:sz="0" w:space="0" w:color="auto"/>
        <w:right w:val="none" w:sz="0" w:space="0" w:color="auto"/>
      </w:divBdr>
    </w:div>
    <w:div w:id="370302881">
      <w:bodyDiv w:val="1"/>
      <w:marLeft w:val="0"/>
      <w:marRight w:val="0"/>
      <w:marTop w:val="0"/>
      <w:marBottom w:val="0"/>
      <w:divBdr>
        <w:top w:val="none" w:sz="0" w:space="0" w:color="auto"/>
        <w:left w:val="none" w:sz="0" w:space="0" w:color="auto"/>
        <w:bottom w:val="none" w:sz="0" w:space="0" w:color="auto"/>
        <w:right w:val="none" w:sz="0" w:space="0" w:color="auto"/>
      </w:divBdr>
    </w:div>
    <w:div w:id="374433903">
      <w:bodyDiv w:val="1"/>
      <w:marLeft w:val="0"/>
      <w:marRight w:val="0"/>
      <w:marTop w:val="0"/>
      <w:marBottom w:val="0"/>
      <w:divBdr>
        <w:top w:val="none" w:sz="0" w:space="0" w:color="auto"/>
        <w:left w:val="none" w:sz="0" w:space="0" w:color="auto"/>
        <w:bottom w:val="none" w:sz="0" w:space="0" w:color="auto"/>
        <w:right w:val="none" w:sz="0" w:space="0" w:color="auto"/>
      </w:divBdr>
    </w:div>
    <w:div w:id="374548618">
      <w:bodyDiv w:val="1"/>
      <w:marLeft w:val="0"/>
      <w:marRight w:val="0"/>
      <w:marTop w:val="0"/>
      <w:marBottom w:val="0"/>
      <w:divBdr>
        <w:top w:val="none" w:sz="0" w:space="0" w:color="auto"/>
        <w:left w:val="none" w:sz="0" w:space="0" w:color="auto"/>
        <w:bottom w:val="none" w:sz="0" w:space="0" w:color="auto"/>
        <w:right w:val="none" w:sz="0" w:space="0" w:color="auto"/>
      </w:divBdr>
    </w:div>
    <w:div w:id="375470525">
      <w:bodyDiv w:val="1"/>
      <w:marLeft w:val="0"/>
      <w:marRight w:val="0"/>
      <w:marTop w:val="0"/>
      <w:marBottom w:val="0"/>
      <w:divBdr>
        <w:top w:val="none" w:sz="0" w:space="0" w:color="auto"/>
        <w:left w:val="none" w:sz="0" w:space="0" w:color="auto"/>
        <w:bottom w:val="none" w:sz="0" w:space="0" w:color="auto"/>
        <w:right w:val="none" w:sz="0" w:space="0" w:color="auto"/>
      </w:divBdr>
    </w:div>
    <w:div w:id="380522427">
      <w:bodyDiv w:val="1"/>
      <w:marLeft w:val="0"/>
      <w:marRight w:val="0"/>
      <w:marTop w:val="0"/>
      <w:marBottom w:val="0"/>
      <w:divBdr>
        <w:top w:val="none" w:sz="0" w:space="0" w:color="auto"/>
        <w:left w:val="none" w:sz="0" w:space="0" w:color="auto"/>
        <w:bottom w:val="none" w:sz="0" w:space="0" w:color="auto"/>
        <w:right w:val="none" w:sz="0" w:space="0" w:color="auto"/>
      </w:divBdr>
    </w:div>
    <w:div w:id="381637659">
      <w:bodyDiv w:val="1"/>
      <w:marLeft w:val="0"/>
      <w:marRight w:val="0"/>
      <w:marTop w:val="0"/>
      <w:marBottom w:val="0"/>
      <w:divBdr>
        <w:top w:val="none" w:sz="0" w:space="0" w:color="auto"/>
        <w:left w:val="none" w:sz="0" w:space="0" w:color="auto"/>
        <w:bottom w:val="none" w:sz="0" w:space="0" w:color="auto"/>
        <w:right w:val="none" w:sz="0" w:space="0" w:color="auto"/>
      </w:divBdr>
    </w:div>
    <w:div w:id="382564838">
      <w:bodyDiv w:val="1"/>
      <w:marLeft w:val="0"/>
      <w:marRight w:val="0"/>
      <w:marTop w:val="0"/>
      <w:marBottom w:val="0"/>
      <w:divBdr>
        <w:top w:val="none" w:sz="0" w:space="0" w:color="auto"/>
        <w:left w:val="none" w:sz="0" w:space="0" w:color="auto"/>
        <w:bottom w:val="none" w:sz="0" w:space="0" w:color="auto"/>
        <w:right w:val="none" w:sz="0" w:space="0" w:color="auto"/>
      </w:divBdr>
    </w:div>
    <w:div w:id="384138456">
      <w:bodyDiv w:val="1"/>
      <w:marLeft w:val="0"/>
      <w:marRight w:val="0"/>
      <w:marTop w:val="0"/>
      <w:marBottom w:val="0"/>
      <w:divBdr>
        <w:top w:val="none" w:sz="0" w:space="0" w:color="auto"/>
        <w:left w:val="none" w:sz="0" w:space="0" w:color="auto"/>
        <w:bottom w:val="none" w:sz="0" w:space="0" w:color="auto"/>
        <w:right w:val="none" w:sz="0" w:space="0" w:color="auto"/>
      </w:divBdr>
    </w:div>
    <w:div w:id="384913912">
      <w:bodyDiv w:val="1"/>
      <w:marLeft w:val="0"/>
      <w:marRight w:val="0"/>
      <w:marTop w:val="0"/>
      <w:marBottom w:val="0"/>
      <w:divBdr>
        <w:top w:val="none" w:sz="0" w:space="0" w:color="auto"/>
        <w:left w:val="none" w:sz="0" w:space="0" w:color="auto"/>
        <w:bottom w:val="none" w:sz="0" w:space="0" w:color="auto"/>
        <w:right w:val="none" w:sz="0" w:space="0" w:color="auto"/>
      </w:divBdr>
    </w:div>
    <w:div w:id="387457853">
      <w:bodyDiv w:val="1"/>
      <w:marLeft w:val="0"/>
      <w:marRight w:val="0"/>
      <w:marTop w:val="0"/>
      <w:marBottom w:val="0"/>
      <w:divBdr>
        <w:top w:val="none" w:sz="0" w:space="0" w:color="auto"/>
        <w:left w:val="none" w:sz="0" w:space="0" w:color="auto"/>
        <w:bottom w:val="none" w:sz="0" w:space="0" w:color="auto"/>
        <w:right w:val="none" w:sz="0" w:space="0" w:color="auto"/>
      </w:divBdr>
    </w:div>
    <w:div w:id="388308936">
      <w:bodyDiv w:val="1"/>
      <w:marLeft w:val="0"/>
      <w:marRight w:val="0"/>
      <w:marTop w:val="0"/>
      <w:marBottom w:val="0"/>
      <w:divBdr>
        <w:top w:val="none" w:sz="0" w:space="0" w:color="auto"/>
        <w:left w:val="none" w:sz="0" w:space="0" w:color="auto"/>
        <w:bottom w:val="none" w:sz="0" w:space="0" w:color="auto"/>
        <w:right w:val="none" w:sz="0" w:space="0" w:color="auto"/>
      </w:divBdr>
    </w:div>
    <w:div w:id="388654405">
      <w:bodyDiv w:val="1"/>
      <w:marLeft w:val="0"/>
      <w:marRight w:val="0"/>
      <w:marTop w:val="0"/>
      <w:marBottom w:val="0"/>
      <w:divBdr>
        <w:top w:val="none" w:sz="0" w:space="0" w:color="auto"/>
        <w:left w:val="none" w:sz="0" w:space="0" w:color="auto"/>
        <w:bottom w:val="none" w:sz="0" w:space="0" w:color="auto"/>
        <w:right w:val="none" w:sz="0" w:space="0" w:color="auto"/>
      </w:divBdr>
    </w:div>
    <w:div w:id="390229774">
      <w:bodyDiv w:val="1"/>
      <w:marLeft w:val="0"/>
      <w:marRight w:val="0"/>
      <w:marTop w:val="0"/>
      <w:marBottom w:val="0"/>
      <w:divBdr>
        <w:top w:val="none" w:sz="0" w:space="0" w:color="auto"/>
        <w:left w:val="none" w:sz="0" w:space="0" w:color="auto"/>
        <w:bottom w:val="none" w:sz="0" w:space="0" w:color="auto"/>
        <w:right w:val="none" w:sz="0" w:space="0" w:color="auto"/>
      </w:divBdr>
    </w:div>
    <w:div w:id="391805379">
      <w:bodyDiv w:val="1"/>
      <w:marLeft w:val="0"/>
      <w:marRight w:val="0"/>
      <w:marTop w:val="0"/>
      <w:marBottom w:val="0"/>
      <w:divBdr>
        <w:top w:val="none" w:sz="0" w:space="0" w:color="auto"/>
        <w:left w:val="none" w:sz="0" w:space="0" w:color="auto"/>
        <w:bottom w:val="none" w:sz="0" w:space="0" w:color="auto"/>
        <w:right w:val="none" w:sz="0" w:space="0" w:color="auto"/>
      </w:divBdr>
    </w:div>
    <w:div w:id="398749420">
      <w:bodyDiv w:val="1"/>
      <w:marLeft w:val="0"/>
      <w:marRight w:val="0"/>
      <w:marTop w:val="0"/>
      <w:marBottom w:val="0"/>
      <w:divBdr>
        <w:top w:val="none" w:sz="0" w:space="0" w:color="auto"/>
        <w:left w:val="none" w:sz="0" w:space="0" w:color="auto"/>
        <w:bottom w:val="none" w:sz="0" w:space="0" w:color="auto"/>
        <w:right w:val="none" w:sz="0" w:space="0" w:color="auto"/>
      </w:divBdr>
    </w:div>
    <w:div w:id="401485707">
      <w:bodyDiv w:val="1"/>
      <w:marLeft w:val="0"/>
      <w:marRight w:val="0"/>
      <w:marTop w:val="0"/>
      <w:marBottom w:val="0"/>
      <w:divBdr>
        <w:top w:val="none" w:sz="0" w:space="0" w:color="auto"/>
        <w:left w:val="none" w:sz="0" w:space="0" w:color="auto"/>
        <w:bottom w:val="none" w:sz="0" w:space="0" w:color="auto"/>
        <w:right w:val="none" w:sz="0" w:space="0" w:color="auto"/>
      </w:divBdr>
    </w:div>
    <w:div w:id="405107502">
      <w:bodyDiv w:val="1"/>
      <w:marLeft w:val="0"/>
      <w:marRight w:val="0"/>
      <w:marTop w:val="0"/>
      <w:marBottom w:val="0"/>
      <w:divBdr>
        <w:top w:val="none" w:sz="0" w:space="0" w:color="auto"/>
        <w:left w:val="none" w:sz="0" w:space="0" w:color="auto"/>
        <w:bottom w:val="none" w:sz="0" w:space="0" w:color="auto"/>
        <w:right w:val="none" w:sz="0" w:space="0" w:color="auto"/>
      </w:divBdr>
    </w:div>
    <w:div w:id="405345964">
      <w:bodyDiv w:val="1"/>
      <w:marLeft w:val="0"/>
      <w:marRight w:val="0"/>
      <w:marTop w:val="0"/>
      <w:marBottom w:val="0"/>
      <w:divBdr>
        <w:top w:val="none" w:sz="0" w:space="0" w:color="auto"/>
        <w:left w:val="none" w:sz="0" w:space="0" w:color="auto"/>
        <w:bottom w:val="none" w:sz="0" w:space="0" w:color="auto"/>
        <w:right w:val="none" w:sz="0" w:space="0" w:color="auto"/>
      </w:divBdr>
    </w:div>
    <w:div w:id="406728166">
      <w:bodyDiv w:val="1"/>
      <w:marLeft w:val="0"/>
      <w:marRight w:val="0"/>
      <w:marTop w:val="0"/>
      <w:marBottom w:val="0"/>
      <w:divBdr>
        <w:top w:val="none" w:sz="0" w:space="0" w:color="auto"/>
        <w:left w:val="none" w:sz="0" w:space="0" w:color="auto"/>
        <w:bottom w:val="none" w:sz="0" w:space="0" w:color="auto"/>
        <w:right w:val="none" w:sz="0" w:space="0" w:color="auto"/>
      </w:divBdr>
    </w:div>
    <w:div w:id="407580049">
      <w:bodyDiv w:val="1"/>
      <w:marLeft w:val="0"/>
      <w:marRight w:val="0"/>
      <w:marTop w:val="0"/>
      <w:marBottom w:val="0"/>
      <w:divBdr>
        <w:top w:val="none" w:sz="0" w:space="0" w:color="auto"/>
        <w:left w:val="none" w:sz="0" w:space="0" w:color="auto"/>
        <w:bottom w:val="none" w:sz="0" w:space="0" w:color="auto"/>
        <w:right w:val="none" w:sz="0" w:space="0" w:color="auto"/>
      </w:divBdr>
    </w:div>
    <w:div w:id="410320980">
      <w:bodyDiv w:val="1"/>
      <w:marLeft w:val="0"/>
      <w:marRight w:val="0"/>
      <w:marTop w:val="0"/>
      <w:marBottom w:val="0"/>
      <w:divBdr>
        <w:top w:val="none" w:sz="0" w:space="0" w:color="auto"/>
        <w:left w:val="none" w:sz="0" w:space="0" w:color="auto"/>
        <w:bottom w:val="none" w:sz="0" w:space="0" w:color="auto"/>
        <w:right w:val="none" w:sz="0" w:space="0" w:color="auto"/>
      </w:divBdr>
    </w:div>
    <w:div w:id="412511817">
      <w:bodyDiv w:val="1"/>
      <w:marLeft w:val="0"/>
      <w:marRight w:val="0"/>
      <w:marTop w:val="0"/>
      <w:marBottom w:val="0"/>
      <w:divBdr>
        <w:top w:val="none" w:sz="0" w:space="0" w:color="auto"/>
        <w:left w:val="none" w:sz="0" w:space="0" w:color="auto"/>
        <w:bottom w:val="none" w:sz="0" w:space="0" w:color="auto"/>
        <w:right w:val="none" w:sz="0" w:space="0" w:color="auto"/>
      </w:divBdr>
    </w:div>
    <w:div w:id="412777717">
      <w:bodyDiv w:val="1"/>
      <w:marLeft w:val="0"/>
      <w:marRight w:val="0"/>
      <w:marTop w:val="0"/>
      <w:marBottom w:val="0"/>
      <w:divBdr>
        <w:top w:val="none" w:sz="0" w:space="0" w:color="auto"/>
        <w:left w:val="none" w:sz="0" w:space="0" w:color="auto"/>
        <w:bottom w:val="none" w:sz="0" w:space="0" w:color="auto"/>
        <w:right w:val="none" w:sz="0" w:space="0" w:color="auto"/>
      </w:divBdr>
    </w:div>
    <w:div w:id="413165764">
      <w:bodyDiv w:val="1"/>
      <w:marLeft w:val="0"/>
      <w:marRight w:val="0"/>
      <w:marTop w:val="0"/>
      <w:marBottom w:val="0"/>
      <w:divBdr>
        <w:top w:val="none" w:sz="0" w:space="0" w:color="auto"/>
        <w:left w:val="none" w:sz="0" w:space="0" w:color="auto"/>
        <w:bottom w:val="none" w:sz="0" w:space="0" w:color="auto"/>
        <w:right w:val="none" w:sz="0" w:space="0" w:color="auto"/>
      </w:divBdr>
    </w:div>
    <w:div w:id="413475838">
      <w:bodyDiv w:val="1"/>
      <w:marLeft w:val="0"/>
      <w:marRight w:val="0"/>
      <w:marTop w:val="0"/>
      <w:marBottom w:val="0"/>
      <w:divBdr>
        <w:top w:val="none" w:sz="0" w:space="0" w:color="auto"/>
        <w:left w:val="none" w:sz="0" w:space="0" w:color="auto"/>
        <w:bottom w:val="none" w:sz="0" w:space="0" w:color="auto"/>
        <w:right w:val="none" w:sz="0" w:space="0" w:color="auto"/>
      </w:divBdr>
    </w:div>
    <w:div w:id="416949001">
      <w:bodyDiv w:val="1"/>
      <w:marLeft w:val="0"/>
      <w:marRight w:val="0"/>
      <w:marTop w:val="0"/>
      <w:marBottom w:val="0"/>
      <w:divBdr>
        <w:top w:val="none" w:sz="0" w:space="0" w:color="auto"/>
        <w:left w:val="none" w:sz="0" w:space="0" w:color="auto"/>
        <w:bottom w:val="none" w:sz="0" w:space="0" w:color="auto"/>
        <w:right w:val="none" w:sz="0" w:space="0" w:color="auto"/>
      </w:divBdr>
    </w:div>
    <w:div w:id="417018221">
      <w:bodyDiv w:val="1"/>
      <w:marLeft w:val="0"/>
      <w:marRight w:val="0"/>
      <w:marTop w:val="0"/>
      <w:marBottom w:val="0"/>
      <w:divBdr>
        <w:top w:val="none" w:sz="0" w:space="0" w:color="auto"/>
        <w:left w:val="none" w:sz="0" w:space="0" w:color="auto"/>
        <w:bottom w:val="none" w:sz="0" w:space="0" w:color="auto"/>
        <w:right w:val="none" w:sz="0" w:space="0" w:color="auto"/>
      </w:divBdr>
    </w:div>
    <w:div w:id="417798415">
      <w:bodyDiv w:val="1"/>
      <w:marLeft w:val="0"/>
      <w:marRight w:val="0"/>
      <w:marTop w:val="0"/>
      <w:marBottom w:val="0"/>
      <w:divBdr>
        <w:top w:val="none" w:sz="0" w:space="0" w:color="auto"/>
        <w:left w:val="none" w:sz="0" w:space="0" w:color="auto"/>
        <w:bottom w:val="none" w:sz="0" w:space="0" w:color="auto"/>
        <w:right w:val="none" w:sz="0" w:space="0" w:color="auto"/>
      </w:divBdr>
    </w:div>
    <w:div w:id="420833554">
      <w:bodyDiv w:val="1"/>
      <w:marLeft w:val="0"/>
      <w:marRight w:val="0"/>
      <w:marTop w:val="0"/>
      <w:marBottom w:val="0"/>
      <w:divBdr>
        <w:top w:val="none" w:sz="0" w:space="0" w:color="auto"/>
        <w:left w:val="none" w:sz="0" w:space="0" w:color="auto"/>
        <w:bottom w:val="none" w:sz="0" w:space="0" w:color="auto"/>
        <w:right w:val="none" w:sz="0" w:space="0" w:color="auto"/>
      </w:divBdr>
    </w:div>
    <w:div w:id="421029744">
      <w:bodyDiv w:val="1"/>
      <w:marLeft w:val="0"/>
      <w:marRight w:val="0"/>
      <w:marTop w:val="0"/>
      <w:marBottom w:val="0"/>
      <w:divBdr>
        <w:top w:val="none" w:sz="0" w:space="0" w:color="auto"/>
        <w:left w:val="none" w:sz="0" w:space="0" w:color="auto"/>
        <w:bottom w:val="none" w:sz="0" w:space="0" w:color="auto"/>
        <w:right w:val="none" w:sz="0" w:space="0" w:color="auto"/>
      </w:divBdr>
    </w:div>
    <w:div w:id="421340347">
      <w:bodyDiv w:val="1"/>
      <w:marLeft w:val="0"/>
      <w:marRight w:val="0"/>
      <w:marTop w:val="0"/>
      <w:marBottom w:val="0"/>
      <w:divBdr>
        <w:top w:val="none" w:sz="0" w:space="0" w:color="auto"/>
        <w:left w:val="none" w:sz="0" w:space="0" w:color="auto"/>
        <w:bottom w:val="none" w:sz="0" w:space="0" w:color="auto"/>
        <w:right w:val="none" w:sz="0" w:space="0" w:color="auto"/>
      </w:divBdr>
    </w:div>
    <w:div w:id="421725321">
      <w:bodyDiv w:val="1"/>
      <w:marLeft w:val="0"/>
      <w:marRight w:val="0"/>
      <w:marTop w:val="0"/>
      <w:marBottom w:val="0"/>
      <w:divBdr>
        <w:top w:val="none" w:sz="0" w:space="0" w:color="auto"/>
        <w:left w:val="none" w:sz="0" w:space="0" w:color="auto"/>
        <w:bottom w:val="none" w:sz="0" w:space="0" w:color="auto"/>
        <w:right w:val="none" w:sz="0" w:space="0" w:color="auto"/>
      </w:divBdr>
    </w:div>
    <w:div w:id="425158389">
      <w:bodyDiv w:val="1"/>
      <w:marLeft w:val="0"/>
      <w:marRight w:val="0"/>
      <w:marTop w:val="0"/>
      <w:marBottom w:val="0"/>
      <w:divBdr>
        <w:top w:val="none" w:sz="0" w:space="0" w:color="auto"/>
        <w:left w:val="none" w:sz="0" w:space="0" w:color="auto"/>
        <w:bottom w:val="none" w:sz="0" w:space="0" w:color="auto"/>
        <w:right w:val="none" w:sz="0" w:space="0" w:color="auto"/>
      </w:divBdr>
    </w:div>
    <w:div w:id="426197136">
      <w:bodyDiv w:val="1"/>
      <w:marLeft w:val="0"/>
      <w:marRight w:val="0"/>
      <w:marTop w:val="0"/>
      <w:marBottom w:val="0"/>
      <w:divBdr>
        <w:top w:val="none" w:sz="0" w:space="0" w:color="auto"/>
        <w:left w:val="none" w:sz="0" w:space="0" w:color="auto"/>
        <w:bottom w:val="none" w:sz="0" w:space="0" w:color="auto"/>
        <w:right w:val="none" w:sz="0" w:space="0" w:color="auto"/>
      </w:divBdr>
    </w:div>
    <w:div w:id="426390113">
      <w:bodyDiv w:val="1"/>
      <w:marLeft w:val="0"/>
      <w:marRight w:val="0"/>
      <w:marTop w:val="0"/>
      <w:marBottom w:val="0"/>
      <w:divBdr>
        <w:top w:val="none" w:sz="0" w:space="0" w:color="auto"/>
        <w:left w:val="none" w:sz="0" w:space="0" w:color="auto"/>
        <w:bottom w:val="none" w:sz="0" w:space="0" w:color="auto"/>
        <w:right w:val="none" w:sz="0" w:space="0" w:color="auto"/>
      </w:divBdr>
    </w:div>
    <w:div w:id="426928287">
      <w:bodyDiv w:val="1"/>
      <w:marLeft w:val="0"/>
      <w:marRight w:val="0"/>
      <w:marTop w:val="0"/>
      <w:marBottom w:val="0"/>
      <w:divBdr>
        <w:top w:val="none" w:sz="0" w:space="0" w:color="auto"/>
        <w:left w:val="none" w:sz="0" w:space="0" w:color="auto"/>
        <w:bottom w:val="none" w:sz="0" w:space="0" w:color="auto"/>
        <w:right w:val="none" w:sz="0" w:space="0" w:color="auto"/>
      </w:divBdr>
    </w:div>
    <w:div w:id="426999722">
      <w:bodyDiv w:val="1"/>
      <w:marLeft w:val="0"/>
      <w:marRight w:val="0"/>
      <w:marTop w:val="0"/>
      <w:marBottom w:val="0"/>
      <w:divBdr>
        <w:top w:val="none" w:sz="0" w:space="0" w:color="auto"/>
        <w:left w:val="none" w:sz="0" w:space="0" w:color="auto"/>
        <w:bottom w:val="none" w:sz="0" w:space="0" w:color="auto"/>
        <w:right w:val="none" w:sz="0" w:space="0" w:color="auto"/>
      </w:divBdr>
    </w:div>
    <w:div w:id="428041642">
      <w:bodyDiv w:val="1"/>
      <w:marLeft w:val="0"/>
      <w:marRight w:val="0"/>
      <w:marTop w:val="0"/>
      <w:marBottom w:val="0"/>
      <w:divBdr>
        <w:top w:val="none" w:sz="0" w:space="0" w:color="auto"/>
        <w:left w:val="none" w:sz="0" w:space="0" w:color="auto"/>
        <w:bottom w:val="none" w:sz="0" w:space="0" w:color="auto"/>
        <w:right w:val="none" w:sz="0" w:space="0" w:color="auto"/>
      </w:divBdr>
    </w:div>
    <w:div w:id="430397738">
      <w:bodyDiv w:val="1"/>
      <w:marLeft w:val="0"/>
      <w:marRight w:val="0"/>
      <w:marTop w:val="0"/>
      <w:marBottom w:val="0"/>
      <w:divBdr>
        <w:top w:val="none" w:sz="0" w:space="0" w:color="auto"/>
        <w:left w:val="none" w:sz="0" w:space="0" w:color="auto"/>
        <w:bottom w:val="none" w:sz="0" w:space="0" w:color="auto"/>
        <w:right w:val="none" w:sz="0" w:space="0" w:color="auto"/>
      </w:divBdr>
    </w:div>
    <w:div w:id="430666006">
      <w:bodyDiv w:val="1"/>
      <w:marLeft w:val="0"/>
      <w:marRight w:val="0"/>
      <w:marTop w:val="0"/>
      <w:marBottom w:val="0"/>
      <w:divBdr>
        <w:top w:val="none" w:sz="0" w:space="0" w:color="auto"/>
        <w:left w:val="none" w:sz="0" w:space="0" w:color="auto"/>
        <w:bottom w:val="none" w:sz="0" w:space="0" w:color="auto"/>
        <w:right w:val="none" w:sz="0" w:space="0" w:color="auto"/>
      </w:divBdr>
    </w:div>
    <w:div w:id="431323836">
      <w:bodyDiv w:val="1"/>
      <w:marLeft w:val="0"/>
      <w:marRight w:val="0"/>
      <w:marTop w:val="0"/>
      <w:marBottom w:val="0"/>
      <w:divBdr>
        <w:top w:val="none" w:sz="0" w:space="0" w:color="auto"/>
        <w:left w:val="none" w:sz="0" w:space="0" w:color="auto"/>
        <w:bottom w:val="none" w:sz="0" w:space="0" w:color="auto"/>
        <w:right w:val="none" w:sz="0" w:space="0" w:color="auto"/>
      </w:divBdr>
    </w:div>
    <w:div w:id="432019259">
      <w:bodyDiv w:val="1"/>
      <w:marLeft w:val="0"/>
      <w:marRight w:val="0"/>
      <w:marTop w:val="0"/>
      <w:marBottom w:val="0"/>
      <w:divBdr>
        <w:top w:val="none" w:sz="0" w:space="0" w:color="auto"/>
        <w:left w:val="none" w:sz="0" w:space="0" w:color="auto"/>
        <w:bottom w:val="none" w:sz="0" w:space="0" w:color="auto"/>
        <w:right w:val="none" w:sz="0" w:space="0" w:color="auto"/>
      </w:divBdr>
    </w:div>
    <w:div w:id="433983219">
      <w:bodyDiv w:val="1"/>
      <w:marLeft w:val="0"/>
      <w:marRight w:val="0"/>
      <w:marTop w:val="0"/>
      <w:marBottom w:val="0"/>
      <w:divBdr>
        <w:top w:val="none" w:sz="0" w:space="0" w:color="auto"/>
        <w:left w:val="none" w:sz="0" w:space="0" w:color="auto"/>
        <w:bottom w:val="none" w:sz="0" w:space="0" w:color="auto"/>
        <w:right w:val="none" w:sz="0" w:space="0" w:color="auto"/>
      </w:divBdr>
    </w:div>
    <w:div w:id="434600005">
      <w:bodyDiv w:val="1"/>
      <w:marLeft w:val="0"/>
      <w:marRight w:val="0"/>
      <w:marTop w:val="0"/>
      <w:marBottom w:val="0"/>
      <w:divBdr>
        <w:top w:val="none" w:sz="0" w:space="0" w:color="auto"/>
        <w:left w:val="none" w:sz="0" w:space="0" w:color="auto"/>
        <w:bottom w:val="none" w:sz="0" w:space="0" w:color="auto"/>
        <w:right w:val="none" w:sz="0" w:space="0" w:color="auto"/>
      </w:divBdr>
    </w:div>
    <w:div w:id="434833827">
      <w:bodyDiv w:val="1"/>
      <w:marLeft w:val="0"/>
      <w:marRight w:val="0"/>
      <w:marTop w:val="0"/>
      <w:marBottom w:val="0"/>
      <w:divBdr>
        <w:top w:val="none" w:sz="0" w:space="0" w:color="auto"/>
        <w:left w:val="none" w:sz="0" w:space="0" w:color="auto"/>
        <w:bottom w:val="none" w:sz="0" w:space="0" w:color="auto"/>
        <w:right w:val="none" w:sz="0" w:space="0" w:color="auto"/>
      </w:divBdr>
    </w:div>
    <w:div w:id="442575025">
      <w:bodyDiv w:val="1"/>
      <w:marLeft w:val="0"/>
      <w:marRight w:val="0"/>
      <w:marTop w:val="0"/>
      <w:marBottom w:val="0"/>
      <w:divBdr>
        <w:top w:val="none" w:sz="0" w:space="0" w:color="auto"/>
        <w:left w:val="none" w:sz="0" w:space="0" w:color="auto"/>
        <w:bottom w:val="none" w:sz="0" w:space="0" w:color="auto"/>
        <w:right w:val="none" w:sz="0" w:space="0" w:color="auto"/>
      </w:divBdr>
    </w:div>
    <w:div w:id="443040236">
      <w:bodyDiv w:val="1"/>
      <w:marLeft w:val="0"/>
      <w:marRight w:val="0"/>
      <w:marTop w:val="0"/>
      <w:marBottom w:val="0"/>
      <w:divBdr>
        <w:top w:val="none" w:sz="0" w:space="0" w:color="auto"/>
        <w:left w:val="none" w:sz="0" w:space="0" w:color="auto"/>
        <w:bottom w:val="none" w:sz="0" w:space="0" w:color="auto"/>
        <w:right w:val="none" w:sz="0" w:space="0" w:color="auto"/>
      </w:divBdr>
    </w:div>
    <w:div w:id="443841814">
      <w:bodyDiv w:val="1"/>
      <w:marLeft w:val="0"/>
      <w:marRight w:val="0"/>
      <w:marTop w:val="0"/>
      <w:marBottom w:val="0"/>
      <w:divBdr>
        <w:top w:val="none" w:sz="0" w:space="0" w:color="auto"/>
        <w:left w:val="none" w:sz="0" w:space="0" w:color="auto"/>
        <w:bottom w:val="none" w:sz="0" w:space="0" w:color="auto"/>
        <w:right w:val="none" w:sz="0" w:space="0" w:color="auto"/>
      </w:divBdr>
    </w:div>
    <w:div w:id="443842397">
      <w:bodyDiv w:val="1"/>
      <w:marLeft w:val="0"/>
      <w:marRight w:val="0"/>
      <w:marTop w:val="0"/>
      <w:marBottom w:val="0"/>
      <w:divBdr>
        <w:top w:val="none" w:sz="0" w:space="0" w:color="auto"/>
        <w:left w:val="none" w:sz="0" w:space="0" w:color="auto"/>
        <w:bottom w:val="none" w:sz="0" w:space="0" w:color="auto"/>
        <w:right w:val="none" w:sz="0" w:space="0" w:color="auto"/>
      </w:divBdr>
    </w:div>
    <w:div w:id="446196152">
      <w:bodyDiv w:val="1"/>
      <w:marLeft w:val="0"/>
      <w:marRight w:val="0"/>
      <w:marTop w:val="0"/>
      <w:marBottom w:val="0"/>
      <w:divBdr>
        <w:top w:val="none" w:sz="0" w:space="0" w:color="auto"/>
        <w:left w:val="none" w:sz="0" w:space="0" w:color="auto"/>
        <w:bottom w:val="none" w:sz="0" w:space="0" w:color="auto"/>
        <w:right w:val="none" w:sz="0" w:space="0" w:color="auto"/>
      </w:divBdr>
    </w:div>
    <w:div w:id="448670774">
      <w:bodyDiv w:val="1"/>
      <w:marLeft w:val="0"/>
      <w:marRight w:val="0"/>
      <w:marTop w:val="0"/>
      <w:marBottom w:val="0"/>
      <w:divBdr>
        <w:top w:val="none" w:sz="0" w:space="0" w:color="auto"/>
        <w:left w:val="none" w:sz="0" w:space="0" w:color="auto"/>
        <w:bottom w:val="none" w:sz="0" w:space="0" w:color="auto"/>
        <w:right w:val="none" w:sz="0" w:space="0" w:color="auto"/>
      </w:divBdr>
    </w:div>
    <w:div w:id="450368245">
      <w:bodyDiv w:val="1"/>
      <w:marLeft w:val="0"/>
      <w:marRight w:val="0"/>
      <w:marTop w:val="0"/>
      <w:marBottom w:val="0"/>
      <w:divBdr>
        <w:top w:val="none" w:sz="0" w:space="0" w:color="auto"/>
        <w:left w:val="none" w:sz="0" w:space="0" w:color="auto"/>
        <w:bottom w:val="none" w:sz="0" w:space="0" w:color="auto"/>
        <w:right w:val="none" w:sz="0" w:space="0" w:color="auto"/>
      </w:divBdr>
    </w:div>
    <w:div w:id="451945466">
      <w:bodyDiv w:val="1"/>
      <w:marLeft w:val="0"/>
      <w:marRight w:val="0"/>
      <w:marTop w:val="0"/>
      <w:marBottom w:val="0"/>
      <w:divBdr>
        <w:top w:val="none" w:sz="0" w:space="0" w:color="auto"/>
        <w:left w:val="none" w:sz="0" w:space="0" w:color="auto"/>
        <w:bottom w:val="none" w:sz="0" w:space="0" w:color="auto"/>
        <w:right w:val="none" w:sz="0" w:space="0" w:color="auto"/>
      </w:divBdr>
    </w:div>
    <w:div w:id="452673963">
      <w:bodyDiv w:val="1"/>
      <w:marLeft w:val="0"/>
      <w:marRight w:val="0"/>
      <w:marTop w:val="0"/>
      <w:marBottom w:val="0"/>
      <w:divBdr>
        <w:top w:val="none" w:sz="0" w:space="0" w:color="auto"/>
        <w:left w:val="none" w:sz="0" w:space="0" w:color="auto"/>
        <w:bottom w:val="none" w:sz="0" w:space="0" w:color="auto"/>
        <w:right w:val="none" w:sz="0" w:space="0" w:color="auto"/>
      </w:divBdr>
    </w:div>
    <w:div w:id="452748444">
      <w:bodyDiv w:val="1"/>
      <w:marLeft w:val="0"/>
      <w:marRight w:val="0"/>
      <w:marTop w:val="0"/>
      <w:marBottom w:val="0"/>
      <w:divBdr>
        <w:top w:val="none" w:sz="0" w:space="0" w:color="auto"/>
        <w:left w:val="none" w:sz="0" w:space="0" w:color="auto"/>
        <w:bottom w:val="none" w:sz="0" w:space="0" w:color="auto"/>
        <w:right w:val="none" w:sz="0" w:space="0" w:color="auto"/>
      </w:divBdr>
    </w:div>
    <w:div w:id="457603844">
      <w:bodyDiv w:val="1"/>
      <w:marLeft w:val="0"/>
      <w:marRight w:val="0"/>
      <w:marTop w:val="0"/>
      <w:marBottom w:val="0"/>
      <w:divBdr>
        <w:top w:val="none" w:sz="0" w:space="0" w:color="auto"/>
        <w:left w:val="none" w:sz="0" w:space="0" w:color="auto"/>
        <w:bottom w:val="none" w:sz="0" w:space="0" w:color="auto"/>
        <w:right w:val="none" w:sz="0" w:space="0" w:color="auto"/>
      </w:divBdr>
    </w:div>
    <w:div w:id="459493994">
      <w:bodyDiv w:val="1"/>
      <w:marLeft w:val="0"/>
      <w:marRight w:val="0"/>
      <w:marTop w:val="0"/>
      <w:marBottom w:val="0"/>
      <w:divBdr>
        <w:top w:val="none" w:sz="0" w:space="0" w:color="auto"/>
        <w:left w:val="none" w:sz="0" w:space="0" w:color="auto"/>
        <w:bottom w:val="none" w:sz="0" w:space="0" w:color="auto"/>
        <w:right w:val="none" w:sz="0" w:space="0" w:color="auto"/>
      </w:divBdr>
    </w:div>
    <w:div w:id="460149336">
      <w:bodyDiv w:val="1"/>
      <w:marLeft w:val="0"/>
      <w:marRight w:val="0"/>
      <w:marTop w:val="0"/>
      <w:marBottom w:val="0"/>
      <w:divBdr>
        <w:top w:val="none" w:sz="0" w:space="0" w:color="auto"/>
        <w:left w:val="none" w:sz="0" w:space="0" w:color="auto"/>
        <w:bottom w:val="none" w:sz="0" w:space="0" w:color="auto"/>
        <w:right w:val="none" w:sz="0" w:space="0" w:color="auto"/>
      </w:divBdr>
    </w:div>
    <w:div w:id="460732820">
      <w:bodyDiv w:val="1"/>
      <w:marLeft w:val="0"/>
      <w:marRight w:val="0"/>
      <w:marTop w:val="0"/>
      <w:marBottom w:val="0"/>
      <w:divBdr>
        <w:top w:val="none" w:sz="0" w:space="0" w:color="auto"/>
        <w:left w:val="none" w:sz="0" w:space="0" w:color="auto"/>
        <w:bottom w:val="none" w:sz="0" w:space="0" w:color="auto"/>
        <w:right w:val="none" w:sz="0" w:space="0" w:color="auto"/>
      </w:divBdr>
    </w:div>
    <w:div w:id="460854318">
      <w:bodyDiv w:val="1"/>
      <w:marLeft w:val="0"/>
      <w:marRight w:val="0"/>
      <w:marTop w:val="0"/>
      <w:marBottom w:val="0"/>
      <w:divBdr>
        <w:top w:val="none" w:sz="0" w:space="0" w:color="auto"/>
        <w:left w:val="none" w:sz="0" w:space="0" w:color="auto"/>
        <w:bottom w:val="none" w:sz="0" w:space="0" w:color="auto"/>
        <w:right w:val="none" w:sz="0" w:space="0" w:color="auto"/>
      </w:divBdr>
    </w:div>
    <w:div w:id="462429510">
      <w:bodyDiv w:val="1"/>
      <w:marLeft w:val="0"/>
      <w:marRight w:val="0"/>
      <w:marTop w:val="0"/>
      <w:marBottom w:val="0"/>
      <w:divBdr>
        <w:top w:val="none" w:sz="0" w:space="0" w:color="auto"/>
        <w:left w:val="none" w:sz="0" w:space="0" w:color="auto"/>
        <w:bottom w:val="none" w:sz="0" w:space="0" w:color="auto"/>
        <w:right w:val="none" w:sz="0" w:space="0" w:color="auto"/>
      </w:divBdr>
    </w:div>
    <w:div w:id="464586528">
      <w:bodyDiv w:val="1"/>
      <w:marLeft w:val="0"/>
      <w:marRight w:val="0"/>
      <w:marTop w:val="0"/>
      <w:marBottom w:val="0"/>
      <w:divBdr>
        <w:top w:val="none" w:sz="0" w:space="0" w:color="auto"/>
        <w:left w:val="none" w:sz="0" w:space="0" w:color="auto"/>
        <w:bottom w:val="none" w:sz="0" w:space="0" w:color="auto"/>
        <w:right w:val="none" w:sz="0" w:space="0" w:color="auto"/>
      </w:divBdr>
    </w:div>
    <w:div w:id="465969343">
      <w:bodyDiv w:val="1"/>
      <w:marLeft w:val="0"/>
      <w:marRight w:val="0"/>
      <w:marTop w:val="0"/>
      <w:marBottom w:val="0"/>
      <w:divBdr>
        <w:top w:val="none" w:sz="0" w:space="0" w:color="auto"/>
        <w:left w:val="none" w:sz="0" w:space="0" w:color="auto"/>
        <w:bottom w:val="none" w:sz="0" w:space="0" w:color="auto"/>
        <w:right w:val="none" w:sz="0" w:space="0" w:color="auto"/>
      </w:divBdr>
    </w:div>
    <w:div w:id="467434583">
      <w:bodyDiv w:val="1"/>
      <w:marLeft w:val="0"/>
      <w:marRight w:val="0"/>
      <w:marTop w:val="0"/>
      <w:marBottom w:val="0"/>
      <w:divBdr>
        <w:top w:val="none" w:sz="0" w:space="0" w:color="auto"/>
        <w:left w:val="none" w:sz="0" w:space="0" w:color="auto"/>
        <w:bottom w:val="none" w:sz="0" w:space="0" w:color="auto"/>
        <w:right w:val="none" w:sz="0" w:space="0" w:color="auto"/>
      </w:divBdr>
    </w:div>
    <w:div w:id="467744061">
      <w:bodyDiv w:val="1"/>
      <w:marLeft w:val="0"/>
      <w:marRight w:val="0"/>
      <w:marTop w:val="0"/>
      <w:marBottom w:val="0"/>
      <w:divBdr>
        <w:top w:val="none" w:sz="0" w:space="0" w:color="auto"/>
        <w:left w:val="none" w:sz="0" w:space="0" w:color="auto"/>
        <w:bottom w:val="none" w:sz="0" w:space="0" w:color="auto"/>
        <w:right w:val="none" w:sz="0" w:space="0" w:color="auto"/>
      </w:divBdr>
    </w:div>
    <w:div w:id="468009921">
      <w:bodyDiv w:val="1"/>
      <w:marLeft w:val="0"/>
      <w:marRight w:val="0"/>
      <w:marTop w:val="0"/>
      <w:marBottom w:val="0"/>
      <w:divBdr>
        <w:top w:val="none" w:sz="0" w:space="0" w:color="auto"/>
        <w:left w:val="none" w:sz="0" w:space="0" w:color="auto"/>
        <w:bottom w:val="none" w:sz="0" w:space="0" w:color="auto"/>
        <w:right w:val="none" w:sz="0" w:space="0" w:color="auto"/>
      </w:divBdr>
    </w:div>
    <w:div w:id="471093065">
      <w:bodyDiv w:val="1"/>
      <w:marLeft w:val="0"/>
      <w:marRight w:val="0"/>
      <w:marTop w:val="0"/>
      <w:marBottom w:val="0"/>
      <w:divBdr>
        <w:top w:val="none" w:sz="0" w:space="0" w:color="auto"/>
        <w:left w:val="none" w:sz="0" w:space="0" w:color="auto"/>
        <w:bottom w:val="none" w:sz="0" w:space="0" w:color="auto"/>
        <w:right w:val="none" w:sz="0" w:space="0" w:color="auto"/>
      </w:divBdr>
    </w:div>
    <w:div w:id="474496155">
      <w:bodyDiv w:val="1"/>
      <w:marLeft w:val="0"/>
      <w:marRight w:val="0"/>
      <w:marTop w:val="0"/>
      <w:marBottom w:val="0"/>
      <w:divBdr>
        <w:top w:val="none" w:sz="0" w:space="0" w:color="auto"/>
        <w:left w:val="none" w:sz="0" w:space="0" w:color="auto"/>
        <w:bottom w:val="none" w:sz="0" w:space="0" w:color="auto"/>
        <w:right w:val="none" w:sz="0" w:space="0" w:color="auto"/>
      </w:divBdr>
    </w:div>
    <w:div w:id="476072420">
      <w:bodyDiv w:val="1"/>
      <w:marLeft w:val="0"/>
      <w:marRight w:val="0"/>
      <w:marTop w:val="0"/>
      <w:marBottom w:val="0"/>
      <w:divBdr>
        <w:top w:val="none" w:sz="0" w:space="0" w:color="auto"/>
        <w:left w:val="none" w:sz="0" w:space="0" w:color="auto"/>
        <w:bottom w:val="none" w:sz="0" w:space="0" w:color="auto"/>
        <w:right w:val="none" w:sz="0" w:space="0" w:color="auto"/>
      </w:divBdr>
    </w:div>
    <w:div w:id="479465913">
      <w:bodyDiv w:val="1"/>
      <w:marLeft w:val="0"/>
      <w:marRight w:val="0"/>
      <w:marTop w:val="0"/>
      <w:marBottom w:val="0"/>
      <w:divBdr>
        <w:top w:val="none" w:sz="0" w:space="0" w:color="auto"/>
        <w:left w:val="none" w:sz="0" w:space="0" w:color="auto"/>
        <w:bottom w:val="none" w:sz="0" w:space="0" w:color="auto"/>
        <w:right w:val="none" w:sz="0" w:space="0" w:color="auto"/>
      </w:divBdr>
    </w:div>
    <w:div w:id="480773026">
      <w:bodyDiv w:val="1"/>
      <w:marLeft w:val="0"/>
      <w:marRight w:val="0"/>
      <w:marTop w:val="0"/>
      <w:marBottom w:val="0"/>
      <w:divBdr>
        <w:top w:val="none" w:sz="0" w:space="0" w:color="auto"/>
        <w:left w:val="none" w:sz="0" w:space="0" w:color="auto"/>
        <w:bottom w:val="none" w:sz="0" w:space="0" w:color="auto"/>
        <w:right w:val="none" w:sz="0" w:space="0" w:color="auto"/>
      </w:divBdr>
    </w:div>
    <w:div w:id="481385664">
      <w:bodyDiv w:val="1"/>
      <w:marLeft w:val="0"/>
      <w:marRight w:val="0"/>
      <w:marTop w:val="0"/>
      <w:marBottom w:val="0"/>
      <w:divBdr>
        <w:top w:val="none" w:sz="0" w:space="0" w:color="auto"/>
        <w:left w:val="none" w:sz="0" w:space="0" w:color="auto"/>
        <w:bottom w:val="none" w:sz="0" w:space="0" w:color="auto"/>
        <w:right w:val="none" w:sz="0" w:space="0" w:color="auto"/>
      </w:divBdr>
    </w:div>
    <w:div w:id="481890293">
      <w:bodyDiv w:val="1"/>
      <w:marLeft w:val="0"/>
      <w:marRight w:val="0"/>
      <w:marTop w:val="0"/>
      <w:marBottom w:val="0"/>
      <w:divBdr>
        <w:top w:val="none" w:sz="0" w:space="0" w:color="auto"/>
        <w:left w:val="none" w:sz="0" w:space="0" w:color="auto"/>
        <w:bottom w:val="none" w:sz="0" w:space="0" w:color="auto"/>
        <w:right w:val="none" w:sz="0" w:space="0" w:color="auto"/>
      </w:divBdr>
    </w:div>
    <w:div w:id="482086748">
      <w:bodyDiv w:val="1"/>
      <w:marLeft w:val="0"/>
      <w:marRight w:val="0"/>
      <w:marTop w:val="0"/>
      <w:marBottom w:val="0"/>
      <w:divBdr>
        <w:top w:val="none" w:sz="0" w:space="0" w:color="auto"/>
        <w:left w:val="none" w:sz="0" w:space="0" w:color="auto"/>
        <w:bottom w:val="none" w:sz="0" w:space="0" w:color="auto"/>
        <w:right w:val="none" w:sz="0" w:space="0" w:color="auto"/>
      </w:divBdr>
    </w:div>
    <w:div w:id="485129118">
      <w:bodyDiv w:val="1"/>
      <w:marLeft w:val="0"/>
      <w:marRight w:val="0"/>
      <w:marTop w:val="0"/>
      <w:marBottom w:val="0"/>
      <w:divBdr>
        <w:top w:val="none" w:sz="0" w:space="0" w:color="auto"/>
        <w:left w:val="none" w:sz="0" w:space="0" w:color="auto"/>
        <w:bottom w:val="none" w:sz="0" w:space="0" w:color="auto"/>
        <w:right w:val="none" w:sz="0" w:space="0" w:color="auto"/>
      </w:divBdr>
    </w:div>
    <w:div w:id="486753111">
      <w:bodyDiv w:val="1"/>
      <w:marLeft w:val="0"/>
      <w:marRight w:val="0"/>
      <w:marTop w:val="0"/>
      <w:marBottom w:val="0"/>
      <w:divBdr>
        <w:top w:val="none" w:sz="0" w:space="0" w:color="auto"/>
        <w:left w:val="none" w:sz="0" w:space="0" w:color="auto"/>
        <w:bottom w:val="none" w:sz="0" w:space="0" w:color="auto"/>
        <w:right w:val="none" w:sz="0" w:space="0" w:color="auto"/>
      </w:divBdr>
    </w:div>
    <w:div w:id="488712747">
      <w:bodyDiv w:val="1"/>
      <w:marLeft w:val="0"/>
      <w:marRight w:val="0"/>
      <w:marTop w:val="0"/>
      <w:marBottom w:val="0"/>
      <w:divBdr>
        <w:top w:val="none" w:sz="0" w:space="0" w:color="auto"/>
        <w:left w:val="none" w:sz="0" w:space="0" w:color="auto"/>
        <w:bottom w:val="none" w:sz="0" w:space="0" w:color="auto"/>
        <w:right w:val="none" w:sz="0" w:space="0" w:color="auto"/>
      </w:divBdr>
    </w:div>
    <w:div w:id="489297245">
      <w:bodyDiv w:val="1"/>
      <w:marLeft w:val="0"/>
      <w:marRight w:val="0"/>
      <w:marTop w:val="0"/>
      <w:marBottom w:val="0"/>
      <w:divBdr>
        <w:top w:val="none" w:sz="0" w:space="0" w:color="auto"/>
        <w:left w:val="none" w:sz="0" w:space="0" w:color="auto"/>
        <w:bottom w:val="none" w:sz="0" w:space="0" w:color="auto"/>
        <w:right w:val="none" w:sz="0" w:space="0" w:color="auto"/>
      </w:divBdr>
    </w:div>
    <w:div w:id="490370997">
      <w:bodyDiv w:val="1"/>
      <w:marLeft w:val="0"/>
      <w:marRight w:val="0"/>
      <w:marTop w:val="0"/>
      <w:marBottom w:val="0"/>
      <w:divBdr>
        <w:top w:val="none" w:sz="0" w:space="0" w:color="auto"/>
        <w:left w:val="none" w:sz="0" w:space="0" w:color="auto"/>
        <w:bottom w:val="none" w:sz="0" w:space="0" w:color="auto"/>
        <w:right w:val="none" w:sz="0" w:space="0" w:color="auto"/>
      </w:divBdr>
    </w:div>
    <w:div w:id="492454467">
      <w:bodyDiv w:val="1"/>
      <w:marLeft w:val="0"/>
      <w:marRight w:val="0"/>
      <w:marTop w:val="0"/>
      <w:marBottom w:val="0"/>
      <w:divBdr>
        <w:top w:val="none" w:sz="0" w:space="0" w:color="auto"/>
        <w:left w:val="none" w:sz="0" w:space="0" w:color="auto"/>
        <w:bottom w:val="none" w:sz="0" w:space="0" w:color="auto"/>
        <w:right w:val="none" w:sz="0" w:space="0" w:color="auto"/>
      </w:divBdr>
    </w:div>
    <w:div w:id="494224266">
      <w:bodyDiv w:val="1"/>
      <w:marLeft w:val="0"/>
      <w:marRight w:val="0"/>
      <w:marTop w:val="0"/>
      <w:marBottom w:val="0"/>
      <w:divBdr>
        <w:top w:val="none" w:sz="0" w:space="0" w:color="auto"/>
        <w:left w:val="none" w:sz="0" w:space="0" w:color="auto"/>
        <w:bottom w:val="none" w:sz="0" w:space="0" w:color="auto"/>
        <w:right w:val="none" w:sz="0" w:space="0" w:color="auto"/>
      </w:divBdr>
    </w:div>
    <w:div w:id="495147265">
      <w:bodyDiv w:val="1"/>
      <w:marLeft w:val="0"/>
      <w:marRight w:val="0"/>
      <w:marTop w:val="0"/>
      <w:marBottom w:val="0"/>
      <w:divBdr>
        <w:top w:val="none" w:sz="0" w:space="0" w:color="auto"/>
        <w:left w:val="none" w:sz="0" w:space="0" w:color="auto"/>
        <w:bottom w:val="none" w:sz="0" w:space="0" w:color="auto"/>
        <w:right w:val="none" w:sz="0" w:space="0" w:color="auto"/>
      </w:divBdr>
    </w:div>
    <w:div w:id="495919221">
      <w:bodyDiv w:val="1"/>
      <w:marLeft w:val="0"/>
      <w:marRight w:val="0"/>
      <w:marTop w:val="0"/>
      <w:marBottom w:val="0"/>
      <w:divBdr>
        <w:top w:val="none" w:sz="0" w:space="0" w:color="auto"/>
        <w:left w:val="none" w:sz="0" w:space="0" w:color="auto"/>
        <w:bottom w:val="none" w:sz="0" w:space="0" w:color="auto"/>
        <w:right w:val="none" w:sz="0" w:space="0" w:color="auto"/>
      </w:divBdr>
    </w:div>
    <w:div w:id="501746454">
      <w:bodyDiv w:val="1"/>
      <w:marLeft w:val="0"/>
      <w:marRight w:val="0"/>
      <w:marTop w:val="0"/>
      <w:marBottom w:val="0"/>
      <w:divBdr>
        <w:top w:val="none" w:sz="0" w:space="0" w:color="auto"/>
        <w:left w:val="none" w:sz="0" w:space="0" w:color="auto"/>
        <w:bottom w:val="none" w:sz="0" w:space="0" w:color="auto"/>
        <w:right w:val="none" w:sz="0" w:space="0" w:color="auto"/>
      </w:divBdr>
    </w:div>
    <w:div w:id="501775181">
      <w:bodyDiv w:val="1"/>
      <w:marLeft w:val="0"/>
      <w:marRight w:val="0"/>
      <w:marTop w:val="0"/>
      <w:marBottom w:val="0"/>
      <w:divBdr>
        <w:top w:val="none" w:sz="0" w:space="0" w:color="auto"/>
        <w:left w:val="none" w:sz="0" w:space="0" w:color="auto"/>
        <w:bottom w:val="none" w:sz="0" w:space="0" w:color="auto"/>
        <w:right w:val="none" w:sz="0" w:space="0" w:color="auto"/>
      </w:divBdr>
    </w:div>
    <w:div w:id="502012927">
      <w:bodyDiv w:val="1"/>
      <w:marLeft w:val="0"/>
      <w:marRight w:val="0"/>
      <w:marTop w:val="0"/>
      <w:marBottom w:val="0"/>
      <w:divBdr>
        <w:top w:val="none" w:sz="0" w:space="0" w:color="auto"/>
        <w:left w:val="none" w:sz="0" w:space="0" w:color="auto"/>
        <w:bottom w:val="none" w:sz="0" w:space="0" w:color="auto"/>
        <w:right w:val="none" w:sz="0" w:space="0" w:color="auto"/>
      </w:divBdr>
    </w:div>
    <w:div w:id="503017489">
      <w:bodyDiv w:val="1"/>
      <w:marLeft w:val="0"/>
      <w:marRight w:val="0"/>
      <w:marTop w:val="0"/>
      <w:marBottom w:val="0"/>
      <w:divBdr>
        <w:top w:val="none" w:sz="0" w:space="0" w:color="auto"/>
        <w:left w:val="none" w:sz="0" w:space="0" w:color="auto"/>
        <w:bottom w:val="none" w:sz="0" w:space="0" w:color="auto"/>
        <w:right w:val="none" w:sz="0" w:space="0" w:color="auto"/>
      </w:divBdr>
    </w:div>
    <w:div w:id="503516570">
      <w:bodyDiv w:val="1"/>
      <w:marLeft w:val="0"/>
      <w:marRight w:val="0"/>
      <w:marTop w:val="0"/>
      <w:marBottom w:val="0"/>
      <w:divBdr>
        <w:top w:val="none" w:sz="0" w:space="0" w:color="auto"/>
        <w:left w:val="none" w:sz="0" w:space="0" w:color="auto"/>
        <w:bottom w:val="none" w:sz="0" w:space="0" w:color="auto"/>
        <w:right w:val="none" w:sz="0" w:space="0" w:color="auto"/>
      </w:divBdr>
    </w:div>
    <w:div w:id="506359714">
      <w:bodyDiv w:val="1"/>
      <w:marLeft w:val="0"/>
      <w:marRight w:val="0"/>
      <w:marTop w:val="0"/>
      <w:marBottom w:val="0"/>
      <w:divBdr>
        <w:top w:val="none" w:sz="0" w:space="0" w:color="auto"/>
        <w:left w:val="none" w:sz="0" w:space="0" w:color="auto"/>
        <w:bottom w:val="none" w:sz="0" w:space="0" w:color="auto"/>
        <w:right w:val="none" w:sz="0" w:space="0" w:color="auto"/>
      </w:divBdr>
    </w:div>
    <w:div w:id="506596186">
      <w:bodyDiv w:val="1"/>
      <w:marLeft w:val="0"/>
      <w:marRight w:val="0"/>
      <w:marTop w:val="0"/>
      <w:marBottom w:val="0"/>
      <w:divBdr>
        <w:top w:val="none" w:sz="0" w:space="0" w:color="auto"/>
        <w:left w:val="none" w:sz="0" w:space="0" w:color="auto"/>
        <w:bottom w:val="none" w:sz="0" w:space="0" w:color="auto"/>
        <w:right w:val="none" w:sz="0" w:space="0" w:color="auto"/>
      </w:divBdr>
    </w:div>
    <w:div w:id="507329854">
      <w:bodyDiv w:val="1"/>
      <w:marLeft w:val="0"/>
      <w:marRight w:val="0"/>
      <w:marTop w:val="0"/>
      <w:marBottom w:val="0"/>
      <w:divBdr>
        <w:top w:val="none" w:sz="0" w:space="0" w:color="auto"/>
        <w:left w:val="none" w:sz="0" w:space="0" w:color="auto"/>
        <w:bottom w:val="none" w:sz="0" w:space="0" w:color="auto"/>
        <w:right w:val="none" w:sz="0" w:space="0" w:color="auto"/>
      </w:divBdr>
    </w:div>
    <w:div w:id="508443326">
      <w:bodyDiv w:val="1"/>
      <w:marLeft w:val="0"/>
      <w:marRight w:val="0"/>
      <w:marTop w:val="0"/>
      <w:marBottom w:val="0"/>
      <w:divBdr>
        <w:top w:val="none" w:sz="0" w:space="0" w:color="auto"/>
        <w:left w:val="none" w:sz="0" w:space="0" w:color="auto"/>
        <w:bottom w:val="none" w:sz="0" w:space="0" w:color="auto"/>
        <w:right w:val="none" w:sz="0" w:space="0" w:color="auto"/>
      </w:divBdr>
    </w:div>
    <w:div w:id="509568855">
      <w:bodyDiv w:val="1"/>
      <w:marLeft w:val="0"/>
      <w:marRight w:val="0"/>
      <w:marTop w:val="0"/>
      <w:marBottom w:val="0"/>
      <w:divBdr>
        <w:top w:val="none" w:sz="0" w:space="0" w:color="auto"/>
        <w:left w:val="none" w:sz="0" w:space="0" w:color="auto"/>
        <w:bottom w:val="none" w:sz="0" w:space="0" w:color="auto"/>
        <w:right w:val="none" w:sz="0" w:space="0" w:color="auto"/>
      </w:divBdr>
    </w:div>
    <w:div w:id="510343172">
      <w:bodyDiv w:val="1"/>
      <w:marLeft w:val="0"/>
      <w:marRight w:val="0"/>
      <w:marTop w:val="0"/>
      <w:marBottom w:val="0"/>
      <w:divBdr>
        <w:top w:val="none" w:sz="0" w:space="0" w:color="auto"/>
        <w:left w:val="none" w:sz="0" w:space="0" w:color="auto"/>
        <w:bottom w:val="none" w:sz="0" w:space="0" w:color="auto"/>
        <w:right w:val="none" w:sz="0" w:space="0" w:color="auto"/>
      </w:divBdr>
    </w:div>
    <w:div w:id="511458937">
      <w:bodyDiv w:val="1"/>
      <w:marLeft w:val="0"/>
      <w:marRight w:val="0"/>
      <w:marTop w:val="0"/>
      <w:marBottom w:val="0"/>
      <w:divBdr>
        <w:top w:val="none" w:sz="0" w:space="0" w:color="auto"/>
        <w:left w:val="none" w:sz="0" w:space="0" w:color="auto"/>
        <w:bottom w:val="none" w:sz="0" w:space="0" w:color="auto"/>
        <w:right w:val="none" w:sz="0" w:space="0" w:color="auto"/>
      </w:divBdr>
    </w:div>
    <w:div w:id="514345240">
      <w:bodyDiv w:val="1"/>
      <w:marLeft w:val="0"/>
      <w:marRight w:val="0"/>
      <w:marTop w:val="0"/>
      <w:marBottom w:val="0"/>
      <w:divBdr>
        <w:top w:val="none" w:sz="0" w:space="0" w:color="auto"/>
        <w:left w:val="none" w:sz="0" w:space="0" w:color="auto"/>
        <w:bottom w:val="none" w:sz="0" w:space="0" w:color="auto"/>
        <w:right w:val="none" w:sz="0" w:space="0" w:color="auto"/>
      </w:divBdr>
    </w:div>
    <w:div w:id="515734048">
      <w:bodyDiv w:val="1"/>
      <w:marLeft w:val="0"/>
      <w:marRight w:val="0"/>
      <w:marTop w:val="0"/>
      <w:marBottom w:val="0"/>
      <w:divBdr>
        <w:top w:val="none" w:sz="0" w:space="0" w:color="auto"/>
        <w:left w:val="none" w:sz="0" w:space="0" w:color="auto"/>
        <w:bottom w:val="none" w:sz="0" w:space="0" w:color="auto"/>
        <w:right w:val="none" w:sz="0" w:space="0" w:color="auto"/>
      </w:divBdr>
    </w:div>
    <w:div w:id="516164848">
      <w:bodyDiv w:val="1"/>
      <w:marLeft w:val="0"/>
      <w:marRight w:val="0"/>
      <w:marTop w:val="0"/>
      <w:marBottom w:val="0"/>
      <w:divBdr>
        <w:top w:val="none" w:sz="0" w:space="0" w:color="auto"/>
        <w:left w:val="none" w:sz="0" w:space="0" w:color="auto"/>
        <w:bottom w:val="none" w:sz="0" w:space="0" w:color="auto"/>
        <w:right w:val="none" w:sz="0" w:space="0" w:color="auto"/>
      </w:divBdr>
    </w:div>
    <w:div w:id="517277610">
      <w:bodyDiv w:val="1"/>
      <w:marLeft w:val="0"/>
      <w:marRight w:val="0"/>
      <w:marTop w:val="0"/>
      <w:marBottom w:val="0"/>
      <w:divBdr>
        <w:top w:val="none" w:sz="0" w:space="0" w:color="auto"/>
        <w:left w:val="none" w:sz="0" w:space="0" w:color="auto"/>
        <w:bottom w:val="none" w:sz="0" w:space="0" w:color="auto"/>
        <w:right w:val="none" w:sz="0" w:space="0" w:color="auto"/>
      </w:divBdr>
    </w:div>
    <w:div w:id="518814288">
      <w:bodyDiv w:val="1"/>
      <w:marLeft w:val="0"/>
      <w:marRight w:val="0"/>
      <w:marTop w:val="0"/>
      <w:marBottom w:val="0"/>
      <w:divBdr>
        <w:top w:val="none" w:sz="0" w:space="0" w:color="auto"/>
        <w:left w:val="none" w:sz="0" w:space="0" w:color="auto"/>
        <w:bottom w:val="none" w:sz="0" w:space="0" w:color="auto"/>
        <w:right w:val="none" w:sz="0" w:space="0" w:color="auto"/>
      </w:divBdr>
    </w:div>
    <w:div w:id="520627173">
      <w:bodyDiv w:val="1"/>
      <w:marLeft w:val="0"/>
      <w:marRight w:val="0"/>
      <w:marTop w:val="0"/>
      <w:marBottom w:val="0"/>
      <w:divBdr>
        <w:top w:val="none" w:sz="0" w:space="0" w:color="auto"/>
        <w:left w:val="none" w:sz="0" w:space="0" w:color="auto"/>
        <w:bottom w:val="none" w:sz="0" w:space="0" w:color="auto"/>
        <w:right w:val="none" w:sz="0" w:space="0" w:color="auto"/>
      </w:divBdr>
    </w:div>
    <w:div w:id="520819665">
      <w:bodyDiv w:val="1"/>
      <w:marLeft w:val="0"/>
      <w:marRight w:val="0"/>
      <w:marTop w:val="0"/>
      <w:marBottom w:val="0"/>
      <w:divBdr>
        <w:top w:val="none" w:sz="0" w:space="0" w:color="auto"/>
        <w:left w:val="none" w:sz="0" w:space="0" w:color="auto"/>
        <w:bottom w:val="none" w:sz="0" w:space="0" w:color="auto"/>
        <w:right w:val="none" w:sz="0" w:space="0" w:color="auto"/>
      </w:divBdr>
    </w:div>
    <w:div w:id="522786177">
      <w:bodyDiv w:val="1"/>
      <w:marLeft w:val="0"/>
      <w:marRight w:val="0"/>
      <w:marTop w:val="0"/>
      <w:marBottom w:val="0"/>
      <w:divBdr>
        <w:top w:val="none" w:sz="0" w:space="0" w:color="auto"/>
        <w:left w:val="none" w:sz="0" w:space="0" w:color="auto"/>
        <w:bottom w:val="none" w:sz="0" w:space="0" w:color="auto"/>
        <w:right w:val="none" w:sz="0" w:space="0" w:color="auto"/>
      </w:divBdr>
    </w:div>
    <w:div w:id="523178724">
      <w:bodyDiv w:val="1"/>
      <w:marLeft w:val="0"/>
      <w:marRight w:val="0"/>
      <w:marTop w:val="0"/>
      <w:marBottom w:val="0"/>
      <w:divBdr>
        <w:top w:val="none" w:sz="0" w:space="0" w:color="auto"/>
        <w:left w:val="none" w:sz="0" w:space="0" w:color="auto"/>
        <w:bottom w:val="none" w:sz="0" w:space="0" w:color="auto"/>
        <w:right w:val="none" w:sz="0" w:space="0" w:color="auto"/>
      </w:divBdr>
    </w:div>
    <w:div w:id="523641954">
      <w:bodyDiv w:val="1"/>
      <w:marLeft w:val="0"/>
      <w:marRight w:val="0"/>
      <w:marTop w:val="0"/>
      <w:marBottom w:val="0"/>
      <w:divBdr>
        <w:top w:val="none" w:sz="0" w:space="0" w:color="auto"/>
        <w:left w:val="none" w:sz="0" w:space="0" w:color="auto"/>
        <w:bottom w:val="none" w:sz="0" w:space="0" w:color="auto"/>
        <w:right w:val="none" w:sz="0" w:space="0" w:color="auto"/>
      </w:divBdr>
    </w:div>
    <w:div w:id="524756368">
      <w:bodyDiv w:val="1"/>
      <w:marLeft w:val="0"/>
      <w:marRight w:val="0"/>
      <w:marTop w:val="0"/>
      <w:marBottom w:val="0"/>
      <w:divBdr>
        <w:top w:val="none" w:sz="0" w:space="0" w:color="auto"/>
        <w:left w:val="none" w:sz="0" w:space="0" w:color="auto"/>
        <w:bottom w:val="none" w:sz="0" w:space="0" w:color="auto"/>
        <w:right w:val="none" w:sz="0" w:space="0" w:color="auto"/>
      </w:divBdr>
    </w:div>
    <w:div w:id="525749037">
      <w:bodyDiv w:val="1"/>
      <w:marLeft w:val="0"/>
      <w:marRight w:val="0"/>
      <w:marTop w:val="0"/>
      <w:marBottom w:val="0"/>
      <w:divBdr>
        <w:top w:val="none" w:sz="0" w:space="0" w:color="auto"/>
        <w:left w:val="none" w:sz="0" w:space="0" w:color="auto"/>
        <w:bottom w:val="none" w:sz="0" w:space="0" w:color="auto"/>
        <w:right w:val="none" w:sz="0" w:space="0" w:color="auto"/>
      </w:divBdr>
    </w:div>
    <w:div w:id="527451637">
      <w:bodyDiv w:val="1"/>
      <w:marLeft w:val="0"/>
      <w:marRight w:val="0"/>
      <w:marTop w:val="0"/>
      <w:marBottom w:val="0"/>
      <w:divBdr>
        <w:top w:val="none" w:sz="0" w:space="0" w:color="auto"/>
        <w:left w:val="none" w:sz="0" w:space="0" w:color="auto"/>
        <w:bottom w:val="none" w:sz="0" w:space="0" w:color="auto"/>
        <w:right w:val="none" w:sz="0" w:space="0" w:color="auto"/>
      </w:divBdr>
    </w:div>
    <w:div w:id="529148455">
      <w:bodyDiv w:val="1"/>
      <w:marLeft w:val="0"/>
      <w:marRight w:val="0"/>
      <w:marTop w:val="0"/>
      <w:marBottom w:val="0"/>
      <w:divBdr>
        <w:top w:val="none" w:sz="0" w:space="0" w:color="auto"/>
        <w:left w:val="none" w:sz="0" w:space="0" w:color="auto"/>
        <w:bottom w:val="none" w:sz="0" w:space="0" w:color="auto"/>
        <w:right w:val="none" w:sz="0" w:space="0" w:color="auto"/>
      </w:divBdr>
    </w:div>
    <w:div w:id="530269872">
      <w:bodyDiv w:val="1"/>
      <w:marLeft w:val="0"/>
      <w:marRight w:val="0"/>
      <w:marTop w:val="0"/>
      <w:marBottom w:val="0"/>
      <w:divBdr>
        <w:top w:val="none" w:sz="0" w:space="0" w:color="auto"/>
        <w:left w:val="none" w:sz="0" w:space="0" w:color="auto"/>
        <w:bottom w:val="none" w:sz="0" w:space="0" w:color="auto"/>
        <w:right w:val="none" w:sz="0" w:space="0" w:color="auto"/>
      </w:divBdr>
    </w:div>
    <w:div w:id="530606395">
      <w:bodyDiv w:val="1"/>
      <w:marLeft w:val="0"/>
      <w:marRight w:val="0"/>
      <w:marTop w:val="0"/>
      <w:marBottom w:val="0"/>
      <w:divBdr>
        <w:top w:val="none" w:sz="0" w:space="0" w:color="auto"/>
        <w:left w:val="none" w:sz="0" w:space="0" w:color="auto"/>
        <w:bottom w:val="none" w:sz="0" w:space="0" w:color="auto"/>
        <w:right w:val="none" w:sz="0" w:space="0" w:color="auto"/>
      </w:divBdr>
    </w:div>
    <w:div w:id="531575387">
      <w:bodyDiv w:val="1"/>
      <w:marLeft w:val="0"/>
      <w:marRight w:val="0"/>
      <w:marTop w:val="0"/>
      <w:marBottom w:val="0"/>
      <w:divBdr>
        <w:top w:val="none" w:sz="0" w:space="0" w:color="auto"/>
        <w:left w:val="none" w:sz="0" w:space="0" w:color="auto"/>
        <w:bottom w:val="none" w:sz="0" w:space="0" w:color="auto"/>
        <w:right w:val="none" w:sz="0" w:space="0" w:color="auto"/>
      </w:divBdr>
    </w:div>
    <w:div w:id="534269336">
      <w:bodyDiv w:val="1"/>
      <w:marLeft w:val="0"/>
      <w:marRight w:val="0"/>
      <w:marTop w:val="0"/>
      <w:marBottom w:val="0"/>
      <w:divBdr>
        <w:top w:val="none" w:sz="0" w:space="0" w:color="auto"/>
        <w:left w:val="none" w:sz="0" w:space="0" w:color="auto"/>
        <w:bottom w:val="none" w:sz="0" w:space="0" w:color="auto"/>
        <w:right w:val="none" w:sz="0" w:space="0" w:color="auto"/>
      </w:divBdr>
    </w:div>
    <w:div w:id="537015244">
      <w:bodyDiv w:val="1"/>
      <w:marLeft w:val="0"/>
      <w:marRight w:val="0"/>
      <w:marTop w:val="0"/>
      <w:marBottom w:val="0"/>
      <w:divBdr>
        <w:top w:val="none" w:sz="0" w:space="0" w:color="auto"/>
        <w:left w:val="none" w:sz="0" w:space="0" w:color="auto"/>
        <w:bottom w:val="none" w:sz="0" w:space="0" w:color="auto"/>
        <w:right w:val="none" w:sz="0" w:space="0" w:color="auto"/>
      </w:divBdr>
    </w:div>
    <w:div w:id="537090812">
      <w:bodyDiv w:val="1"/>
      <w:marLeft w:val="0"/>
      <w:marRight w:val="0"/>
      <w:marTop w:val="0"/>
      <w:marBottom w:val="0"/>
      <w:divBdr>
        <w:top w:val="none" w:sz="0" w:space="0" w:color="auto"/>
        <w:left w:val="none" w:sz="0" w:space="0" w:color="auto"/>
        <w:bottom w:val="none" w:sz="0" w:space="0" w:color="auto"/>
        <w:right w:val="none" w:sz="0" w:space="0" w:color="auto"/>
      </w:divBdr>
    </w:div>
    <w:div w:id="540559168">
      <w:bodyDiv w:val="1"/>
      <w:marLeft w:val="0"/>
      <w:marRight w:val="0"/>
      <w:marTop w:val="0"/>
      <w:marBottom w:val="0"/>
      <w:divBdr>
        <w:top w:val="none" w:sz="0" w:space="0" w:color="auto"/>
        <w:left w:val="none" w:sz="0" w:space="0" w:color="auto"/>
        <w:bottom w:val="none" w:sz="0" w:space="0" w:color="auto"/>
        <w:right w:val="none" w:sz="0" w:space="0" w:color="auto"/>
      </w:divBdr>
    </w:div>
    <w:div w:id="541133001">
      <w:bodyDiv w:val="1"/>
      <w:marLeft w:val="0"/>
      <w:marRight w:val="0"/>
      <w:marTop w:val="0"/>
      <w:marBottom w:val="0"/>
      <w:divBdr>
        <w:top w:val="none" w:sz="0" w:space="0" w:color="auto"/>
        <w:left w:val="none" w:sz="0" w:space="0" w:color="auto"/>
        <w:bottom w:val="none" w:sz="0" w:space="0" w:color="auto"/>
        <w:right w:val="none" w:sz="0" w:space="0" w:color="auto"/>
      </w:divBdr>
    </w:div>
    <w:div w:id="542405577">
      <w:bodyDiv w:val="1"/>
      <w:marLeft w:val="0"/>
      <w:marRight w:val="0"/>
      <w:marTop w:val="0"/>
      <w:marBottom w:val="0"/>
      <w:divBdr>
        <w:top w:val="none" w:sz="0" w:space="0" w:color="auto"/>
        <w:left w:val="none" w:sz="0" w:space="0" w:color="auto"/>
        <w:bottom w:val="none" w:sz="0" w:space="0" w:color="auto"/>
        <w:right w:val="none" w:sz="0" w:space="0" w:color="auto"/>
      </w:divBdr>
    </w:div>
    <w:div w:id="543367495">
      <w:bodyDiv w:val="1"/>
      <w:marLeft w:val="0"/>
      <w:marRight w:val="0"/>
      <w:marTop w:val="0"/>
      <w:marBottom w:val="0"/>
      <w:divBdr>
        <w:top w:val="none" w:sz="0" w:space="0" w:color="auto"/>
        <w:left w:val="none" w:sz="0" w:space="0" w:color="auto"/>
        <w:bottom w:val="none" w:sz="0" w:space="0" w:color="auto"/>
        <w:right w:val="none" w:sz="0" w:space="0" w:color="auto"/>
      </w:divBdr>
    </w:div>
    <w:div w:id="543448346">
      <w:bodyDiv w:val="1"/>
      <w:marLeft w:val="0"/>
      <w:marRight w:val="0"/>
      <w:marTop w:val="0"/>
      <w:marBottom w:val="0"/>
      <w:divBdr>
        <w:top w:val="none" w:sz="0" w:space="0" w:color="auto"/>
        <w:left w:val="none" w:sz="0" w:space="0" w:color="auto"/>
        <w:bottom w:val="none" w:sz="0" w:space="0" w:color="auto"/>
        <w:right w:val="none" w:sz="0" w:space="0" w:color="auto"/>
      </w:divBdr>
    </w:div>
    <w:div w:id="543639378">
      <w:bodyDiv w:val="1"/>
      <w:marLeft w:val="0"/>
      <w:marRight w:val="0"/>
      <w:marTop w:val="0"/>
      <w:marBottom w:val="0"/>
      <w:divBdr>
        <w:top w:val="none" w:sz="0" w:space="0" w:color="auto"/>
        <w:left w:val="none" w:sz="0" w:space="0" w:color="auto"/>
        <w:bottom w:val="none" w:sz="0" w:space="0" w:color="auto"/>
        <w:right w:val="none" w:sz="0" w:space="0" w:color="auto"/>
      </w:divBdr>
    </w:div>
    <w:div w:id="545065462">
      <w:bodyDiv w:val="1"/>
      <w:marLeft w:val="0"/>
      <w:marRight w:val="0"/>
      <w:marTop w:val="0"/>
      <w:marBottom w:val="0"/>
      <w:divBdr>
        <w:top w:val="none" w:sz="0" w:space="0" w:color="auto"/>
        <w:left w:val="none" w:sz="0" w:space="0" w:color="auto"/>
        <w:bottom w:val="none" w:sz="0" w:space="0" w:color="auto"/>
        <w:right w:val="none" w:sz="0" w:space="0" w:color="auto"/>
      </w:divBdr>
    </w:div>
    <w:div w:id="545482656">
      <w:bodyDiv w:val="1"/>
      <w:marLeft w:val="0"/>
      <w:marRight w:val="0"/>
      <w:marTop w:val="0"/>
      <w:marBottom w:val="0"/>
      <w:divBdr>
        <w:top w:val="none" w:sz="0" w:space="0" w:color="auto"/>
        <w:left w:val="none" w:sz="0" w:space="0" w:color="auto"/>
        <w:bottom w:val="none" w:sz="0" w:space="0" w:color="auto"/>
        <w:right w:val="none" w:sz="0" w:space="0" w:color="auto"/>
      </w:divBdr>
    </w:div>
    <w:div w:id="546912211">
      <w:bodyDiv w:val="1"/>
      <w:marLeft w:val="0"/>
      <w:marRight w:val="0"/>
      <w:marTop w:val="0"/>
      <w:marBottom w:val="0"/>
      <w:divBdr>
        <w:top w:val="none" w:sz="0" w:space="0" w:color="auto"/>
        <w:left w:val="none" w:sz="0" w:space="0" w:color="auto"/>
        <w:bottom w:val="none" w:sz="0" w:space="0" w:color="auto"/>
        <w:right w:val="none" w:sz="0" w:space="0" w:color="auto"/>
      </w:divBdr>
    </w:div>
    <w:div w:id="548492011">
      <w:bodyDiv w:val="1"/>
      <w:marLeft w:val="0"/>
      <w:marRight w:val="0"/>
      <w:marTop w:val="0"/>
      <w:marBottom w:val="0"/>
      <w:divBdr>
        <w:top w:val="none" w:sz="0" w:space="0" w:color="auto"/>
        <w:left w:val="none" w:sz="0" w:space="0" w:color="auto"/>
        <w:bottom w:val="none" w:sz="0" w:space="0" w:color="auto"/>
        <w:right w:val="none" w:sz="0" w:space="0" w:color="auto"/>
      </w:divBdr>
    </w:div>
    <w:div w:id="548810249">
      <w:bodyDiv w:val="1"/>
      <w:marLeft w:val="0"/>
      <w:marRight w:val="0"/>
      <w:marTop w:val="0"/>
      <w:marBottom w:val="0"/>
      <w:divBdr>
        <w:top w:val="none" w:sz="0" w:space="0" w:color="auto"/>
        <w:left w:val="none" w:sz="0" w:space="0" w:color="auto"/>
        <w:bottom w:val="none" w:sz="0" w:space="0" w:color="auto"/>
        <w:right w:val="none" w:sz="0" w:space="0" w:color="auto"/>
      </w:divBdr>
    </w:div>
    <w:div w:id="549653718">
      <w:bodyDiv w:val="1"/>
      <w:marLeft w:val="0"/>
      <w:marRight w:val="0"/>
      <w:marTop w:val="0"/>
      <w:marBottom w:val="0"/>
      <w:divBdr>
        <w:top w:val="none" w:sz="0" w:space="0" w:color="auto"/>
        <w:left w:val="none" w:sz="0" w:space="0" w:color="auto"/>
        <w:bottom w:val="none" w:sz="0" w:space="0" w:color="auto"/>
        <w:right w:val="none" w:sz="0" w:space="0" w:color="auto"/>
      </w:divBdr>
    </w:div>
    <w:div w:id="550507891">
      <w:bodyDiv w:val="1"/>
      <w:marLeft w:val="0"/>
      <w:marRight w:val="0"/>
      <w:marTop w:val="0"/>
      <w:marBottom w:val="0"/>
      <w:divBdr>
        <w:top w:val="none" w:sz="0" w:space="0" w:color="auto"/>
        <w:left w:val="none" w:sz="0" w:space="0" w:color="auto"/>
        <w:bottom w:val="none" w:sz="0" w:space="0" w:color="auto"/>
        <w:right w:val="none" w:sz="0" w:space="0" w:color="auto"/>
      </w:divBdr>
    </w:div>
    <w:div w:id="550927463">
      <w:bodyDiv w:val="1"/>
      <w:marLeft w:val="0"/>
      <w:marRight w:val="0"/>
      <w:marTop w:val="0"/>
      <w:marBottom w:val="0"/>
      <w:divBdr>
        <w:top w:val="none" w:sz="0" w:space="0" w:color="auto"/>
        <w:left w:val="none" w:sz="0" w:space="0" w:color="auto"/>
        <w:bottom w:val="none" w:sz="0" w:space="0" w:color="auto"/>
        <w:right w:val="none" w:sz="0" w:space="0" w:color="auto"/>
      </w:divBdr>
    </w:div>
    <w:div w:id="552041985">
      <w:bodyDiv w:val="1"/>
      <w:marLeft w:val="0"/>
      <w:marRight w:val="0"/>
      <w:marTop w:val="0"/>
      <w:marBottom w:val="0"/>
      <w:divBdr>
        <w:top w:val="none" w:sz="0" w:space="0" w:color="auto"/>
        <w:left w:val="none" w:sz="0" w:space="0" w:color="auto"/>
        <w:bottom w:val="none" w:sz="0" w:space="0" w:color="auto"/>
        <w:right w:val="none" w:sz="0" w:space="0" w:color="auto"/>
      </w:divBdr>
    </w:div>
    <w:div w:id="553661474">
      <w:bodyDiv w:val="1"/>
      <w:marLeft w:val="0"/>
      <w:marRight w:val="0"/>
      <w:marTop w:val="0"/>
      <w:marBottom w:val="0"/>
      <w:divBdr>
        <w:top w:val="none" w:sz="0" w:space="0" w:color="auto"/>
        <w:left w:val="none" w:sz="0" w:space="0" w:color="auto"/>
        <w:bottom w:val="none" w:sz="0" w:space="0" w:color="auto"/>
        <w:right w:val="none" w:sz="0" w:space="0" w:color="auto"/>
      </w:divBdr>
    </w:div>
    <w:div w:id="556938223">
      <w:bodyDiv w:val="1"/>
      <w:marLeft w:val="0"/>
      <w:marRight w:val="0"/>
      <w:marTop w:val="0"/>
      <w:marBottom w:val="0"/>
      <w:divBdr>
        <w:top w:val="none" w:sz="0" w:space="0" w:color="auto"/>
        <w:left w:val="none" w:sz="0" w:space="0" w:color="auto"/>
        <w:bottom w:val="none" w:sz="0" w:space="0" w:color="auto"/>
        <w:right w:val="none" w:sz="0" w:space="0" w:color="auto"/>
      </w:divBdr>
    </w:div>
    <w:div w:id="557940353">
      <w:bodyDiv w:val="1"/>
      <w:marLeft w:val="0"/>
      <w:marRight w:val="0"/>
      <w:marTop w:val="0"/>
      <w:marBottom w:val="0"/>
      <w:divBdr>
        <w:top w:val="none" w:sz="0" w:space="0" w:color="auto"/>
        <w:left w:val="none" w:sz="0" w:space="0" w:color="auto"/>
        <w:bottom w:val="none" w:sz="0" w:space="0" w:color="auto"/>
        <w:right w:val="none" w:sz="0" w:space="0" w:color="auto"/>
      </w:divBdr>
    </w:div>
    <w:div w:id="558244917">
      <w:bodyDiv w:val="1"/>
      <w:marLeft w:val="0"/>
      <w:marRight w:val="0"/>
      <w:marTop w:val="0"/>
      <w:marBottom w:val="0"/>
      <w:divBdr>
        <w:top w:val="none" w:sz="0" w:space="0" w:color="auto"/>
        <w:left w:val="none" w:sz="0" w:space="0" w:color="auto"/>
        <w:bottom w:val="none" w:sz="0" w:space="0" w:color="auto"/>
        <w:right w:val="none" w:sz="0" w:space="0" w:color="auto"/>
      </w:divBdr>
    </w:div>
    <w:div w:id="558370854">
      <w:bodyDiv w:val="1"/>
      <w:marLeft w:val="0"/>
      <w:marRight w:val="0"/>
      <w:marTop w:val="0"/>
      <w:marBottom w:val="0"/>
      <w:divBdr>
        <w:top w:val="none" w:sz="0" w:space="0" w:color="auto"/>
        <w:left w:val="none" w:sz="0" w:space="0" w:color="auto"/>
        <w:bottom w:val="none" w:sz="0" w:space="0" w:color="auto"/>
        <w:right w:val="none" w:sz="0" w:space="0" w:color="auto"/>
      </w:divBdr>
    </w:div>
    <w:div w:id="560097623">
      <w:bodyDiv w:val="1"/>
      <w:marLeft w:val="0"/>
      <w:marRight w:val="0"/>
      <w:marTop w:val="0"/>
      <w:marBottom w:val="0"/>
      <w:divBdr>
        <w:top w:val="none" w:sz="0" w:space="0" w:color="auto"/>
        <w:left w:val="none" w:sz="0" w:space="0" w:color="auto"/>
        <w:bottom w:val="none" w:sz="0" w:space="0" w:color="auto"/>
        <w:right w:val="none" w:sz="0" w:space="0" w:color="auto"/>
      </w:divBdr>
    </w:div>
    <w:div w:id="563642316">
      <w:bodyDiv w:val="1"/>
      <w:marLeft w:val="0"/>
      <w:marRight w:val="0"/>
      <w:marTop w:val="0"/>
      <w:marBottom w:val="0"/>
      <w:divBdr>
        <w:top w:val="none" w:sz="0" w:space="0" w:color="auto"/>
        <w:left w:val="none" w:sz="0" w:space="0" w:color="auto"/>
        <w:bottom w:val="none" w:sz="0" w:space="0" w:color="auto"/>
        <w:right w:val="none" w:sz="0" w:space="0" w:color="auto"/>
      </w:divBdr>
    </w:div>
    <w:div w:id="564679520">
      <w:bodyDiv w:val="1"/>
      <w:marLeft w:val="0"/>
      <w:marRight w:val="0"/>
      <w:marTop w:val="0"/>
      <w:marBottom w:val="0"/>
      <w:divBdr>
        <w:top w:val="none" w:sz="0" w:space="0" w:color="auto"/>
        <w:left w:val="none" w:sz="0" w:space="0" w:color="auto"/>
        <w:bottom w:val="none" w:sz="0" w:space="0" w:color="auto"/>
        <w:right w:val="none" w:sz="0" w:space="0" w:color="auto"/>
      </w:divBdr>
    </w:div>
    <w:div w:id="565844546">
      <w:bodyDiv w:val="1"/>
      <w:marLeft w:val="0"/>
      <w:marRight w:val="0"/>
      <w:marTop w:val="0"/>
      <w:marBottom w:val="0"/>
      <w:divBdr>
        <w:top w:val="none" w:sz="0" w:space="0" w:color="auto"/>
        <w:left w:val="none" w:sz="0" w:space="0" w:color="auto"/>
        <w:bottom w:val="none" w:sz="0" w:space="0" w:color="auto"/>
        <w:right w:val="none" w:sz="0" w:space="0" w:color="auto"/>
      </w:divBdr>
    </w:div>
    <w:div w:id="566913387">
      <w:bodyDiv w:val="1"/>
      <w:marLeft w:val="0"/>
      <w:marRight w:val="0"/>
      <w:marTop w:val="0"/>
      <w:marBottom w:val="0"/>
      <w:divBdr>
        <w:top w:val="none" w:sz="0" w:space="0" w:color="auto"/>
        <w:left w:val="none" w:sz="0" w:space="0" w:color="auto"/>
        <w:bottom w:val="none" w:sz="0" w:space="0" w:color="auto"/>
        <w:right w:val="none" w:sz="0" w:space="0" w:color="auto"/>
      </w:divBdr>
    </w:div>
    <w:div w:id="568346819">
      <w:bodyDiv w:val="1"/>
      <w:marLeft w:val="0"/>
      <w:marRight w:val="0"/>
      <w:marTop w:val="0"/>
      <w:marBottom w:val="0"/>
      <w:divBdr>
        <w:top w:val="none" w:sz="0" w:space="0" w:color="auto"/>
        <w:left w:val="none" w:sz="0" w:space="0" w:color="auto"/>
        <w:bottom w:val="none" w:sz="0" w:space="0" w:color="auto"/>
        <w:right w:val="none" w:sz="0" w:space="0" w:color="auto"/>
      </w:divBdr>
    </w:div>
    <w:div w:id="569003450">
      <w:bodyDiv w:val="1"/>
      <w:marLeft w:val="0"/>
      <w:marRight w:val="0"/>
      <w:marTop w:val="0"/>
      <w:marBottom w:val="0"/>
      <w:divBdr>
        <w:top w:val="none" w:sz="0" w:space="0" w:color="auto"/>
        <w:left w:val="none" w:sz="0" w:space="0" w:color="auto"/>
        <w:bottom w:val="none" w:sz="0" w:space="0" w:color="auto"/>
        <w:right w:val="none" w:sz="0" w:space="0" w:color="auto"/>
      </w:divBdr>
    </w:div>
    <w:div w:id="570508484">
      <w:bodyDiv w:val="1"/>
      <w:marLeft w:val="0"/>
      <w:marRight w:val="0"/>
      <w:marTop w:val="0"/>
      <w:marBottom w:val="0"/>
      <w:divBdr>
        <w:top w:val="none" w:sz="0" w:space="0" w:color="auto"/>
        <w:left w:val="none" w:sz="0" w:space="0" w:color="auto"/>
        <w:bottom w:val="none" w:sz="0" w:space="0" w:color="auto"/>
        <w:right w:val="none" w:sz="0" w:space="0" w:color="auto"/>
      </w:divBdr>
    </w:div>
    <w:div w:id="572859299">
      <w:bodyDiv w:val="1"/>
      <w:marLeft w:val="0"/>
      <w:marRight w:val="0"/>
      <w:marTop w:val="0"/>
      <w:marBottom w:val="0"/>
      <w:divBdr>
        <w:top w:val="none" w:sz="0" w:space="0" w:color="auto"/>
        <w:left w:val="none" w:sz="0" w:space="0" w:color="auto"/>
        <w:bottom w:val="none" w:sz="0" w:space="0" w:color="auto"/>
        <w:right w:val="none" w:sz="0" w:space="0" w:color="auto"/>
      </w:divBdr>
    </w:div>
    <w:div w:id="574703644">
      <w:bodyDiv w:val="1"/>
      <w:marLeft w:val="0"/>
      <w:marRight w:val="0"/>
      <w:marTop w:val="0"/>
      <w:marBottom w:val="0"/>
      <w:divBdr>
        <w:top w:val="none" w:sz="0" w:space="0" w:color="auto"/>
        <w:left w:val="none" w:sz="0" w:space="0" w:color="auto"/>
        <w:bottom w:val="none" w:sz="0" w:space="0" w:color="auto"/>
        <w:right w:val="none" w:sz="0" w:space="0" w:color="auto"/>
      </w:divBdr>
    </w:div>
    <w:div w:id="576481245">
      <w:bodyDiv w:val="1"/>
      <w:marLeft w:val="0"/>
      <w:marRight w:val="0"/>
      <w:marTop w:val="0"/>
      <w:marBottom w:val="0"/>
      <w:divBdr>
        <w:top w:val="none" w:sz="0" w:space="0" w:color="auto"/>
        <w:left w:val="none" w:sz="0" w:space="0" w:color="auto"/>
        <w:bottom w:val="none" w:sz="0" w:space="0" w:color="auto"/>
        <w:right w:val="none" w:sz="0" w:space="0" w:color="auto"/>
      </w:divBdr>
    </w:div>
    <w:div w:id="578250770">
      <w:bodyDiv w:val="1"/>
      <w:marLeft w:val="0"/>
      <w:marRight w:val="0"/>
      <w:marTop w:val="0"/>
      <w:marBottom w:val="0"/>
      <w:divBdr>
        <w:top w:val="none" w:sz="0" w:space="0" w:color="auto"/>
        <w:left w:val="none" w:sz="0" w:space="0" w:color="auto"/>
        <w:bottom w:val="none" w:sz="0" w:space="0" w:color="auto"/>
        <w:right w:val="none" w:sz="0" w:space="0" w:color="auto"/>
      </w:divBdr>
    </w:div>
    <w:div w:id="578634135">
      <w:bodyDiv w:val="1"/>
      <w:marLeft w:val="0"/>
      <w:marRight w:val="0"/>
      <w:marTop w:val="0"/>
      <w:marBottom w:val="0"/>
      <w:divBdr>
        <w:top w:val="none" w:sz="0" w:space="0" w:color="auto"/>
        <w:left w:val="none" w:sz="0" w:space="0" w:color="auto"/>
        <w:bottom w:val="none" w:sz="0" w:space="0" w:color="auto"/>
        <w:right w:val="none" w:sz="0" w:space="0" w:color="auto"/>
      </w:divBdr>
    </w:div>
    <w:div w:id="580603652">
      <w:bodyDiv w:val="1"/>
      <w:marLeft w:val="0"/>
      <w:marRight w:val="0"/>
      <w:marTop w:val="0"/>
      <w:marBottom w:val="0"/>
      <w:divBdr>
        <w:top w:val="none" w:sz="0" w:space="0" w:color="auto"/>
        <w:left w:val="none" w:sz="0" w:space="0" w:color="auto"/>
        <w:bottom w:val="none" w:sz="0" w:space="0" w:color="auto"/>
        <w:right w:val="none" w:sz="0" w:space="0" w:color="auto"/>
      </w:divBdr>
    </w:div>
    <w:div w:id="582030304">
      <w:bodyDiv w:val="1"/>
      <w:marLeft w:val="0"/>
      <w:marRight w:val="0"/>
      <w:marTop w:val="0"/>
      <w:marBottom w:val="0"/>
      <w:divBdr>
        <w:top w:val="none" w:sz="0" w:space="0" w:color="auto"/>
        <w:left w:val="none" w:sz="0" w:space="0" w:color="auto"/>
        <w:bottom w:val="none" w:sz="0" w:space="0" w:color="auto"/>
        <w:right w:val="none" w:sz="0" w:space="0" w:color="auto"/>
      </w:divBdr>
    </w:div>
    <w:div w:id="582565398">
      <w:bodyDiv w:val="1"/>
      <w:marLeft w:val="0"/>
      <w:marRight w:val="0"/>
      <w:marTop w:val="0"/>
      <w:marBottom w:val="0"/>
      <w:divBdr>
        <w:top w:val="none" w:sz="0" w:space="0" w:color="auto"/>
        <w:left w:val="none" w:sz="0" w:space="0" w:color="auto"/>
        <w:bottom w:val="none" w:sz="0" w:space="0" w:color="auto"/>
        <w:right w:val="none" w:sz="0" w:space="0" w:color="auto"/>
      </w:divBdr>
    </w:div>
    <w:div w:id="583417376">
      <w:bodyDiv w:val="1"/>
      <w:marLeft w:val="0"/>
      <w:marRight w:val="0"/>
      <w:marTop w:val="0"/>
      <w:marBottom w:val="0"/>
      <w:divBdr>
        <w:top w:val="none" w:sz="0" w:space="0" w:color="auto"/>
        <w:left w:val="none" w:sz="0" w:space="0" w:color="auto"/>
        <w:bottom w:val="none" w:sz="0" w:space="0" w:color="auto"/>
        <w:right w:val="none" w:sz="0" w:space="0" w:color="auto"/>
      </w:divBdr>
    </w:div>
    <w:div w:id="584266161">
      <w:bodyDiv w:val="1"/>
      <w:marLeft w:val="0"/>
      <w:marRight w:val="0"/>
      <w:marTop w:val="0"/>
      <w:marBottom w:val="0"/>
      <w:divBdr>
        <w:top w:val="none" w:sz="0" w:space="0" w:color="auto"/>
        <w:left w:val="none" w:sz="0" w:space="0" w:color="auto"/>
        <w:bottom w:val="none" w:sz="0" w:space="0" w:color="auto"/>
        <w:right w:val="none" w:sz="0" w:space="0" w:color="auto"/>
      </w:divBdr>
    </w:div>
    <w:div w:id="587085274">
      <w:bodyDiv w:val="1"/>
      <w:marLeft w:val="0"/>
      <w:marRight w:val="0"/>
      <w:marTop w:val="0"/>
      <w:marBottom w:val="0"/>
      <w:divBdr>
        <w:top w:val="none" w:sz="0" w:space="0" w:color="auto"/>
        <w:left w:val="none" w:sz="0" w:space="0" w:color="auto"/>
        <w:bottom w:val="none" w:sz="0" w:space="0" w:color="auto"/>
        <w:right w:val="none" w:sz="0" w:space="0" w:color="auto"/>
      </w:divBdr>
    </w:div>
    <w:div w:id="587810147">
      <w:bodyDiv w:val="1"/>
      <w:marLeft w:val="0"/>
      <w:marRight w:val="0"/>
      <w:marTop w:val="0"/>
      <w:marBottom w:val="0"/>
      <w:divBdr>
        <w:top w:val="none" w:sz="0" w:space="0" w:color="auto"/>
        <w:left w:val="none" w:sz="0" w:space="0" w:color="auto"/>
        <w:bottom w:val="none" w:sz="0" w:space="0" w:color="auto"/>
        <w:right w:val="none" w:sz="0" w:space="0" w:color="auto"/>
      </w:divBdr>
    </w:div>
    <w:div w:id="589504503">
      <w:bodyDiv w:val="1"/>
      <w:marLeft w:val="0"/>
      <w:marRight w:val="0"/>
      <w:marTop w:val="0"/>
      <w:marBottom w:val="0"/>
      <w:divBdr>
        <w:top w:val="none" w:sz="0" w:space="0" w:color="auto"/>
        <w:left w:val="none" w:sz="0" w:space="0" w:color="auto"/>
        <w:bottom w:val="none" w:sz="0" w:space="0" w:color="auto"/>
        <w:right w:val="none" w:sz="0" w:space="0" w:color="auto"/>
      </w:divBdr>
    </w:div>
    <w:div w:id="590087009">
      <w:bodyDiv w:val="1"/>
      <w:marLeft w:val="0"/>
      <w:marRight w:val="0"/>
      <w:marTop w:val="0"/>
      <w:marBottom w:val="0"/>
      <w:divBdr>
        <w:top w:val="none" w:sz="0" w:space="0" w:color="auto"/>
        <w:left w:val="none" w:sz="0" w:space="0" w:color="auto"/>
        <w:bottom w:val="none" w:sz="0" w:space="0" w:color="auto"/>
        <w:right w:val="none" w:sz="0" w:space="0" w:color="auto"/>
      </w:divBdr>
    </w:div>
    <w:div w:id="590309612">
      <w:bodyDiv w:val="1"/>
      <w:marLeft w:val="0"/>
      <w:marRight w:val="0"/>
      <w:marTop w:val="0"/>
      <w:marBottom w:val="0"/>
      <w:divBdr>
        <w:top w:val="none" w:sz="0" w:space="0" w:color="auto"/>
        <w:left w:val="none" w:sz="0" w:space="0" w:color="auto"/>
        <w:bottom w:val="none" w:sz="0" w:space="0" w:color="auto"/>
        <w:right w:val="none" w:sz="0" w:space="0" w:color="auto"/>
      </w:divBdr>
    </w:div>
    <w:div w:id="590554190">
      <w:bodyDiv w:val="1"/>
      <w:marLeft w:val="0"/>
      <w:marRight w:val="0"/>
      <w:marTop w:val="0"/>
      <w:marBottom w:val="0"/>
      <w:divBdr>
        <w:top w:val="none" w:sz="0" w:space="0" w:color="auto"/>
        <w:left w:val="none" w:sz="0" w:space="0" w:color="auto"/>
        <w:bottom w:val="none" w:sz="0" w:space="0" w:color="auto"/>
        <w:right w:val="none" w:sz="0" w:space="0" w:color="auto"/>
      </w:divBdr>
    </w:div>
    <w:div w:id="590815765">
      <w:bodyDiv w:val="1"/>
      <w:marLeft w:val="0"/>
      <w:marRight w:val="0"/>
      <w:marTop w:val="0"/>
      <w:marBottom w:val="0"/>
      <w:divBdr>
        <w:top w:val="none" w:sz="0" w:space="0" w:color="auto"/>
        <w:left w:val="none" w:sz="0" w:space="0" w:color="auto"/>
        <w:bottom w:val="none" w:sz="0" w:space="0" w:color="auto"/>
        <w:right w:val="none" w:sz="0" w:space="0" w:color="auto"/>
      </w:divBdr>
    </w:div>
    <w:div w:id="592325919">
      <w:bodyDiv w:val="1"/>
      <w:marLeft w:val="0"/>
      <w:marRight w:val="0"/>
      <w:marTop w:val="0"/>
      <w:marBottom w:val="0"/>
      <w:divBdr>
        <w:top w:val="none" w:sz="0" w:space="0" w:color="auto"/>
        <w:left w:val="none" w:sz="0" w:space="0" w:color="auto"/>
        <w:bottom w:val="none" w:sz="0" w:space="0" w:color="auto"/>
        <w:right w:val="none" w:sz="0" w:space="0" w:color="auto"/>
      </w:divBdr>
    </w:div>
    <w:div w:id="592737575">
      <w:bodyDiv w:val="1"/>
      <w:marLeft w:val="0"/>
      <w:marRight w:val="0"/>
      <w:marTop w:val="0"/>
      <w:marBottom w:val="0"/>
      <w:divBdr>
        <w:top w:val="none" w:sz="0" w:space="0" w:color="auto"/>
        <w:left w:val="none" w:sz="0" w:space="0" w:color="auto"/>
        <w:bottom w:val="none" w:sz="0" w:space="0" w:color="auto"/>
        <w:right w:val="none" w:sz="0" w:space="0" w:color="auto"/>
      </w:divBdr>
    </w:div>
    <w:div w:id="594943693">
      <w:bodyDiv w:val="1"/>
      <w:marLeft w:val="0"/>
      <w:marRight w:val="0"/>
      <w:marTop w:val="0"/>
      <w:marBottom w:val="0"/>
      <w:divBdr>
        <w:top w:val="none" w:sz="0" w:space="0" w:color="auto"/>
        <w:left w:val="none" w:sz="0" w:space="0" w:color="auto"/>
        <w:bottom w:val="none" w:sz="0" w:space="0" w:color="auto"/>
        <w:right w:val="none" w:sz="0" w:space="0" w:color="auto"/>
      </w:divBdr>
    </w:div>
    <w:div w:id="595098392">
      <w:bodyDiv w:val="1"/>
      <w:marLeft w:val="0"/>
      <w:marRight w:val="0"/>
      <w:marTop w:val="0"/>
      <w:marBottom w:val="0"/>
      <w:divBdr>
        <w:top w:val="none" w:sz="0" w:space="0" w:color="auto"/>
        <w:left w:val="none" w:sz="0" w:space="0" w:color="auto"/>
        <w:bottom w:val="none" w:sz="0" w:space="0" w:color="auto"/>
        <w:right w:val="none" w:sz="0" w:space="0" w:color="auto"/>
      </w:divBdr>
    </w:div>
    <w:div w:id="595868721">
      <w:bodyDiv w:val="1"/>
      <w:marLeft w:val="0"/>
      <w:marRight w:val="0"/>
      <w:marTop w:val="0"/>
      <w:marBottom w:val="0"/>
      <w:divBdr>
        <w:top w:val="none" w:sz="0" w:space="0" w:color="auto"/>
        <w:left w:val="none" w:sz="0" w:space="0" w:color="auto"/>
        <w:bottom w:val="none" w:sz="0" w:space="0" w:color="auto"/>
        <w:right w:val="none" w:sz="0" w:space="0" w:color="auto"/>
      </w:divBdr>
    </w:div>
    <w:div w:id="596257625">
      <w:bodyDiv w:val="1"/>
      <w:marLeft w:val="0"/>
      <w:marRight w:val="0"/>
      <w:marTop w:val="0"/>
      <w:marBottom w:val="0"/>
      <w:divBdr>
        <w:top w:val="none" w:sz="0" w:space="0" w:color="auto"/>
        <w:left w:val="none" w:sz="0" w:space="0" w:color="auto"/>
        <w:bottom w:val="none" w:sz="0" w:space="0" w:color="auto"/>
        <w:right w:val="none" w:sz="0" w:space="0" w:color="auto"/>
      </w:divBdr>
    </w:div>
    <w:div w:id="598296038">
      <w:bodyDiv w:val="1"/>
      <w:marLeft w:val="0"/>
      <w:marRight w:val="0"/>
      <w:marTop w:val="0"/>
      <w:marBottom w:val="0"/>
      <w:divBdr>
        <w:top w:val="none" w:sz="0" w:space="0" w:color="auto"/>
        <w:left w:val="none" w:sz="0" w:space="0" w:color="auto"/>
        <w:bottom w:val="none" w:sz="0" w:space="0" w:color="auto"/>
        <w:right w:val="none" w:sz="0" w:space="0" w:color="auto"/>
      </w:divBdr>
    </w:div>
    <w:div w:id="599483766">
      <w:bodyDiv w:val="1"/>
      <w:marLeft w:val="0"/>
      <w:marRight w:val="0"/>
      <w:marTop w:val="0"/>
      <w:marBottom w:val="0"/>
      <w:divBdr>
        <w:top w:val="none" w:sz="0" w:space="0" w:color="auto"/>
        <w:left w:val="none" w:sz="0" w:space="0" w:color="auto"/>
        <w:bottom w:val="none" w:sz="0" w:space="0" w:color="auto"/>
        <w:right w:val="none" w:sz="0" w:space="0" w:color="auto"/>
      </w:divBdr>
    </w:div>
    <w:div w:id="599489118">
      <w:bodyDiv w:val="1"/>
      <w:marLeft w:val="0"/>
      <w:marRight w:val="0"/>
      <w:marTop w:val="0"/>
      <w:marBottom w:val="0"/>
      <w:divBdr>
        <w:top w:val="none" w:sz="0" w:space="0" w:color="auto"/>
        <w:left w:val="none" w:sz="0" w:space="0" w:color="auto"/>
        <w:bottom w:val="none" w:sz="0" w:space="0" w:color="auto"/>
        <w:right w:val="none" w:sz="0" w:space="0" w:color="auto"/>
      </w:divBdr>
    </w:div>
    <w:div w:id="599993049">
      <w:bodyDiv w:val="1"/>
      <w:marLeft w:val="0"/>
      <w:marRight w:val="0"/>
      <w:marTop w:val="0"/>
      <w:marBottom w:val="0"/>
      <w:divBdr>
        <w:top w:val="none" w:sz="0" w:space="0" w:color="auto"/>
        <w:left w:val="none" w:sz="0" w:space="0" w:color="auto"/>
        <w:bottom w:val="none" w:sz="0" w:space="0" w:color="auto"/>
        <w:right w:val="none" w:sz="0" w:space="0" w:color="auto"/>
      </w:divBdr>
    </w:div>
    <w:div w:id="603997231">
      <w:bodyDiv w:val="1"/>
      <w:marLeft w:val="0"/>
      <w:marRight w:val="0"/>
      <w:marTop w:val="0"/>
      <w:marBottom w:val="0"/>
      <w:divBdr>
        <w:top w:val="none" w:sz="0" w:space="0" w:color="auto"/>
        <w:left w:val="none" w:sz="0" w:space="0" w:color="auto"/>
        <w:bottom w:val="none" w:sz="0" w:space="0" w:color="auto"/>
        <w:right w:val="none" w:sz="0" w:space="0" w:color="auto"/>
      </w:divBdr>
    </w:div>
    <w:div w:id="604315530">
      <w:bodyDiv w:val="1"/>
      <w:marLeft w:val="0"/>
      <w:marRight w:val="0"/>
      <w:marTop w:val="0"/>
      <w:marBottom w:val="0"/>
      <w:divBdr>
        <w:top w:val="none" w:sz="0" w:space="0" w:color="auto"/>
        <w:left w:val="none" w:sz="0" w:space="0" w:color="auto"/>
        <w:bottom w:val="none" w:sz="0" w:space="0" w:color="auto"/>
        <w:right w:val="none" w:sz="0" w:space="0" w:color="auto"/>
      </w:divBdr>
    </w:div>
    <w:div w:id="604776631">
      <w:bodyDiv w:val="1"/>
      <w:marLeft w:val="0"/>
      <w:marRight w:val="0"/>
      <w:marTop w:val="0"/>
      <w:marBottom w:val="0"/>
      <w:divBdr>
        <w:top w:val="none" w:sz="0" w:space="0" w:color="auto"/>
        <w:left w:val="none" w:sz="0" w:space="0" w:color="auto"/>
        <w:bottom w:val="none" w:sz="0" w:space="0" w:color="auto"/>
        <w:right w:val="none" w:sz="0" w:space="0" w:color="auto"/>
      </w:divBdr>
    </w:div>
    <w:div w:id="605120431">
      <w:bodyDiv w:val="1"/>
      <w:marLeft w:val="0"/>
      <w:marRight w:val="0"/>
      <w:marTop w:val="0"/>
      <w:marBottom w:val="0"/>
      <w:divBdr>
        <w:top w:val="none" w:sz="0" w:space="0" w:color="auto"/>
        <w:left w:val="none" w:sz="0" w:space="0" w:color="auto"/>
        <w:bottom w:val="none" w:sz="0" w:space="0" w:color="auto"/>
        <w:right w:val="none" w:sz="0" w:space="0" w:color="auto"/>
      </w:divBdr>
    </w:div>
    <w:div w:id="607082760">
      <w:bodyDiv w:val="1"/>
      <w:marLeft w:val="0"/>
      <w:marRight w:val="0"/>
      <w:marTop w:val="0"/>
      <w:marBottom w:val="0"/>
      <w:divBdr>
        <w:top w:val="none" w:sz="0" w:space="0" w:color="auto"/>
        <w:left w:val="none" w:sz="0" w:space="0" w:color="auto"/>
        <w:bottom w:val="none" w:sz="0" w:space="0" w:color="auto"/>
        <w:right w:val="none" w:sz="0" w:space="0" w:color="auto"/>
      </w:divBdr>
    </w:div>
    <w:div w:id="608202707">
      <w:bodyDiv w:val="1"/>
      <w:marLeft w:val="0"/>
      <w:marRight w:val="0"/>
      <w:marTop w:val="0"/>
      <w:marBottom w:val="0"/>
      <w:divBdr>
        <w:top w:val="none" w:sz="0" w:space="0" w:color="auto"/>
        <w:left w:val="none" w:sz="0" w:space="0" w:color="auto"/>
        <w:bottom w:val="none" w:sz="0" w:space="0" w:color="auto"/>
        <w:right w:val="none" w:sz="0" w:space="0" w:color="auto"/>
      </w:divBdr>
    </w:div>
    <w:div w:id="608440270">
      <w:bodyDiv w:val="1"/>
      <w:marLeft w:val="0"/>
      <w:marRight w:val="0"/>
      <w:marTop w:val="0"/>
      <w:marBottom w:val="0"/>
      <w:divBdr>
        <w:top w:val="none" w:sz="0" w:space="0" w:color="auto"/>
        <w:left w:val="none" w:sz="0" w:space="0" w:color="auto"/>
        <w:bottom w:val="none" w:sz="0" w:space="0" w:color="auto"/>
        <w:right w:val="none" w:sz="0" w:space="0" w:color="auto"/>
      </w:divBdr>
    </w:div>
    <w:div w:id="609317868">
      <w:bodyDiv w:val="1"/>
      <w:marLeft w:val="0"/>
      <w:marRight w:val="0"/>
      <w:marTop w:val="0"/>
      <w:marBottom w:val="0"/>
      <w:divBdr>
        <w:top w:val="none" w:sz="0" w:space="0" w:color="auto"/>
        <w:left w:val="none" w:sz="0" w:space="0" w:color="auto"/>
        <w:bottom w:val="none" w:sz="0" w:space="0" w:color="auto"/>
        <w:right w:val="none" w:sz="0" w:space="0" w:color="auto"/>
      </w:divBdr>
    </w:div>
    <w:div w:id="610019452">
      <w:bodyDiv w:val="1"/>
      <w:marLeft w:val="0"/>
      <w:marRight w:val="0"/>
      <w:marTop w:val="0"/>
      <w:marBottom w:val="0"/>
      <w:divBdr>
        <w:top w:val="none" w:sz="0" w:space="0" w:color="auto"/>
        <w:left w:val="none" w:sz="0" w:space="0" w:color="auto"/>
        <w:bottom w:val="none" w:sz="0" w:space="0" w:color="auto"/>
        <w:right w:val="none" w:sz="0" w:space="0" w:color="auto"/>
      </w:divBdr>
    </w:div>
    <w:div w:id="612326421">
      <w:bodyDiv w:val="1"/>
      <w:marLeft w:val="0"/>
      <w:marRight w:val="0"/>
      <w:marTop w:val="0"/>
      <w:marBottom w:val="0"/>
      <w:divBdr>
        <w:top w:val="none" w:sz="0" w:space="0" w:color="auto"/>
        <w:left w:val="none" w:sz="0" w:space="0" w:color="auto"/>
        <w:bottom w:val="none" w:sz="0" w:space="0" w:color="auto"/>
        <w:right w:val="none" w:sz="0" w:space="0" w:color="auto"/>
      </w:divBdr>
    </w:div>
    <w:div w:id="612514534">
      <w:bodyDiv w:val="1"/>
      <w:marLeft w:val="0"/>
      <w:marRight w:val="0"/>
      <w:marTop w:val="0"/>
      <w:marBottom w:val="0"/>
      <w:divBdr>
        <w:top w:val="none" w:sz="0" w:space="0" w:color="auto"/>
        <w:left w:val="none" w:sz="0" w:space="0" w:color="auto"/>
        <w:bottom w:val="none" w:sz="0" w:space="0" w:color="auto"/>
        <w:right w:val="none" w:sz="0" w:space="0" w:color="auto"/>
      </w:divBdr>
    </w:div>
    <w:div w:id="612594574">
      <w:bodyDiv w:val="1"/>
      <w:marLeft w:val="0"/>
      <w:marRight w:val="0"/>
      <w:marTop w:val="0"/>
      <w:marBottom w:val="0"/>
      <w:divBdr>
        <w:top w:val="none" w:sz="0" w:space="0" w:color="auto"/>
        <w:left w:val="none" w:sz="0" w:space="0" w:color="auto"/>
        <w:bottom w:val="none" w:sz="0" w:space="0" w:color="auto"/>
        <w:right w:val="none" w:sz="0" w:space="0" w:color="auto"/>
      </w:divBdr>
    </w:div>
    <w:div w:id="614479533">
      <w:bodyDiv w:val="1"/>
      <w:marLeft w:val="0"/>
      <w:marRight w:val="0"/>
      <w:marTop w:val="0"/>
      <w:marBottom w:val="0"/>
      <w:divBdr>
        <w:top w:val="none" w:sz="0" w:space="0" w:color="auto"/>
        <w:left w:val="none" w:sz="0" w:space="0" w:color="auto"/>
        <w:bottom w:val="none" w:sz="0" w:space="0" w:color="auto"/>
        <w:right w:val="none" w:sz="0" w:space="0" w:color="auto"/>
      </w:divBdr>
    </w:div>
    <w:div w:id="614751435">
      <w:bodyDiv w:val="1"/>
      <w:marLeft w:val="0"/>
      <w:marRight w:val="0"/>
      <w:marTop w:val="0"/>
      <w:marBottom w:val="0"/>
      <w:divBdr>
        <w:top w:val="none" w:sz="0" w:space="0" w:color="auto"/>
        <w:left w:val="none" w:sz="0" w:space="0" w:color="auto"/>
        <w:bottom w:val="none" w:sz="0" w:space="0" w:color="auto"/>
        <w:right w:val="none" w:sz="0" w:space="0" w:color="auto"/>
      </w:divBdr>
    </w:div>
    <w:div w:id="615019803">
      <w:bodyDiv w:val="1"/>
      <w:marLeft w:val="0"/>
      <w:marRight w:val="0"/>
      <w:marTop w:val="0"/>
      <w:marBottom w:val="0"/>
      <w:divBdr>
        <w:top w:val="none" w:sz="0" w:space="0" w:color="auto"/>
        <w:left w:val="none" w:sz="0" w:space="0" w:color="auto"/>
        <w:bottom w:val="none" w:sz="0" w:space="0" w:color="auto"/>
        <w:right w:val="none" w:sz="0" w:space="0" w:color="auto"/>
      </w:divBdr>
    </w:div>
    <w:div w:id="615403073">
      <w:bodyDiv w:val="1"/>
      <w:marLeft w:val="0"/>
      <w:marRight w:val="0"/>
      <w:marTop w:val="0"/>
      <w:marBottom w:val="0"/>
      <w:divBdr>
        <w:top w:val="none" w:sz="0" w:space="0" w:color="auto"/>
        <w:left w:val="none" w:sz="0" w:space="0" w:color="auto"/>
        <w:bottom w:val="none" w:sz="0" w:space="0" w:color="auto"/>
        <w:right w:val="none" w:sz="0" w:space="0" w:color="auto"/>
      </w:divBdr>
    </w:div>
    <w:div w:id="618418278">
      <w:bodyDiv w:val="1"/>
      <w:marLeft w:val="0"/>
      <w:marRight w:val="0"/>
      <w:marTop w:val="0"/>
      <w:marBottom w:val="0"/>
      <w:divBdr>
        <w:top w:val="none" w:sz="0" w:space="0" w:color="auto"/>
        <w:left w:val="none" w:sz="0" w:space="0" w:color="auto"/>
        <w:bottom w:val="none" w:sz="0" w:space="0" w:color="auto"/>
        <w:right w:val="none" w:sz="0" w:space="0" w:color="auto"/>
      </w:divBdr>
    </w:div>
    <w:div w:id="619797346">
      <w:bodyDiv w:val="1"/>
      <w:marLeft w:val="0"/>
      <w:marRight w:val="0"/>
      <w:marTop w:val="0"/>
      <w:marBottom w:val="0"/>
      <w:divBdr>
        <w:top w:val="none" w:sz="0" w:space="0" w:color="auto"/>
        <w:left w:val="none" w:sz="0" w:space="0" w:color="auto"/>
        <w:bottom w:val="none" w:sz="0" w:space="0" w:color="auto"/>
        <w:right w:val="none" w:sz="0" w:space="0" w:color="auto"/>
      </w:divBdr>
    </w:div>
    <w:div w:id="620496163">
      <w:bodyDiv w:val="1"/>
      <w:marLeft w:val="0"/>
      <w:marRight w:val="0"/>
      <w:marTop w:val="0"/>
      <w:marBottom w:val="0"/>
      <w:divBdr>
        <w:top w:val="none" w:sz="0" w:space="0" w:color="auto"/>
        <w:left w:val="none" w:sz="0" w:space="0" w:color="auto"/>
        <w:bottom w:val="none" w:sz="0" w:space="0" w:color="auto"/>
        <w:right w:val="none" w:sz="0" w:space="0" w:color="auto"/>
      </w:divBdr>
    </w:div>
    <w:div w:id="622662616">
      <w:bodyDiv w:val="1"/>
      <w:marLeft w:val="0"/>
      <w:marRight w:val="0"/>
      <w:marTop w:val="0"/>
      <w:marBottom w:val="0"/>
      <w:divBdr>
        <w:top w:val="none" w:sz="0" w:space="0" w:color="auto"/>
        <w:left w:val="none" w:sz="0" w:space="0" w:color="auto"/>
        <w:bottom w:val="none" w:sz="0" w:space="0" w:color="auto"/>
        <w:right w:val="none" w:sz="0" w:space="0" w:color="auto"/>
      </w:divBdr>
    </w:div>
    <w:div w:id="624628578">
      <w:bodyDiv w:val="1"/>
      <w:marLeft w:val="0"/>
      <w:marRight w:val="0"/>
      <w:marTop w:val="0"/>
      <w:marBottom w:val="0"/>
      <w:divBdr>
        <w:top w:val="none" w:sz="0" w:space="0" w:color="auto"/>
        <w:left w:val="none" w:sz="0" w:space="0" w:color="auto"/>
        <w:bottom w:val="none" w:sz="0" w:space="0" w:color="auto"/>
        <w:right w:val="none" w:sz="0" w:space="0" w:color="auto"/>
      </w:divBdr>
    </w:div>
    <w:div w:id="625158961">
      <w:bodyDiv w:val="1"/>
      <w:marLeft w:val="0"/>
      <w:marRight w:val="0"/>
      <w:marTop w:val="0"/>
      <w:marBottom w:val="0"/>
      <w:divBdr>
        <w:top w:val="none" w:sz="0" w:space="0" w:color="auto"/>
        <w:left w:val="none" w:sz="0" w:space="0" w:color="auto"/>
        <w:bottom w:val="none" w:sz="0" w:space="0" w:color="auto"/>
        <w:right w:val="none" w:sz="0" w:space="0" w:color="auto"/>
      </w:divBdr>
    </w:div>
    <w:div w:id="626811690">
      <w:bodyDiv w:val="1"/>
      <w:marLeft w:val="0"/>
      <w:marRight w:val="0"/>
      <w:marTop w:val="0"/>
      <w:marBottom w:val="0"/>
      <w:divBdr>
        <w:top w:val="none" w:sz="0" w:space="0" w:color="auto"/>
        <w:left w:val="none" w:sz="0" w:space="0" w:color="auto"/>
        <w:bottom w:val="none" w:sz="0" w:space="0" w:color="auto"/>
        <w:right w:val="none" w:sz="0" w:space="0" w:color="auto"/>
      </w:divBdr>
    </w:div>
    <w:div w:id="630748430">
      <w:bodyDiv w:val="1"/>
      <w:marLeft w:val="0"/>
      <w:marRight w:val="0"/>
      <w:marTop w:val="0"/>
      <w:marBottom w:val="0"/>
      <w:divBdr>
        <w:top w:val="none" w:sz="0" w:space="0" w:color="auto"/>
        <w:left w:val="none" w:sz="0" w:space="0" w:color="auto"/>
        <w:bottom w:val="none" w:sz="0" w:space="0" w:color="auto"/>
        <w:right w:val="none" w:sz="0" w:space="0" w:color="auto"/>
      </w:divBdr>
    </w:div>
    <w:div w:id="631180430">
      <w:bodyDiv w:val="1"/>
      <w:marLeft w:val="0"/>
      <w:marRight w:val="0"/>
      <w:marTop w:val="0"/>
      <w:marBottom w:val="0"/>
      <w:divBdr>
        <w:top w:val="none" w:sz="0" w:space="0" w:color="auto"/>
        <w:left w:val="none" w:sz="0" w:space="0" w:color="auto"/>
        <w:bottom w:val="none" w:sz="0" w:space="0" w:color="auto"/>
        <w:right w:val="none" w:sz="0" w:space="0" w:color="auto"/>
      </w:divBdr>
    </w:div>
    <w:div w:id="634527708">
      <w:bodyDiv w:val="1"/>
      <w:marLeft w:val="0"/>
      <w:marRight w:val="0"/>
      <w:marTop w:val="0"/>
      <w:marBottom w:val="0"/>
      <w:divBdr>
        <w:top w:val="none" w:sz="0" w:space="0" w:color="auto"/>
        <w:left w:val="none" w:sz="0" w:space="0" w:color="auto"/>
        <w:bottom w:val="none" w:sz="0" w:space="0" w:color="auto"/>
        <w:right w:val="none" w:sz="0" w:space="0" w:color="auto"/>
      </w:divBdr>
    </w:div>
    <w:div w:id="634682242">
      <w:bodyDiv w:val="1"/>
      <w:marLeft w:val="0"/>
      <w:marRight w:val="0"/>
      <w:marTop w:val="0"/>
      <w:marBottom w:val="0"/>
      <w:divBdr>
        <w:top w:val="none" w:sz="0" w:space="0" w:color="auto"/>
        <w:left w:val="none" w:sz="0" w:space="0" w:color="auto"/>
        <w:bottom w:val="none" w:sz="0" w:space="0" w:color="auto"/>
        <w:right w:val="none" w:sz="0" w:space="0" w:color="auto"/>
      </w:divBdr>
    </w:div>
    <w:div w:id="637612752">
      <w:bodyDiv w:val="1"/>
      <w:marLeft w:val="0"/>
      <w:marRight w:val="0"/>
      <w:marTop w:val="0"/>
      <w:marBottom w:val="0"/>
      <w:divBdr>
        <w:top w:val="none" w:sz="0" w:space="0" w:color="auto"/>
        <w:left w:val="none" w:sz="0" w:space="0" w:color="auto"/>
        <w:bottom w:val="none" w:sz="0" w:space="0" w:color="auto"/>
        <w:right w:val="none" w:sz="0" w:space="0" w:color="auto"/>
      </w:divBdr>
    </w:div>
    <w:div w:id="638146100">
      <w:bodyDiv w:val="1"/>
      <w:marLeft w:val="0"/>
      <w:marRight w:val="0"/>
      <w:marTop w:val="0"/>
      <w:marBottom w:val="0"/>
      <w:divBdr>
        <w:top w:val="none" w:sz="0" w:space="0" w:color="auto"/>
        <w:left w:val="none" w:sz="0" w:space="0" w:color="auto"/>
        <w:bottom w:val="none" w:sz="0" w:space="0" w:color="auto"/>
        <w:right w:val="none" w:sz="0" w:space="0" w:color="auto"/>
      </w:divBdr>
    </w:div>
    <w:div w:id="639699856">
      <w:bodyDiv w:val="1"/>
      <w:marLeft w:val="0"/>
      <w:marRight w:val="0"/>
      <w:marTop w:val="0"/>
      <w:marBottom w:val="0"/>
      <w:divBdr>
        <w:top w:val="none" w:sz="0" w:space="0" w:color="auto"/>
        <w:left w:val="none" w:sz="0" w:space="0" w:color="auto"/>
        <w:bottom w:val="none" w:sz="0" w:space="0" w:color="auto"/>
        <w:right w:val="none" w:sz="0" w:space="0" w:color="auto"/>
      </w:divBdr>
    </w:div>
    <w:div w:id="639842945">
      <w:bodyDiv w:val="1"/>
      <w:marLeft w:val="0"/>
      <w:marRight w:val="0"/>
      <w:marTop w:val="0"/>
      <w:marBottom w:val="0"/>
      <w:divBdr>
        <w:top w:val="none" w:sz="0" w:space="0" w:color="auto"/>
        <w:left w:val="none" w:sz="0" w:space="0" w:color="auto"/>
        <w:bottom w:val="none" w:sz="0" w:space="0" w:color="auto"/>
        <w:right w:val="none" w:sz="0" w:space="0" w:color="auto"/>
      </w:divBdr>
    </w:div>
    <w:div w:id="642538458">
      <w:bodyDiv w:val="1"/>
      <w:marLeft w:val="0"/>
      <w:marRight w:val="0"/>
      <w:marTop w:val="0"/>
      <w:marBottom w:val="0"/>
      <w:divBdr>
        <w:top w:val="none" w:sz="0" w:space="0" w:color="auto"/>
        <w:left w:val="none" w:sz="0" w:space="0" w:color="auto"/>
        <w:bottom w:val="none" w:sz="0" w:space="0" w:color="auto"/>
        <w:right w:val="none" w:sz="0" w:space="0" w:color="auto"/>
      </w:divBdr>
    </w:div>
    <w:div w:id="642927302">
      <w:bodyDiv w:val="1"/>
      <w:marLeft w:val="0"/>
      <w:marRight w:val="0"/>
      <w:marTop w:val="0"/>
      <w:marBottom w:val="0"/>
      <w:divBdr>
        <w:top w:val="none" w:sz="0" w:space="0" w:color="auto"/>
        <w:left w:val="none" w:sz="0" w:space="0" w:color="auto"/>
        <w:bottom w:val="none" w:sz="0" w:space="0" w:color="auto"/>
        <w:right w:val="none" w:sz="0" w:space="0" w:color="auto"/>
      </w:divBdr>
    </w:div>
    <w:div w:id="644117039">
      <w:bodyDiv w:val="1"/>
      <w:marLeft w:val="0"/>
      <w:marRight w:val="0"/>
      <w:marTop w:val="0"/>
      <w:marBottom w:val="0"/>
      <w:divBdr>
        <w:top w:val="none" w:sz="0" w:space="0" w:color="auto"/>
        <w:left w:val="none" w:sz="0" w:space="0" w:color="auto"/>
        <w:bottom w:val="none" w:sz="0" w:space="0" w:color="auto"/>
        <w:right w:val="none" w:sz="0" w:space="0" w:color="auto"/>
      </w:divBdr>
    </w:div>
    <w:div w:id="645738986">
      <w:bodyDiv w:val="1"/>
      <w:marLeft w:val="0"/>
      <w:marRight w:val="0"/>
      <w:marTop w:val="0"/>
      <w:marBottom w:val="0"/>
      <w:divBdr>
        <w:top w:val="none" w:sz="0" w:space="0" w:color="auto"/>
        <w:left w:val="none" w:sz="0" w:space="0" w:color="auto"/>
        <w:bottom w:val="none" w:sz="0" w:space="0" w:color="auto"/>
        <w:right w:val="none" w:sz="0" w:space="0" w:color="auto"/>
      </w:divBdr>
    </w:div>
    <w:div w:id="647982198">
      <w:bodyDiv w:val="1"/>
      <w:marLeft w:val="0"/>
      <w:marRight w:val="0"/>
      <w:marTop w:val="0"/>
      <w:marBottom w:val="0"/>
      <w:divBdr>
        <w:top w:val="none" w:sz="0" w:space="0" w:color="auto"/>
        <w:left w:val="none" w:sz="0" w:space="0" w:color="auto"/>
        <w:bottom w:val="none" w:sz="0" w:space="0" w:color="auto"/>
        <w:right w:val="none" w:sz="0" w:space="0" w:color="auto"/>
      </w:divBdr>
    </w:div>
    <w:div w:id="649291969">
      <w:bodyDiv w:val="1"/>
      <w:marLeft w:val="0"/>
      <w:marRight w:val="0"/>
      <w:marTop w:val="0"/>
      <w:marBottom w:val="0"/>
      <w:divBdr>
        <w:top w:val="none" w:sz="0" w:space="0" w:color="auto"/>
        <w:left w:val="none" w:sz="0" w:space="0" w:color="auto"/>
        <w:bottom w:val="none" w:sz="0" w:space="0" w:color="auto"/>
        <w:right w:val="none" w:sz="0" w:space="0" w:color="auto"/>
      </w:divBdr>
    </w:div>
    <w:div w:id="650183525">
      <w:bodyDiv w:val="1"/>
      <w:marLeft w:val="0"/>
      <w:marRight w:val="0"/>
      <w:marTop w:val="0"/>
      <w:marBottom w:val="0"/>
      <w:divBdr>
        <w:top w:val="none" w:sz="0" w:space="0" w:color="auto"/>
        <w:left w:val="none" w:sz="0" w:space="0" w:color="auto"/>
        <w:bottom w:val="none" w:sz="0" w:space="0" w:color="auto"/>
        <w:right w:val="none" w:sz="0" w:space="0" w:color="auto"/>
      </w:divBdr>
    </w:div>
    <w:div w:id="650213681">
      <w:bodyDiv w:val="1"/>
      <w:marLeft w:val="0"/>
      <w:marRight w:val="0"/>
      <w:marTop w:val="0"/>
      <w:marBottom w:val="0"/>
      <w:divBdr>
        <w:top w:val="none" w:sz="0" w:space="0" w:color="auto"/>
        <w:left w:val="none" w:sz="0" w:space="0" w:color="auto"/>
        <w:bottom w:val="none" w:sz="0" w:space="0" w:color="auto"/>
        <w:right w:val="none" w:sz="0" w:space="0" w:color="auto"/>
      </w:divBdr>
    </w:div>
    <w:div w:id="651181878">
      <w:bodyDiv w:val="1"/>
      <w:marLeft w:val="0"/>
      <w:marRight w:val="0"/>
      <w:marTop w:val="0"/>
      <w:marBottom w:val="0"/>
      <w:divBdr>
        <w:top w:val="none" w:sz="0" w:space="0" w:color="auto"/>
        <w:left w:val="none" w:sz="0" w:space="0" w:color="auto"/>
        <w:bottom w:val="none" w:sz="0" w:space="0" w:color="auto"/>
        <w:right w:val="none" w:sz="0" w:space="0" w:color="auto"/>
      </w:divBdr>
    </w:div>
    <w:div w:id="651714181">
      <w:bodyDiv w:val="1"/>
      <w:marLeft w:val="0"/>
      <w:marRight w:val="0"/>
      <w:marTop w:val="0"/>
      <w:marBottom w:val="0"/>
      <w:divBdr>
        <w:top w:val="none" w:sz="0" w:space="0" w:color="auto"/>
        <w:left w:val="none" w:sz="0" w:space="0" w:color="auto"/>
        <w:bottom w:val="none" w:sz="0" w:space="0" w:color="auto"/>
        <w:right w:val="none" w:sz="0" w:space="0" w:color="auto"/>
      </w:divBdr>
    </w:div>
    <w:div w:id="651836021">
      <w:bodyDiv w:val="1"/>
      <w:marLeft w:val="0"/>
      <w:marRight w:val="0"/>
      <w:marTop w:val="0"/>
      <w:marBottom w:val="0"/>
      <w:divBdr>
        <w:top w:val="none" w:sz="0" w:space="0" w:color="auto"/>
        <w:left w:val="none" w:sz="0" w:space="0" w:color="auto"/>
        <w:bottom w:val="none" w:sz="0" w:space="0" w:color="auto"/>
        <w:right w:val="none" w:sz="0" w:space="0" w:color="auto"/>
      </w:divBdr>
    </w:div>
    <w:div w:id="652416843">
      <w:bodyDiv w:val="1"/>
      <w:marLeft w:val="0"/>
      <w:marRight w:val="0"/>
      <w:marTop w:val="0"/>
      <w:marBottom w:val="0"/>
      <w:divBdr>
        <w:top w:val="none" w:sz="0" w:space="0" w:color="auto"/>
        <w:left w:val="none" w:sz="0" w:space="0" w:color="auto"/>
        <w:bottom w:val="none" w:sz="0" w:space="0" w:color="auto"/>
        <w:right w:val="none" w:sz="0" w:space="0" w:color="auto"/>
      </w:divBdr>
    </w:div>
    <w:div w:id="652484675">
      <w:bodyDiv w:val="1"/>
      <w:marLeft w:val="0"/>
      <w:marRight w:val="0"/>
      <w:marTop w:val="0"/>
      <w:marBottom w:val="0"/>
      <w:divBdr>
        <w:top w:val="none" w:sz="0" w:space="0" w:color="auto"/>
        <w:left w:val="none" w:sz="0" w:space="0" w:color="auto"/>
        <w:bottom w:val="none" w:sz="0" w:space="0" w:color="auto"/>
        <w:right w:val="none" w:sz="0" w:space="0" w:color="auto"/>
      </w:divBdr>
    </w:div>
    <w:div w:id="652562858">
      <w:bodyDiv w:val="1"/>
      <w:marLeft w:val="0"/>
      <w:marRight w:val="0"/>
      <w:marTop w:val="0"/>
      <w:marBottom w:val="0"/>
      <w:divBdr>
        <w:top w:val="none" w:sz="0" w:space="0" w:color="auto"/>
        <w:left w:val="none" w:sz="0" w:space="0" w:color="auto"/>
        <w:bottom w:val="none" w:sz="0" w:space="0" w:color="auto"/>
        <w:right w:val="none" w:sz="0" w:space="0" w:color="auto"/>
      </w:divBdr>
    </w:div>
    <w:div w:id="653223895">
      <w:bodyDiv w:val="1"/>
      <w:marLeft w:val="0"/>
      <w:marRight w:val="0"/>
      <w:marTop w:val="0"/>
      <w:marBottom w:val="0"/>
      <w:divBdr>
        <w:top w:val="none" w:sz="0" w:space="0" w:color="auto"/>
        <w:left w:val="none" w:sz="0" w:space="0" w:color="auto"/>
        <w:bottom w:val="none" w:sz="0" w:space="0" w:color="auto"/>
        <w:right w:val="none" w:sz="0" w:space="0" w:color="auto"/>
      </w:divBdr>
    </w:div>
    <w:div w:id="655187314">
      <w:bodyDiv w:val="1"/>
      <w:marLeft w:val="0"/>
      <w:marRight w:val="0"/>
      <w:marTop w:val="0"/>
      <w:marBottom w:val="0"/>
      <w:divBdr>
        <w:top w:val="none" w:sz="0" w:space="0" w:color="auto"/>
        <w:left w:val="none" w:sz="0" w:space="0" w:color="auto"/>
        <w:bottom w:val="none" w:sz="0" w:space="0" w:color="auto"/>
        <w:right w:val="none" w:sz="0" w:space="0" w:color="auto"/>
      </w:divBdr>
    </w:div>
    <w:div w:id="656108650">
      <w:bodyDiv w:val="1"/>
      <w:marLeft w:val="0"/>
      <w:marRight w:val="0"/>
      <w:marTop w:val="0"/>
      <w:marBottom w:val="0"/>
      <w:divBdr>
        <w:top w:val="none" w:sz="0" w:space="0" w:color="auto"/>
        <w:left w:val="none" w:sz="0" w:space="0" w:color="auto"/>
        <w:bottom w:val="none" w:sz="0" w:space="0" w:color="auto"/>
        <w:right w:val="none" w:sz="0" w:space="0" w:color="auto"/>
      </w:divBdr>
    </w:div>
    <w:div w:id="657156145">
      <w:bodyDiv w:val="1"/>
      <w:marLeft w:val="0"/>
      <w:marRight w:val="0"/>
      <w:marTop w:val="0"/>
      <w:marBottom w:val="0"/>
      <w:divBdr>
        <w:top w:val="none" w:sz="0" w:space="0" w:color="auto"/>
        <w:left w:val="none" w:sz="0" w:space="0" w:color="auto"/>
        <w:bottom w:val="none" w:sz="0" w:space="0" w:color="auto"/>
        <w:right w:val="none" w:sz="0" w:space="0" w:color="auto"/>
      </w:divBdr>
    </w:div>
    <w:div w:id="662127050">
      <w:bodyDiv w:val="1"/>
      <w:marLeft w:val="0"/>
      <w:marRight w:val="0"/>
      <w:marTop w:val="0"/>
      <w:marBottom w:val="0"/>
      <w:divBdr>
        <w:top w:val="none" w:sz="0" w:space="0" w:color="auto"/>
        <w:left w:val="none" w:sz="0" w:space="0" w:color="auto"/>
        <w:bottom w:val="none" w:sz="0" w:space="0" w:color="auto"/>
        <w:right w:val="none" w:sz="0" w:space="0" w:color="auto"/>
      </w:divBdr>
    </w:div>
    <w:div w:id="662660098">
      <w:bodyDiv w:val="1"/>
      <w:marLeft w:val="0"/>
      <w:marRight w:val="0"/>
      <w:marTop w:val="0"/>
      <w:marBottom w:val="0"/>
      <w:divBdr>
        <w:top w:val="none" w:sz="0" w:space="0" w:color="auto"/>
        <w:left w:val="none" w:sz="0" w:space="0" w:color="auto"/>
        <w:bottom w:val="none" w:sz="0" w:space="0" w:color="auto"/>
        <w:right w:val="none" w:sz="0" w:space="0" w:color="auto"/>
      </w:divBdr>
    </w:div>
    <w:div w:id="662778815">
      <w:bodyDiv w:val="1"/>
      <w:marLeft w:val="0"/>
      <w:marRight w:val="0"/>
      <w:marTop w:val="0"/>
      <w:marBottom w:val="0"/>
      <w:divBdr>
        <w:top w:val="none" w:sz="0" w:space="0" w:color="auto"/>
        <w:left w:val="none" w:sz="0" w:space="0" w:color="auto"/>
        <w:bottom w:val="none" w:sz="0" w:space="0" w:color="auto"/>
        <w:right w:val="none" w:sz="0" w:space="0" w:color="auto"/>
      </w:divBdr>
    </w:div>
    <w:div w:id="663626511">
      <w:bodyDiv w:val="1"/>
      <w:marLeft w:val="0"/>
      <w:marRight w:val="0"/>
      <w:marTop w:val="0"/>
      <w:marBottom w:val="0"/>
      <w:divBdr>
        <w:top w:val="none" w:sz="0" w:space="0" w:color="auto"/>
        <w:left w:val="none" w:sz="0" w:space="0" w:color="auto"/>
        <w:bottom w:val="none" w:sz="0" w:space="0" w:color="auto"/>
        <w:right w:val="none" w:sz="0" w:space="0" w:color="auto"/>
      </w:divBdr>
    </w:div>
    <w:div w:id="663825000">
      <w:bodyDiv w:val="1"/>
      <w:marLeft w:val="0"/>
      <w:marRight w:val="0"/>
      <w:marTop w:val="0"/>
      <w:marBottom w:val="0"/>
      <w:divBdr>
        <w:top w:val="none" w:sz="0" w:space="0" w:color="auto"/>
        <w:left w:val="none" w:sz="0" w:space="0" w:color="auto"/>
        <w:bottom w:val="none" w:sz="0" w:space="0" w:color="auto"/>
        <w:right w:val="none" w:sz="0" w:space="0" w:color="auto"/>
      </w:divBdr>
    </w:div>
    <w:div w:id="664281199">
      <w:bodyDiv w:val="1"/>
      <w:marLeft w:val="0"/>
      <w:marRight w:val="0"/>
      <w:marTop w:val="0"/>
      <w:marBottom w:val="0"/>
      <w:divBdr>
        <w:top w:val="none" w:sz="0" w:space="0" w:color="auto"/>
        <w:left w:val="none" w:sz="0" w:space="0" w:color="auto"/>
        <w:bottom w:val="none" w:sz="0" w:space="0" w:color="auto"/>
        <w:right w:val="none" w:sz="0" w:space="0" w:color="auto"/>
      </w:divBdr>
    </w:div>
    <w:div w:id="665136535">
      <w:bodyDiv w:val="1"/>
      <w:marLeft w:val="0"/>
      <w:marRight w:val="0"/>
      <w:marTop w:val="0"/>
      <w:marBottom w:val="0"/>
      <w:divBdr>
        <w:top w:val="none" w:sz="0" w:space="0" w:color="auto"/>
        <w:left w:val="none" w:sz="0" w:space="0" w:color="auto"/>
        <w:bottom w:val="none" w:sz="0" w:space="0" w:color="auto"/>
        <w:right w:val="none" w:sz="0" w:space="0" w:color="auto"/>
      </w:divBdr>
    </w:div>
    <w:div w:id="665278870">
      <w:bodyDiv w:val="1"/>
      <w:marLeft w:val="0"/>
      <w:marRight w:val="0"/>
      <w:marTop w:val="0"/>
      <w:marBottom w:val="0"/>
      <w:divBdr>
        <w:top w:val="none" w:sz="0" w:space="0" w:color="auto"/>
        <w:left w:val="none" w:sz="0" w:space="0" w:color="auto"/>
        <w:bottom w:val="none" w:sz="0" w:space="0" w:color="auto"/>
        <w:right w:val="none" w:sz="0" w:space="0" w:color="auto"/>
      </w:divBdr>
    </w:div>
    <w:div w:id="665671172">
      <w:bodyDiv w:val="1"/>
      <w:marLeft w:val="0"/>
      <w:marRight w:val="0"/>
      <w:marTop w:val="0"/>
      <w:marBottom w:val="0"/>
      <w:divBdr>
        <w:top w:val="none" w:sz="0" w:space="0" w:color="auto"/>
        <w:left w:val="none" w:sz="0" w:space="0" w:color="auto"/>
        <w:bottom w:val="none" w:sz="0" w:space="0" w:color="auto"/>
        <w:right w:val="none" w:sz="0" w:space="0" w:color="auto"/>
      </w:divBdr>
    </w:div>
    <w:div w:id="665936192">
      <w:bodyDiv w:val="1"/>
      <w:marLeft w:val="0"/>
      <w:marRight w:val="0"/>
      <w:marTop w:val="0"/>
      <w:marBottom w:val="0"/>
      <w:divBdr>
        <w:top w:val="none" w:sz="0" w:space="0" w:color="auto"/>
        <w:left w:val="none" w:sz="0" w:space="0" w:color="auto"/>
        <w:bottom w:val="none" w:sz="0" w:space="0" w:color="auto"/>
        <w:right w:val="none" w:sz="0" w:space="0" w:color="auto"/>
      </w:divBdr>
    </w:div>
    <w:div w:id="666397713">
      <w:bodyDiv w:val="1"/>
      <w:marLeft w:val="0"/>
      <w:marRight w:val="0"/>
      <w:marTop w:val="0"/>
      <w:marBottom w:val="0"/>
      <w:divBdr>
        <w:top w:val="none" w:sz="0" w:space="0" w:color="auto"/>
        <w:left w:val="none" w:sz="0" w:space="0" w:color="auto"/>
        <w:bottom w:val="none" w:sz="0" w:space="0" w:color="auto"/>
        <w:right w:val="none" w:sz="0" w:space="0" w:color="auto"/>
      </w:divBdr>
    </w:div>
    <w:div w:id="666400159">
      <w:bodyDiv w:val="1"/>
      <w:marLeft w:val="0"/>
      <w:marRight w:val="0"/>
      <w:marTop w:val="0"/>
      <w:marBottom w:val="0"/>
      <w:divBdr>
        <w:top w:val="none" w:sz="0" w:space="0" w:color="auto"/>
        <w:left w:val="none" w:sz="0" w:space="0" w:color="auto"/>
        <w:bottom w:val="none" w:sz="0" w:space="0" w:color="auto"/>
        <w:right w:val="none" w:sz="0" w:space="0" w:color="auto"/>
      </w:divBdr>
    </w:div>
    <w:div w:id="666980872">
      <w:bodyDiv w:val="1"/>
      <w:marLeft w:val="0"/>
      <w:marRight w:val="0"/>
      <w:marTop w:val="0"/>
      <w:marBottom w:val="0"/>
      <w:divBdr>
        <w:top w:val="none" w:sz="0" w:space="0" w:color="auto"/>
        <w:left w:val="none" w:sz="0" w:space="0" w:color="auto"/>
        <w:bottom w:val="none" w:sz="0" w:space="0" w:color="auto"/>
        <w:right w:val="none" w:sz="0" w:space="0" w:color="auto"/>
      </w:divBdr>
    </w:div>
    <w:div w:id="667753014">
      <w:bodyDiv w:val="1"/>
      <w:marLeft w:val="0"/>
      <w:marRight w:val="0"/>
      <w:marTop w:val="0"/>
      <w:marBottom w:val="0"/>
      <w:divBdr>
        <w:top w:val="none" w:sz="0" w:space="0" w:color="auto"/>
        <w:left w:val="none" w:sz="0" w:space="0" w:color="auto"/>
        <w:bottom w:val="none" w:sz="0" w:space="0" w:color="auto"/>
        <w:right w:val="none" w:sz="0" w:space="0" w:color="auto"/>
      </w:divBdr>
    </w:div>
    <w:div w:id="668557011">
      <w:bodyDiv w:val="1"/>
      <w:marLeft w:val="0"/>
      <w:marRight w:val="0"/>
      <w:marTop w:val="0"/>
      <w:marBottom w:val="0"/>
      <w:divBdr>
        <w:top w:val="none" w:sz="0" w:space="0" w:color="auto"/>
        <w:left w:val="none" w:sz="0" w:space="0" w:color="auto"/>
        <w:bottom w:val="none" w:sz="0" w:space="0" w:color="auto"/>
        <w:right w:val="none" w:sz="0" w:space="0" w:color="auto"/>
      </w:divBdr>
    </w:div>
    <w:div w:id="670182301">
      <w:bodyDiv w:val="1"/>
      <w:marLeft w:val="0"/>
      <w:marRight w:val="0"/>
      <w:marTop w:val="0"/>
      <w:marBottom w:val="0"/>
      <w:divBdr>
        <w:top w:val="none" w:sz="0" w:space="0" w:color="auto"/>
        <w:left w:val="none" w:sz="0" w:space="0" w:color="auto"/>
        <w:bottom w:val="none" w:sz="0" w:space="0" w:color="auto"/>
        <w:right w:val="none" w:sz="0" w:space="0" w:color="auto"/>
      </w:divBdr>
    </w:div>
    <w:div w:id="672413106">
      <w:bodyDiv w:val="1"/>
      <w:marLeft w:val="0"/>
      <w:marRight w:val="0"/>
      <w:marTop w:val="0"/>
      <w:marBottom w:val="0"/>
      <w:divBdr>
        <w:top w:val="none" w:sz="0" w:space="0" w:color="auto"/>
        <w:left w:val="none" w:sz="0" w:space="0" w:color="auto"/>
        <w:bottom w:val="none" w:sz="0" w:space="0" w:color="auto"/>
        <w:right w:val="none" w:sz="0" w:space="0" w:color="auto"/>
      </w:divBdr>
    </w:div>
    <w:div w:id="674309170">
      <w:bodyDiv w:val="1"/>
      <w:marLeft w:val="0"/>
      <w:marRight w:val="0"/>
      <w:marTop w:val="0"/>
      <w:marBottom w:val="0"/>
      <w:divBdr>
        <w:top w:val="none" w:sz="0" w:space="0" w:color="auto"/>
        <w:left w:val="none" w:sz="0" w:space="0" w:color="auto"/>
        <w:bottom w:val="none" w:sz="0" w:space="0" w:color="auto"/>
        <w:right w:val="none" w:sz="0" w:space="0" w:color="auto"/>
      </w:divBdr>
    </w:div>
    <w:div w:id="674309531">
      <w:bodyDiv w:val="1"/>
      <w:marLeft w:val="0"/>
      <w:marRight w:val="0"/>
      <w:marTop w:val="0"/>
      <w:marBottom w:val="0"/>
      <w:divBdr>
        <w:top w:val="none" w:sz="0" w:space="0" w:color="auto"/>
        <w:left w:val="none" w:sz="0" w:space="0" w:color="auto"/>
        <w:bottom w:val="none" w:sz="0" w:space="0" w:color="auto"/>
        <w:right w:val="none" w:sz="0" w:space="0" w:color="auto"/>
      </w:divBdr>
    </w:div>
    <w:div w:id="677001425">
      <w:bodyDiv w:val="1"/>
      <w:marLeft w:val="0"/>
      <w:marRight w:val="0"/>
      <w:marTop w:val="0"/>
      <w:marBottom w:val="0"/>
      <w:divBdr>
        <w:top w:val="none" w:sz="0" w:space="0" w:color="auto"/>
        <w:left w:val="none" w:sz="0" w:space="0" w:color="auto"/>
        <w:bottom w:val="none" w:sz="0" w:space="0" w:color="auto"/>
        <w:right w:val="none" w:sz="0" w:space="0" w:color="auto"/>
      </w:divBdr>
    </w:div>
    <w:div w:id="677662806">
      <w:bodyDiv w:val="1"/>
      <w:marLeft w:val="0"/>
      <w:marRight w:val="0"/>
      <w:marTop w:val="0"/>
      <w:marBottom w:val="0"/>
      <w:divBdr>
        <w:top w:val="none" w:sz="0" w:space="0" w:color="auto"/>
        <w:left w:val="none" w:sz="0" w:space="0" w:color="auto"/>
        <w:bottom w:val="none" w:sz="0" w:space="0" w:color="auto"/>
        <w:right w:val="none" w:sz="0" w:space="0" w:color="auto"/>
      </w:divBdr>
    </w:div>
    <w:div w:id="678854302">
      <w:bodyDiv w:val="1"/>
      <w:marLeft w:val="0"/>
      <w:marRight w:val="0"/>
      <w:marTop w:val="0"/>
      <w:marBottom w:val="0"/>
      <w:divBdr>
        <w:top w:val="none" w:sz="0" w:space="0" w:color="auto"/>
        <w:left w:val="none" w:sz="0" w:space="0" w:color="auto"/>
        <w:bottom w:val="none" w:sz="0" w:space="0" w:color="auto"/>
        <w:right w:val="none" w:sz="0" w:space="0" w:color="auto"/>
      </w:divBdr>
    </w:div>
    <w:div w:id="679891245">
      <w:bodyDiv w:val="1"/>
      <w:marLeft w:val="0"/>
      <w:marRight w:val="0"/>
      <w:marTop w:val="0"/>
      <w:marBottom w:val="0"/>
      <w:divBdr>
        <w:top w:val="none" w:sz="0" w:space="0" w:color="auto"/>
        <w:left w:val="none" w:sz="0" w:space="0" w:color="auto"/>
        <w:bottom w:val="none" w:sz="0" w:space="0" w:color="auto"/>
        <w:right w:val="none" w:sz="0" w:space="0" w:color="auto"/>
      </w:divBdr>
    </w:div>
    <w:div w:id="682558915">
      <w:bodyDiv w:val="1"/>
      <w:marLeft w:val="0"/>
      <w:marRight w:val="0"/>
      <w:marTop w:val="0"/>
      <w:marBottom w:val="0"/>
      <w:divBdr>
        <w:top w:val="none" w:sz="0" w:space="0" w:color="auto"/>
        <w:left w:val="none" w:sz="0" w:space="0" w:color="auto"/>
        <w:bottom w:val="none" w:sz="0" w:space="0" w:color="auto"/>
        <w:right w:val="none" w:sz="0" w:space="0" w:color="auto"/>
      </w:divBdr>
    </w:div>
    <w:div w:id="683290837">
      <w:bodyDiv w:val="1"/>
      <w:marLeft w:val="0"/>
      <w:marRight w:val="0"/>
      <w:marTop w:val="0"/>
      <w:marBottom w:val="0"/>
      <w:divBdr>
        <w:top w:val="none" w:sz="0" w:space="0" w:color="auto"/>
        <w:left w:val="none" w:sz="0" w:space="0" w:color="auto"/>
        <w:bottom w:val="none" w:sz="0" w:space="0" w:color="auto"/>
        <w:right w:val="none" w:sz="0" w:space="0" w:color="auto"/>
      </w:divBdr>
    </w:div>
    <w:div w:id="686324461">
      <w:bodyDiv w:val="1"/>
      <w:marLeft w:val="0"/>
      <w:marRight w:val="0"/>
      <w:marTop w:val="0"/>
      <w:marBottom w:val="0"/>
      <w:divBdr>
        <w:top w:val="none" w:sz="0" w:space="0" w:color="auto"/>
        <w:left w:val="none" w:sz="0" w:space="0" w:color="auto"/>
        <w:bottom w:val="none" w:sz="0" w:space="0" w:color="auto"/>
        <w:right w:val="none" w:sz="0" w:space="0" w:color="auto"/>
      </w:divBdr>
    </w:div>
    <w:div w:id="688068936">
      <w:bodyDiv w:val="1"/>
      <w:marLeft w:val="0"/>
      <w:marRight w:val="0"/>
      <w:marTop w:val="0"/>
      <w:marBottom w:val="0"/>
      <w:divBdr>
        <w:top w:val="none" w:sz="0" w:space="0" w:color="auto"/>
        <w:left w:val="none" w:sz="0" w:space="0" w:color="auto"/>
        <w:bottom w:val="none" w:sz="0" w:space="0" w:color="auto"/>
        <w:right w:val="none" w:sz="0" w:space="0" w:color="auto"/>
      </w:divBdr>
    </w:div>
    <w:div w:id="689448796">
      <w:bodyDiv w:val="1"/>
      <w:marLeft w:val="0"/>
      <w:marRight w:val="0"/>
      <w:marTop w:val="0"/>
      <w:marBottom w:val="0"/>
      <w:divBdr>
        <w:top w:val="none" w:sz="0" w:space="0" w:color="auto"/>
        <w:left w:val="none" w:sz="0" w:space="0" w:color="auto"/>
        <w:bottom w:val="none" w:sz="0" w:space="0" w:color="auto"/>
        <w:right w:val="none" w:sz="0" w:space="0" w:color="auto"/>
      </w:divBdr>
    </w:div>
    <w:div w:id="690645268">
      <w:bodyDiv w:val="1"/>
      <w:marLeft w:val="0"/>
      <w:marRight w:val="0"/>
      <w:marTop w:val="0"/>
      <w:marBottom w:val="0"/>
      <w:divBdr>
        <w:top w:val="none" w:sz="0" w:space="0" w:color="auto"/>
        <w:left w:val="none" w:sz="0" w:space="0" w:color="auto"/>
        <w:bottom w:val="none" w:sz="0" w:space="0" w:color="auto"/>
        <w:right w:val="none" w:sz="0" w:space="0" w:color="auto"/>
      </w:divBdr>
    </w:div>
    <w:div w:id="691960730">
      <w:bodyDiv w:val="1"/>
      <w:marLeft w:val="0"/>
      <w:marRight w:val="0"/>
      <w:marTop w:val="0"/>
      <w:marBottom w:val="0"/>
      <w:divBdr>
        <w:top w:val="none" w:sz="0" w:space="0" w:color="auto"/>
        <w:left w:val="none" w:sz="0" w:space="0" w:color="auto"/>
        <w:bottom w:val="none" w:sz="0" w:space="0" w:color="auto"/>
        <w:right w:val="none" w:sz="0" w:space="0" w:color="auto"/>
      </w:divBdr>
    </w:div>
    <w:div w:id="695277035">
      <w:bodyDiv w:val="1"/>
      <w:marLeft w:val="0"/>
      <w:marRight w:val="0"/>
      <w:marTop w:val="0"/>
      <w:marBottom w:val="0"/>
      <w:divBdr>
        <w:top w:val="none" w:sz="0" w:space="0" w:color="auto"/>
        <w:left w:val="none" w:sz="0" w:space="0" w:color="auto"/>
        <w:bottom w:val="none" w:sz="0" w:space="0" w:color="auto"/>
        <w:right w:val="none" w:sz="0" w:space="0" w:color="auto"/>
      </w:divBdr>
    </w:div>
    <w:div w:id="695539684">
      <w:bodyDiv w:val="1"/>
      <w:marLeft w:val="0"/>
      <w:marRight w:val="0"/>
      <w:marTop w:val="0"/>
      <w:marBottom w:val="0"/>
      <w:divBdr>
        <w:top w:val="none" w:sz="0" w:space="0" w:color="auto"/>
        <w:left w:val="none" w:sz="0" w:space="0" w:color="auto"/>
        <w:bottom w:val="none" w:sz="0" w:space="0" w:color="auto"/>
        <w:right w:val="none" w:sz="0" w:space="0" w:color="auto"/>
      </w:divBdr>
    </w:div>
    <w:div w:id="695739343">
      <w:bodyDiv w:val="1"/>
      <w:marLeft w:val="0"/>
      <w:marRight w:val="0"/>
      <w:marTop w:val="0"/>
      <w:marBottom w:val="0"/>
      <w:divBdr>
        <w:top w:val="none" w:sz="0" w:space="0" w:color="auto"/>
        <w:left w:val="none" w:sz="0" w:space="0" w:color="auto"/>
        <w:bottom w:val="none" w:sz="0" w:space="0" w:color="auto"/>
        <w:right w:val="none" w:sz="0" w:space="0" w:color="auto"/>
      </w:divBdr>
    </w:div>
    <w:div w:id="696079095">
      <w:bodyDiv w:val="1"/>
      <w:marLeft w:val="0"/>
      <w:marRight w:val="0"/>
      <w:marTop w:val="0"/>
      <w:marBottom w:val="0"/>
      <w:divBdr>
        <w:top w:val="none" w:sz="0" w:space="0" w:color="auto"/>
        <w:left w:val="none" w:sz="0" w:space="0" w:color="auto"/>
        <w:bottom w:val="none" w:sz="0" w:space="0" w:color="auto"/>
        <w:right w:val="none" w:sz="0" w:space="0" w:color="auto"/>
      </w:divBdr>
    </w:div>
    <w:div w:id="696346032">
      <w:bodyDiv w:val="1"/>
      <w:marLeft w:val="0"/>
      <w:marRight w:val="0"/>
      <w:marTop w:val="0"/>
      <w:marBottom w:val="0"/>
      <w:divBdr>
        <w:top w:val="none" w:sz="0" w:space="0" w:color="auto"/>
        <w:left w:val="none" w:sz="0" w:space="0" w:color="auto"/>
        <w:bottom w:val="none" w:sz="0" w:space="0" w:color="auto"/>
        <w:right w:val="none" w:sz="0" w:space="0" w:color="auto"/>
      </w:divBdr>
    </w:div>
    <w:div w:id="696852927">
      <w:bodyDiv w:val="1"/>
      <w:marLeft w:val="0"/>
      <w:marRight w:val="0"/>
      <w:marTop w:val="0"/>
      <w:marBottom w:val="0"/>
      <w:divBdr>
        <w:top w:val="none" w:sz="0" w:space="0" w:color="auto"/>
        <w:left w:val="none" w:sz="0" w:space="0" w:color="auto"/>
        <w:bottom w:val="none" w:sz="0" w:space="0" w:color="auto"/>
        <w:right w:val="none" w:sz="0" w:space="0" w:color="auto"/>
      </w:divBdr>
    </w:div>
    <w:div w:id="697855228">
      <w:bodyDiv w:val="1"/>
      <w:marLeft w:val="0"/>
      <w:marRight w:val="0"/>
      <w:marTop w:val="0"/>
      <w:marBottom w:val="0"/>
      <w:divBdr>
        <w:top w:val="none" w:sz="0" w:space="0" w:color="auto"/>
        <w:left w:val="none" w:sz="0" w:space="0" w:color="auto"/>
        <w:bottom w:val="none" w:sz="0" w:space="0" w:color="auto"/>
        <w:right w:val="none" w:sz="0" w:space="0" w:color="auto"/>
      </w:divBdr>
    </w:div>
    <w:div w:id="698773661">
      <w:bodyDiv w:val="1"/>
      <w:marLeft w:val="0"/>
      <w:marRight w:val="0"/>
      <w:marTop w:val="0"/>
      <w:marBottom w:val="0"/>
      <w:divBdr>
        <w:top w:val="none" w:sz="0" w:space="0" w:color="auto"/>
        <w:left w:val="none" w:sz="0" w:space="0" w:color="auto"/>
        <w:bottom w:val="none" w:sz="0" w:space="0" w:color="auto"/>
        <w:right w:val="none" w:sz="0" w:space="0" w:color="auto"/>
      </w:divBdr>
    </w:div>
    <w:div w:id="699938548">
      <w:bodyDiv w:val="1"/>
      <w:marLeft w:val="0"/>
      <w:marRight w:val="0"/>
      <w:marTop w:val="0"/>
      <w:marBottom w:val="0"/>
      <w:divBdr>
        <w:top w:val="none" w:sz="0" w:space="0" w:color="auto"/>
        <w:left w:val="none" w:sz="0" w:space="0" w:color="auto"/>
        <w:bottom w:val="none" w:sz="0" w:space="0" w:color="auto"/>
        <w:right w:val="none" w:sz="0" w:space="0" w:color="auto"/>
      </w:divBdr>
    </w:div>
    <w:div w:id="700012008">
      <w:bodyDiv w:val="1"/>
      <w:marLeft w:val="0"/>
      <w:marRight w:val="0"/>
      <w:marTop w:val="0"/>
      <w:marBottom w:val="0"/>
      <w:divBdr>
        <w:top w:val="none" w:sz="0" w:space="0" w:color="auto"/>
        <w:left w:val="none" w:sz="0" w:space="0" w:color="auto"/>
        <w:bottom w:val="none" w:sz="0" w:space="0" w:color="auto"/>
        <w:right w:val="none" w:sz="0" w:space="0" w:color="auto"/>
      </w:divBdr>
    </w:div>
    <w:div w:id="700208976">
      <w:bodyDiv w:val="1"/>
      <w:marLeft w:val="0"/>
      <w:marRight w:val="0"/>
      <w:marTop w:val="0"/>
      <w:marBottom w:val="0"/>
      <w:divBdr>
        <w:top w:val="none" w:sz="0" w:space="0" w:color="auto"/>
        <w:left w:val="none" w:sz="0" w:space="0" w:color="auto"/>
        <w:bottom w:val="none" w:sz="0" w:space="0" w:color="auto"/>
        <w:right w:val="none" w:sz="0" w:space="0" w:color="auto"/>
      </w:divBdr>
    </w:div>
    <w:div w:id="703097799">
      <w:bodyDiv w:val="1"/>
      <w:marLeft w:val="0"/>
      <w:marRight w:val="0"/>
      <w:marTop w:val="0"/>
      <w:marBottom w:val="0"/>
      <w:divBdr>
        <w:top w:val="none" w:sz="0" w:space="0" w:color="auto"/>
        <w:left w:val="none" w:sz="0" w:space="0" w:color="auto"/>
        <w:bottom w:val="none" w:sz="0" w:space="0" w:color="auto"/>
        <w:right w:val="none" w:sz="0" w:space="0" w:color="auto"/>
      </w:divBdr>
    </w:div>
    <w:div w:id="704334895">
      <w:bodyDiv w:val="1"/>
      <w:marLeft w:val="0"/>
      <w:marRight w:val="0"/>
      <w:marTop w:val="0"/>
      <w:marBottom w:val="0"/>
      <w:divBdr>
        <w:top w:val="none" w:sz="0" w:space="0" w:color="auto"/>
        <w:left w:val="none" w:sz="0" w:space="0" w:color="auto"/>
        <w:bottom w:val="none" w:sz="0" w:space="0" w:color="auto"/>
        <w:right w:val="none" w:sz="0" w:space="0" w:color="auto"/>
      </w:divBdr>
    </w:div>
    <w:div w:id="704596180">
      <w:bodyDiv w:val="1"/>
      <w:marLeft w:val="0"/>
      <w:marRight w:val="0"/>
      <w:marTop w:val="0"/>
      <w:marBottom w:val="0"/>
      <w:divBdr>
        <w:top w:val="none" w:sz="0" w:space="0" w:color="auto"/>
        <w:left w:val="none" w:sz="0" w:space="0" w:color="auto"/>
        <w:bottom w:val="none" w:sz="0" w:space="0" w:color="auto"/>
        <w:right w:val="none" w:sz="0" w:space="0" w:color="auto"/>
      </w:divBdr>
    </w:div>
    <w:div w:id="704870907">
      <w:bodyDiv w:val="1"/>
      <w:marLeft w:val="0"/>
      <w:marRight w:val="0"/>
      <w:marTop w:val="0"/>
      <w:marBottom w:val="0"/>
      <w:divBdr>
        <w:top w:val="none" w:sz="0" w:space="0" w:color="auto"/>
        <w:left w:val="none" w:sz="0" w:space="0" w:color="auto"/>
        <w:bottom w:val="none" w:sz="0" w:space="0" w:color="auto"/>
        <w:right w:val="none" w:sz="0" w:space="0" w:color="auto"/>
      </w:divBdr>
    </w:div>
    <w:div w:id="705372583">
      <w:bodyDiv w:val="1"/>
      <w:marLeft w:val="0"/>
      <w:marRight w:val="0"/>
      <w:marTop w:val="0"/>
      <w:marBottom w:val="0"/>
      <w:divBdr>
        <w:top w:val="none" w:sz="0" w:space="0" w:color="auto"/>
        <w:left w:val="none" w:sz="0" w:space="0" w:color="auto"/>
        <w:bottom w:val="none" w:sz="0" w:space="0" w:color="auto"/>
        <w:right w:val="none" w:sz="0" w:space="0" w:color="auto"/>
      </w:divBdr>
    </w:div>
    <w:div w:id="709845812">
      <w:bodyDiv w:val="1"/>
      <w:marLeft w:val="0"/>
      <w:marRight w:val="0"/>
      <w:marTop w:val="0"/>
      <w:marBottom w:val="0"/>
      <w:divBdr>
        <w:top w:val="none" w:sz="0" w:space="0" w:color="auto"/>
        <w:left w:val="none" w:sz="0" w:space="0" w:color="auto"/>
        <w:bottom w:val="none" w:sz="0" w:space="0" w:color="auto"/>
        <w:right w:val="none" w:sz="0" w:space="0" w:color="auto"/>
      </w:divBdr>
    </w:div>
    <w:div w:id="709964277">
      <w:bodyDiv w:val="1"/>
      <w:marLeft w:val="0"/>
      <w:marRight w:val="0"/>
      <w:marTop w:val="0"/>
      <w:marBottom w:val="0"/>
      <w:divBdr>
        <w:top w:val="none" w:sz="0" w:space="0" w:color="auto"/>
        <w:left w:val="none" w:sz="0" w:space="0" w:color="auto"/>
        <w:bottom w:val="none" w:sz="0" w:space="0" w:color="auto"/>
        <w:right w:val="none" w:sz="0" w:space="0" w:color="auto"/>
      </w:divBdr>
    </w:div>
    <w:div w:id="713189007">
      <w:bodyDiv w:val="1"/>
      <w:marLeft w:val="0"/>
      <w:marRight w:val="0"/>
      <w:marTop w:val="0"/>
      <w:marBottom w:val="0"/>
      <w:divBdr>
        <w:top w:val="none" w:sz="0" w:space="0" w:color="auto"/>
        <w:left w:val="none" w:sz="0" w:space="0" w:color="auto"/>
        <w:bottom w:val="none" w:sz="0" w:space="0" w:color="auto"/>
        <w:right w:val="none" w:sz="0" w:space="0" w:color="auto"/>
      </w:divBdr>
    </w:div>
    <w:div w:id="715157315">
      <w:bodyDiv w:val="1"/>
      <w:marLeft w:val="0"/>
      <w:marRight w:val="0"/>
      <w:marTop w:val="0"/>
      <w:marBottom w:val="0"/>
      <w:divBdr>
        <w:top w:val="none" w:sz="0" w:space="0" w:color="auto"/>
        <w:left w:val="none" w:sz="0" w:space="0" w:color="auto"/>
        <w:bottom w:val="none" w:sz="0" w:space="0" w:color="auto"/>
        <w:right w:val="none" w:sz="0" w:space="0" w:color="auto"/>
      </w:divBdr>
    </w:div>
    <w:div w:id="715473334">
      <w:bodyDiv w:val="1"/>
      <w:marLeft w:val="0"/>
      <w:marRight w:val="0"/>
      <w:marTop w:val="0"/>
      <w:marBottom w:val="0"/>
      <w:divBdr>
        <w:top w:val="none" w:sz="0" w:space="0" w:color="auto"/>
        <w:left w:val="none" w:sz="0" w:space="0" w:color="auto"/>
        <w:bottom w:val="none" w:sz="0" w:space="0" w:color="auto"/>
        <w:right w:val="none" w:sz="0" w:space="0" w:color="auto"/>
      </w:divBdr>
    </w:div>
    <w:div w:id="716391799">
      <w:bodyDiv w:val="1"/>
      <w:marLeft w:val="0"/>
      <w:marRight w:val="0"/>
      <w:marTop w:val="0"/>
      <w:marBottom w:val="0"/>
      <w:divBdr>
        <w:top w:val="none" w:sz="0" w:space="0" w:color="auto"/>
        <w:left w:val="none" w:sz="0" w:space="0" w:color="auto"/>
        <w:bottom w:val="none" w:sz="0" w:space="0" w:color="auto"/>
        <w:right w:val="none" w:sz="0" w:space="0" w:color="auto"/>
      </w:divBdr>
    </w:div>
    <w:div w:id="718557157">
      <w:bodyDiv w:val="1"/>
      <w:marLeft w:val="0"/>
      <w:marRight w:val="0"/>
      <w:marTop w:val="0"/>
      <w:marBottom w:val="0"/>
      <w:divBdr>
        <w:top w:val="none" w:sz="0" w:space="0" w:color="auto"/>
        <w:left w:val="none" w:sz="0" w:space="0" w:color="auto"/>
        <w:bottom w:val="none" w:sz="0" w:space="0" w:color="auto"/>
        <w:right w:val="none" w:sz="0" w:space="0" w:color="auto"/>
      </w:divBdr>
    </w:div>
    <w:div w:id="721250778">
      <w:bodyDiv w:val="1"/>
      <w:marLeft w:val="0"/>
      <w:marRight w:val="0"/>
      <w:marTop w:val="0"/>
      <w:marBottom w:val="0"/>
      <w:divBdr>
        <w:top w:val="none" w:sz="0" w:space="0" w:color="auto"/>
        <w:left w:val="none" w:sz="0" w:space="0" w:color="auto"/>
        <w:bottom w:val="none" w:sz="0" w:space="0" w:color="auto"/>
        <w:right w:val="none" w:sz="0" w:space="0" w:color="auto"/>
      </w:divBdr>
    </w:div>
    <w:div w:id="721759160">
      <w:bodyDiv w:val="1"/>
      <w:marLeft w:val="0"/>
      <w:marRight w:val="0"/>
      <w:marTop w:val="0"/>
      <w:marBottom w:val="0"/>
      <w:divBdr>
        <w:top w:val="none" w:sz="0" w:space="0" w:color="auto"/>
        <w:left w:val="none" w:sz="0" w:space="0" w:color="auto"/>
        <w:bottom w:val="none" w:sz="0" w:space="0" w:color="auto"/>
        <w:right w:val="none" w:sz="0" w:space="0" w:color="auto"/>
      </w:divBdr>
    </w:div>
    <w:div w:id="722485660">
      <w:bodyDiv w:val="1"/>
      <w:marLeft w:val="0"/>
      <w:marRight w:val="0"/>
      <w:marTop w:val="0"/>
      <w:marBottom w:val="0"/>
      <w:divBdr>
        <w:top w:val="none" w:sz="0" w:space="0" w:color="auto"/>
        <w:left w:val="none" w:sz="0" w:space="0" w:color="auto"/>
        <w:bottom w:val="none" w:sz="0" w:space="0" w:color="auto"/>
        <w:right w:val="none" w:sz="0" w:space="0" w:color="auto"/>
      </w:divBdr>
    </w:div>
    <w:div w:id="723680229">
      <w:bodyDiv w:val="1"/>
      <w:marLeft w:val="0"/>
      <w:marRight w:val="0"/>
      <w:marTop w:val="0"/>
      <w:marBottom w:val="0"/>
      <w:divBdr>
        <w:top w:val="none" w:sz="0" w:space="0" w:color="auto"/>
        <w:left w:val="none" w:sz="0" w:space="0" w:color="auto"/>
        <w:bottom w:val="none" w:sz="0" w:space="0" w:color="auto"/>
        <w:right w:val="none" w:sz="0" w:space="0" w:color="auto"/>
      </w:divBdr>
    </w:div>
    <w:div w:id="725371012">
      <w:bodyDiv w:val="1"/>
      <w:marLeft w:val="0"/>
      <w:marRight w:val="0"/>
      <w:marTop w:val="0"/>
      <w:marBottom w:val="0"/>
      <w:divBdr>
        <w:top w:val="none" w:sz="0" w:space="0" w:color="auto"/>
        <w:left w:val="none" w:sz="0" w:space="0" w:color="auto"/>
        <w:bottom w:val="none" w:sz="0" w:space="0" w:color="auto"/>
        <w:right w:val="none" w:sz="0" w:space="0" w:color="auto"/>
      </w:divBdr>
    </w:div>
    <w:div w:id="725421572">
      <w:bodyDiv w:val="1"/>
      <w:marLeft w:val="0"/>
      <w:marRight w:val="0"/>
      <w:marTop w:val="0"/>
      <w:marBottom w:val="0"/>
      <w:divBdr>
        <w:top w:val="none" w:sz="0" w:space="0" w:color="auto"/>
        <w:left w:val="none" w:sz="0" w:space="0" w:color="auto"/>
        <w:bottom w:val="none" w:sz="0" w:space="0" w:color="auto"/>
        <w:right w:val="none" w:sz="0" w:space="0" w:color="auto"/>
      </w:divBdr>
    </w:div>
    <w:div w:id="725567519">
      <w:bodyDiv w:val="1"/>
      <w:marLeft w:val="0"/>
      <w:marRight w:val="0"/>
      <w:marTop w:val="0"/>
      <w:marBottom w:val="0"/>
      <w:divBdr>
        <w:top w:val="none" w:sz="0" w:space="0" w:color="auto"/>
        <w:left w:val="none" w:sz="0" w:space="0" w:color="auto"/>
        <w:bottom w:val="none" w:sz="0" w:space="0" w:color="auto"/>
        <w:right w:val="none" w:sz="0" w:space="0" w:color="auto"/>
      </w:divBdr>
    </w:div>
    <w:div w:id="729887377">
      <w:bodyDiv w:val="1"/>
      <w:marLeft w:val="0"/>
      <w:marRight w:val="0"/>
      <w:marTop w:val="0"/>
      <w:marBottom w:val="0"/>
      <w:divBdr>
        <w:top w:val="none" w:sz="0" w:space="0" w:color="auto"/>
        <w:left w:val="none" w:sz="0" w:space="0" w:color="auto"/>
        <w:bottom w:val="none" w:sz="0" w:space="0" w:color="auto"/>
        <w:right w:val="none" w:sz="0" w:space="0" w:color="auto"/>
      </w:divBdr>
    </w:div>
    <w:div w:id="732580774">
      <w:bodyDiv w:val="1"/>
      <w:marLeft w:val="0"/>
      <w:marRight w:val="0"/>
      <w:marTop w:val="0"/>
      <w:marBottom w:val="0"/>
      <w:divBdr>
        <w:top w:val="none" w:sz="0" w:space="0" w:color="auto"/>
        <w:left w:val="none" w:sz="0" w:space="0" w:color="auto"/>
        <w:bottom w:val="none" w:sz="0" w:space="0" w:color="auto"/>
        <w:right w:val="none" w:sz="0" w:space="0" w:color="auto"/>
      </w:divBdr>
    </w:div>
    <w:div w:id="732853332">
      <w:bodyDiv w:val="1"/>
      <w:marLeft w:val="0"/>
      <w:marRight w:val="0"/>
      <w:marTop w:val="0"/>
      <w:marBottom w:val="0"/>
      <w:divBdr>
        <w:top w:val="none" w:sz="0" w:space="0" w:color="auto"/>
        <w:left w:val="none" w:sz="0" w:space="0" w:color="auto"/>
        <w:bottom w:val="none" w:sz="0" w:space="0" w:color="auto"/>
        <w:right w:val="none" w:sz="0" w:space="0" w:color="auto"/>
      </w:divBdr>
    </w:div>
    <w:div w:id="733351473">
      <w:bodyDiv w:val="1"/>
      <w:marLeft w:val="0"/>
      <w:marRight w:val="0"/>
      <w:marTop w:val="0"/>
      <w:marBottom w:val="0"/>
      <w:divBdr>
        <w:top w:val="none" w:sz="0" w:space="0" w:color="auto"/>
        <w:left w:val="none" w:sz="0" w:space="0" w:color="auto"/>
        <w:bottom w:val="none" w:sz="0" w:space="0" w:color="auto"/>
        <w:right w:val="none" w:sz="0" w:space="0" w:color="auto"/>
      </w:divBdr>
    </w:div>
    <w:div w:id="734159937">
      <w:bodyDiv w:val="1"/>
      <w:marLeft w:val="0"/>
      <w:marRight w:val="0"/>
      <w:marTop w:val="0"/>
      <w:marBottom w:val="0"/>
      <w:divBdr>
        <w:top w:val="none" w:sz="0" w:space="0" w:color="auto"/>
        <w:left w:val="none" w:sz="0" w:space="0" w:color="auto"/>
        <w:bottom w:val="none" w:sz="0" w:space="0" w:color="auto"/>
        <w:right w:val="none" w:sz="0" w:space="0" w:color="auto"/>
      </w:divBdr>
    </w:div>
    <w:div w:id="734738626">
      <w:bodyDiv w:val="1"/>
      <w:marLeft w:val="0"/>
      <w:marRight w:val="0"/>
      <w:marTop w:val="0"/>
      <w:marBottom w:val="0"/>
      <w:divBdr>
        <w:top w:val="none" w:sz="0" w:space="0" w:color="auto"/>
        <w:left w:val="none" w:sz="0" w:space="0" w:color="auto"/>
        <w:bottom w:val="none" w:sz="0" w:space="0" w:color="auto"/>
        <w:right w:val="none" w:sz="0" w:space="0" w:color="auto"/>
      </w:divBdr>
    </w:div>
    <w:div w:id="735011645">
      <w:bodyDiv w:val="1"/>
      <w:marLeft w:val="0"/>
      <w:marRight w:val="0"/>
      <w:marTop w:val="0"/>
      <w:marBottom w:val="0"/>
      <w:divBdr>
        <w:top w:val="none" w:sz="0" w:space="0" w:color="auto"/>
        <w:left w:val="none" w:sz="0" w:space="0" w:color="auto"/>
        <w:bottom w:val="none" w:sz="0" w:space="0" w:color="auto"/>
        <w:right w:val="none" w:sz="0" w:space="0" w:color="auto"/>
      </w:divBdr>
    </w:div>
    <w:div w:id="735208915">
      <w:bodyDiv w:val="1"/>
      <w:marLeft w:val="0"/>
      <w:marRight w:val="0"/>
      <w:marTop w:val="0"/>
      <w:marBottom w:val="0"/>
      <w:divBdr>
        <w:top w:val="none" w:sz="0" w:space="0" w:color="auto"/>
        <w:left w:val="none" w:sz="0" w:space="0" w:color="auto"/>
        <w:bottom w:val="none" w:sz="0" w:space="0" w:color="auto"/>
        <w:right w:val="none" w:sz="0" w:space="0" w:color="auto"/>
      </w:divBdr>
    </w:div>
    <w:div w:id="737748784">
      <w:bodyDiv w:val="1"/>
      <w:marLeft w:val="0"/>
      <w:marRight w:val="0"/>
      <w:marTop w:val="0"/>
      <w:marBottom w:val="0"/>
      <w:divBdr>
        <w:top w:val="none" w:sz="0" w:space="0" w:color="auto"/>
        <w:left w:val="none" w:sz="0" w:space="0" w:color="auto"/>
        <w:bottom w:val="none" w:sz="0" w:space="0" w:color="auto"/>
        <w:right w:val="none" w:sz="0" w:space="0" w:color="auto"/>
      </w:divBdr>
    </w:div>
    <w:div w:id="738216157">
      <w:bodyDiv w:val="1"/>
      <w:marLeft w:val="0"/>
      <w:marRight w:val="0"/>
      <w:marTop w:val="0"/>
      <w:marBottom w:val="0"/>
      <w:divBdr>
        <w:top w:val="none" w:sz="0" w:space="0" w:color="auto"/>
        <w:left w:val="none" w:sz="0" w:space="0" w:color="auto"/>
        <w:bottom w:val="none" w:sz="0" w:space="0" w:color="auto"/>
        <w:right w:val="none" w:sz="0" w:space="0" w:color="auto"/>
      </w:divBdr>
    </w:div>
    <w:div w:id="741103242">
      <w:bodyDiv w:val="1"/>
      <w:marLeft w:val="0"/>
      <w:marRight w:val="0"/>
      <w:marTop w:val="0"/>
      <w:marBottom w:val="0"/>
      <w:divBdr>
        <w:top w:val="none" w:sz="0" w:space="0" w:color="auto"/>
        <w:left w:val="none" w:sz="0" w:space="0" w:color="auto"/>
        <w:bottom w:val="none" w:sz="0" w:space="0" w:color="auto"/>
        <w:right w:val="none" w:sz="0" w:space="0" w:color="auto"/>
      </w:divBdr>
    </w:div>
    <w:div w:id="741411561">
      <w:bodyDiv w:val="1"/>
      <w:marLeft w:val="0"/>
      <w:marRight w:val="0"/>
      <w:marTop w:val="0"/>
      <w:marBottom w:val="0"/>
      <w:divBdr>
        <w:top w:val="none" w:sz="0" w:space="0" w:color="auto"/>
        <w:left w:val="none" w:sz="0" w:space="0" w:color="auto"/>
        <w:bottom w:val="none" w:sz="0" w:space="0" w:color="auto"/>
        <w:right w:val="none" w:sz="0" w:space="0" w:color="auto"/>
      </w:divBdr>
    </w:div>
    <w:div w:id="744380319">
      <w:bodyDiv w:val="1"/>
      <w:marLeft w:val="0"/>
      <w:marRight w:val="0"/>
      <w:marTop w:val="0"/>
      <w:marBottom w:val="0"/>
      <w:divBdr>
        <w:top w:val="none" w:sz="0" w:space="0" w:color="auto"/>
        <w:left w:val="none" w:sz="0" w:space="0" w:color="auto"/>
        <w:bottom w:val="none" w:sz="0" w:space="0" w:color="auto"/>
        <w:right w:val="none" w:sz="0" w:space="0" w:color="auto"/>
      </w:divBdr>
    </w:div>
    <w:div w:id="746078605">
      <w:bodyDiv w:val="1"/>
      <w:marLeft w:val="0"/>
      <w:marRight w:val="0"/>
      <w:marTop w:val="0"/>
      <w:marBottom w:val="0"/>
      <w:divBdr>
        <w:top w:val="none" w:sz="0" w:space="0" w:color="auto"/>
        <w:left w:val="none" w:sz="0" w:space="0" w:color="auto"/>
        <w:bottom w:val="none" w:sz="0" w:space="0" w:color="auto"/>
        <w:right w:val="none" w:sz="0" w:space="0" w:color="auto"/>
      </w:divBdr>
    </w:div>
    <w:div w:id="748503625">
      <w:bodyDiv w:val="1"/>
      <w:marLeft w:val="0"/>
      <w:marRight w:val="0"/>
      <w:marTop w:val="0"/>
      <w:marBottom w:val="0"/>
      <w:divBdr>
        <w:top w:val="none" w:sz="0" w:space="0" w:color="auto"/>
        <w:left w:val="none" w:sz="0" w:space="0" w:color="auto"/>
        <w:bottom w:val="none" w:sz="0" w:space="0" w:color="auto"/>
        <w:right w:val="none" w:sz="0" w:space="0" w:color="auto"/>
      </w:divBdr>
    </w:div>
    <w:div w:id="748960893">
      <w:bodyDiv w:val="1"/>
      <w:marLeft w:val="0"/>
      <w:marRight w:val="0"/>
      <w:marTop w:val="0"/>
      <w:marBottom w:val="0"/>
      <w:divBdr>
        <w:top w:val="none" w:sz="0" w:space="0" w:color="auto"/>
        <w:left w:val="none" w:sz="0" w:space="0" w:color="auto"/>
        <w:bottom w:val="none" w:sz="0" w:space="0" w:color="auto"/>
        <w:right w:val="none" w:sz="0" w:space="0" w:color="auto"/>
      </w:divBdr>
    </w:div>
    <w:div w:id="750397685">
      <w:bodyDiv w:val="1"/>
      <w:marLeft w:val="0"/>
      <w:marRight w:val="0"/>
      <w:marTop w:val="0"/>
      <w:marBottom w:val="0"/>
      <w:divBdr>
        <w:top w:val="none" w:sz="0" w:space="0" w:color="auto"/>
        <w:left w:val="none" w:sz="0" w:space="0" w:color="auto"/>
        <w:bottom w:val="none" w:sz="0" w:space="0" w:color="auto"/>
        <w:right w:val="none" w:sz="0" w:space="0" w:color="auto"/>
      </w:divBdr>
    </w:div>
    <w:div w:id="752166383">
      <w:bodyDiv w:val="1"/>
      <w:marLeft w:val="0"/>
      <w:marRight w:val="0"/>
      <w:marTop w:val="0"/>
      <w:marBottom w:val="0"/>
      <w:divBdr>
        <w:top w:val="none" w:sz="0" w:space="0" w:color="auto"/>
        <w:left w:val="none" w:sz="0" w:space="0" w:color="auto"/>
        <w:bottom w:val="none" w:sz="0" w:space="0" w:color="auto"/>
        <w:right w:val="none" w:sz="0" w:space="0" w:color="auto"/>
      </w:divBdr>
    </w:div>
    <w:div w:id="752514129">
      <w:bodyDiv w:val="1"/>
      <w:marLeft w:val="0"/>
      <w:marRight w:val="0"/>
      <w:marTop w:val="0"/>
      <w:marBottom w:val="0"/>
      <w:divBdr>
        <w:top w:val="none" w:sz="0" w:space="0" w:color="auto"/>
        <w:left w:val="none" w:sz="0" w:space="0" w:color="auto"/>
        <w:bottom w:val="none" w:sz="0" w:space="0" w:color="auto"/>
        <w:right w:val="none" w:sz="0" w:space="0" w:color="auto"/>
      </w:divBdr>
    </w:div>
    <w:div w:id="755633938">
      <w:bodyDiv w:val="1"/>
      <w:marLeft w:val="0"/>
      <w:marRight w:val="0"/>
      <w:marTop w:val="0"/>
      <w:marBottom w:val="0"/>
      <w:divBdr>
        <w:top w:val="none" w:sz="0" w:space="0" w:color="auto"/>
        <w:left w:val="none" w:sz="0" w:space="0" w:color="auto"/>
        <w:bottom w:val="none" w:sz="0" w:space="0" w:color="auto"/>
        <w:right w:val="none" w:sz="0" w:space="0" w:color="auto"/>
      </w:divBdr>
    </w:div>
    <w:div w:id="759259822">
      <w:bodyDiv w:val="1"/>
      <w:marLeft w:val="0"/>
      <w:marRight w:val="0"/>
      <w:marTop w:val="0"/>
      <w:marBottom w:val="0"/>
      <w:divBdr>
        <w:top w:val="none" w:sz="0" w:space="0" w:color="auto"/>
        <w:left w:val="none" w:sz="0" w:space="0" w:color="auto"/>
        <w:bottom w:val="none" w:sz="0" w:space="0" w:color="auto"/>
        <w:right w:val="none" w:sz="0" w:space="0" w:color="auto"/>
      </w:divBdr>
    </w:div>
    <w:div w:id="762147901">
      <w:bodyDiv w:val="1"/>
      <w:marLeft w:val="0"/>
      <w:marRight w:val="0"/>
      <w:marTop w:val="0"/>
      <w:marBottom w:val="0"/>
      <w:divBdr>
        <w:top w:val="none" w:sz="0" w:space="0" w:color="auto"/>
        <w:left w:val="none" w:sz="0" w:space="0" w:color="auto"/>
        <w:bottom w:val="none" w:sz="0" w:space="0" w:color="auto"/>
        <w:right w:val="none" w:sz="0" w:space="0" w:color="auto"/>
      </w:divBdr>
    </w:div>
    <w:div w:id="762723842">
      <w:bodyDiv w:val="1"/>
      <w:marLeft w:val="0"/>
      <w:marRight w:val="0"/>
      <w:marTop w:val="0"/>
      <w:marBottom w:val="0"/>
      <w:divBdr>
        <w:top w:val="none" w:sz="0" w:space="0" w:color="auto"/>
        <w:left w:val="none" w:sz="0" w:space="0" w:color="auto"/>
        <w:bottom w:val="none" w:sz="0" w:space="0" w:color="auto"/>
        <w:right w:val="none" w:sz="0" w:space="0" w:color="auto"/>
      </w:divBdr>
    </w:div>
    <w:div w:id="763187085">
      <w:bodyDiv w:val="1"/>
      <w:marLeft w:val="0"/>
      <w:marRight w:val="0"/>
      <w:marTop w:val="0"/>
      <w:marBottom w:val="0"/>
      <w:divBdr>
        <w:top w:val="none" w:sz="0" w:space="0" w:color="auto"/>
        <w:left w:val="none" w:sz="0" w:space="0" w:color="auto"/>
        <w:bottom w:val="none" w:sz="0" w:space="0" w:color="auto"/>
        <w:right w:val="none" w:sz="0" w:space="0" w:color="auto"/>
      </w:divBdr>
    </w:div>
    <w:div w:id="764611032">
      <w:bodyDiv w:val="1"/>
      <w:marLeft w:val="0"/>
      <w:marRight w:val="0"/>
      <w:marTop w:val="0"/>
      <w:marBottom w:val="0"/>
      <w:divBdr>
        <w:top w:val="none" w:sz="0" w:space="0" w:color="auto"/>
        <w:left w:val="none" w:sz="0" w:space="0" w:color="auto"/>
        <w:bottom w:val="none" w:sz="0" w:space="0" w:color="auto"/>
        <w:right w:val="none" w:sz="0" w:space="0" w:color="auto"/>
      </w:divBdr>
    </w:div>
    <w:div w:id="766534072">
      <w:bodyDiv w:val="1"/>
      <w:marLeft w:val="0"/>
      <w:marRight w:val="0"/>
      <w:marTop w:val="0"/>
      <w:marBottom w:val="0"/>
      <w:divBdr>
        <w:top w:val="none" w:sz="0" w:space="0" w:color="auto"/>
        <w:left w:val="none" w:sz="0" w:space="0" w:color="auto"/>
        <w:bottom w:val="none" w:sz="0" w:space="0" w:color="auto"/>
        <w:right w:val="none" w:sz="0" w:space="0" w:color="auto"/>
      </w:divBdr>
    </w:div>
    <w:div w:id="768891985">
      <w:bodyDiv w:val="1"/>
      <w:marLeft w:val="0"/>
      <w:marRight w:val="0"/>
      <w:marTop w:val="0"/>
      <w:marBottom w:val="0"/>
      <w:divBdr>
        <w:top w:val="none" w:sz="0" w:space="0" w:color="auto"/>
        <w:left w:val="none" w:sz="0" w:space="0" w:color="auto"/>
        <w:bottom w:val="none" w:sz="0" w:space="0" w:color="auto"/>
        <w:right w:val="none" w:sz="0" w:space="0" w:color="auto"/>
      </w:divBdr>
    </w:div>
    <w:div w:id="774440910">
      <w:bodyDiv w:val="1"/>
      <w:marLeft w:val="0"/>
      <w:marRight w:val="0"/>
      <w:marTop w:val="0"/>
      <w:marBottom w:val="0"/>
      <w:divBdr>
        <w:top w:val="none" w:sz="0" w:space="0" w:color="auto"/>
        <w:left w:val="none" w:sz="0" w:space="0" w:color="auto"/>
        <w:bottom w:val="none" w:sz="0" w:space="0" w:color="auto"/>
        <w:right w:val="none" w:sz="0" w:space="0" w:color="auto"/>
      </w:divBdr>
    </w:div>
    <w:div w:id="775322861">
      <w:bodyDiv w:val="1"/>
      <w:marLeft w:val="0"/>
      <w:marRight w:val="0"/>
      <w:marTop w:val="0"/>
      <w:marBottom w:val="0"/>
      <w:divBdr>
        <w:top w:val="none" w:sz="0" w:space="0" w:color="auto"/>
        <w:left w:val="none" w:sz="0" w:space="0" w:color="auto"/>
        <w:bottom w:val="none" w:sz="0" w:space="0" w:color="auto"/>
        <w:right w:val="none" w:sz="0" w:space="0" w:color="auto"/>
      </w:divBdr>
    </w:div>
    <w:div w:id="779841737">
      <w:bodyDiv w:val="1"/>
      <w:marLeft w:val="0"/>
      <w:marRight w:val="0"/>
      <w:marTop w:val="0"/>
      <w:marBottom w:val="0"/>
      <w:divBdr>
        <w:top w:val="none" w:sz="0" w:space="0" w:color="auto"/>
        <w:left w:val="none" w:sz="0" w:space="0" w:color="auto"/>
        <w:bottom w:val="none" w:sz="0" w:space="0" w:color="auto"/>
        <w:right w:val="none" w:sz="0" w:space="0" w:color="auto"/>
      </w:divBdr>
    </w:div>
    <w:div w:id="780761367">
      <w:bodyDiv w:val="1"/>
      <w:marLeft w:val="0"/>
      <w:marRight w:val="0"/>
      <w:marTop w:val="0"/>
      <w:marBottom w:val="0"/>
      <w:divBdr>
        <w:top w:val="none" w:sz="0" w:space="0" w:color="auto"/>
        <w:left w:val="none" w:sz="0" w:space="0" w:color="auto"/>
        <w:bottom w:val="none" w:sz="0" w:space="0" w:color="auto"/>
        <w:right w:val="none" w:sz="0" w:space="0" w:color="auto"/>
      </w:divBdr>
    </w:div>
    <w:div w:id="780883211">
      <w:bodyDiv w:val="1"/>
      <w:marLeft w:val="0"/>
      <w:marRight w:val="0"/>
      <w:marTop w:val="0"/>
      <w:marBottom w:val="0"/>
      <w:divBdr>
        <w:top w:val="none" w:sz="0" w:space="0" w:color="auto"/>
        <w:left w:val="none" w:sz="0" w:space="0" w:color="auto"/>
        <w:bottom w:val="none" w:sz="0" w:space="0" w:color="auto"/>
        <w:right w:val="none" w:sz="0" w:space="0" w:color="auto"/>
      </w:divBdr>
    </w:div>
    <w:div w:id="782041964">
      <w:bodyDiv w:val="1"/>
      <w:marLeft w:val="0"/>
      <w:marRight w:val="0"/>
      <w:marTop w:val="0"/>
      <w:marBottom w:val="0"/>
      <w:divBdr>
        <w:top w:val="none" w:sz="0" w:space="0" w:color="auto"/>
        <w:left w:val="none" w:sz="0" w:space="0" w:color="auto"/>
        <w:bottom w:val="none" w:sz="0" w:space="0" w:color="auto"/>
        <w:right w:val="none" w:sz="0" w:space="0" w:color="auto"/>
      </w:divBdr>
    </w:div>
    <w:div w:id="787355899">
      <w:bodyDiv w:val="1"/>
      <w:marLeft w:val="0"/>
      <w:marRight w:val="0"/>
      <w:marTop w:val="0"/>
      <w:marBottom w:val="0"/>
      <w:divBdr>
        <w:top w:val="none" w:sz="0" w:space="0" w:color="auto"/>
        <w:left w:val="none" w:sz="0" w:space="0" w:color="auto"/>
        <w:bottom w:val="none" w:sz="0" w:space="0" w:color="auto"/>
        <w:right w:val="none" w:sz="0" w:space="0" w:color="auto"/>
      </w:divBdr>
    </w:div>
    <w:div w:id="788162138">
      <w:bodyDiv w:val="1"/>
      <w:marLeft w:val="0"/>
      <w:marRight w:val="0"/>
      <w:marTop w:val="0"/>
      <w:marBottom w:val="0"/>
      <w:divBdr>
        <w:top w:val="none" w:sz="0" w:space="0" w:color="auto"/>
        <w:left w:val="none" w:sz="0" w:space="0" w:color="auto"/>
        <w:bottom w:val="none" w:sz="0" w:space="0" w:color="auto"/>
        <w:right w:val="none" w:sz="0" w:space="0" w:color="auto"/>
      </w:divBdr>
    </w:div>
    <w:div w:id="792207993">
      <w:bodyDiv w:val="1"/>
      <w:marLeft w:val="0"/>
      <w:marRight w:val="0"/>
      <w:marTop w:val="0"/>
      <w:marBottom w:val="0"/>
      <w:divBdr>
        <w:top w:val="none" w:sz="0" w:space="0" w:color="auto"/>
        <w:left w:val="none" w:sz="0" w:space="0" w:color="auto"/>
        <w:bottom w:val="none" w:sz="0" w:space="0" w:color="auto"/>
        <w:right w:val="none" w:sz="0" w:space="0" w:color="auto"/>
      </w:divBdr>
    </w:div>
    <w:div w:id="793445923">
      <w:bodyDiv w:val="1"/>
      <w:marLeft w:val="0"/>
      <w:marRight w:val="0"/>
      <w:marTop w:val="0"/>
      <w:marBottom w:val="0"/>
      <w:divBdr>
        <w:top w:val="none" w:sz="0" w:space="0" w:color="auto"/>
        <w:left w:val="none" w:sz="0" w:space="0" w:color="auto"/>
        <w:bottom w:val="none" w:sz="0" w:space="0" w:color="auto"/>
        <w:right w:val="none" w:sz="0" w:space="0" w:color="auto"/>
      </w:divBdr>
    </w:div>
    <w:div w:id="794254012">
      <w:bodyDiv w:val="1"/>
      <w:marLeft w:val="0"/>
      <w:marRight w:val="0"/>
      <w:marTop w:val="0"/>
      <w:marBottom w:val="0"/>
      <w:divBdr>
        <w:top w:val="none" w:sz="0" w:space="0" w:color="auto"/>
        <w:left w:val="none" w:sz="0" w:space="0" w:color="auto"/>
        <w:bottom w:val="none" w:sz="0" w:space="0" w:color="auto"/>
        <w:right w:val="none" w:sz="0" w:space="0" w:color="auto"/>
      </w:divBdr>
    </w:div>
    <w:div w:id="797071864">
      <w:bodyDiv w:val="1"/>
      <w:marLeft w:val="0"/>
      <w:marRight w:val="0"/>
      <w:marTop w:val="0"/>
      <w:marBottom w:val="0"/>
      <w:divBdr>
        <w:top w:val="none" w:sz="0" w:space="0" w:color="auto"/>
        <w:left w:val="none" w:sz="0" w:space="0" w:color="auto"/>
        <w:bottom w:val="none" w:sz="0" w:space="0" w:color="auto"/>
        <w:right w:val="none" w:sz="0" w:space="0" w:color="auto"/>
      </w:divBdr>
    </w:div>
    <w:div w:id="798380323">
      <w:bodyDiv w:val="1"/>
      <w:marLeft w:val="0"/>
      <w:marRight w:val="0"/>
      <w:marTop w:val="0"/>
      <w:marBottom w:val="0"/>
      <w:divBdr>
        <w:top w:val="none" w:sz="0" w:space="0" w:color="auto"/>
        <w:left w:val="none" w:sz="0" w:space="0" w:color="auto"/>
        <w:bottom w:val="none" w:sz="0" w:space="0" w:color="auto"/>
        <w:right w:val="none" w:sz="0" w:space="0" w:color="auto"/>
      </w:divBdr>
    </w:div>
    <w:div w:id="800029566">
      <w:bodyDiv w:val="1"/>
      <w:marLeft w:val="0"/>
      <w:marRight w:val="0"/>
      <w:marTop w:val="0"/>
      <w:marBottom w:val="0"/>
      <w:divBdr>
        <w:top w:val="none" w:sz="0" w:space="0" w:color="auto"/>
        <w:left w:val="none" w:sz="0" w:space="0" w:color="auto"/>
        <w:bottom w:val="none" w:sz="0" w:space="0" w:color="auto"/>
        <w:right w:val="none" w:sz="0" w:space="0" w:color="auto"/>
      </w:divBdr>
    </w:div>
    <w:div w:id="803277656">
      <w:bodyDiv w:val="1"/>
      <w:marLeft w:val="0"/>
      <w:marRight w:val="0"/>
      <w:marTop w:val="0"/>
      <w:marBottom w:val="0"/>
      <w:divBdr>
        <w:top w:val="none" w:sz="0" w:space="0" w:color="auto"/>
        <w:left w:val="none" w:sz="0" w:space="0" w:color="auto"/>
        <w:bottom w:val="none" w:sz="0" w:space="0" w:color="auto"/>
        <w:right w:val="none" w:sz="0" w:space="0" w:color="auto"/>
      </w:divBdr>
    </w:div>
    <w:div w:id="805125724">
      <w:bodyDiv w:val="1"/>
      <w:marLeft w:val="0"/>
      <w:marRight w:val="0"/>
      <w:marTop w:val="0"/>
      <w:marBottom w:val="0"/>
      <w:divBdr>
        <w:top w:val="none" w:sz="0" w:space="0" w:color="auto"/>
        <w:left w:val="none" w:sz="0" w:space="0" w:color="auto"/>
        <w:bottom w:val="none" w:sz="0" w:space="0" w:color="auto"/>
        <w:right w:val="none" w:sz="0" w:space="0" w:color="auto"/>
      </w:divBdr>
    </w:div>
    <w:div w:id="806245300">
      <w:bodyDiv w:val="1"/>
      <w:marLeft w:val="0"/>
      <w:marRight w:val="0"/>
      <w:marTop w:val="0"/>
      <w:marBottom w:val="0"/>
      <w:divBdr>
        <w:top w:val="none" w:sz="0" w:space="0" w:color="auto"/>
        <w:left w:val="none" w:sz="0" w:space="0" w:color="auto"/>
        <w:bottom w:val="none" w:sz="0" w:space="0" w:color="auto"/>
        <w:right w:val="none" w:sz="0" w:space="0" w:color="auto"/>
      </w:divBdr>
    </w:div>
    <w:div w:id="810441336">
      <w:bodyDiv w:val="1"/>
      <w:marLeft w:val="0"/>
      <w:marRight w:val="0"/>
      <w:marTop w:val="0"/>
      <w:marBottom w:val="0"/>
      <w:divBdr>
        <w:top w:val="none" w:sz="0" w:space="0" w:color="auto"/>
        <w:left w:val="none" w:sz="0" w:space="0" w:color="auto"/>
        <w:bottom w:val="none" w:sz="0" w:space="0" w:color="auto"/>
        <w:right w:val="none" w:sz="0" w:space="0" w:color="auto"/>
      </w:divBdr>
    </w:div>
    <w:div w:id="810708922">
      <w:bodyDiv w:val="1"/>
      <w:marLeft w:val="0"/>
      <w:marRight w:val="0"/>
      <w:marTop w:val="0"/>
      <w:marBottom w:val="0"/>
      <w:divBdr>
        <w:top w:val="none" w:sz="0" w:space="0" w:color="auto"/>
        <w:left w:val="none" w:sz="0" w:space="0" w:color="auto"/>
        <w:bottom w:val="none" w:sz="0" w:space="0" w:color="auto"/>
        <w:right w:val="none" w:sz="0" w:space="0" w:color="auto"/>
      </w:divBdr>
    </w:div>
    <w:div w:id="814103498">
      <w:bodyDiv w:val="1"/>
      <w:marLeft w:val="0"/>
      <w:marRight w:val="0"/>
      <w:marTop w:val="0"/>
      <w:marBottom w:val="0"/>
      <w:divBdr>
        <w:top w:val="none" w:sz="0" w:space="0" w:color="auto"/>
        <w:left w:val="none" w:sz="0" w:space="0" w:color="auto"/>
        <w:bottom w:val="none" w:sz="0" w:space="0" w:color="auto"/>
        <w:right w:val="none" w:sz="0" w:space="0" w:color="auto"/>
      </w:divBdr>
    </w:div>
    <w:div w:id="814418069">
      <w:bodyDiv w:val="1"/>
      <w:marLeft w:val="0"/>
      <w:marRight w:val="0"/>
      <w:marTop w:val="0"/>
      <w:marBottom w:val="0"/>
      <w:divBdr>
        <w:top w:val="none" w:sz="0" w:space="0" w:color="auto"/>
        <w:left w:val="none" w:sz="0" w:space="0" w:color="auto"/>
        <w:bottom w:val="none" w:sz="0" w:space="0" w:color="auto"/>
        <w:right w:val="none" w:sz="0" w:space="0" w:color="auto"/>
      </w:divBdr>
    </w:div>
    <w:div w:id="814683663">
      <w:bodyDiv w:val="1"/>
      <w:marLeft w:val="0"/>
      <w:marRight w:val="0"/>
      <w:marTop w:val="0"/>
      <w:marBottom w:val="0"/>
      <w:divBdr>
        <w:top w:val="none" w:sz="0" w:space="0" w:color="auto"/>
        <w:left w:val="none" w:sz="0" w:space="0" w:color="auto"/>
        <w:bottom w:val="none" w:sz="0" w:space="0" w:color="auto"/>
        <w:right w:val="none" w:sz="0" w:space="0" w:color="auto"/>
      </w:divBdr>
    </w:div>
    <w:div w:id="814830863">
      <w:bodyDiv w:val="1"/>
      <w:marLeft w:val="0"/>
      <w:marRight w:val="0"/>
      <w:marTop w:val="0"/>
      <w:marBottom w:val="0"/>
      <w:divBdr>
        <w:top w:val="none" w:sz="0" w:space="0" w:color="auto"/>
        <w:left w:val="none" w:sz="0" w:space="0" w:color="auto"/>
        <w:bottom w:val="none" w:sz="0" w:space="0" w:color="auto"/>
        <w:right w:val="none" w:sz="0" w:space="0" w:color="auto"/>
      </w:divBdr>
    </w:div>
    <w:div w:id="817304930">
      <w:bodyDiv w:val="1"/>
      <w:marLeft w:val="0"/>
      <w:marRight w:val="0"/>
      <w:marTop w:val="0"/>
      <w:marBottom w:val="0"/>
      <w:divBdr>
        <w:top w:val="none" w:sz="0" w:space="0" w:color="auto"/>
        <w:left w:val="none" w:sz="0" w:space="0" w:color="auto"/>
        <w:bottom w:val="none" w:sz="0" w:space="0" w:color="auto"/>
        <w:right w:val="none" w:sz="0" w:space="0" w:color="auto"/>
      </w:divBdr>
    </w:div>
    <w:div w:id="818956578">
      <w:bodyDiv w:val="1"/>
      <w:marLeft w:val="0"/>
      <w:marRight w:val="0"/>
      <w:marTop w:val="0"/>
      <w:marBottom w:val="0"/>
      <w:divBdr>
        <w:top w:val="none" w:sz="0" w:space="0" w:color="auto"/>
        <w:left w:val="none" w:sz="0" w:space="0" w:color="auto"/>
        <w:bottom w:val="none" w:sz="0" w:space="0" w:color="auto"/>
        <w:right w:val="none" w:sz="0" w:space="0" w:color="auto"/>
      </w:divBdr>
    </w:div>
    <w:div w:id="819538768">
      <w:bodyDiv w:val="1"/>
      <w:marLeft w:val="0"/>
      <w:marRight w:val="0"/>
      <w:marTop w:val="0"/>
      <w:marBottom w:val="0"/>
      <w:divBdr>
        <w:top w:val="none" w:sz="0" w:space="0" w:color="auto"/>
        <w:left w:val="none" w:sz="0" w:space="0" w:color="auto"/>
        <w:bottom w:val="none" w:sz="0" w:space="0" w:color="auto"/>
        <w:right w:val="none" w:sz="0" w:space="0" w:color="auto"/>
      </w:divBdr>
    </w:div>
    <w:div w:id="819617100">
      <w:bodyDiv w:val="1"/>
      <w:marLeft w:val="0"/>
      <w:marRight w:val="0"/>
      <w:marTop w:val="0"/>
      <w:marBottom w:val="0"/>
      <w:divBdr>
        <w:top w:val="none" w:sz="0" w:space="0" w:color="auto"/>
        <w:left w:val="none" w:sz="0" w:space="0" w:color="auto"/>
        <w:bottom w:val="none" w:sz="0" w:space="0" w:color="auto"/>
        <w:right w:val="none" w:sz="0" w:space="0" w:color="auto"/>
      </w:divBdr>
    </w:div>
    <w:div w:id="819806494">
      <w:bodyDiv w:val="1"/>
      <w:marLeft w:val="0"/>
      <w:marRight w:val="0"/>
      <w:marTop w:val="0"/>
      <w:marBottom w:val="0"/>
      <w:divBdr>
        <w:top w:val="none" w:sz="0" w:space="0" w:color="auto"/>
        <w:left w:val="none" w:sz="0" w:space="0" w:color="auto"/>
        <w:bottom w:val="none" w:sz="0" w:space="0" w:color="auto"/>
        <w:right w:val="none" w:sz="0" w:space="0" w:color="auto"/>
      </w:divBdr>
    </w:div>
    <w:div w:id="822622475">
      <w:bodyDiv w:val="1"/>
      <w:marLeft w:val="0"/>
      <w:marRight w:val="0"/>
      <w:marTop w:val="0"/>
      <w:marBottom w:val="0"/>
      <w:divBdr>
        <w:top w:val="none" w:sz="0" w:space="0" w:color="auto"/>
        <w:left w:val="none" w:sz="0" w:space="0" w:color="auto"/>
        <w:bottom w:val="none" w:sz="0" w:space="0" w:color="auto"/>
        <w:right w:val="none" w:sz="0" w:space="0" w:color="auto"/>
      </w:divBdr>
    </w:div>
    <w:div w:id="824005675">
      <w:bodyDiv w:val="1"/>
      <w:marLeft w:val="0"/>
      <w:marRight w:val="0"/>
      <w:marTop w:val="0"/>
      <w:marBottom w:val="0"/>
      <w:divBdr>
        <w:top w:val="none" w:sz="0" w:space="0" w:color="auto"/>
        <w:left w:val="none" w:sz="0" w:space="0" w:color="auto"/>
        <w:bottom w:val="none" w:sz="0" w:space="0" w:color="auto"/>
        <w:right w:val="none" w:sz="0" w:space="0" w:color="auto"/>
      </w:divBdr>
    </w:div>
    <w:div w:id="826894786">
      <w:bodyDiv w:val="1"/>
      <w:marLeft w:val="0"/>
      <w:marRight w:val="0"/>
      <w:marTop w:val="0"/>
      <w:marBottom w:val="0"/>
      <w:divBdr>
        <w:top w:val="none" w:sz="0" w:space="0" w:color="auto"/>
        <w:left w:val="none" w:sz="0" w:space="0" w:color="auto"/>
        <w:bottom w:val="none" w:sz="0" w:space="0" w:color="auto"/>
        <w:right w:val="none" w:sz="0" w:space="0" w:color="auto"/>
      </w:divBdr>
    </w:div>
    <w:div w:id="828834841">
      <w:bodyDiv w:val="1"/>
      <w:marLeft w:val="0"/>
      <w:marRight w:val="0"/>
      <w:marTop w:val="0"/>
      <w:marBottom w:val="0"/>
      <w:divBdr>
        <w:top w:val="none" w:sz="0" w:space="0" w:color="auto"/>
        <w:left w:val="none" w:sz="0" w:space="0" w:color="auto"/>
        <w:bottom w:val="none" w:sz="0" w:space="0" w:color="auto"/>
        <w:right w:val="none" w:sz="0" w:space="0" w:color="auto"/>
      </w:divBdr>
    </w:div>
    <w:div w:id="831985969">
      <w:bodyDiv w:val="1"/>
      <w:marLeft w:val="0"/>
      <w:marRight w:val="0"/>
      <w:marTop w:val="0"/>
      <w:marBottom w:val="0"/>
      <w:divBdr>
        <w:top w:val="none" w:sz="0" w:space="0" w:color="auto"/>
        <w:left w:val="none" w:sz="0" w:space="0" w:color="auto"/>
        <w:bottom w:val="none" w:sz="0" w:space="0" w:color="auto"/>
        <w:right w:val="none" w:sz="0" w:space="0" w:color="auto"/>
      </w:divBdr>
    </w:div>
    <w:div w:id="832138299">
      <w:bodyDiv w:val="1"/>
      <w:marLeft w:val="0"/>
      <w:marRight w:val="0"/>
      <w:marTop w:val="0"/>
      <w:marBottom w:val="0"/>
      <w:divBdr>
        <w:top w:val="none" w:sz="0" w:space="0" w:color="auto"/>
        <w:left w:val="none" w:sz="0" w:space="0" w:color="auto"/>
        <w:bottom w:val="none" w:sz="0" w:space="0" w:color="auto"/>
        <w:right w:val="none" w:sz="0" w:space="0" w:color="auto"/>
      </w:divBdr>
    </w:div>
    <w:div w:id="835682241">
      <w:bodyDiv w:val="1"/>
      <w:marLeft w:val="0"/>
      <w:marRight w:val="0"/>
      <w:marTop w:val="0"/>
      <w:marBottom w:val="0"/>
      <w:divBdr>
        <w:top w:val="none" w:sz="0" w:space="0" w:color="auto"/>
        <w:left w:val="none" w:sz="0" w:space="0" w:color="auto"/>
        <w:bottom w:val="none" w:sz="0" w:space="0" w:color="auto"/>
        <w:right w:val="none" w:sz="0" w:space="0" w:color="auto"/>
      </w:divBdr>
    </w:div>
    <w:div w:id="835730068">
      <w:bodyDiv w:val="1"/>
      <w:marLeft w:val="0"/>
      <w:marRight w:val="0"/>
      <w:marTop w:val="0"/>
      <w:marBottom w:val="0"/>
      <w:divBdr>
        <w:top w:val="none" w:sz="0" w:space="0" w:color="auto"/>
        <w:left w:val="none" w:sz="0" w:space="0" w:color="auto"/>
        <w:bottom w:val="none" w:sz="0" w:space="0" w:color="auto"/>
        <w:right w:val="none" w:sz="0" w:space="0" w:color="auto"/>
      </w:divBdr>
    </w:div>
    <w:div w:id="837157423">
      <w:bodyDiv w:val="1"/>
      <w:marLeft w:val="0"/>
      <w:marRight w:val="0"/>
      <w:marTop w:val="0"/>
      <w:marBottom w:val="0"/>
      <w:divBdr>
        <w:top w:val="none" w:sz="0" w:space="0" w:color="auto"/>
        <w:left w:val="none" w:sz="0" w:space="0" w:color="auto"/>
        <w:bottom w:val="none" w:sz="0" w:space="0" w:color="auto"/>
        <w:right w:val="none" w:sz="0" w:space="0" w:color="auto"/>
      </w:divBdr>
    </w:div>
    <w:div w:id="838352598">
      <w:bodyDiv w:val="1"/>
      <w:marLeft w:val="0"/>
      <w:marRight w:val="0"/>
      <w:marTop w:val="0"/>
      <w:marBottom w:val="0"/>
      <w:divBdr>
        <w:top w:val="none" w:sz="0" w:space="0" w:color="auto"/>
        <w:left w:val="none" w:sz="0" w:space="0" w:color="auto"/>
        <w:bottom w:val="none" w:sz="0" w:space="0" w:color="auto"/>
        <w:right w:val="none" w:sz="0" w:space="0" w:color="auto"/>
      </w:divBdr>
    </w:div>
    <w:div w:id="840387778">
      <w:bodyDiv w:val="1"/>
      <w:marLeft w:val="0"/>
      <w:marRight w:val="0"/>
      <w:marTop w:val="0"/>
      <w:marBottom w:val="0"/>
      <w:divBdr>
        <w:top w:val="none" w:sz="0" w:space="0" w:color="auto"/>
        <w:left w:val="none" w:sz="0" w:space="0" w:color="auto"/>
        <w:bottom w:val="none" w:sz="0" w:space="0" w:color="auto"/>
        <w:right w:val="none" w:sz="0" w:space="0" w:color="auto"/>
      </w:divBdr>
    </w:div>
    <w:div w:id="841748727">
      <w:bodyDiv w:val="1"/>
      <w:marLeft w:val="0"/>
      <w:marRight w:val="0"/>
      <w:marTop w:val="0"/>
      <w:marBottom w:val="0"/>
      <w:divBdr>
        <w:top w:val="none" w:sz="0" w:space="0" w:color="auto"/>
        <w:left w:val="none" w:sz="0" w:space="0" w:color="auto"/>
        <w:bottom w:val="none" w:sz="0" w:space="0" w:color="auto"/>
        <w:right w:val="none" w:sz="0" w:space="0" w:color="auto"/>
      </w:divBdr>
    </w:div>
    <w:div w:id="842281597">
      <w:bodyDiv w:val="1"/>
      <w:marLeft w:val="0"/>
      <w:marRight w:val="0"/>
      <w:marTop w:val="0"/>
      <w:marBottom w:val="0"/>
      <w:divBdr>
        <w:top w:val="none" w:sz="0" w:space="0" w:color="auto"/>
        <w:left w:val="none" w:sz="0" w:space="0" w:color="auto"/>
        <w:bottom w:val="none" w:sz="0" w:space="0" w:color="auto"/>
        <w:right w:val="none" w:sz="0" w:space="0" w:color="auto"/>
      </w:divBdr>
    </w:div>
    <w:div w:id="844586961">
      <w:bodyDiv w:val="1"/>
      <w:marLeft w:val="0"/>
      <w:marRight w:val="0"/>
      <w:marTop w:val="0"/>
      <w:marBottom w:val="0"/>
      <w:divBdr>
        <w:top w:val="none" w:sz="0" w:space="0" w:color="auto"/>
        <w:left w:val="none" w:sz="0" w:space="0" w:color="auto"/>
        <w:bottom w:val="none" w:sz="0" w:space="0" w:color="auto"/>
        <w:right w:val="none" w:sz="0" w:space="0" w:color="auto"/>
      </w:divBdr>
    </w:div>
    <w:div w:id="847326701">
      <w:bodyDiv w:val="1"/>
      <w:marLeft w:val="0"/>
      <w:marRight w:val="0"/>
      <w:marTop w:val="0"/>
      <w:marBottom w:val="0"/>
      <w:divBdr>
        <w:top w:val="none" w:sz="0" w:space="0" w:color="auto"/>
        <w:left w:val="none" w:sz="0" w:space="0" w:color="auto"/>
        <w:bottom w:val="none" w:sz="0" w:space="0" w:color="auto"/>
        <w:right w:val="none" w:sz="0" w:space="0" w:color="auto"/>
      </w:divBdr>
    </w:div>
    <w:div w:id="848788918">
      <w:bodyDiv w:val="1"/>
      <w:marLeft w:val="0"/>
      <w:marRight w:val="0"/>
      <w:marTop w:val="0"/>
      <w:marBottom w:val="0"/>
      <w:divBdr>
        <w:top w:val="none" w:sz="0" w:space="0" w:color="auto"/>
        <w:left w:val="none" w:sz="0" w:space="0" w:color="auto"/>
        <w:bottom w:val="none" w:sz="0" w:space="0" w:color="auto"/>
        <w:right w:val="none" w:sz="0" w:space="0" w:color="auto"/>
      </w:divBdr>
    </w:div>
    <w:div w:id="849218788">
      <w:bodyDiv w:val="1"/>
      <w:marLeft w:val="0"/>
      <w:marRight w:val="0"/>
      <w:marTop w:val="0"/>
      <w:marBottom w:val="0"/>
      <w:divBdr>
        <w:top w:val="none" w:sz="0" w:space="0" w:color="auto"/>
        <w:left w:val="none" w:sz="0" w:space="0" w:color="auto"/>
        <w:bottom w:val="none" w:sz="0" w:space="0" w:color="auto"/>
        <w:right w:val="none" w:sz="0" w:space="0" w:color="auto"/>
      </w:divBdr>
    </w:div>
    <w:div w:id="849294236">
      <w:bodyDiv w:val="1"/>
      <w:marLeft w:val="0"/>
      <w:marRight w:val="0"/>
      <w:marTop w:val="0"/>
      <w:marBottom w:val="0"/>
      <w:divBdr>
        <w:top w:val="none" w:sz="0" w:space="0" w:color="auto"/>
        <w:left w:val="none" w:sz="0" w:space="0" w:color="auto"/>
        <w:bottom w:val="none" w:sz="0" w:space="0" w:color="auto"/>
        <w:right w:val="none" w:sz="0" w:space="0" w:color="auto"/>
      </w:divBdr>
    </w:div>
    <w:div w:id="854226057">
      <w:bodyDiv w:val="1"/>
      <w:marLeft w:val="0"/>
      <w:marRight w:val="0"/>
      <w:marTop w:val="0"/>
      <w:marBottom w:val="0"/>
      <w:divBdr>
        <w:top w:val="none" w:sz="0" w:space="0" w:color="auto"/>
        <w:left w:val="none" w:sz="0" w:space="0" w:color="auto"/>
        <w:bottom w:val="none" w:sz="0" w:space="0" w:color="auto"/>
        <w:right w:val="none" w:sz="0" w:space="0" w:color="auto"/>
      </w:divBdr>
    </w:div>
    <w:div w:id="854732078">
      <w:bodyDiv w:val="1"/>
      <w:marLeft w:val="0"/>
      <w:marRight w:val="0"/>
      <w:marTop w:val="0"/>
      <w:marBottom w:val="0"/>
      <w:divBdr>
        <w:top w:val="none" w:sz="0" w:space="0" w:color="auto"/>
        <w:left w:val="none" w:sz="0" w:space="0" w:color="auto"/>
        <w:bottom w:val="none" w:sz="0" w:space="0" w:color="auto"/>
        <w:right w:val="none" w:sz="0" w:space="0" w:color="auto"/>
      </w:divBdr>
    </w:div>
    <w:div w:id="855116788">
      <w:bodyDiv w:val="1"/>
      <w:marLeft w:val="0"/>
      <w:marRight w:val="0"/>
      <w:marTop w:val="0"/>
      <w:marBottom w:val="0"/>
      <w:divBdr>
        <w:top w:val="none" w:sz="0" w:space="0" w:color="auto"/>
        <w:left w:val="none" w:sz="0" w:space="0" w:color="auto"/>
        <w:bottom w:val="none" w:sz="0" w:space="0" w:color="auto"/>
        <w:right w:val="none" w:sz="0" w:space="0" w:color="auto"/>
      </w:divBdr>
    </w:div>
    <w:div w:id="855849664">
      <w:bodyDiv w:val="1"/>
      <w:marLeft w:val="0"/>
      <w:marRight w:val="0"/>
      <w:marTop w:val="0"/>
      <w:marBottom w:val="0"/>
      <w:divBdr>
        <w:top w:val="none" w:sz="0" w:space="0" w:color="auto"/>
        <w:left w:val="none" w:sz="0" w:space="0" w:color="auto"/>
        <w:bottom w:val="none" w:sz="0" w:space="0" w:color="auto"/>
        <w:right w:val="none" w:sz="0" w:space="0" w:color="auto"/>
      </w:divBdr>
    </w:div>
    <w:div w:id="858086356">
      <w:bodyDiv w:val="1"/>
      <w:marLeft w:val="0"/>
      <w:marRight w:val="0"/>
      <w:marTop w:val="0"/>
      <w:marBottom w:val="0"/>
      <w:divBdr>
        <w:top w:val="none" w:sz="0" w:space="0" w:color="auto"/>
        <w:left w:val="none" w:sz="0" w:space="0" w:color="auto"/>
        <w:bottom w:val="none" w:sz="0" w:space="0" w:color="auto"/>
        <w:right w:val="none" w:sz="0" w:space="0" w:color="auto"/>
      </w:divBdr>
    </w:div>
    <w:div w:id="858814668">
      <w:bodyDiv w:val="1"/>
      <w:marLeft w:val="0"/>
      <w:marRight w:val="0"/>
      <w:marTop w:val="0"/>
      <w:marBottom w:val="0"/>
      <w:divBdr>
        <w:top w:val="none" w:sz="0" w:space="0" w:color="auto"/>
        <w:left w:val="none" w:sz="0" w:space="0" w:color="auto"/>
        <w:bottom w:val="none" w:sz="0" w:space="0" w:color="auto"/>
        <w:right w:val="none" w:sz="0" w:space="0" w:color="auto"/>
      </w:divBdr>
    </w:div>
    <w:div w:id="861087690">
      <w:bodyDiv w:val="1"/>
      <w:marLeft w:val="0"/>
      <w:marRight w:val="0"/>
      <w:marTop w:val="0"/>
      <w:marBottom w:val="0"/>
      <w:divBdr>
        <w:top w:val="none" w:sz="0" w:space="0" w:color="auto"/>
        <w:left w:val="none" w:sz="0" w:space="0" w:color="auto"/>
        <w:bottom w:val="none" w:sz="0" w:space="0" w:color="auto"/>
        <w:right w:val="none" w:sz="0" w:space="0" w:color="auto"/>
      </w:divBdr>
    </w:div>
    <w:div w:id="861208872">
      <w:bodyDiv w:val="1"/>
      <w:marLeft w:val="0"/>
      <w:marRight w:val="0"/>
      <w:marTop w:val="0"/>
      <w:marBottom w:val="0"/>
      <w:divBdr>
        <w:top w:val="none" w:sz="0" w:space="0" w:color="auto"/>
        <w:left w:val="none" w:sz="0" w:space="0" w:color="auto"/>
        <w:bottom w:val="none" w:sz="0" w:space="0" w:color="auto"/>
        <w:right w:val="none" w:sz="0" w:space="0" w:color="auto"/>
      </w:divBdr>
    </w:div>
    <w:div w:id="861895727">
      <w:bodyDiv w:val="1"/>
      <w:marLeft w:val="0"/>
      <w:marRight w:val="0"/>
      <w:marTop w:val="0"/>
      <w:marBottom w:val="0"/>
      <w:divBdr>
        <w:top w:val="none" w:sz="0" w:space="0" w:color="auto"/>
        <w:left w:val="none" w:sz="0" w:space="0" w:color="auto"/>
        <w:bottom w:val="none" w:sz="0" w:space="0" w:color="auto"/>
        <w:right w:val="none" w:sz="0" w:space="0" w:color="auto"/>
      </w:divBdr>
    </w:div>
    <w:div w:id="861942228">
      <w:bodyDiv w:val="1"/>
      <w:marLeft w:val="0"/>
      <w:marRight w:val="0"/>
      <w:marTop w:val="0"/>
      <w:marBottom w:val="0"/>
      <w:divBdr>
        <w:top w:val="none" w:sz="0" w:space="0" w:color="auto"/>
        <w:left w:val="none" w:sz="0" w:space="0" w:color="auto"/>
        <w:bottom w:val="none" w:sz="0" w:space="0" w:color="auto"/>
        <w:right w:val="none" w:sz="0" w:space="0" w:color="auto"/>
      </w:divBdr>
    </w:div>
    <w:div w:id="862980121">
      <w:bodyDiv w:val="1"/>
      <w:marLeft w:val="0"/>
      <w:marRight w:val="0"/>
      <w:marTop w:val="0"/>
      <w:marBottom w:val="0"/>
      <w:divBdr>
        <w:top w:val="none" w:sz="0" w:space="0" w:color="auto"/>
        <w:left w:val="none" w:sz="0" w:space="0" w:color="auto"/>
        <w:bottom w:val="none" w:sz="0" w:space="0" w:color="auto"/>
        <w:right w:val="none" w:sz="0" w:space="0" w:color="auto"/>
      </w:divBdr>
    </w:div>
    <w:div w:id="866605617">
      <w:bodyDiv w:val="1"/>
      <w:marLeft w:val="0"/>
      <w:marRight w:val="0"/>
      <w:marTop w:val="0"/>
      <w:marBottom w:val="0"/>
      <w:divBdr>
        <w:top w:val="none" w:sz="0" w:space="0" w:color="auto"/>
        <w:left w:val="none" w:sz="0" w:space="0" w:color="auto"/>
        <w:bottom w:val="none" w:sz="0" w:space="0" w:color="auto"/>
        <w:right w:val="none" w:sz="0" w:space="0" w:color="auto"/>
      </w:divBdr>
    </w:div>
    <w:div w:id="867792350">
      <w:bodyDiv w:val="1"/>
      <w:marLeft w:val="0"/>
      <w:marRight w:val="0"/>
      <w:marTop w:val="0"/>
      <w:marBottom w:val="0"/>
      <w:divBdr>
        <w:top w:val="none" w:sz="0" w:space="0" w:color="auto"/>
        <w:left w:val="none" w:sz="0" w:space="0" w:color="auto"/>
        <w:bottom w:val="none" w:sz="0" w:space="0" w:color="auto"/>
        <w:right w:val="none" w:sz="0" w:space="0" w:color="auto"/>
      </w:divBdr>
    </w:div>
    <w:div w:id="870150022">
      <w:bodyDiv w:val="1"/>
      <w:marLeft w:val="0"/>
      <w:marRight w:val="0"/>
      <w:marTop w:val="0"/>
      <w:marBottom w:val="0"/>
      <w:divBdr>
        <w:top w:val="none" w:sz="0" w:space="0" w:color="auto"/>
        <w:left w:val="none" w:sz="0" w:space="0" w:color="auto"/>
        <w:bottom w:val="none" w:sz="0" w:space="0" w:color="auto"/>
        <w:right w:val="none" w:sz="0" w:space="0" w:color="auto"/>
      </w:divBdr>
    </w:div>
    <w:div w:id="870151228">
      <w:bodyDiv w:val="1"/>
      <w:marLeft w:val="0"/>
      <w:marRight w:val="0"/>
      <w:marTop w:val="0"/>
      <w:marBottom w:val="0"/>
      <w:divBdr>
        <w:top w:val="none" w:sz="0" w:space="0" w:color="auto"/>
        <w:left w:val="none" w:sz="0" w:space="0" w:color="auto"/>
        <w:bottom w:val="none" w:sz="0" w:space="0" w:color="auto"/>
        <w:right w:val="none" w:sz="0" w:space="0" w:color="auto"/>
      </w:divBdr>
    </w:div>
    <w:div w:id="873269287">
      <w:bodyDiv w:val="1"/>
      <w:marLeft w:val="0"/>
      <w:marRight w:val="0"/>
      <w:marTop w:val="0"/>
      <w:marBottom w:val="0"/>
      <w:divBdr>
        <w:top w:val="none" w:sz="0" w:space="0" w:color="auto"/>
        <w:left w:val="none" w:sz="0" w:space="0" w:color="auto"/>
        <w:bottom w:val="none" w:sz="0" w:space="0" w:color="auto"/>
        <w:right w:val="none" w:sz="0" w:space="0" w:color="auto"/>
      </w:divBdr>
    </w:div>
    <w:div w:id="874391383">
      <w:bodyDiv w:val="1"/>
      <w:marLeft w:val="0"/>
      <w:marRight w:val="0"/>
      <w:marTop w:val="0"/>
      <w:marBottom w:val="0"/>
      <w:divBdr>
        <w:top w:val="none" w:sz="0" w:space="0" w:color="auto"/>
        <w:left w:val="none" w:sz="0" w:space="0" w:color="auto"/>
        <w:bottom w:val="none" w:sz="0" w:space="0" w:color="auto"/>
        <w:right w:val="none" w:sz="0" w:space="0" w:color="auto"/>
      </w:divBdr>
    </w:div>
    <w:div w:id="874854131">
      <w:bodyDiv w:val="1"/>
      <w:marLeft w:val="0"/>
      <w:marRight w:val="0"/>
      <w:marTop w:val="0"/>
      <w:marBottom w:val="0"/>
      <w:divBdr>
        <w:top w:val="none" w:sz="0" w:space="0" w:color="auto"/>
        <w:left w:val="none" w:sz="0" w:space="0" w:color="auto"/>
        <w:bottom w:val="none" w:sz="0" w:space="0" w:color="auto"/>
        <w:right w:val="none" w:sz="0" w:space="0" w:color="auto"/>
      </w:divBdr>
    </w:div>
    <w:div w:id="876158930">
      <w:bodyDiv w:val="1"/>
      <w:marLeft w:val="0"/>
      <w:marRight w:val="0"/>
      <w:marTop w:val="0"/>
      <w:marBottom w:val="0"/>
      <w:divBdr>
        <w:top w:val="none" w:sz="0" w:space="0" w:color="auto"/>
        <w:left w:val="none" w:sz="0" w:space="0" w:color="auto"/>
        <w:bottom w:val="none" w:sz="0" w:space="0" w:color="auto"/>
        <w:right w:val="none" w:sz="0" w:space="0" w:color="auto"/>
      </w:divBdr>
    </w:div>
    <w:div w:id="877742717">
      <w:bodyDiv w:val="1"/>
      <w:marLeft w:val="0"/>
      <w:marRight w:val="0"/>
      <w:marTop w:val="0"/>
      <w:marBottom w:val="0"/>
      <w:divBdr>
        <w:top w:val="none" w:sz="0" w:space="0" w:color="auto"/>
        <w:left w:val="none" w:sz="0" w:space="0" w:color="auto"/>
        <w:bottom w:val="none" w:sz="0" w:space="0" w:color="auto"/>
        <w:right w:val="none" w:sz="0" w:space="0" w:color="auto"/>
      </w:divBdr>
    </w:div>
    <w:div w:id="879169350">
      <w:bodyDiv w:val="1"/>
      <w:marLeft w:val="0"/>
      <w:marRight w:val="0"/>
      <w:marTop w:val="0"/>
      <w:marBottom w:val="0"/>
      <w:divBdr>
        <w:top w:val="none" w:sz="0" w:space="0" w:color="auto"/>
        <w:left w:val="none" w:sz="0" w:space="0" w:color="auto"/>
        <w:bottom w:val="none" w:sz="0" w:space="0" w:color="auto"/>
        <w:right w:val="none" w:sz="0" w:space="0" w:color="auto"/>
      </w:divBdr>
    </w:div>
    <w:div w:id="879902552">
      <w:bodyDiv w:val="1"/>
      <w:marLeft w:val="0"/>
      <w:marRight w:val="0"/>
      <w:marTop w:val="0"/>
      <w:marBottom w:val="0"/>
      <w:divBdr>
        <w:top w:val="none" w:sz="0" w:space="0" w:color="auto"/>
        <w:left w:val="none" w:sz="0" w:space="0" w:color="auto"/>
        <w:bottom w:val="none" w:sz="0" w:space="0" w:color="auto"/>
        <w:right w:val="none" w:sz="0" w:space="0" w:color="auto"/>
      </w:divBdr>
    </w:div>
    <w:div w:id="881400417">
      <w:bodyDiv w:val="1"/>
      <w:marLeft w:val="0"/>
      <w:marRight w:val="0"/>
      <w:marTop w:val="0"/>
      <w:marBottom w:val="0"/>
      <w:divBdr>
        <w:top w:val="none" w:sz="0" w:space="0" w:color="auto"/>
        <w:left w:val="none" w:sz="0" w:space="0" w:color="auto"/>
        <w:bottom w:val="none" w:sz="0" w:space="0" w:color="auto"/>
        <w:right w:val="none" w:sz="0" w:space="0" w:color="auto"/>
      </w:divBdr>
    </w:div>
    <w:div w:id="883370168">
      <w:bodyDiv w:val="1"/>
      <w:marLeft w:val="0"/>
      <w:marRight w:val="0"/>
      <w:marTop w:val="0"/>
      <w:marBottom w:val="0"/>
      <w:divBdr>
        <w:top w:val="none" w:sz="0" w:space="0" w:color="auto"/>
        <w:left w:val="none" w:sz="0" w:space="0" w:color="auto"/>
        <w:bottom w:val="none" w:sz="0" w:space="0" w:color="auto"/>
        <w:right w:val="none" w:sz="0" w:space="0" w:color="auto"/>
      </w:divBdr>
    </w:div>
    <w:div w:id="884947749">
      <w:bodyDiv w:val="1"/>
      <w:marLeft w:val="0"/>
      <w:marRight w:val="0"/>
      <w:marTop w:val="0"/>
      <w:marBottom w:val="0"/>
      <w:divBdr>
        <w:top w:val="none" w:sz="0" w:space="0" w:color="auto"/>
        <w:left w:val="none" w:sz="0" w:space="0" w:color="auto"/>
        <w:bottom w:val="none" w:sz="0" w:space="0" w:color="auto"/>
        <w:right w:val="none" w:sz="0" w:space="0" w:color="auto"/>
      </w:divBdr>
    </w:div>
    <w:div w:id="885726104">
      <w:bodyDiv w:val="1"/>
      <w:marLeft w:val="0"/>
      <w:marRight w:val="0"/>
      <w:marTop w:val="0"/>
      <w:marBottom w:val="0"/>
      <w:divBdr>
        <w:top w:val="none" w:sz="0" w:space="0" w:color="auto"/>
        <w:left w:val="none" w:sz="0" w:space="0" w:color="auto"/>
        <w:bottom w:val="none" w:sz="0" w:space="0" w:color="auto"/>
        <w:right w:val="none" w:sz="0" w:space="0" w:color="auto"/>
      </w:divBdr>
    </w:div>
    <w:div w:id="886571133">
      <w:bodyDiv w:val="1"/>
      <w:marLeft w:val="0"/>
      <w:marRight w:val="0"/>
      <w:marTop w:val="0"/>
      <w:marBottom w:val="0"/>
      <w:divBdr>
        <w:top w:val="none" w:sz="0" w:space="0" w:color="auto"/>
        <w:left w:val="none" w:sz="0" w:space="0" w:color="auto"/>
        <w:bottom w:val="none" w:sz="0" w:space="0" w:color="auto"/>
        <w:right w:val="none" w:sz="0" w:space="0" w:color="auto"/>
      </w:divBdr>
    </w:div>
    <w:div w:id="886995155">
      <w:bodyDiv w:val="1"/>
      <w:marLeft w:val="0"/>
      <w:marRight w:val="0"/>
      <w:marTop w:val="0"/>
      <w:marBottom w:val="0"/>
      <w:divBdr>
        <w:top w:val="none" w:sz="0" w:space="0" w:color="auto"/>
        <w:left w:val="none" w:sz="0" w:space="0" w:color="auto"/>
        <w:bottom w:val="none" w:sz="0" w:space="0" w:color="auto"/>
        <w:right w:val="none" w:sz="0" w:space="0" w:color="auto"/>
      </w:divBdr>
    </w:div>
    <w:div w:id="887450243">
      <w:bodyDiv w:val="1"/>
      <w:marLeft w:val="0"/>
      <w:marRight w:val="0"/>
      <w:marTop w:val="0"/>
      <w:marBottom w:val="0"/>
      <w:divBdr>
        <w:top w:val="none" w:sz="0" w:space="0" w:color="auto"/>
        <w:left w:val="none" w:sz="0" w:space="0" w:color="auto"/>
        <w:bottom w:val="none" w:sz="0" w:space="0" w:color="auto"/>
        <w:right w:val="none" w:sz="0" w:space="0" w:color="auto"/>
      </w:divBdr>
    </w:div>
    <w:div w:id="890187911">
      <w:bodyDiv w:val="1"/>
      <w:marLeft w:val="0"/>
      <w:marRight w:val="0"/>
      <w:marTop w:val="0"/>
      <w:marBottom w:val="0"/>
      <w:divBdr>
        <w:top w:val="none" w:sz="0" w:space="0" w:color="auto"/>
        <w:left w:val="none" w:sz="0" w:space="0" w:color="auto"/>
        <w:bottom w:val="none" w:sz="0" w:space="0" w:color="auto"/>
        <w:right w:val="none" w:sz="0" w:space="0" w:color="auto"/>
      </w:divBdr>
    </w:div>
    <w:div w:id="890337760">
      <w:bodyDiv w:val="1"/>
      <w:marLeft w:val="0"/>
      <w:marRight w:val="0"/>
      <w:marTop w:val="0"/>
      <w:marBottom w:val="0"/>
      <w:divBdr>
        <w:top w:val="none" w:sz="0" w:space="0" w:color="auto"/>
        <w:left w:val="none" w:sz="0" w:space="0" w:color="auto"/>
        <w:bottom w:val="none" w:sz="0" w:space="0" w:color="auto"/>
        <w:right w:val="none" w:sz="0" w:space="0" w:color="auto"/>
      </w:divBdr>
    </w:div>
    <w:div w:id="892809780">
      <w:bodyDiv w:val="1"/>
      <w:marLeft w:val="0"/>
      <w:marRight w:val="0"/>
      <w:marTop w:val="0"/>
      <w:marBottom w:val="0"/>
      <w:divBdr>
        <w:top w:val="none" w:sz="0" w:space="0" w:color="auto"/>
        <w:left w:val="none" w:sz="0" w:space="0" w:color="auto"/>
        <w:bottom w:val="none" w:sz="0" w:space="0" w:color="auto"/>
        <w:right w:val="none" w:sz="0" w:space="0" w:color="auto"/>
      </w:divBdr>
    </w:div>
    <w:div w:id="893001642">
      <w:bodyDiv w:val="1"/>
      <w:marLeft w:val="0"/>
      <w:marRight w:val="0"/>
      <w:marTop w:val="0"/>
      <w:marBottom w:val="0"/>
      <w:divBdr>
        <w:top w:val="none" w:sz="0" w:space="0" w:color="auto"/>
        <w:left w:val="none" w:sz="0" w:space="0" w:color="auto"/>
        <w:bottom w:val="none" w:sz="0" w:space="0" w:color="auto"/>
        <w:right w:val="none" w:sz="0" w:space="0" w:color="auto"/>
      </w:divBdr>
    </w:div>
    <w:div w:id="893738889">
      <w:bodyDiv w:val="1"/>
      <w:marLeft w:val="0"/>
      <w:marRight w:val="0"/>
      <w:marTop w:val="0"/>
      <w:marBottom w:val="0"/>
      <w:divBdr>
        <w:top w:val="none" w:sz="0" w:space="0" w:color="auto"/>
        <w:left w:val="none" w:sz="0" w:space="0" w:color="auto"/>
        <w:bottom w:val="none" w:sz="0" w:space="0" w:color="auto"/>
        <w:right w:val="none" w:sz="0" w:space="0" w:color="auto"/>
      </w:divBdr>
    </w:div>
    <w:div w:id="894311986">
      <w:bodyDiv w:val="1"/>
      <w:marLeft w:val="0"/>
      <w:marRight w:val="0"/>
      <w:marTop w:val="0"/>
      <w:marBottom w:val="0"/>
      <w:divBdr>
        <w:top w:val="none" w:sz="0" w:space="0" w:color="auto"/>
        <w:left w:val="none" w:sz="0" w:space="0" w:color="auto"/>
        <w:bottom w:val="none" w:sz="0" w:space="0" w:color="auto"/>
        <w:right w:val="none" w:sz="0" w:space="0" w:color="auto"/>
      </w:divBdr>
    </w:div>
    <w:div w:id="895623045">
      <w:bodyDiv w:val="1"/>
      <w:marLeft w:val="0"/>
      <w:marRight w:val="0"/>
      <w:marTop w:val="0"/>
      <w:marBottom w:val="0"/>
      <w:divBdr>
        <w:top w:val="none" w:sz="0" w:space="0" w:color="auto"/>
        <w:left w:val="none" w:sz="0" w:space="0" w:color="auto"/>
        <w:bottom w:val="none" w:sz="0" w:space="0" w:color="auto"/>
        <w:right w:val="none" w:sz="0" w:space="0" w:color="auto"/>
      </w:divBdr>
    </w:div>
    <w:div w:id="898588700">
      <w:bodyDiv w:val="1"/>
      <w:marLeft w:val="0"/>
      <w:marRight w:val="0"/>
      <w:marTop w:val="0"/>
      <w:marBottom w:val="0"/>
      <w:divBdr>
        <w:top w:val="none" w:sz="0" w:space="0" w:color="auto"/>
        <w:left w:val="none" w:sz="0" w:space="0" w:color="auto"/>
        <w:bottom w:val="none" w:sz="0" w:space="0" w:color="auto"/>
        <w:right w:val="none" w:sz="0" w:space="0" w:color="auto"/>
      </w:divBdr>
    </w:div>
    <w:div w:id="900286700">
      <w:bodyDiv w:val="1"/>
      <w:marLeft w:val="0"/>
      <w:marRight w:val="0"/>
      <w:marTop w:val="0"/>
      <w:marBottom w:val="0"/>
      <w:divBdr>
        <w:top w:val="none" w:sz="0" w:space="0" w:color="auto"/>
        <w:left w:val="none" w:sz="0" w:space="0" w:color="auto"/>
        <w:bottom w:val="none" w:sz="0" w:space="0" w:color="auto"/>
        <w:right w:val="none" w:sz="0" w:space="0" w:color="auto"/>
      </w:divBdr>
    </w:div>
    <w:div w:id="900291497">
      <w:bodyDiv w:val="1"/>
      <w:marLeft w:val="0"/>
      <w:marRight w:val="0"/>
      <w:marTop w:val="0"/>
      <w:marBottom w:val="0"/>
      <w:divBdr>
        <w:top w:val="none" w:sz="0" w:space="0" w:color="auto"/>
        <w:left w:val="none" w:sz="0" w:space="0" w:color="auto"/>
        <w:bottom w:val="none" w:sz="0" w:space="0" w:color="auto"/>
        <w:right w:val="none" w:sz="0" w:space="0" w:color="auto"/>
      </w:divBdr>
    </w:div>
    <w:div w:id="901796751">
      <w:bodyDiv w:val="1"/>
      <w:marLeft w:val="0"/>
      <w:marRight w:val="0"/>
      <w:marTop w:val="0"/>
      <w:marBottom w:val="0"/>
      <w:divBdr>
        <w:top w:val="none" w:sz="0" w:space="0" w:color="auto"/>
        <w:left w:val="none" w:sz="0" w:space="0" w:color="auto"/>
        <w:bottom w:val="none" w:sz="0" w:space="0" w:color="auto"/>
        <w:right w:val="none" w:sz="0" w:space="0" w:color="auto"/>
      </w:divBdr>
    </w:div>
    <w:div w:id="904023329">
      <w:bodyDiv w:val="1"/>
      <w:marLeft w:val="0"/>
      <w:marRight w:val="0"/>
      <w:marTop w:val="0"/>
      <w:marBottom w:val="0"/>
      <w:divBdr>
        <w:top w:val="none" w:sz="0" w:space="0" w:color="auto"/>
        <w:left w:val="none" w:sz="0" w:space="0" w:color="auto"/>
        <w:bottom w:val="none" w:sz="0" w:space="0" w:color="auto"/>
        <w:right w:val="none" w:sz="0" w:space="0" w:color="auto"/>
      </w:divBdr>
    </w:div>
    <w:div w:id="907417090">
      <w:bodyDiv w:val="1"/>
      <w:marLeft w:val="0"/>
      <w:marRight w:val="0"/>
      <w:marTop w:val="0"/>
      <w:marBottom w:val="0"/>
      <w:divBdr>
        <w:top w:val="none" w:sz="0" w:space="0" w:color="auto"/>
        <w:left w:val="none" w:sz="0" w:space="0" w:color="auto"/>
        <w:bottom w:val="none" w:sz="0" w:space="0" w:color="auto"/>
        <w:right w:val="none" w:sz="0" w:space="0" w:color="auto"/>
      </w:divBdr>
    </w:div>
    <w:div w:id="909850800">
      <w:bodyDiv w:val="1"/>
      <w:marLeft w:val="0"/>
      <w:marRight w:val="0"/>
      <w:marTop w:val="0"/>
      <w:marBottom w:val="0"/>
      <w:divBdr>
        <w:top w:val="none" w:sz="0" w:space="0" w:color="auto"/>
        <w:left w:val="none" w:sz="0" w:space="0" w:color="auto"/>
        <w:bottom w:val="none" w:sz="0" w:space="0" w:color="auto"/>
        <w:right w:val="none" w:sz="0" w:space="0" w:color="auto"/>
      </w:divBdr>
    </w:div>
    <w:div w:id="910239823">
      <w:bodyDiv w:val="1"/>
      <w:marLeft w:val="0"/>
      <w:marRight w:val="0"/>
      <w:marTop w:val="0"/>
      <w:marBottom w:val="0"/>
      <w:divBdr>
        <w:top w:val="none" w:sz="0" w:space="0" w:color="auto"/>
        <w:left w:val="none" w:sz="0" w:space="0" w:color="auto"/>
        <w:bottom w:val="none" w:sz="0" w:space="0" w:color="auto"/>
        <w:right w:val="none" w:sz="0" w:space="0" w:color="auto"/>
      </w:divBdr>
    </w:div>
    <w:div w:id="912466601">
      <w:bodyDiv w:val="1"/>
      <w:marLeft w:val="0"/>
      <w:marRight w:val="0"/>
      <w:marTop w:val="0"/>
      <w:marBottom w:val="0"/>
      <w:divBdr>
        <w:top w:val="none" w:sz="0" w:space="0" w:color="auto"/>
        <w:left w:val="none" w:sz="0" w:space="0" w:color="auto"/>
        <w:bottom w:val="none" w:sz="0" w:space="0" w:color="auto"/>
        <w:right w:val="none" w:sz="0" w:space="0" w:color="auto"/>
      </w:divBdr>
    </w:div>
    <w:div w:id="913317326">
      <w:bodyDiv w:val="1"/>
      <w:marLeft w:val="0"/>
      <w:marRight w:val="0"/>
      <w:marTop w:val="0"/>
      <w:marBottom w:val="0"/>
      <w:divBdr>
        <w:top w:val="none" w:sz="0" w:space="0" w:color="auto"/>
        <w:left w:val="none" w:sz="0" w:space="0" w:color="auto"/>
        <w:bottom w:val="none" w:sz="0" w:space="0" w:color="auto"/>
        <w:right w:val="none" w:sz="0" w:space="0" w:color="auto"/>
      </w:divBdr>
    </w:div>
    <w:div w:id="913901367">
      <w:bodyDiv w:val="1"/>
      <w:marLeft w:val="0"/>
      <w:marRight w:val="0"/>
      <w:marTop w:val="0"/>
      <w:marBottom w:val="0"/>
      <w:divBdr>
        <w:top w:val="none" w:sz="0" w:space="0" w:color="auto"/>
        <w:left w:val="none" w:sz="0" w:space="0" w:color="auto"/>
        <w:bottom w:val="none" w:sz="0" w:space="0" w:color="auto"/>
        <w:right w:val="none" w:sz="0" w:space="0" w:color="auto"/>
      </w:divBdr>
    </w:div>
    <w:div w:id="914509041">
      <w:bodyDiv w:val="1"/>
      <w:marLeft w:val="0"/>
      <w:marRight w:val="0"/>
      <w:marTop w:val="0"/>
      <w:marBottom w:val="0"/>
      <w:divBdr>
        <w:top w:val="none" w:sz="0" w:space="0" w:color="auto"/>
        <w:left w:val="none" w:sz="0" w:space="0" w:color="auto"/>
        <w:bottom w:val="none" w:sz="0" w:space="0" w:color="auto"/>
        <w:right w:val="none" w:sz="0" w:space="0" w:color="auto"/>
      </w:divBdr>
    </w:div>
    <w:div w:id="916086786">
      <w:bodyDiv w:val="1"/>
      <w:marLeft w:val="0"/>
      <w:marRight w:val="0"/>
      <w:marTop w:val="0"/>
      <w:marBottom w:val="0"/>
      <w:divBdr>
        <w:top w:val="none" w:sz="0" w:space="0" w:color="auto"/>
        <w:left w:val="none" w:sz="0" w:space="0" w:color="auto"/>
        <w:bottom w:val="none" w:sz="0" w:space="0" w:color="auto"/>
        <w:right w:val="none" w:sz="0" w:space="0" w:color="auto"/>
      </w:divBdr>
    </w:div>
    <w:div w:id="918639796">
      <w:bodyDiv w:val="1"/>
      <w:marLeft w:val="0"/>
      <w:marRight w:val="0"/>
      <w:marTop w:val="0"/>
      <w:marBottom w:val="0"/>
      <w:divBdr>
        <w:top w:val="none" w:sz="0" w:space="0" w:color="auto"/>
        <w:left w:val="none" w:sz="0" w:space="0" w:color="auto"/>
        <w:bottom w:val="none" w:sz="0" w:space="0" w:color="auto"/>
        <w:right w:val="none" w:sz="0" w:space="0" w:color="auto"/>
      </w:divBdr>
    </w:div>
    <w:div w:id="921330321">
      <w:bodyDiv w:val="1"/>
      <w:marLeft w:val="0"/>
      <w:marRight w:val="0"/>
      <w:marTop w:val="0"/>
      <w:marBottom w:val="0"/>
      <w:divBdr>
        <w:top w:val="none" w:sz="0" w:space="0" w:color="auto"/>
        <w:left w:val="none" w:sz="0" w:space="0" w:color="auto"/>
        <w:bottom w:val="none" w:sz="0" w:space="0" w:color="auto"/>
        <w:right w:val="none" w:sz="0" w:space="0" w:color="auto"/>
      </w:divBdr>
    </w:div>
    <w:div w:id="923026506">
      <w:bodyDiv w:val="1"/>
      <w:marLeft w:val="0"/>
      <w:marRight w:val="0"/>
      <w:marTop w:val="0"/>
      <w:marBottom w:val="0"/>
      <w:divBdr>
        <w:top w:val="none" w:sz="0" w:space="0" w:color="auto"/>
        <w:left w:val="none" w:sz="0" w:space="0" w:color="auto"/>
        <w:bottom w:val="none" w:sz="0" w:space="0" w:color="auto"/>
        <w:right w:val="none" w:sz="0" w:space="0" w:color="auto"/>
      </w:divBdr>
    </w:div>
    <w:div w:id="924265159">
      <w:bodyDiv w:val="1"/>
      <w:marLeft w:val="0"/>
      <w:marRight w:val="0"/>
      <w:marTop w:val="0"/>
      <w:marBottom w:val="0"/>
      <w:divBdr>
        <w:top w:val="none" w:sz="0" w:space="0" w:color="auto"/>
        <w:left w:val="none" w:sz="0" w:space="0" w:color="auto"/>
        <w:bottom w:val="none" w:sz="0" w:space="0" w:color="auto"/>
        <w:right w:val="none" w:sz="0" w:space="0" w:color="auto"/>
      </w:divBdr>
    </w:div>
    <w:div w:id="924803778">
      <w:bodyDiv w:val="1"/>
      <w:marLeft w:val="0"/>
      <w:marRight w:val="0"/>
      <w:marTop w:val="0"/>
      <w:marBottom w:val="0"/>
      <w:divBdr>
        <w:top w:val="none" w:sz="0" w:space="0" w:color="auto"/>
        <w:left w:val="none" w:sz="0" w:space="0" w:color="auto"/>
        <w:bottom w:val="none" w:sz="0" w:space="0" w:color="auto"/>
        <w:right w:val="none" w:sz="0" w:space="0" w:color="auto"/>
      </w:divBdr>
    </w:div>
    <w:div w:id="929435424">
      <w:bodyDiv w:val="1"/>
      <w:marLeft w:val="0"/>
      <w:marRight w:val="0"/>
      <w:marTop w:val="0"/>
      <w:marBottom w:val="0"/>
      <w:divBdr>
        <w:top w:val="none" w:sz="0" w:space="0" w:color="auto"/>
        <w:left w:val="none" w:sz="0" w:space="0" w:color="auto"/>
        <w:bottom w:val="none" w:sz="0" w:space="0" w:color="auto"/>
        <w:right w:val="none" w:sz="0" w:space="0" w:color="auto"/>
      </w:divBdr>
    </w:div>
    <w:div w:id="930353157">
      <w:bodyDiv w:val="1"/>
      <w:marLeft w:val="0"/>
      <w:marRight w:val="0"/>
      <w:marTop w:val="0"/>
      <w:marBottom w:val="0"/>
      <w:divBdr>
        <w:top w:val="none" w:sz="0" w:space="0" w:color="auto"/>
        <w:left w:val="none" w:sz="0" w:space="0" w:color="auto"/>
        <w:bottom w:val="none" w:sz="0" w:space="0" w:color="auto"/>
        <w:right w:val="none" w:sz="0" w:space="0" w:color="auto"/>
      </w:divBdr>
    </w:div>
    <w:div w:id="931158628">
      <w:bodyDiv w:val="1"/>
      <w:marLeft w:val="0"/>
      <w:marRight w:val="0"/>
      <w:marTop w:val="0"/>
      <w:marBottom w:val="0"/>
      <w:divBdr>
        <w:top w:val="none" w:sz="0" w:space="0" w:color="auto"/>
        <w:left w:val="none" w:sz="0" w:space="0" w:color="auto"/>
        <w:bottom w:val="none" w:sz="0" w:space="0" w:color="auto"/>
        <w:right w:val="none" w:sz="0" w:space="0" w:color="auto"/>
      </w:divBdr>
    </w:div>
    <w:div w:id="931477934">
      <w:bodyDiv w:val="1"/>
      <w:marLeft w:val="0"/>
      <w:marRight w:val="0"/>
      <w:marTop w:val="0"/>
      <w:marBottom w:val="0"/>
      <w:divBdr>
        <w:top w:val="none" w:sz="0" w:space="0" w:color="auto"/>
        <w:left w:val="none" w:sz="0" w:space="0" w:color="auto"/>
        <w:bottom w:val="none" w:sz="0" w:space="0" w:color="auto"/>
        <w:right w:val="none" w:sz="0" w:space="0" w:color="auto"/>
      </w:divBdr>
    </w:div>
    <w:div w:id="933587647">
      <w:bodyDiv w:val="1"/>
      <w:marLeft w:val="0"/>
      <w:marRight w:val="0"/>
      <w:marTop w:val="0"/>
      <w:marBottom w:val="0"/>
      <w:divBdr>
        <w:top w:val="none" w:sz="0" w:space="0" w:color="auto"/>
        <w:left w:val="none" w:sz="0" w:space="0" w:color="auto"/>
        <w:bottom w:val="none" w:sz="0" w:space="0" w:color="auto"/>
        <w:right w:val="none" w:sz="0" w:space="0" w:color="auto"/>
      </w:divBdr>
    </w:div>
    <w:div w:id="933978118">
      <w:bodyDiv w:val="1"/>
      <w:marLeft w:val="0"/>
      <w:marRight w:val="0"/>
      <w:marTop w:val="0"/>
      <w:marBottom w:val="0"/>
      <w:divBdr>
        <w:top w:val="none" w:sz="0" w:space="0" w:color="auto"/>
        <w:left w:val="none" w:sz="0" w:space="0" w:color="auto"/>
        <w:bottom w:val="none" w:sz="0" w:space="0" w:color="auto"/>
        <w:right w:val="none" w:sz="0" w:space="0" w:color="auto"/>
      </w:divBdr>
    </w:div>
    <w:div w:id="936207397">
      <w:bodyDiv w:val="1"/>
      <w:marLeft w:val="0"/>
      <w:marRight w:val="0"/>
      <w:marTop w:val="0"/>
      <w:marBottom w:val="0"/>
      <w:divBdr>
        <w:top w:val="none" w:sz="0" w:space="0" w:color="auto"/>
        <w:left w:val="none" w:sz="0" w:space="0" w:color="auto"/>
        <w:bottom w:val="none" w:sz="0" w:space="0" w:color="auto"/>
        <w:right w:val="none" w:sz="0" w:space="0" w:color="auto"/>
      </w:divBdr>
    </w:div>
    <w:div w:id="936326993">
      <w:bodyDiv w:val="1"/>
      <w:marLeft w:val="0"/>
      <w:marRight w:val="0"/>
      <w:marTop w:val="0"/>
      <w:marBottom w:val="0"/>
      <w:divBdr>
        <w:top w:val="none" w:sz="0" w:space="0" w:color="auto"/>
        <w:left w:val="none" w:sz="0" w:space="0" w:color="auto"/>
        <w:bottom w:val="none" w:sz="0" w:space="0" w:color="auto"/>
        <w:right w:val="none" w:sz="0" w:space="0" w:color="auto"/>
      </w:divBdr>
    </w:div>
    <w:div w:id="936710943">
      <w:bodyDiv w:val="1"/>
      <w:marLeft w:val="0"/>
      <w:marRight w:val="0"/>
      <w:marTop w:val="0"/>
      <w:marBottom w:val="0"/>
      <w:divBdr>
        <w:top w:val="none" w:sz="0" w:space="0" w:color="auto"/>
        <w:left w:val="none" w:sz="0" w:space="0" w:color="auto"/>
        <w:bottom w:val="none" w:sz="0" w:space="0" w:color="auto"/>
        <w:right w:val="none" w:sz="0" w:space="0" w:color="auto"/>
      </w:divBdr>
    </w:div>
    <w:div w:id="937712363">
      <w:bodyDiv w:val="1"/>
      <w:marLeft w:val="0"/>
      <w:marRight w:val="0"/>
      <w:marTop w:val="0"/>
      <w:marBottom w:val="0"/>
      <w:divBdr>
        <w:top w:val="none" w:sz="0" w:space="0" w:color="auto"/>
        <w:left w:val="none" w:sz="0" w:space="0" w:color="auto"/>
        <w:bottom w:val="none" w:sz="0" w:space="0" w:color="auto"/>
        <w:right w:val="none" w:sz="0" w:space="0" w:color="auto"/>
      </w:divBdr>
    </w:div>
    <w:div w:id="938412164">
      <w:bodyDiv w:val="1"/>
      <w:marLeft w:val="0"/>
      <w:marRight w:val="0"/>
      <w:marTop w:val="0"/>
      <w:marBottom w:val="0"/>
      <w:divBdr>
        <w:top w:val="none" w:sz="0" w:space="0" w:color="auto"/>
        <w:left w:val="none" w:sz="0" w:space="0" w:color="auto"/>
        <w:bottom w:val="none" w:sz="0" w:space="0" w:color="auto"/>
        <w:right w:val="none" w:sz="0" w:space="0" w:color="auto"/>
      </w:divBdr>
    </w:div>
    <w:div w:id="939949240">
      <w:bodyDiv w:val="1"/>
      <w:marLeft w:val="0"/>
      <w:marRight w:val="0"/>
      <w:marTop w:val="0"/>
      <w:marBottom w:val="0"/>
      <w:divBdr>
        <w:top w:val="none" w:sz="0" w:space="0" w:color="auto"/>
        <w:left w:val="none" w:sz="0" w:space="0" w:color="auto"/>
        <w:bottom w:val="none" w:sz="0" w:space="0" w:color="auto"/>
        <w:right w:val="none" w:sz="0" w:space="0" w:color="auto"/>
      </w:divBdr>
    </w:div>
    <w:div w:id="943268552">
      <w:bodyDiv w:val="1"/>
      <w:marLeft w:val="0"/>
      <w:marRight w:val="0"/>
      <w:marTop w:val="0"/>
      <w:marBottom w:val="0"/>
      <w:divBdr>
        <w:top w:val="none" w:sz="0" w:space="0" w:color="auto"/>
        <w:left w:val="none" w:sz="0" w:space="0" w:color="auto"/>
        <w:bottom w:val="none" w:sz="0" w:space="0" w:color="auto"/>
        <w:right w:val="none" w:sz="0" w:space="0" w:color="auto"/>
      </w:divBdr>
    </w:div>
    <w:div w:id="943726045">
      <w:bodyDiv w:val="1"/>
      <w:marLeft w:val="0"/>
      <w:marRight w:val="0"/>
      <w:marTop w:val="0"/>
      <w:marBottom w:val="0"/>
      <w:divBdr>
        <w:top w:val="none" w:sz="0" w:space="0" w:color="auto"/>
        <w:left w:val="none" w:sz="0" w:space="0" w:color="auto"/>
        <w:bottom w:val="none" w:sz="0" w:space="0" w:color="auto"/>
        <w:right w:val="none" w:sz="0" w:space="0" w:color="auto"/>
      </w:divBdr>
    </w:div>
    <w:div w:id="944309235">
      <w:bodyDiv w:val="1"/>
      <w:marLeft w:val="0"/>
      <w:marRight w:val="0"/>
      <w:marTop w:val="0"/>
      <w:marBottom w:val="0"/>
      <w:divBdr>
        <w:top w:val="none" w:sz="0" w:space="0" w:color="auto"/>
        <w:left w:val="none" w:sz="0" w:space="0" w:color="auto"/>
        <w:bottom w:val="none" w:sz="0" w:space="0" w:color="auto"/>
        <w:right w:val="none" w:sz="0" w:space="0" w:color="auto"/>
      </w:divBdr>
    </w:div>
    <w:div w:id="944465532">
      <w:bodyDiv w:val="1"/>
      <w:marLeft w:val="0"/>
      <w:marRight w:val="0"/>
      <w:marTop w:val="0"/>
      <w:marBottom w:val="0"/>
      <w:divBdr>
        <w:top w:val="none" w:sz="0" w:space="0" w:color="auto"/>
        <w:left w:val="none" w:sz="0" w:space="0" w:color="auto"/>
        <w:bottom w:val="none" w:sz="0" w:space="0" w:color="auto"/>
        <w:right w:val="none" w:sz="0" w:space="0" w:color="auto"/>
      </w:divBdr>
    </w:div>
    <w:div w:id="945504955">
      <w:bodyDiv w:val="1"/>
      <w:marLeft w:val="0"/>
      <w:marRight w:val="0"/>
      <w:marTop w:val="0"/>
      <w:marBottom w:val="0"/>
      <w:divBdr>
        <w:top w:val="none" w:sz="0" w:space="0" w:color="auto"/>
        <w:left w:val="none" w:sz="0" w:space="0" w:color="auto"/>
        <w:bottom w:val="none" w:sz="0" w:space="0" w:color="auto"/>
        <w:right w:val="none" w:sz="0" w:space="0" w:color="auto"/>
      </w:divBdr>
    </w:div>
    <w:div w:id="947079024">
      <w:bodyDiv w:val="1"/>
      <w:marLeft w:val="0"/>
      <w:marRight w:val="0"/>
      <w:marTop w:val="0"/>
      <w:marBottom w:val="0"/>
      <w:divBdr>
        <w:top w:val="none" w:sz="0" w:space="0" w:color="auto"/>
        <w:left w:val="none" w:sz="0" w:space="0" w:color="auto"/>
        <w:bottom w:val="none" w:sz="0" w:space="0" w:color="auto"/>
        <w:right w:val="none" w:sz="0" w:space="0" w:color="auto"/>
      </w:divBdr>
    </w:div>
    <w:div w:id="947392879">
      <w:bodyDiv w:val="1"/>
      <w:marLeft w:val="0"/>
      <w:marRight w:val="0"/>
      <w:marTop w:val="0"/>
      <w:marBottom w:val="0"/>
      <w:divBdr>
        <w:top w:val="none" w:sz="0" w:space="0" w:color="auto"/>
        <w:left w:val="none" w:sz="0" w:space="0" w:color="auto"/>
        <w:bottom w:val="none" w:sz="0" w:space="0" w:color="auto"/>
        <w:right w:val="none" w:sz="0" w:space="0" w:color="auto"/>
      </w:divBdr>
    </w:div>
    <w:div w:id="948776042">
      <w:bodyDiv w:val="1"/>
      <w:marLeft w:val="0"/>
      <w:marRight w:val="0"/>
      <w:marTop w:val="0"/>
      <w:marBottom w:val="0"/>
      <w:divBdr>
        <w:top w:val="none" w:sz="0" w:space="0" w:color="auto"/>
        <w:left w:val="none" w:sz="0" w:space="0" w:color="auto"/>
        <w:bottom w:val="none" w:sz="0" w:space="0" w:color="auto"/>
        <w:right w:val="none" w:sz="0" w:space="0" w:color="auto"/>
      </w:divBdr>
    </w:div>
    <w:div w:id="949355193">
      <w:bodyDiv w:val="1"/>
      <w:marLeft w:val="0"/>
      <w:marRight w:val="0"/>
      <w:marTop w:val="0"/>
      <w:marBottom w:val="0"/>
      <w:divBdr>
        <w:top w:val="none" w:sz="0" w:space="0" w:color="auto"/>
        <w:left w:val="none" w:sz="0" w:space="0" w:color="auto"/>
        <w:bottom w:val="none" w:sz="0" w:space="0" w:color="auto"/>
        <w:right w:val="none" w:sz="0" w:space="0" w:color="auto"/>
      </w:divBdr>
    </w:div>
    <w:div w:id="950746570">
      <w:bodyDiv w:val="1"/>
      <w:marLeft w:val="0"/>
      <w:marRight w:val="0"/>
      <w:marTop w:val="0"/>
      <w:marBottom w:val="0"/>
      <w:divBdr>
        <w:top w:val="none" w:sz="0" w:space="0" w:color="auto"/>
        <w:left w:val="none" w:sz="0" w:space="0" w:color="auto"/>
        <w:bottom w:val="none" w:sz="0" w:space="0" w:color="auto"/>
        <w:right w:val="none" w:sz="0" w:space="0" w:color="auto"/>
      </w:divBdr>
    </w:div>
    <w:div w:id="955409485">
      <w:bodyDiv w:val="1"/>
      <w:marLeft w:val="0"/>
      <w:marRight w:val="0"/>
      <w:marTop w:val="0"/>
      <w:marBottom w:val="0"/>
      <w:divBdr>
        <w:top w:val="none" w:sz="0" w:space="0" w:color="auto"/>
        <w:left w:val="none" w:sz="0" w:space="0" w:color="auto"/>
        <w:bottom w:val="none" w:sz="0" w:space="0" w:color="auto"/>
        <w:right w:val="none" w:sz="0" w:space="0" w:color="auto"/>
      </w:divBdr>
    </w:div>
    <w:div w:id="955910713">
      <w:bodyDiv w:val="1"/>
      <w:marLeft w:val="0"/>
      <w:marRight w:val="0"/>
      <w:marTop w:val="0"/>
      <w:marBottom w:val="0"/>
      <w:divBdr>
        <w:top w:val="none" w:sz="0" w:space="0" w:color="auto"/>
        <w:left w:val="none" w:sz="0" w:space="0" w:color="auto"/>
        <w:bottom w:val="none" w:sz="0" w:space="0" w:color="auto"/>
        <w:right w:val="none" w:sz="0" w:space="0" w:color="auto"/>
      </w:divBdr>
    </w:div>
    <w:div w:id="956956794">
      <w:bodyDiv w:val="1"/>
      <w:marLeft w:val="0"/>
      <w:marRight w:val="0"/>
      <w:marTop w:val="0"/>
      <w:marBottom w:val="0"/>
      <w:divBdr>
        <w:top w:val="none" w:sz="0" w:space="0" w:color="auto"/>
        <w:left w:val="none" w:sz="0" w:space="0" w:color="auto"/>
        <w:bottom w:val="none" w:sz="0" w:space="0" w:color="auto"/>
        <w:right w:val="none" w:sz="0" w:space="0" w:color="auto"/>
      </w:divBdr>
    </w:div>
    <w:div w:id="957174986">
      <w:bodyDiv w:val="1"/>
      <w:marLeft w:val="0"/>
      <w:marRight w:val="0"/>
      <w:marTop w:val="0"/>
      <w:marBottom w:val="0"/>
      <w:divBdr>
        <w:top w:val="none" w:sz="0" w:space="0" w:color="auto"/>
        <w:left w:val="none" w:sz="0" w:space="0" w:color="auto"/>
        <w:bottom w:val="none" w:sz="0" w:space="0" w:color="auto"/>
        <w:right w:val="none" w:sz="0" w:space="0" w:color="auto"/>
      </w:divBdr>
    </w:div>
    <w:div w:id="957875300">
      <w:bodyDiv w:val="1"/>
      <w:marLeft w:val="0"/>
      <w:marRight w:val="0"/>
      <w:marTop w:val="0"/>
      <w:marBottom w:val="0"/>
      <w:divBdr>
        <w:top w:val="none" w:sz="0" w:space="0" w:color="auto"/>
        <w:left w:val="none" w:sz="0" w:space="0" w:color="auto"/>
        <w:bottom w:val="none" w:sz="0" w:space="0" w:color="auto"/>
        <w:right w:val="none" w:sz="0" w:space="0" w:color="auto"/>
      </w:divBdr>
    </w:div>
    <w:div w:id="958878092">
      <w:bodyDiv w:val="1"/>
      <w:marLeft w:val="0"/>
      <w:marRight w:val="0"/>
      <w:marTop w:val="0"/>
      <w:marBottom w:val="0"/>
      <w:divBdr>
        <w:top w:val="none" w:sz="0" w:space="0" w:color="auto"/>
        <w:left w:val="none" w:sz="0" w:space="0" w:color="auto"/>
        <w:bottom w:val="none" w:sz="0" w:space="0" w:color="auto"/>
        <w:right w:val="none" w:sz="0" w:space="0" w:color="auto"/>
      </w:divBdr>
    </w:div>
    <w:div w:id="960116306">
      <w:bodyDiv w:val="1"/>
      <w:marLeft w:val="0"/>
      <w:marRight w:val="0"/>
      <w:marTop w:val="0"/>
      <w:marBottom w:val="0"/>
      <w:divBdr>
        <w:top w:val="none" w:sz="0" w:space="0" w:color="auto"/>
        <w:left w:val="none" w:sz="0" w:space="0" w:color="auto"/>
        <w:bottom w:val="none" w:sz="0" w:space="0" w:color="auto"/>
        <w:right w:val="none" w:sz="0" w:space="0" w:color="auto"/>
      </w:divBdr>
    </w:div>
    <w:div w:id="961152480">
      <w:bodyDiv w:val="1"/>
      <w:marLeft w:val="0"/>
      <w:marRight w:val="0"/>
      <w:marTop w:val="0"/>
      <w:marBottom w:val="0"/>
      <w:divBdr>
        <w:top w:val="none" w:sz="0" w:space="0" w:color="auto"/>
        <w:left w:val="none" w:sz="0" w:space="0" w:color="auto"/>
        <w:bottom w:val="none" w:sz="0" w:space="0" w:color="auto"/>
        <w:right w:val="none" w:sz="0" w:space="0" w:color="auto"/>
      </w:divBdr>
    </w:div>
    <w:div w:id="961309227">
      <w:bodyDiv w:val="1"/>
      <w:marLeft w:val="0"/>
      <w:marRight w:val="0"/>
      <w:marTop w:val="0"/>
      <w:marBottom w:val="0"/>
      <w:divBdr>
        <w:top w:val="none" w:sz="0" w:space="0" w:color="auto"/>
        <w:left w:val="none" w:sz="0" w:space="0" w:color="auto"/>
        <w:bottom w:val="none" w:sz="0" w:space="0" w:color="auto"/>
        <w:right w:val="none" w:sz="0" w:space="0" w:color="auto"/>
      </w:divBdr>
    </w:div>
    <w:div w:id="962728928">
      <w:bodyDiv w:val="1"/>
      <w:marLeft w:val="0"/>
      <w:marRight w:val="0"/>
      <w:marTop w:val="0"/>
      <w:marBottom w:val="0"/>
      <w:divBdr>
        <w:top w:val="none" w:sz="0" w:space="0" w:color="auto"/>
        <w:left w:val="none" w:sz="0" w:space="0" w:color="auto"/>
        <w:bottom w:val="none" w:sz="0" w:space="0" w:color="auto"/>
        <w:right w:val="none" w:sz="0" w:space="0" w:color="auto"/>
      </w:divBdr>
    </w:div>
    <w:div w:id="965740726">
      <w:bodyDiv w:val="1"/>
      <w:marLeft w:val="0"/>
      <w:marRight w:val="0"/>
      <w:marTop w:val="0"/>
      <w:marBottom w:val="0"/>
      <w:divBdr>
        <w:top w:val="none" w:sz="0" w:space="0" w:color="auto"/>
        <w:left w:val="none" w:sz="0" w:space="0" w:color="auto"/>
        <w:bottom w:val="none" w:sz="0" w:space="0" w:color="auto"/>
        <w:right w:val="none" w:sz="0" w:space="0" w:color="auto"/>
      </w:divBdr>
    </w:div>
    <w:div w:id="966667231">
      <w:bodyDiv w:val="1"/>
      <w:marLeft w:val="0"/>
      <w:marRight w:val="0"/>
      <w:marTop w:val="0"/>
      <w:marBottom w:val="0"/>
      <w:divBdr>
        <w:top w:val="none" w:sz="0" w:space="0" w:color="auto"/>
        <w:left w:val="none" w:sz="0" w:space="0" w:color="auto"/>
        <w:bottom w:val="none" w:sz="0" w:space="0" w:color="auto"/>
        <w:right w:val="none" w:sz="0" w:space="0" w:color="auto"/>
      </w:divBdr>
    </w:div>
    <w:div w:id="967395993">
      <w:bodyDiv w:val="1"/>
      <w:marLeft w:val="0"/>
      <w:marRight w:val="0"/>
      <w:marTop w:val="0"/>
      <w:marBottom w:val="0"/>
      <w:divBdr>
        <w:top w:val="none" w:sz="0" w:space="0" w:color="auto"/>
        <w:left w:val="none" w:sz="0" w:space="0" w:color="auto"/>
        <w:bottom w:val="none" w:sz="0" w:space="0" w:color="auto"/>
        <w:right w:val="none" w:sz="0" w:space="0" w:color="auto"/>
      </w:divBdr>
    </w:div>
    <w:div w:id="968053227">
      <w:bodyDiv w:val="1"/>
      <w:marLeft w:val="0"/>
      <w:marRight w:val="0"/>
      <w:marTop w:val="0"/>
      <w:marBottom w:val="0"/>
      <w:divBdr>
        <w:top w:val="none" w:sz="0" w:space="0" w:color="auto"/>
        <w:left w:val="none" w:sz="0" w:space="0" w:color="auto"/>
        <w:bottom w:val="none" w:sz="0" w:space="0" w:color="auto"/>
        <w:right w:val="none" w:sz="0" w:space="0" w:color="auto"/>
      </w:divBdr>
    </w:div>
    <w:div w:id="968823158">
      <w:bodyDiv w:val="1"/>
      <w:marLeft w:val="0"/>
      <w:marRight w:val="0"/>
      <w:marTop w:val="0"/>
      <w:marBottom w:val="0"/>
      <w:divBdr>
        <w:top w:val="none" w:sz="0" w:space="0" w:color="auto"/>
        <w:left w:val="none" w:sz="0" w:space="0" w:color="auto"/>
        <w:bottom w:val="none" w:sz="0" w:space="0" w:color="auto"/>
        <w:right w:val="none" w:sz="0" w:space="0" w:color="auto"/>
      </w:divBdr>
    </w:div>
    <w:div w:id="969746127">
      <w:bodyDiv w:val="1"/>
      <w:marLeft w:val="0"/>
      <w:marRight w:val="0"/>
      <w:marTop w:val="0"/>
      <w:marBottom w:val="0"/>
      <w:divBdr>
        <w:top w:val="none" w:sz="0" w:space="0" w:color="auto"/>
        <w:left w:val="none" w:sz="0" w:space="0" w:color="auto"/>
        <w:bottom w:val="none" w:sz="0" w:space="0" w:color="auto"/>
        <w:right w:val="none" w:sz="0" w:space="0" w:color="auto"/>
      </w:divBdr>
    </w:div>
    <w:div w:id="969898654">
      <w:bodyDiv w:val="1"/>
      <w:marLeft w:val="0"/>
      <w:marRight w:val="0"/>
      <w:marTop w:val="0"/>
      <w:marBottom w:val="0"/>
      <w:divBdr>
        <w:top w:val="none" w:sz="0" w:space="0" w:color="auto"/>
        <w:left w:val="none" w:sz="0" w:space="0" w:color="auto"/>
        <w:bottom w:val="none" w:sz="0" w:space="0" w:color="auto"/>
        <w:right w:val="none" w:sz="0" w:space="0" w:color="auto"/>
      </w:divBdr>
    </w:div>
    <w:div w:id="974989323">
      <w:bodyDiv w:val="1"/>
      <w:marLeft w:val="0"/>
      <w:marRight w:val="0"/>
      <w:marTop w:val="0"/>
      <w:marBottom w:val="0"/>
      <w:divBdr>
        <w:top w:val="none" w:sz="0" w:space="0" w:color="auto"/>
        <w:left w:val="none" w:sz="0" w:space="0" w:color="auto"/>
        <w:bottom w:val="none" w:sz="0" w:space="0" w:color="auto"/>
        <w:right w:val="none" w:sz="0" w:space="0" w:color="auto"/>
      </w:divBdr>
    </w:div>
    <w:div w:id="977345056">
      <w:bodyDiv w:val="1"/>
      <w:marLeft w:val="0"/>
      <w:marRight w:val="0"/>
      <w:marTop w:val="0"/>
      <w:marBottom w:val="0"/>
      <w:divBdr>
        <w:top w:val="none" w:sz="0" w:space="0" w:color="auto"/>
        <w:left w:val="none" w:sz="0" w:space="0" w:color="auto"/>
        <w:bottom w:val="none" w:sz="0" w:space="0" w:color="auto"/>
        <w:right w:val="none" w:sz="0" w:space="0" w:color="auto"/>
      </w:divBdr>
    </w:div>
    <w:div w:id="985860115">
      <w:bodyDiv w:val="1"/>
      <w:marLeft w:val="0"/>
      <w:marRight w:val="0"/>
      <w:marTop w:val="0"/>
      <w:marBottom w:val="0"/>
      <w:divBdr>
        <w:top w:val="none" w:sz="0" w:space="0" w:color="auto"/>
        <w:left w:val="none" w:sz="0" w:space="0" w:color="auto"/>
        <w:bottom w:val="none" w:sz="0" w:space="0" w:color="auto"/>
        <w:right w:val="none" w:sz="0" w:space="0" w:color="auto"/>
      </w:divBdr>
    </w:div>
    <w:div w:id="986012281">
      <w:bodyDiv w:val="1"/>
      <w:marLeft w:val="0"/>
      <w:marRight w:val="0"/>
      <w:marTop w:val="0"/>
      <w:marBottom w:val="0"/>
      <w:divBdr>
        <w:top w:val="none" w:sz="0" w:space="0" w:color="auto"/>
        <w:left w:val="none" w:sz="0" w:space="0" w:color="auto"/>
        <w:bottom w:val="none" w:sz="0" w:space="0" w:color="auto"/>
        <w:right w:val="none" w:sz="0" w:space="0" w:color="auto"/>
      </w:divBdr>
    </w:div>
    <w:div w:id="987053666">
      <w:bodyDiv w:val="1"/>
      <w:marLeft w:val="0"/>
      <w:marRight w:val="0"/>
      <w:marTop w:val="0"/>
      <w:marBottom w:val="0"/>
      <w:divBdr>
        <w:top w:val="none" w:sz="0" w:space="0" w:color="auto"/>
        <w:left w:val="none" w:sz="0" w:space="0" w:color="auto"/>
        <w:bottom w:val="none" w:sz="0" w:space="0" w:color="auto"/>
        <w:right w:val="none" w:sz="0" w:space="0" w:color="auto"/>
      </w:divBdr>
    </w:div>
    <w:div w:id="989361178">
      <w:bodyDiv w:val="1"/>
      <w:marLeft w:val="0"/>
      <w:marRight w:val="0"/>
      <w:marTop w:val="0"/>
      <w:marBottom w:val="0"/>
      <w:divBdr>
        <w:top w:val="none" w:sz="0" w:space="0" w:color="auto"/>
        <w:left w:val="none" w:sz="0" w:space="0" w:color="auto"/>
        <w:bottom w:val="none" w:sz="0" w:space="0" w:color="auto"/>
        <w:right w:val="none" w:sz="0" w:space="0" w:color="auto"/>
      </w:divBdr>
    </w:div>
    <w:div w:id="989746859">
      <w:bodyDiv w:val="1"/>
      <w:marLeft w:val="0"/>
      <w:marRight w:val="0"/>
      <w:marTop w:val="0"/>
      <w:marBottom w:val="0"/>
      <w:divBdr>
        <w:top w:val="none" w:sz="0" w:space="0" w:color="auto"/>
        <w:left w:val="none" w:sz="0" w:space="0" w:color="auto"/>
        <w:bottom w:val="none" w:sz="0" w:space="0" w:color="auto"/>
        <w:right w:val="none" w:sz="0" w:space="0" w:color="auto"/>
      </w:divBdr>
    </w:div>
    <w:div w:id="990058969">
      <w:bodyDiv w:val="1"/>
      <w:marLeft w:val="0"/>
      <w:marRight w:val="0"/>
      <w:marTop w:val="0"/>
      <w:marBottom w:val="0"/>
      <w:divBdr>
        <w:top w:val="none" w:sz="0" w:space="0" w:color="auto"/>
        <w:left w:val="none" w:sz="0" w:space="0" w:color="auto"/>
        <w:bottom w:val="none" w:sz="0" w:space="0" w:color="auto"/>
        <w:right w:val="none" w:sz="0" w:space="0" w:color="auto"/>
      </w:divBdr>
    </w:div>
    <w:div w:id="992678295">
      <w:bodyDiv w:val="1"/>
      <w:marLeft w:val="0"/>
      <w:marRight w:val="0"/>
      <w:marTop w:val="0"/>
      <w:marBottom w:val="0"/>
      <w:divBdr>
        <w:top w:val="none" w:sz="0" w:space="0" w:color="auto"/>
        <w:left w:val="none" w:sz="0" w:space="0" w:color="auto"/>
        <w:bottom w:val="none" w:sz="0" w:space="0" w:color="auto"/>
        <w:right w:val="none" w:sz="0" w:space="0" w:color="auto"/>
      </w:divBdr>
    </w:div>
    <w:div w:id="992683000">
      <w:bodyDiv w:val="1"/>
      <w:marLeft w:val="0"/>
      <w:marRight w:val="0"/>
      <w:marTop w:val="0"/>
      <w:marBottom w:val="0"/>
      <w:divBdr>
        <w:top w:val="none" w:sz="0" w:space="0" w:color="auto"/>
        <w:left w:val="none" w:sz="0" w:space="0" w:color="auto"/>
        <w:bottom w:val="none" w:sz="0" w:space="0" w:color="auto"/>
        <w:right w:val="none" w:sz="0" w:space="0" w:color="auto"/>
      </w:divBdr>
    </w:div>
    <w:div w:id="994651959">
      <w:bodyDiv w:val="1"/>
      <w:marLeft w:val="0"/>
      <w:marRight w:val="0"/>
      <w:marTop w:val="0"/>
      <w:marBottom w:val="0"/>
      <w:divBdr>
        <w:top w:val="none" w:sz="0" w:space="0" w:color="auto"/>
        <w:left w:val="none" w:sz="0" w:space="0" w:color="auto"/>
        <w:bottom w:val="none" w:sz="0" w:space="0" w:color="auto"/>
        <w:right w:val="none" w:sz="0" w:space="0" w:color="auto"/>
      </w:divBdr>
    </w:div>
    <w:div w:id="996804296">
      <w:bodyDiv w:val="1"/>
      <w:marLeft w:val="0"/>
      <w:marRight w:val="0"/>
      <w:marTop w:val="0"/>
      <w:marBottom w:val="0"/>
      <w:divBdr>
        <w:top w:val="none" w:sz="0" w:space="0" w:color="auto"/>
        <w:left w:val="none" w:sz="0" w:space="0" w:color="auto"/>
        <w:bottom w:val="none" w:sz="0" w:space="0" w:color="auto"/>
        <w:right w:val="none" w:sz="0" w:space="0" w:color="auto"/>
      </w:divBdr>
    </w:div>
    <w:div w:id="997851817">
      <w:bodyDiv w:val="1"/>
      <w:marLeft w:val="0"/>
      <w:marRight w:val="0"/>
      <w:marTop w:val="0"/>
      <w:marBottom w:val="0"/>
      <w:divBdr>
        <w:top w:val="none" w:sz="0" w:space="0" w:color="auto"/>
        <w:left w:val="none" w:sz="0" w:space="0" w:color="auto"/>
        <w:bottom w:val="none" w:sz="0" w:space="0" w:color="auto"/>
        <w:right w:val="none" w:sz="0" w:space="0" w:color="auto"/>
      </w:divBdr>
    </w:div>
    <w:div w:id="999847379">
      <w:bodyDiv w:val="1"/>
      <w:marLeft w:val="0"/>
      <w:marRight w:val="0"/>
      <w:marTop w:val="0"/>
      <w:marBottom w:val="0"/>
      <w:divBdr>
        <w:top w:val="none" w:sz="0" w:space="0" w:color="auto"/>
        <w:left w:val="none" w:sz="0" w:space="0" w:color="auto"/>
        <w:bottom w:val="none" w:sz="0" w:space="0" w:color="auto"/>
        <w:right w:val="none" w:sz="0" w:space="0" w:color="auto"/>
      </w:divBdr>
    </w:div>
    <w:div w:id="1000738358">
      <w:bodyDiv w:val="1"/>
      <w:marLeft w:val="0"/>
      <w:marRight w:val="0"/>
      <w:marTop w:val="0"/>
      <w:marBottom w:val="0"/>
      <w:divBdr>
        <w:top w:val="none" w:sz="0" w:space="0" w:color="auto"/>
        <w:left w:val="none" w:sz="0" w:space="0" w:color="auto"/>
        <w:bottom w:val="none" w:sz="0" w:space="0" w:color="auto"/>
        <w:right w:val="none" w:sz="0" w:space="0" w:color="auto"/>
      </w:divBdr>
    </w:div>
    <w:div w:id="1005015300">
      <w:bodyDiv w:val="1"/>
      <w:marLeft w:val="0"/>
      <w:marRight w:val="0"/>
      <w:marTop w:val="0"/>
      <w:marBottom w:val="0"/>
      <w:divBdr>
        <w:top w:val="none" w:sz="0" w:space="0" w:color="auto"/>
        <w:left w:val="none" w:sz="0" w:space="0" w:color="auto"/>
        <w:bottom w:val="none" w:sz="0" w:space="0" w:color="auto"/>
        <w:right w:val="none" w:sz="0" w:space="0" w:color="auto"/>
      </w:divBdr>
    </w:div>
    <w:div w:id="1005789485">
      <w:bodyDiv w:val="1"/>
      <w:marLeft w:val="0"/>
      <w:marRight w:val="0"/>
      <w:marTop w:val="0"/>
      <w:marBottom w:val="0"/>
      <w:divBdr>
        <w:top w:val="none" w:sz="0" w:space="0" w:color="auto"/>
        <w:left w:val="none" w:sz="0" w:space="0" w:color="auto"/>
        <w:bottom w:val="none" w:sz="0" w:space="0" w:color="auto"/>
        <w:right w:val="none" w:sz="0" w:space="0" w:color="auto"/>
      </w:divBdr>
    </w:div>
    <w:div w:id="1006130818">
      <w:bodyDiv w:val="1"/>
      <w:marLeft w:val="0"/>
      <w:marRight w:val="0"/>
      <w:marTop w:val="0"/>
      <w:marBottom w:val="0"/>
      <w:divBdr>
        <w:top w:val="none" w:sz="0" w:space="0" w:color="auto"/>
        <w:left w:val="none" w:sz="0" w:space="0" w:color="auto"/>
        <w:bottom w:val="none" w:sz="0" w:space="0" w:color="auto"/>
        <w:right w:val="none" w:sz="0" w:space="0" w:color="auto"/>
      </w:divBdr>
    </w:div>
    <w:div w:id="1007489423">
      <w:bodyDiv w:val="1"/>
      <w:marLeft w:val="0"/>
      <w:marRight w:val="0"/>
      <w:marTop w:val="0"/>
      <w:marBottom w:val="0"/>
      <w:divBdr>
        <w:top w:val="none" w:sz="0" w:space="0" w:color="auto"/>
        <w:left w:val="none" w:sz="0" w:space="0" w:color="auto"/>
        <w:bottom w:val="none" w:sz="0" w:space="0" w:color="auto"/>
        <w:right w:val="none" w:sz="0" w:space="0" w:color="auto"/>
      </w:divBdr>
    </w:div>
    <w:div w:id="1007562659">
      <w:bodyDiv w:val="1"/>
      <w:marLeft w:val="0"/>
      <w:marRight w:val="0"/>
      <w:marTop w:val="0"/>
      <w:marBottom w:val="0"/>
      <w:divBdr>
        <w:top w:val="none" w:sz="0" w:space="0" w:color="auto"/>
        <w:left w:val="none" w:sz="0" w:space="0" w:color="auto"/>
        <w:bottom w:val="none" w:sz="0" w:space="0" w:color="auto"/>
        <w:right w:val="none" w:sz="0" w:space="0" w:color="auto"/>
      </w:divBdr>
    </w:div>
    <w:div w:id="1008142349">
      <w:bodyDiv w:val="1"/>
      <w:marLeft w:val="0"/>
      <w:marRight w:val="0"/>
      <w:marTop w:val="0"/>
      <w:marBottom w:val="0"/>
      <w:divBdr>
        <w:top w:val="none" w:sz="0" w:space="0" w:color="auto"/>
        <w:left w:val="none" w:sz="0" w:space="0" w:color="auto"/>
        <w:bottom w:val="none" w:sz="0" w:space="0" w:color="auto"/>
        <w:right w:val="none" w:sz="0" w:space="0" w:color="auto"/>
      </w:divBdr>
    </w:div>
    <w:div w:id="1008485123">
      <w:bodyDiv w:val="1"/>
      <w:marLeft w:val="0"/>
      <w:marRight w:val="0"/>
      <w:marTop w:val="0"/>
      <w:marBottom w:val="0"/>
      <w:divBdr>
        <w:top w:val="none" w:sz="0" w:space="0" w:color="auto"/>
        <w:left w:val="none" w:sz="0" w:space="0" w:color="auto"/>
        <w:bottom w:val="none" w:sz="0" w:space="0" w:color="auto"/>
        <w:right w:val="none" w:sz="0" w:space="0" w:color="auto"/>
      </w:divBdr>
    </w:div>
    <w:div w:id="1011447727">
      <w:bodyDiv w:val="1"/>
      <w:marLeft w:val="0"/>
      <w:marRight w:val="0"/>
      <w:marTop w:val="0"/>
      <w:marBottom w:val="0"/>
      <w:divBdr>
        <w:top w:val="none" w:sz="0" w:space="0" w:color="auto"/>
        <w:left w:val="none" w:sz="0" w:space="0" w:color="auto"/>
        <w:bottom w:val="none" w:sz="0" w:space="0" w:color="auto"/>
        <w:right w:val="none" w:sz="0" w:space="0" w:color="auto"/>
      </w:divBdr>
    </w:div>
    <w:div w:id="1012952666">
      <w:bodyDiv w:val="1"/>
      <w:marLeft w:val="0"/>
      <w:marRight w:val="0"/>
      <w:marTop w:val="0"/>
      <w:marBottom w:val="0"/>
      <w:divBdr>
        <w:top w:val="none" w:sz="0" w:space="0" w:color="auto"/>
        <w:left w:val="none" w:sz="0" w:space="0" w:color="auto"/>
        <w:bottom w:val="none" w:sz="0" w:space="0" w:color="auto"/>
        <w:right w:val="none" w:sz="0" w:space="0" w:color="auto"/>
      </w:divBdr>
    </w:div>
    <w:div w:id="1012991043">
      <w:bodyDiv w:val="1"/>
      <w:marLeft w:val="0"/>
      <w:marRight w:val="0"/>
      <w:marTop w:val="0"/>
      <w:marBottom w:val="0"/>
      <w:divBdr>
        <w:top w:val="none" w:sz="0" w:space="0" w:color="auto"/>
        <w:left w:val="none" w:sz="0" w:space="0" w:color="auto"/>
        <w:bottom w:val="none" w:sz="0" w:space="0" w:color="auto"/>
        <w:right w:val="none" w:sz="0" w:space="0" w:color="auto"/>
      </w:divBdr>
    </w:div>
    <w:div w:id="1016805710">
      <w:bodyDiv w:val="1"/>
      <w:marLeft w:val="0"/>
      <w:marRight w:val="0"/>
      <w:marTop w:val="0"/>
      <w:marBottom w:val="0"/>
      <w:divBdr>
        <w:top w:val="none" w:sz="0" w:space="0" w:color="auto"/>
        <w:left w:val="none" w:sz="0" w:space="0" w:color="auto"/>
        <w:bottom w:val="none" w:sz="0" w:space="0" w:color="auto"/>
        <w:right w:val="none" w:sz="0" w:space="0" w:color="auto"/>
      </w:divBdr>
    </w:div>
    <w:div w:id="1018122686">
      <w:bodyDiv w:val="1"/>
      <w:marLeft w:val="0"/>
      <w:marRight w:val="0"/>
      <w:marTop w:val="0"/>
      <w:marBottom w:val="0"/>
      <w:divBdr>
        <w:top w:val="none" w:sz="0" w:space="0" w:color="auto"/>
        <w:left w:val="none" w:sz="0" w:space="0" w:color="auto"/>
        <w:bottom w:val="none" w:sz="0" w:space="0" w:color="auto"/>
        <w:right w:val="none" w:sz="0" w:space="0" w:color="auto"/>
      </w:divBdr>
    </w:div>
    <w:div w:id="1019508504">
      <w:bodyDiv w:val="1"/>
      <w:marLeft w:val="0"/>
      <w:marRight w:val="0"/>
      <w:marTop w:val="0"/>
      <w:marBottom w:val="0"/>
      <w:divBdr>
        <w:top w:val="none" w:sz="0" w:space="0" w:color="auto"/>
        <w:left w:val="none" w:sz="0" w:space="0" w:color="auto"/>
        <w:bottom w:val="none" w:sz="0" w:space="0" w:color="auto"/>
        <w:right w:val="none" w:sz="0" w:space="0" w:color="auto"/>
      </w:divBdr>
    </w:div>
    <w:div w:id="1021318624">
      <w:bodyDiv w:val="1"/>
      <w:marLeft w:val="0"/>
      <w:marRight w:val="0"/>
      <w:marTop w:val="0"/>
      <w:marBottom w:val="0"/>
      <w:divBdr>
        <w:top w:val="none" w:sz="0" w:space="0" w:color="auto"/>
        <w:left w:val="none" w:sz="0" w:space="0" w:color="auto"/>
        <w:bottom w:val="none" w:sz="0" w:space="0" w:color="auto"/>
        <w:right w:val="none" w:sz="0" w:space="0" w:color="auto"/>
      </w:divBdr>
    </w:div>
    <w:div w:id="1022053400">
      <w:bodyDiv w:val="1"/>
      <w:marLeft w:val="0"/>
      <w:marRight w:val="0"/>
      <w:marTop w:val="0"/>
      <w:marBottom w:val="0"/>
      <w:divBdr>
        <w:top w:val="none" w:sz="0" w:space="0" w:color="auto"/>
        <w:left w:val="none" w:sz="0" w:space="0" w:color="auto"/>
        <w:bottom w:val="none" w:sz="0" w:space="0" w:color="auto"/>
        <w:right w:val="none" w:sz="0" w:space="0" w:color="auto"/>
      </w:divBdr>
    </w:div>
    <w:div w:id="1026561738">
      <w:bodyDiv w:val="1"/>
      <w:marLeft w:val="0"/>
      <w:marRight w:val="0"/>
      <w:marTop w:val="0"/>
      <w:marBottom w:val="0"/>
      <w:divBdr>
        <w:top w:val="none" w:sz="0" w:space="0" w:color="auto"/>
        <w:left w:val="none" w:sz="0" w:space="0" w:color="auto"/>
        <w:bottom w:val="none" w:sz="0" w:space="0" w:color="auto"/>
        <w:right w:val="none" w:sz="0" w:space="0" w:color="auto"/>
      </w:divBdr>
    </w:div>
    <w:div w:id="1028332129">
      <w:bodyDiv w:val="1"/>
      <w:marLeft w:val="0"/>
      <w:marRight w:val="0"/>
      <w:marTop w:val="0"/>
      <w:marBottom w:val="0"/>
      <w:divBdr>
        <w:top w:val="none" w:sz="0" w:space="0" w:color="auto"/>
        <w:left w:val="none" w:sz="0" w:space="0" w:color="auto"/>
        <w:bottom w:val="none" w:sz="0" w:space="0" w:color="auto"/>
        <w:right w:val="none" w:sz="0" w:space="0" w:color="auto"/>
      </w:divBdr>
    </w:div>
    <w:div w:id="1033925124">
      <w:bodyDiv w:val="1"/>
      <w:marLeft w:val="0"/>
      <w:marRight w:val="0"/>
      <w:marTop w:val="0"/>
      <w:marBottom w:val="0"/>
      <w:divBdr>
        <w:top w:val="none" w:sz="0" w:space="0" w:color="auto"/>
        <w:left w:val="none" w:sz="0" w:space="0" w:color="auto"/>
        <w:bottom w:val="none" w:sz="0" w:space="0" w:color="auto"/>
        <w:right w:val="none" w:sz="0" w:space="0" w:color="auto"/>
      </w:divBdr>
    </w:div>
    <w:div w:id="1036588986">
      <w:bodyDiv w:val="1"/>
      <w:marLeft w:val="0"/>
      <w:marRight w:val="0"/>
      <w:marTop w:val="0"/>
      <w:marBottom w:val="0"/>
      <w:divBdr>
        <w:top w:val="none" w:sz="0" w:space="0" w:color="auto"/>
        <w:left w:val="none" w:sz="0" w:space="0" w:color="auto"/>
        <w:bottom w:val="none" w:sz="0" w:space="0" w:color="auto"/>
        <w:right w:val="none" w:sz="0" w:space="0" w:color="auto"/>
      </w:divBdr>
    </w:div>
    <w:div w:id="1037971007">
      <w:bodyDiv w:val="1"/>
      <w:marLeft w:val="0"/>
      <w:marRight w:val="0"/>
      <w:marTop w:val="0"/>
      <w:marBottom w:val="0"/>
      <w:divBdr>
        <w:top w:val="none" w:sz="0" w:space="0" w:color="auto"/>
        <w:left w:val="none" w:sz="0" w:space="0" w:color="auto"/>
        <w:bottom w:val="none" w:sz="0" w:space="0" w:color="auto"/>
        <w:right w:val="none" w:sz="0" w:space="0" w:color="auto"/>
      </w:divBdr>
    </w:div>
    <w:div w:id="1038430022">
      <w:bodyDiv w:val="1"/>
      <w:marLeft w:val="0"/>
      <w:marRight w:val="0"/>
      <w:marTop w:val="0"/>
      <w:marBottom w:val="0"/>
      <w:divBdr>
        <w:top w:val="none" w:sz="0" w:space="0" w:color="auto"/>
        <w:left w:val="none" w:sz="0" w:space="0" w:color="auto"/>
        <w:bottom w:val="none" w:sz="0" w:space="0" w:color="auto"/>
        <w:right w:val="none" w:sz="0" w:space="0" w:color="auto"/>
      </w:divBdr>
    </w:div>
    <w:div w:id="1038697592">
      <w:bodyDiv w:val="1"/>
      <w:marLeft w:val="0"/>
      <w:marRight w:val="0"/>
      <w:marTop w:val="0"/>
      <w:marBottom w:val="0"/>
      <w:divBdr>
        <w:top w:val="none" w:sz="0" w:space="0" w:color="auto"/>
        <w:left w:val="none" w:sz="0" w:space="0" w:color="auto"/>
        <w:bottom w:val="none" w:sz="0" w:space="0" w:color="auto"/>
        <w:right w:val="none" w:sz="0" w:space="0" w:color="auto"/>
      </w:divBdr>
    </w:div>
    <w:div w:id="1040864242">
      <w:bodyDiv w:val="1"/>
      <w:marLeft w:val="0"/>
      <w:marRight w:val="0"/>
      <w:marTop w:val="0"/>
      <w:marBottom w:val="0"/>
      <w:divBdr>
        <w:top w:val="none" w:sz="0" w:space="0" w:color="auto"/>
        <w:left w:val="none" w:sz="0" w:space="0" w:color="auto"/>
        <w:bottom w:val="none" w:sz="0" w:space="0" w:color="auto"/>
        <w:right w:val="none" w:sz="0" w:space="0" w:color="auto"/>
      </w:divBdr>
    </w:div>
    <w:div w:id="1043942109">
      <w:bodyDiv w:val="1"/>
      <w:marLeft w:val="0"/>
      <w:marRight w:val="0"/>
      <w:marTop w:val="0"/>
      <w:marBottom w:val="0"/>
      <w:divBdr>
        <w:top w:val="none" w:sz="0" w:space="0" w:color="auto"/>
        <w:left w:val="none" w:sz="0" w:space="0" w:color="auto"/>
        <w:bottom w:val="none" w:sz="0" w:space="0" w:color="auto"/>
        <w:right w:val="none" w:sz="0" w:space="0" w:color="auto"/>
      </w:divBdr>
    </w:div>
    <w:div w:id="1045527108">
      <w:bodyDiv w:val="1"/>
      <w:marLeft w:val="0"/>
      <w:marRight w:val="0"/>
      <w:marTop w:val="0"/>
      <w:marBottom w:val="0"/>
      <w:divBdr>
        <w:top w:val="none" w:sz="0" w:space="0" w:color="auto"/>
        <w:left w:val="none" w:sz="0" w:space="0" w:color="auto"/>
        <w:bottom w:val="none" w:sz="0" w:space="0" w:color="auto"/>
        <w:right w:val="none" w:sz="0" w:space="0" w:color="auto"/>
      </w:divBdr>
    </w:div>
    <w:div w:id="1045645033">
      <w:bodyDiv w:val="1"/>
      <w:marLeft w:val="0"/>
      <w:marRight w:val="0"/>
      <w:marTop w:val="0"/>
      <w:marBottom w:val="0"/>
      <w:divBdr>
        <w:top w:val="none" w:sz="0" w:space="0" w:color="auto"/>
        <w:left w:val="none" w:sz="0" w:space="0" w:color="auto"/>
        <w:bottom w:val="none" w:sz="0" w:space="0" w:color="auto"/>
        <w:right w:val="none" w:sz="0" w:space="0" w:color="auto"/>
      </w:divBdr>
    </w:div>
    <w:div w:id="1047145916">
      <w:bodyDiv w:val="1"/>
      <w:marLeft w:val="0"/>
      <w:marRight w:val="0"/>
      <w:marTop w:val="0"/>
      <w:marBottom w:val="0"/>
      <w:divBdr>
        <w:top w:val="none" w:sz="0" w:space="0" w:color="auto"/>
        <w:left w:val="none" w:sz="0" w:space="0" w:color="auto"/>
        <w:bottom w:val="none" w:sz="0" w:space="0" w:color="auto"/>
        <w:right w:val="none" w:sz="0" w:space="0" w:color="auto"/>
      </w:divBdr>
    </w:div>
    <w:div w:id="1047879903">
      <w:bodyDiv w:val="1"/>
      <w:marLeft w:val="0"/>
      <w:marRight w:val="0"/>
      <w:marTop w:val="0"/>
      <w:marBottom w:val="0"/>
      <w:divBdr>
        <w:top w:val="none" w:sz="0" w:space="0" w:color="auto"/>
        <w:left w:val="none" w:sz="0" w:space="0" w:color="auto"/>
        <w:bottom w:val="none" w:sz="0" w:space="0" w:color="auto"/>
        <w:right w:val="none" w:sz="0" w:space="0" w:color="auto"/>
      </w:divBdr>
    </w:div>
    <w:div w:id="1047953317">
      <w:bodyDiv w:val="1"/>
      <w:marLeft w:val="0"/>
      <w:marRight w:val="0"/>
      <w:marTop w:val="0"/>
      <w:marBottom w:val="0"/>
      <w:divBdr>
        <w:top w:val="none" w:sz="0" w:space="0" w:color="auto"/>
        <w:left w:val="none" w:sz="0" w:space="0" w:color="auto"/>
        <w:bottom w:val="none" w:sz="0" w:space="0" w:color="auto"/>
        <w:right w:val="none" w:sz="0" w:space="0" w:color="auto"/>
      </w:divBdr>
    </w:div>
    <w:div w:id="1047993271">
      <w:bodyDiv w:val="1"/>
      <w:marLeft w:val="0"/>
      <w:marRight w:val="0"/>
      <w:marTop w:val="0"/>
      <w:marBottom w:val="0"/>
      <w:divBdr>
        <w:top w:val="none" w:sz="0" w:space="0" w:color="auto"/>
        <w:left w:val="none" w:sz="0" w:space="0" w:color="auto"/>
        <w:bottom w:val="none" w:sz="0" w:space="0" w:color="auto"/>
        <w:right w:val="none" w:sz="0" w:space="0" w:color="auto"/>
      </w:divBdr>
    </w:div>
    <w:div w:id="1049845894">
      <w:bodyDiv w:val="1"/>
      <w:marLeft w:val="0"/>
      <w:marRight w:val="0"/>
      <w:marTop w:val="0"/>
      <w:marBottom w:val="0"/>
      <w:divBdr>
        <w:top w:val="none" w:sz="0" w:space="0" w:color="auto"/>
        <w:left w:val="none" w:sz="0" w:space="0" w:color="auto"/>
        <w:bottom w:val="none" w:sz="0" w:space="0" w:color="auto"/>
        <w:right w:val="none" w:sz="0" w:space="0" w:color="auto"/>
      </w:divBdr>
    </w:div>
    <w:div w:id="1050691082">
      <w:bodyDiv w:val="1"/>
      <w:marLeft w:val="0"/>
      <w:marRight w:val="0"/>
      <w:marTop w:val="0"/>
      <w:marBottom w:val="0"/>
      <w:divBdr>
        <w:top w:val="none" w:sz="0" w:space="0" w:color="auto"/>
        <w:left w:val="none" w:sz="0" w:space="0" w:color="auto"/>
        <w:bottom w:val="none" w:sz="0" w:space="0" w:color="auto"/>
        <w:right w:val="none" w:sz="0" w:space="0" w:color="auto"/>
      </w:divBdr>
    </w:div>
    <w:div w:id="1051198496">
      <w:bodyDiv w:val="1"/>
      <w:marLeft w:val="0"/>
      <w:marRight w:val="0"/>
      <w:marTop w:val="0"/>
      <w:marBottom w:val="0"/>
      <w:divBdr>
        <w:top w:val="none" w:sz="0" w:space="0" w:color="auto"/>
        <w:left w:val="none" w:sz="0" w:space="0" w:color="auto"/>
        <w:bottom w:val="none" w:sz="0" w:space="0" w:color="auto"/>
        <w:right w:val="none" w:sz="0" w:space="0" w:color="auto"/>
      </w:divBdr>
    </w:div>
    <w:div w:id="1051727990">
      <w:bodyDiv w:val="1"/>
      <w:marLeft w:val="0"/>
      <w:marRight w:val="0"/>
      <w:marTop w:val="0"/>
      <w:marBottom w:val="0"/>
      <w:divBdr>
        <w:top w:val="none" w:sz="0" w:space="0" w:color="auto"/>
        <w:left w:val="none" w:sz="0" w:space="0" w:color="auto"/>
        <w:bottom w:val="none" w:sz="0" w:space="0" w:color="auto"/>
        <w:right w:val="none" w:sz="0" w:space="0" w:color="auto"/>
      </w:divBdr>
    </w:div>
    <w:div w:id="1052996767">
      <w:bodyDiv w:val="1"/>
      <w:marLeft w:val="0"/>
      <w:marRight w:val="0"/>
      <w:marTop w:val="0"/>
      <w:marBottom w:val="0"/>
      <w:divBdr>
        <w:top w:val="none" w:sz="0" w:space="0" w:color="auto"/>
        <w:left w:val="none" w:sz="0" w:space="0" w:color="auto"/>
        <w:bottom w:val="none" w:sz="0" w:space="0" w:color="auto"/>
        <w:right w:val="none" w:sz="0" w:space="0" w:color="auto"/>
      </w:divBdr>
    </w:div>
    <w:div w:id="1053046749">
      <w:bodyDiv w:val="1"/>
      <w:marLeft w:val="0"/>
      <w:marRight w:val="0"/>
      <w:marTop w:val="0"/>
      <w:marBottom w:val="0"/>
      <w:divBdr>
        <w:top w:val="none" w:sz="0" w:space="0" w:color="auto"/>
        <w:left w:val="none" w:sz="0" w:space="0" w:color="auto"/>
        <w:bottom w:val="none" w:sz="0" w:space="0" w:color="auto"/>
        <w:right w:val="none" w:sz="0" w:space="0" w:color="auto"/>
      </w:divBdr>
    </w:div>
    <w:div w:id="1054694586">
      <w:bodyDiv w:val="1"/>
      <w:marLeft w:val="0"/>
      <w:marRight w:val="0"/>
      <w:marTop w:val="0"/>
      <w:marBottom w:val="0"/>
      <w:divBdr>
        <w:top w:val="none" w:sz="0" w:space="0" w:color="auto"/>
        <w:left w:val="none" w:sz="0" w:space="0" w:color="auto"/>
        <w:bottom w:val="none" w:sz="0" w:space="0" w:color="auto"/>
        <w:right w:val="none" w:sz="0" w:space="0" w:color="auto"/>
      </w:divBdr>
    </w:div>
    <w:div w:id="1055399219">
      <w:bodyDiv w:val="1"/>
      <w:marLeft w:val="0"/>
      <w:marRight w:val="0"/>
      <w:marTop w:val="0"/>
      <w:marBottom w:val="0"/>
      <w:divBdr>
        <w:top w:val="none" w:sz="0" w:space="0" w:color="auto"/>
        <w:left w:val="none" w:sz="0" w:space="0" w:color="auto"/>
        <w:bottom w:val="none" w:sz="0" w:space="0" w:color="auto"/>
        <w:right w:val="none" w:sz="0" w:space="0" w:color="auto"/>
      </w:divBdr>
    </w:div>
    <w:div w:id="1055589042">
      <w:bodyDiv w:val="1"/>
      <w:marLeft w:val="0"/>
      <w:marRight w:val="0"/>
      <w:marTop w:val="0"/>
      <w:marBottom w:val="0"/>
      <w:divBdr>
        <w:top w:val="none" w:sz="0" w:space="0" w:color="auto"/>
        <w:left w:val="none" w:sz="0" w:space="0" w:color="auto"/>
        <w:bottom w:val="none" w:sz="0" w:space="0" w:color="auto"/>
        <w:right w:val="none" w:sz="0" w:space="0" w:color="auto"/>
      </w:divBdr>
    </w:div>
    <w:div w:id="1055934105">
      <w:bodyDiv w:val="1"/>
      <w:marLeft w:val="0"/>
      <w:marRight w:val="0"/>
      <w:marTop w:val="0"/>
      <w:marBottom w:val="0"/>
      <w:divBdr>
        <w:top w:val="none" w:sz="0" w:space="0" w:color="auto"/>
        <w:left w:val="none" w:sz="0" w:space="0" w:color="auto"/>
        <w:bottom w:val="none" w:sz="0" w:space="0" w:color="auto"/>
        <w:right w:val="none" w:sz="0" w:space="0" w:color="auto"/>
      </w:divBdr>
    </w:div>
    <w:div w:id="1056972628">
      <w:bodyDiv w:val="1"/>
      <w:marLeft w:val="0"/>
      <w:marRight w:val="0"/>
      <w:marTop w:val="0"/>
      <w:marBottom w:val="0"/>
      <w:divBdr>
        <w:top w:val="none" w:sz="0" w:space="0" w:color="auto"/>
        <w:left w:val="none" w:sz="0" w:space="0" w:color="auto"/>
        <w:bottom w:val="none" w:sz="0" w:space="0" w:color="auto"/>
        <w:right w:val="none" w:sz="0" w:space="0" w:color="auto"/>
      </w:divBdr>
    </w:div>
    <w:div w:id="1057706341">
      <w:bodyDiv w:val="1"/>
      <w:marLeft w:val="0"/>
      <w:marRight w:val="0"/>
      <w:marTop w:val="0"/>
      <w:marBottom w:val="0"/>
      <w:divBdr>
        <w:top w:val="none" w:sz="0" w:space="0" w:color="auto"/>
        <w:left w:val="none" w:sz="0" w:space="0" w:color="auto"/>
        <w:bottom w:val="none" w:sz="0" w:space="0" w:color="auto"/>
        <w:right w:val="none" w:sz="0" w:space="0" w:color="auto"/>
      </w:divBdr>
    </w:div>
    <w:div w:id="1057896237">
      <w:bodyDiv w:val="1"/>
      <w:marLeft w:val="0"/>
      <w:marRight w:val="0"/>
      <w:marTop w:val="0"/>
      <w:marBottom w:val="0"/>
      <w:divBdr>
        <w:top w:val="none" w:sz="0" w:space="0" w:color="auto"/>
        <w:left w:val="none" w:sz="0" w:space="0" w:color="auto"/>
        <w:bottom w:val="none" w:sz="0" w:space="0" w:color="auto"/>
        <w:right w:val="none" w:sz="0" w:space="0" w:color="auto"/>
      </w:divBdr>
    </w:div>
    <w:div w:id="1062365497">
      <w:bodyDiv w:val="1"/>
      <w:marLeft w:val="0"/>
      <w:marRight w:val="0"/>
      <w:marTop w:val="0"/>
      <w:marBottom w:val="0"/>
      <w:divBdr>
        <w:top w:val="none" w:sz="0" w:space="0" w:color="auto"/>
        <w:left w:val="none" w:sz="0" w:space="0" w:color="auto"/>
        <w:bottom w:val="none" w:sz="0" w:space="0" w:color="auto"/>
        <w:right w:val="none" w:sz="0" w:space="0" w:color="auto"/>
      </w:divBdr>
    </w:div>
    <w:div w:id="1063138560">
      <w:bodyDiv w:val="1"/>
      <w:marLeft w:val="0"/>
      <w:marRight w:val="0"/>
      <w:marTop w:val="0"/>
      <w:marBottom w:val="0"/>
      <w:divBdr>
        <w:top w:val="none" w:sz="0" w:space="0" w:color="auto"/>
        <w:left w:val="none" w:sz="0" w:space="0" w:color="auto"/>
        <w:bottom w:val="none" w:sz="0" w:space="0" w:color="auto"/>
        <w:right w:val="none" w:sz="0" w:space="0" w:color="auto"/>
      </w:divBdr>
    </w:div>
    <w:div w:id="1063524673">
      <w:bodyDiv w:val="1"/>
      <w:marLeft w:val="0"/>
      <w:marRight w:val="0"/>
      <w:marTop w:val="0"/>
      <w:marBottom w:val="0"/>
      <w:divBdr>
        <w:top w:val="none" w:sz="0" w:space="0" w:color="auto"/>
        <w:left w:val="none" w:sz="0" w:space="0" w:color="auto"/>
        <w:bottom w:val="none" w:sz="0" w:space="0" w:color="auto"/>
        <w:right w:val="none" w:sz="0" w:space="0" w:color="auto"/>
      </w:divBdr>
    </w:div>
    <w:div w:id="1064261098">
      <w:bodyDiv w:val="1"/>
      <w:marLeft w:val="0"/>
      <w:marRight w:val="0"/>
      <w:marTop w:val="0"/>
      <w:marBottom w:val="0"/>
      <w:divBdr>
        <w:top w:val="none" w:sz="0" w:space="0" w:color="auto"/>
        <w:left w:val="none" w:sz="0" w:space="0" w:color="auto"/>
        <w:bottom w:val="none" w:sz="0" w:space="0" w:color="auto"/>
        <w:right w:val="none" w:sz="0" w:space="0" w:color="auto"/>
      </w:divBdr>
    </w:div>
    <w:div w:id="1065253475">
      <w:bodyDiv w:val="1"/>
      <w:marLeft w:val="0"/>
      <w:marRight w:val="0"/>
      <w:marTop w:val="0"/>
      <w:marBottom w:val="0"/>
      <w:divBdr>
        <w:top w:val="none" w:sz="0" w:space="0" w:color="auto"/>
        <w:left w:val="none" w:sz="0" w:space="0" w:color="auto"/>
        <w:bottom w:val="none" w:sz="0" w:space="0" w:color="auto"/>
        <w:right w:val="none" w:sz="0" w:space="0" w:color="auto"/>
      </w:divBdr>
    </w:div>
    <w:div w:id="1065951321">
      <w:bodyDiv w:val="1"/>
      <w:marLeft w:val="0"/>
      <w:marRight w:val="0"/>
      <w:marTop w:val="0"/>
      <w:marBottom w:val="0"/>
      <w:divBdr>
        <w:top w:val="none" w:sz="0" w:space="0" w:color="auto"/>
        <w:left w:val="none" w:sz="0" w:space="0" w:color="auto"/>
        <w:bottom w:val="none" w:sz="0" w:space="0" w:color="auto"/>
        <w:right w:val="none" w:sz="0" w:space="0" w:color="auto"/>
      </w:divBdr>
    </w:div>
    <w:div w:id="1067386205">
      <w:bodyDiv w:val="1"/>
      <w:marLeft w:val="0"/>
      <w:marRight w:val="0"/>
      <w:marTop w:val="0"/>
      <w:marBottom w:val="0"/>
      <w:divBdr>
        <w:top w:val="none" w:sz="0" w:space="0" w:color="auto"/>
        <w:left w:val="none" w:sz="0" w:space="0" w:color="auto"/>
        <w:bottom w:val="none" w:sz="0" w:space="0" w:color="auto"/>
        <w:right w:val="none" w:sz="0" w:space="0" w:color="auto"/>
      </w:divBdr>
    </w:div>
    <w:div w:id="1068188606">
      <w:bodyDiv w:val="1"/>
      <w:marLeft w:val="0"/>
      <w:marRight w:val="0"/>
      <w:marTop w:val="0"/>
      <w:marBottom w:val="0"/>
      <w:divBdr>
        <w:top w:val="none" w:sz="0" w:space="0" w:color="auto"/>
        <w:left w:val="none" w:sz="0" w:space="0" w:color="auto"/>
        <w:bottom w:val="none" w:sz="0" w:space="0" w:color="auto"/>
        <w:right w:val="none" w:sz="0" w:space="0" w:color="auto"/>
      </w:divBdr>
    </w:div>
    <w:div w:id="1070999532">
      <w:bodyDiv w:val="1"/>
      <w:marLeft w:val="0"/>
      <w:marRight w:val="0"/>
      <w:marTop w:val="0"/>
      <w:marBottom w:val="0"/>
      <w:divBdr>
        <w:top w:val="none" w:sz="0" w:space="0" w:color="auto"/>
        <w:left w:val="none" w:sz="0" w:space="0" w:color="auto"/>
        <w:bottom w:val="none" w:sz="0" w:space="0" w:color="auto"/>
        <w:right w:val="none" w:sz="0" w:space="0" w:color="auto"/>
      </w:divBdr>
    </w:div>
    <w:div w:id="1071196422">
      <w:bodyDiv w:val="1"/>
      <w:marLeft w:val="0"/>
      <w:marRight w:val="0"/>
      <w:marTop w:val="0"/>
      <w:marBottom w:val="0"/>
      <w:divBdr>
        <w:top w:val="none" w:sz="0" w:space="0" w:color="auto"/>
        <w:left w:val="none" w:sz="0" w:space="0" w:color="auto"/>
        <w:bottom w:val="none" w:sz="0" w:space="0" w:color="auto"/>
        <w:right w:val="none" w:sz="0" w:space="0" w:color="auto"/>
      </w:divBdr>
    </w:div>
    <w:div w:id="1071267486">
      <w:bodyDiv w:val="1"/>
      <w:marLeft w:val="0"/>
      <w:marRight w:val="0"/>
      <w:marTop w:val="0"/>
      <w:marBottom w:val="0"/>
      <w:divBdr>
        <w:top w:val="none" w:sz="0" w:space="0" w:color="auto"/>
        <w:left w:val="none" w:sz="0" w:space="0" w:color="auto"/>
        <w:bottom w:val="none" w:sz="0" w:space="0" w:color="auto"/>
        <w:right w:val="none" w:sz="0" w:space="0" w:color="auto"/>
      </w:divBdr>
    </w:div>
    <w:div w:id="1072001948">
      <w:bodyDiv w:val="1"/>
      <w:marLeft w:val="0"/>
      <w:marRight w:val="0"/>
      <w:marTop w:val="0"/>
      <w:marBottom w:val="0"/>
      <w:divBdr>
        <w:top w:val="none" w:sz="0" w:space="0" w:color="auto"/>
        <w:left w:val="none" w:sz="0" w:space="0" w:color="auto"/>
        <w:bottom w:val="none" w:sz="0" w:space="0" w:color="auto"/>
        <w:right w:val="none" w:sz="0" w:space="0" w:color="auto"/>
      </w:divBdr>
    </w:div>
    <w:div w:id="1074010412">
      <w:bodyDiv w:val="1"/>
      <w:marLeft w:val="0"/>
      <w:marRight w:val="0"/>
      <w:marTop w:val="0"/>
      <w:marBottom w:val="0"/>
      <w:divBdr>
        <w:top w:val="none" w:sz="0" w:space="0" w:color="auto"/>
        <w:left w:val="none" w:sz="0" w:space="0" w:color="auto"/>
        <w:bottom w:val="none" w:sz="0" w:space="0" w:color="auto"/>
        <w:right w:val="none" w:sz="0" w:space="0" w:color="auto"/>
      </w:divBdr>
    </w:div>
    <w:div w:id="1075205823">
      <w:bodyDiv w:val="1"/>
      <w:marLeft w:val="0"/>
      <w:marRight w:val="0"/>
      <w:marTop w:val="0"/>
      <w:marBottom w:val="0"/>
      <w:divBdr>
        <w:top w:val="none" w:sz="0" w:space="0" w:color="auto"/>
        <w:left w:val="none" w:sz="0" w:space="0" w:color="auto"/>
        <w:bottom w:val="none" w:sz="0" w:space="0" w:color="auto"/>
        <w:right w:val="none" w:sz="0" w:space="0" w:color="auto"/>
      </w:divBdr>
    </w:div>
    <w:div w:id="1076589811">
      <w:bodyDiv w:val="1"/>
      <w:marLeft w:val="0"/>
      <w:marRight w:val="0"/>
      <w:marTop w:val="0"/>
      <w:marBottom w:val="0"/>
      <w:divBdr>
        <w:top w:val="none" w:sz="0" w:space="0" w:color="auto"/>
        <w:left w:val="none" w:sz="0" w:space="0" w:color="auto"/>
        <w:bottom w:val="none" w:sz="0" w:space="0" w:color="auto"/>
        <w:right w:val="none" w:sz="0" w:space="0" w:color="auto"/>
      </w:divBdr>
    </w:div>
    <w:div w:id="1077871837">
      <w:bodyDiv w:val="1"/>
      <w:marLeft w:val="0"/>
      <w:marRight w:val="0"/>
      <w:marTop w:val="0"/>
      <w:marBottom w:val="0"/>
      <w:divBdr>
        <w:top w:val="none" w:sz="0" w:space="0" w:color="auto"/>
        <w:left w:val="none" w:sz="0" w:space="0" w:color="auto"/>
        <w:bottom w:val="none" w:sz="0" w:space="0" w:color="auto"/>
        <w:right w:val="none" w:sz="0" w:space="0" w:color="auto"/>
      </w:divBdr>
    </w:div>
    <w:div w:id="1080443782">
      <w:bodyDiv w:val="1"/>
      <w:marLeft w:val="0"/>
      <w:marRight w:val="0"/>
      <w:marTop w:val="0"/>
      <w:marBottom w:val="0"/>
      <w:divBdr>
        <w:top w:val="none" w:sz="0" w:space="0" w:color="auto"/>
        <w:left w:val="none" w:sz="0" w:space="0" w:color="auto"/>
        <w:bottom w:val="none" w:sz="0" w:space="0" w:color="auto"/>
        <w:right w:val="none" w:sz="0" w:space="0" w:color="auto"/>
      </w:divBdr>
    </w:div>
    <w:div w:id="1080906486">
      <w:bodyDiv w:val="1"/>
      <w:marLeft w:val="0"/>
      <w:marRight w:val="0"/>
      <w:marTop w:val="0"/>
      <w:marBottom w:val="0"/>
      <w:divBdr>
        <w:top w:val="none" w:sz="0" w:space="0" w:color="auto"/>
        <w:left w:val="none" w:sz="0" w:space="0" w:color="auto"/>
        <w:bottom w:val="none" w:sz="0" w:space="0" w:color="auto"/>
        <w:right w:val="none" w:sz="0" w:space="0" w:color="auto"/>
      </w:divBdr>
    </w:div>
    <w:div w:id="1080981404">
      <w:bodyDiv w:val="1"/>
      <w:marLeft w:val="0"/>
      <w:marRight w:val="0"/>
      <w:marTop w:val="0"/>
      <w:marBottom w:val="0"/>
      <w:divBdr>
        <w:top w:val="none" w:sz="0" w:space="0" w:color="auto"/>
        <w:left w:val="none" w:sz="0" w:space="0" w:color="auto"/>
        <w:bottom w:val="none" w:sz="0" w:space="0" w:color="auto"/>
        <w:right w:val="none" w:sz="0" w:space="0" w:color="auto"/>
      </w:divBdr>
    </w:div>
    <w:div w:id="1081566350">
      <w:bodyDiv w:val="1"/>
      <w:marLeft w:val="0"/>
      <w:marRight w:val="0"/>
      <w:marTop w:val="0"/>
      <w:marBottom w:val="0"/>
      <w:divBdr>
        <w:top w:val="none" w:sz="0" w:space="0" w:color="auto"/>
        <w:left w:val="none" w:sz="0" w:space="0" w:color="auto"/>
        <w:bottom w:val="none" w:sz="0" w:space="0" w:color="auto"/>
        <w:right w:val="none" w:sz="0" w:space="0" w:color="auto"/>
      </w:divBdr>
    </w:div>
    <w:div w:id="1081803002">
      <w:bodyDiv w:val="1"/>
      <w:marLeft w:val="0"/>
      <w:marRight w:val="0"/>
      <w:marTop w:val="0"/>
      <w:marBottom w:val="0"/>
      <w:divBdr>
        <w:top w:val="none" w:sz="0" w:space="0" w:color="auto"/>
        <w:left w:val="none" w:sz="0" w:space="0" w:color="auto"/>
        <w:bottom w:val="none" w:sz="0" w:space="0" w:color="auto"/>
        <w:right w:val="none" w:sz="0" w:space="0" w:color="auto"/>
      </w:divBdr>
    </w:div>
    <w:div w:id="1082220113">
      <w:bodyDiv w:val="1"/>
      <w:marLeft w:val="0"/>
      <w:marRight w:val="0"/>
      <w:marTop w:val="0"/>
      <w:marBottom w:val="0"/>
      <w:divBdr>
        <w:top w:val="none" w:sz="0" w:space="0" w:color="auto"/>
        <w:left w:val="none" w:sz="0" w:space="0" w:color="auto"/>
        <w:bottom w:val="none" w:sz="0" w:space="0" w:color="auto"/>
        <w:right w:val="none" w:sz="0" w:space="0" w:color="auto"/>
      </w:divBdr>
    </w:div>
    <w:div w:id="1083992146">
      <w:bodyDiv w:val="1"/>
      <w:marLeft w:val="0"/>
      <w:marRight w:val="0"/>
      <w:marTop w:val="0"/>
      <w:marBottom w:val="0"/>
      <w:divBdr>
        <w:top w:val="none" w:sz="0" w:space="0" w:color="auto"/>
        <w:left w:val="none" w:sz="0" w:space="0" w:color="auto"/>
        <w:bottom w:val="none" w:sz="0" w:space="0" w:color="auto"/>
        <w:right w:val="none" w:sz="0" w:space="0" w:color="auto"/>
      </w:divBdr>
    </w:div>
    <w:div w:id="1084258154">
      <w:bodyDiv w:val="1"/>
      <w:marLeft w:val="0"/>
      <w:marRight w:val="0"/>
      <w:marTop w:val="0"/>
      <w:marBottom w:val="0"/>
      <w:divBdr>
        <w:top w:val="none" w:sz="0" w:space="0" w:color="auto"/>
        <w:left w:val="none" w:sz="0" w:space="0" w:color="auto"/>
        <w:bottom w:val="none" w:sz="0" w:space="0" w:color="auto"/>
        <w:right w:val="none" w:sz="0" w:space="0" w:color="auto"/>
      </w:divBdr>
    </w:div>
    <w:div w:id="1090076784">
      <w:bodyDiv w:val="1"/>
      <w:marLeft w:val="0"/>
      <w:marRight w:val="0"/>
      <w:marTop w:val="0"/>
      <w:marBottom w:val="0"/>
      <w:divBdr>
        <w:top w:val="none" w:sz="0" w:space="0" w:color="auto"/>
        <w:left w:val="none" w:sz="0" w:space="0" w:color="auto"/>
        <w:bottom w:val="none" w:sz="0" w:space="0" w:color="auto"/>
        <w:right w:val="none" w:sz="0" w:space="0" w:color="auto"/>
      </w:divBdr>
    </w:div>
    <w:div w:id="1091004179">
      <w:bodyDiv w:val="1"/>
      <w:marLeft w:val="0"/>
      <w:marRight w:val="0"/>
      <w:marTop w:val="0"/>
      <w:marBottom w:val="0"/>
      <w:divBdr>
        <w:top w:val="none" w:sz="0" w:space="0" w:color="auto"/>
        <w:left w:val="none" w:sz="0" w:space="0" w:color="auto"/>
        <w:bottom w:val="none" w:sz="0" w:space="0" w:color="auto"/>
        <w:right w:val="none" w:sz="0" w:space="0" w:color="auto"/>
      </w:divBdr>
    </w:div>
    <w:div w:id="1091699855">
      <w:bodyDiv w:val="1"/>
      <w:marLeft w:val="0"/>
      <w:marRight w:val="0"/>
      <w:marTop w:val="0"/>
      <w:marBottom w:val="0"/>
      <w:divBdr>
        <w:top w:val="none" w:sz="0" w:space="0" w:color="auto"/>
        <w:left w:val="none" w:sz="0" w:space="0" w:color="auto"/>
        <w:bottom w:val="none" w:sz="0" w:space="0" w:color="auto"/>
        <w:right w:val="none" w:sz="0" w:space="0" w:color="auto"/>
      </w:divBdr>
    </w:div>
    <w:div w:id="1091851597">
      <w:bodyDiv w:val="1"/>
      <w:marLeft w:val="0"/>
      <w:marRight w:val="0"/>
      <w:marTop w:val="0"/>
      <w:marBottom w:val="0"/>
      <w:divBdr>
        <w:top w:val="none" w:sz="0" w:space="0" w:color="auto"/>
        <w:left w:val="none" w:sz="0" w:space="0" w:color="auto"/>
        <w:bottom w:val="none" w:sz="0" w:space="0" w:color="auto"/>
        <w:right w:val="none" w:sz="0" w:space="0" w:color="auto"/>
      </w:divBdr>
    </w:div>
    <w:div w:id="1094011305">
      <w:bodyDiv w:val="1"/>
      <w:marLeft w:val="0"/>
      <w:marRight w:val="0"/>
      <w:marTop w:val="0"/>
      <w:marBottom w:val="0"/>
      <w:divBdr>
        <w:top w:val="none" w:sz="0" w:space="0" w:color="auto"/>
        <w:left w:val="none" w:sz="0" w:space="0" w:color="auto"/>
        <w:bottom w:val="none" w:sz="0" w:space="0" w:color="auto"/>
        <w:right w:val="none" w:sz="0" w:space="0" w:color="auto"/>
      </w:divBdr>
    </w:div>
    <w:div w:id="1099133015">
      <w:bodyDiv w:val="1"/>
      <w:marLeft w:val="0"/>
      <w:marRight w:val="0"/>
      <w:marTop w:val="0"/>
      <w:marBottom w:val="0"/>
      <w:divBdr>
        <w:top w:val="none" w:sz="0" w:space="0" w:color="auto"/>
        <w:left w:val="none" w:sz="0" w:space="0" w:color="auto"/>
        <w:bottom w:val="none" w:sz="0" w:space="0" w:color="auto"/>
        <w:right w:val="none" w:sz="0" w:space="0" w:color="auto"/>
      </w:divBdr>
    </w:div>
    <w:div w:id="1099179407">
      <w:bodyDiv w:val="1"/>
      <w:marLeft w:val="0"/>
      <w:marRight w:val="0"/>
      <w:marTop w:val="0"/>
      <w:marBottom w:val="0"/>
      <w:divBdr>
        <w:top w:val="none" w:sz="0" w:space="0" w:color="auto"/>
        <w:left w:val="none" w:sz="0" w:space="0" w:color="auto"/>
        <w:bottom w:val="none" w:sz="0" w:space="0" w:color="auto"/>
        <w:right w:val="none" w:sz="0" w:space="0" w:color="auto"/>
      </w:divBdr>
    </w:div>
    <w:div w:id="1103039420">
      <w:bodyDiv w:val="1"/>
      <w:marLeft w:val="0"/>
      <w:marRight w:val="0"/>
      <w:marTop w:val="0"/>
      <w:marBottom w:val="0"/>
      <w:divBdr>
        <w:top w:val="none" w:sz="0" w:space="0" w:color="auto"/>
        <w:left w:val="none" w:sz="0" w:space="0" w:color="auto"/>
        <w:bottom w:val="none" w:sz="0" w:space="0" w:color="auto"/>
        <w:right w:val="none" w:sz="0" w:space="0" w:color="auto"/>
      </w:divBdr>
    </w:div>
    <w:div w:id="1104880400">
      <w:bodyDiv w:val="1"/>
      <w:marLeft w:val="0"/>
      <w:marRight w:val="0"/>
      <w:marTop w:val="0"/>
      <w:marBottom w:val="0"/>
      <w:divBdr>
        <w:top w:val="none" w:sz="0" w:space="0" w:color="auto"/>
        <w:left w:val="none" w:sz="0" w:space="0" w:color="auto"/>
        <w:bottom w:val="none" w:sz="0" w:space="0" w:color="auto"/>
        <w:right w:val="none" w:sz="0" w:space="0" w:color="auto"/>
      </w:divBdr>
    </w:div>
    <w:div w:id="1105803534">
      <w:bodyDiv w:val="1"/>
      <w:marLeft w:val="0"/>
      <w:marRight w:val="0"/>
      <w:marTop w:val="0"/>
      <w:marBottom w:val="0"/>
      <w:divBdr>
        <w:top w:val="none" w:sz="0" w:space="0" w:color="auto"/>
        <w:left w:val="none" w:sz="0" w:space="0" w:color="auto"/>
        <w:bottom w:val="none" w:sz="0" w:space="0" w:color="auto"/>
        <w:right w:val="none" w:sz="0" w:space="0" w:color="auto"/>
      </w:divBdr>
    </w:div>
    <w:div w:id="1112629443">
      <w:bodyDiv w:val="1"/>
      <w:marLeft w:val="0"/>
      <w:marRight w:val="0"/>
      <w:marTop w:val="0"/>
      <w:marBottom w:val="0"/>
      <w:divBdr>
        <w:top w:val="none" w:sz="0" w:space="0" w:color="auto"/>
        <w:left w:val="none" w:sz="0" w:space="0" w:color="auto"/>
        <w:bottom w:val="none" w:sz="0" w:space="0" w:color="auto"/>
        <w:right w:val="none" w:sz="0" w:space="0" w:color="auto"/>
      </w:divBdr>
    </w:div>
    <w:div w:id="1112819894">
      <w:bodyDiv w:val="1"/>
      <w:marLeft w:val="0"/>
      <w:marRight w:val="0"/>
      <w:marTop w:val="0"/>
      <w:marBottom w:val="0"/>
      <w:divBdr>
        <w:top w:val="none" w:sz="0" w:space="0" w:color="auto"/>
        <w:left w:val="none" w:sz="0" w:space="0" w:color="auto"/>
        <w:bottom w:val="none" w:sz="0" w:space="0" w:color="auto"/>
        <w:right w:val="none" w:sz="0" w:space="0" w:color="auto"/>
      </w:divBdr>
    </w:div>
    <w:div w:id="1115708793">
      <w:bodyDiv w:val="1"/>
      <w:marLeft w:val="0"/>
      <w:marRight w:val="0"/>
      <w:marTop w:val="0"/>
      <w:marBottom w:val="0"/>
      <w:divBdr>
        <w:top w:val="none" w:sz="0" w:space="0" w:color="auto"/>
        <w:left w:val="none" w:sz="0" w:space="0" w:color="auto"/>
        <w:bottom w:val="none" w:sz="0" w:space="0" w:color="auto"/>
        <w:right w:val="none" w:sz="0" w:space="0" w:color="auto"/>
      </w:divBdr>
    </w:div>
    <w:div w:id="1115907328">
      <w:bodyDiv w:val="1"/>
      <w:marLeft w:val="0"/>
      <w:marRight w:val="0"/>
      <w:marTop w:val="0"/>
      <w:marBottom w:val="0"/>
      <w:divBdr>
        <w:top w:val="none" w:sz="0" w:space="0" w:color="auto"/>
        <w:left w:val="none" w:sz="0" w:space="0" w:color="auto"/>
        <w:bottom w:val="none" w:sz="0" w:space="0" w:color="auto"/>
        <w:right w:val="none" w:sz="0" w:space="0" w:color="auto"/>
      </w:divBdr>
    </w:div>
    <w:div w:id="1116750267">
      <w:bodyDiv w:val="1"/>
      <w:marLeft w:val="0"/>
      <w:marRight w:val="0"/>
      <w:marTop w:val="0"/>
      <w:marBottom w:val="0"/>
      <w:divBdr>
        <w:top w:val="none" w:sz="0" w:space="0" w:color="auto"/>
        <w:left w:val="none" w:sz="0" w:space="0" w:color="auto"/>
        <w:bottom w:val="none" w:sz="0" w:space="0" w:color="auto"/>
        <w:right w:val="none" w:sz="0" w:space="0" w:color="auto"/>
      </w:divBdr>
    </w:div>
    <w:div w:id="1117792977">
      <w:bodyDiv w:val="1"/>
      <w:marLeft w:val="0"/>
      <w:marRight w:val="0"/>
      <w:marTop w:val="0"/>
      <w:marBottom w:val="0"/>
      <w:divBdr>
        <w:top w:val="none" w:sz="0" w:space="0" w:color="auto"/>
        <w:left w:val="none" w:sz="0" w:space="0" w:color="auto"/>
        <w:bottom w:val="none" w:sz="0" w:space="0" w:color="auto"/>
        <w:right w:val="none" w:sz="0" w:space="0" w:color="auto"/>
      </w:divBdr>
    </w:div>
    <w:div w:id="1118718205">
      <w:bodyDiv w:val="1"/>
      <w:marLeft w:val="0"/>
      <w:marRight w:val="0"/>
      <w:marTop w:val="0"/>
      <w:marBottom w:val="0"/>
      <w:divBdr>
        <w:top w:val="none" w:sz="0" w:space="0" w:color="auto"/>
        <w:left w:val="none" w:sz="0" w:space="0" w:color="auto"/>
        <w:bottom w:val="none" w:sz="0" w:space="0" w:color="auto"/>
        <w:right w:val="none" w:sz="0" w:space="0" w:color="auto"/>
      </w:divBdr>
    </w:div>
    <w:div w:id="1119109652">
      <w:bodyDiv w:val="1"/>
      <w:marLeft w:val="0"/>
      <w:marRight w:val="0"/>
      <w:marTop w:val="0"/>
      <w:marBottom w:val="0"/>
      <w:divBdr>
        <w:top w:val="none" w:sz="0" w:space="0" w:color="auto"/>
        <w:left w:val="none" w:sz="0" w:space="0" w:color="auto"/>
        <w:bottom w:val="none" w:sz="0" w:space="0" w:color="auto"/>
        <w:right w:val="none" w:sz="0" w:space="0" w:color="auto"/>
      </w:divBdr>
    </w:div>
    <w:div w:id="1119644838">
      <w:bodyDiv w:val="1"/>
      <w:marLeft w:val="0"/>
      <w:marRight w:val="0"/>
      <w:marTop w:val="0"/>
      <w:marBottom w:val="0"/>
      <w:divBdr>
        <w:top w:val="none" w:sz="0" w:space="0" w:color="auto"/>
        <w:left w:val="none" w:sz="0" w:space="0" w:color="auto"/>
        <w:bottom w:val="none" w:sz="0" w:space="0" w:color="auto"/>
        <w:right w:val="none" w:sz="0" w:space="0" w:color="auto"/>
      </w:divBdr>
    </w:div>
    <w:div w:id="1120800412">
      <w:bodyDiv w:val="1"/>
      <w:marLeft w:val="0"/>
      <w:marRight w:val="0"/>
      <w:marTop w:val="0"/>
      <w:marBottom w:val="0"/>
      <w:divBdr>
        <w:top w:val="none" w:sz="0" w:space="0" w:color="auto"/>
        <w:left w:val="none" w:sz="0" w:space="0" w:color="auto"/>
        <w:bottom w:val="none" w:sz="0" w:space="0" w:color="auto"/>
        <w:right w:val="none" w:sz="0" w:space="0" w:color="auto"/>
      </w:divBdr>
    </w:div>
    <w:div w:id="1122071310">
      <w:bodyDiv w:val="1"/>
      <w:marLeft w:val="0"/>
      <w:marRight w:val="0"/>
      <w:marTop w:val="0"/>
      <w:marBottom w:val="0"/>
      <w:divBdr>
        <w:top w:val="none" w:sz="0" w:space="0" w:color="auto"/>
        <w:left w:val="none" w:sz="0" w:space="0" w:color="auto"/>
        <w:bottom w:val="none" w:sz="0" w:space="0" w:color="auto"/>
        <w:right w:val="none" w:sz="0" w:space="0" w:color="auto"/>
      </w:divBdr>
    </w:div>
    <w:div w:id="1122991758">
      <w:bodyDiv w:val="1"/>
      <w:marLeft w:val="0"/>
      <w:marRight w:val="0"/>
      <w:marTop w:val="0"/>
      <w:marBottom w:val="0"/>
      <w:divBdr>
        <w:top w:val="none" w:sz="0" w:space="0" w:color="auto"/>
        <w:left w:val="none" w:sz="0" w:space="0" w:color="auto"/>
        <w:bottom w:val="none" w:sz="0" w:space="0" w:color="auto"/>
        <w:right w:val="none" w:sz="0" w:space="0" w:color="auto"/>
      </w:divBdr>
    </w:div>
    <w:div w:id="1124811540">
      <w:bodyDiv w:val="1"/>
      <w:marLeft w:val="0"/>
      <w:marRight w:val="0"/>
      <w:marTop w:val="0"/>
      <w:marBottom w:val="0"/>
      <w:divBdr>
        <w:top w:val="none" w:sz="0" w:space="0" w:color="auto"/>
        <w:left w:val="none" w:sz="0" w:space="0" w:color="auto"/>
        <w:bottom w:val="none" w:sz="0" w:space="0" w:color="auto"/>
        <w:right w:val="none" w:sz="0" w:space="0" w:color="auto"/>
      </w:divBdr>
    </w:div>
    <w:div w:id="1129712871">
      <w:bodyDiv w:val="1"/>
      <w:marLeft w:val="0"/>
      <w:marRight w:val="0"/>
      <w:marTop w:val="0"/>
      <w:marBottom w:val="0"/>
      <w:divBdr>
        <w:top w:val="none" w:sz="0" w:space="0" w:color="auto"/>
        <w:left w:val="none" w:sz="0" w:space="0" w:color="auto"/>
        <w:bottom w:val="none" w:sz="0" w:space="0" w:color="auto"/>
        <w:right w:val="none" w:sz="0" w:space="0" w:color="auto"/>
      </w:divBdr>
    </w:div>
    <w:div w:id="1130055173">
      <w:bodyDiv w:val="1"/>
      <w:marLeft w:val="0"/>
      <w:marRight w:val="0"/>
      <w:marTop w:val="0"/>
      <w:marBottom w:val="0"/>
      <w:divBdr>
        <w:top w:val="none" w:sz="0" w:space="0" w:color="auto"/>
        <w:left w:val="none" w:sz="0" w:space="0" w:color="auto"/>
        <w:bottom w:val="none" w:sz="0" w:space="0" w:color="auto"/>
        <w:right w:val="none" w:sz="0" w:space="0" w:color="auto"/>
      </w:divBdr>
    </w:div>
    <w:div w:id="1130126433">
      <w:bodyDiv w:val="1"/>
      <w:marLeft w:val="0"/>
      <w:marRight w:val="0"/>
      <w:marTop w:val="0"/>
      <w:marBottom w:val="0"/>
      <w:divBdr>
        <w:top w:val="none" w:sz="0" w:space="0" w:color="auto"/>
        <w:left w:val="none" w:sz="0" w:space="0" w:color="auto"/>
        <w:bottom w:val="none" w:sz="0" w:space="0" w:color="auto"/>
        <w:right w:val="none" w:sz="0" w:space="0" w:color="auto"/>
      </w:divBdr>
    </w:div>
    <w:div w:id="1132408656">
      <w:bodyDiv w:val="1"/>
      <w:marLeft w:val="0"/>
      <w:marRight w:val="0"/>
      <w:marTop w:val="0"/>
      <w:marBottom w:val="0"/>
      <w:divBdr>
        <w:top w:val="none" w:sz="0" w:space="0" w:color="auto"/>
        <w:left w:val="none" w:sz="0" w:space="0" w:color="auto"/>
        <w:bottom w:val="none" w:sz="0" w:space="0" w:color="auto"/>
        <w:right w:val="none" w:sz="0" w:space="0" w:color="auto"/>
      </w:divBdr>
    </w:div>
    <w:div w:id="1136219829">
      <w:bodyDiv w:val="1"/>
      <w:marLeft w:val="0"/>
      <w:marRight w:val="0"/>
      <w:marTop w:val="0"/>
      <w:marBottom w:val="0"/>
      <w:divBdr>
        <w:top w:val="none" w:sz="0" w:space="0" w:color="auto"/>
        <w:left w:val="none" w:sz="0" w:space="0" w:color="auto"/>
        <w:bottom w:val="none" w:sz="0" w:space="0" w:color="auto"/>
        <w:right w:val="none" w:sz="0" w:space="0" w:color="auto"/>
      </w:divBdr>
    </w:div>
    <w:div w:id="1136411976">
      <w:bodyDiv w:val="1"/>
      <w:marLeft w:val="0"/>
      <w:marRight w:val="0"/>
      <w:marTop w:val="0"/>
      <w:marBottom w:val="0"/>
      <w:divBdr>
        <w:top w:val="none" w:sz="0" w:space="0" w:color="auto"/>
        <w:left w:val="none" w:sz="0" w:space="0" w:color="auto"/>
        <w:bottom w:val="none" w:sz="0" w:space="0" w:color="auto"/>
        <w:right w:val="none" w:sz="0" w:space="0" w:color="auto"/>
      </w:divBdr>
    </w:div>
    <w:div w:id="1137456473">
      <w:bodyDiv w:val="1"/>
      <w:marLeft w:val="0"/>
      <w:marRight w:val="0"/>
      <w:marTop w:val="0"/>
      <w:marBottom w:val="0"/>
      <w:divBdr>
        <w:top w:val="none" w:sz="0" w:space="0" w:color="auto"/>
        <w:left w:val="none" w:sz="0" w:space="0" w:color="auto"/>
        <w:bottom w:val="none" w:sz="0" w:space="0" w:color="auto"/>
        <w:right w:val="none" w:sz="0" w:space="0" w:color="auto"/>
      </w:divBdr>
    </w:div>
    <w:div w:id="1137991229">
      <w:bodyDiv w:val="1"/>
      <w:marLeft w:val="0"/>
      <w:marRight w:val="0"/>
      <w:marTop w:val="0"/>
      <w:marBottom w:val="0"/>
      <w:divBdr>
        <w:top w:val="none" w:sz="0" w:space="0" w:color="auto"/>
        <w:left w:val="none" w:sz="0" w:space="0" w:color="auto"/>
        <w:bottom w:val="none" w:sz="0" w:space="0" w:color="auto"/>
        <w:right w:val="none" w:sz="0" w:space="0" w:color="auto"/>
      </w:divBdr>
    </w:div>
    <w:div w:id="1138259200">
      <w:bodyDiv w:val="1"/>
      <w:marLeft w:val="0"/>
      <w:marRight w:val="0"/>
      <w:marTop w:val="0"/>
      <w:marBottom w:val="0"/>
      <w:divBdr>
        <w:top w:val="none" w:sz="0" w:space="0" w:color="auto"/>
        <w:left w:val="none" w:sz="0" w:space="0" w:color="auto"/>
        <w:bottom w:val="none" w:sz="0" w:space="0" w:color="auto"/>
        <w:right w:val="none" w:sz="0" w:space="0" w:color="auto"/>
      </w:divBdr>
    </w:div>
    <w:div w:id="1141464226">
      <w:bodyDiv w:val="1"/>
      <w:marLeft w:val="0"/>
      <w:marRight w:val="0"/>
      <w:marTop w:val="0"/>
      <w:marBottom w:val="0"/>
      <w:divBdr>
        <w:top w:val="none" w:sz="0" w:space="0" w:color="auto"/>
        <w:left w:val="none" w:sz="0" w:space="0" w:color="auto"/>
        <w:bottom w:val="none" w:sz="0" w:space="0" w:color="auto"/>
        <w:right w:val="none" w:sz="0" w:space="0" w:color="auto"/>
      </w:divBdr>
    </w:div>
    <w:div w:id="1141996794">
      <w:bodyDiv w:val="1"/>
      <w:marLeft w:val="0"/>
      <w:marRight w:val="0"/>
      <w:marTop w:val="0"/>
      <w:marBottom w:val="0"/>
      <w:divBdr>
        <w:top w:val="none" w:sz="0" w:space="0" w:color="auto"/>
        <w:left w:val="none" w:sz="0" w:space="0" w:color="auto"/>
        <w:bottom w:val="none" w:sz="0" w:space="0" w:color="auto"/>
        <w:right w:val="none" w:sz="0" w:space="0" w:color="auto"/>
      </w:divBdr>
    </w:div>
    <w:div w:id="1149590338">
      <w:bodyDiv w:val="1"/>
      <w:marLeft w:val="0"/>
      <w:marRight w:val="0"/>
      <w:marTop w:val="0"/>
      <w:marBottom w:val="0"/>
      <w:divBdr>
        <w:top w:val="none" w:sz="0" w:space="0" w:color="auto"/>
        <w:left w:val="none" w:sz="0" w:space="0" w:color="auto"/>
        <w:bottom w:val="none" w:sz="0" w:space="0" w:color="auto"/>
        <w:right w:val="none" w:sz="0" w:space="0" w:color="auto"/>
      </w:divBdr>
    </w:div>
    <w:div w:id="1150516035">
      <w:bodyDiv w:val="1"/>
      <w:marLeft w:val="0"/>
      <w:marRight w:val="0"/>
      <w:marTop w:val="0"/>
      <w:marBottom w:val="0"/>
      <w:divBdr>
        <w:top w:val="none" w:sz="0" w:space="0" w:color="auto"/>
        <w:left w:val="none" w:sz="0" w:space="0" w:color="auto"/>
        <w:bottom w:val="none" w:sz="0" w:space="0" w:color="auto"/>
        <w:right w:val="none" w:sz="0" w:space="0" w:color="auto"/>
      </w:divBdr>
    </w:div>
    <w:div w:id="1152068126">
      <w:bodyDiv w:val="1"/>
      <w:marLeft w:val="0"/>
      <w:marRight w:val="0"/>
      <w:marTop w:val="0"/>
      <w:marBottom w:val="0"/>
      <w:divBdr>
        <w:top w:val="none" w:sz="0" w:space="0" w:color="auto"/>
        <w:left w:val="none" w:sz="0" w:space="0" w:color="auto"/>
        <w:bottom w:val="none" w:sz="0" w:space="0" w:color="auto"/>
        <w:right w:val="none" w:sz="0" w:space="0" w:color="auto"/>
      </w:divBdr>
    </w:div>
    <w:div w:id="1152139881">
      <w:bodyDiv w:val="1"/>
      <w:marLeft w:val="0"/>
      <w:marRight w:val="0"/>
      <w:marTop w:val="0"/>
      <w:marBottom w:val="0"/>
      <w:divBdr>
        <w:top w:val="none" w:sz="0" w:space="0" w:color="auto"/>
        <w:left w:val="none" w:sz="0" w:space="0" w:color="auto"/>
        <w:bottom w:val="none" w:sz="0" w:space="0" w:color="auto"/>
        <w:right w:val="none" w:sz="0" w:space="0" w:color="auto"/>
      </w:divBdr>
    </w:div>
    <w:div w:id="1152524177">
      <w:bodyDiv w:val="1"/>
      <w:marLeft w:val="0"/>
      <w:marRight w:val="0"/>
      <w:marTop w:val="0"/>
      <w:marBottom w:val="0"/>
      <w:divBdr>
        <w:top w:val="none" w:sz="0" w:space="0" w:color="auto"/>
        <w:left w:val="none" w:sz="0" w:space="0" w:color="auto"/>
        <w:bottom w:val="none" w:sz="0" w:space="0" w:color="auto"/>
        <w:right w:val="none" w:sz="0" w:space="0" w:color="auto"/>
      </w:divBdr>
    </w:div>
    <w:div w:id="1152870555">
      <w:bodyDiv w:val="1"/>
      <w:marLeft w:val="0"/>
      <w:marRight w:val="0"/>
      <w:marTop w:val="0"/>
      <w:marBottom w:val="0"/>
      <w:divBdr>
        <w:top w:val="none" w:sz="0" w:space="0" w:color="auto"/>
        <w:left w:val="none" w:sz="0" w:space="0" w:color="auto"/>
        <w:bottom w:val="none" w:sz="0" w:space="0" w:color="auto"/>
        <w:right w:val="none" w:sz="0" w:space="0" w:color="auto"/>
      </w:divBdr>
    </w:div>
    <w:div w:id="1152984289">
      <w:bodyDiv w:val="1"/>
      <w:marLeft w:val="0"/>
      <w:marRight w:val="0"/>
      <w:marTop w:val="0"/>
      <w:marBottom w:val="0"/>
      <w:divBdr>
        <w:top w:val="none" w:sz="0" w:space="0" w:color="auto"/>
        <w:left w:val="none" w:sz="0" w:space="0" w:color="auto"/>
        <w:bottom w:val="none" w:sz="0" w:space="0" w:color="auto"/>
        <w:right w:val="none" w:sz="0" w:space="0" w:color="auto"/>
      </w:divBdr>
    </w:div>
    <w:div w:id="1153567876">
      <w:bodyDiv w:val="1"/>
      <w:marLeft w:val="0"/>
      <w:marRight w:val="0"/>
      <w:marTop w:val="0"/>
      <w:marBottom w:val="0"/>
      <w:divBdr>
        <w:top w:val="none" w:sz="0" w:space="0" w:color="auto"/>
        <w:left w:val="none" w:sz="0" w:space="0" w:color="auto"/>
        <w:bottom w:val="none" w:sz="0" w:space="0" w:color="auto"/>
        <w:right w:val="none" w:sz="0" w:space="0" w:color="auto"/>
      </w:divBdr>
    </w:div>
    <w:div w:id="1153714732">
      <w:bodyDiv w:val="1"/>
      <w:marLeft w:val="0"/>
      <w:marRight w:val="0"/>
      <w:marTop w:val="0"/>
      <w:marBottom w:val="0"/>
      <w:divBdr>
        <w:top w:val="none" w:sz="0" w:space="0" w:color="auto"/>
        <w:left w:val="none" w:sz="0" w:space="0" w:color="auto"/>
        <w:bottom w:val="none" w:sz="0" w:space="0" w:color="auto"/>
        <w:right w:val="none" w:sz="0" w:space="0" w:color="auto"/>
      </w:divBdr>
    </w:div>
    <w:div w:id="1154906849">
      <w:bodyDiv w:val="1"/>
      <w:marLeft w:val="0"/>
      <w:marRight w:val="0"/>
      <w:marTop w:val="0"/>
      <w:marBottom w:val="0"/>
      <w:divBdr>
        <w:top w:val="none" w:sz="0" w:space="0" w:color="auto"/>
        <w:left w:val="none" w:sz="0" w:space="0" w:color="auto"/>
        <w:bottom w:val="none" w:sz="0" w:space="0" w:color="auto"/>
        <w:right w:val="none" w:sz="0" w:space="0" w:color="auto"/>
      </w:divBdr>
    </w:div>
    <w:div w:id="1154951992">
      <w:bodyDiv w:val="1"/>
      <w:marLeft w:val="0"/>
      <w:marRight w:val="0"/>
      <w:marTop w:val="0"/>
      <w:marBottom w:val="0"/>
      <w:divBdr>
        <w:top w:val="none" w:sz="0" w:space="0" w:color="auto"/>
        <w:left w:val="none" w:sz="0" w:space="0" w:color="auto"/>
        <w:bottom w:val="none" w:sz="0" w:space="0" w:color="auto"/>
        <w:right w:val="none" w:sz="0" w:space="0" w:color="auto"/>
      </w:divBdr>
    </w:div>
    <w:div w:id="1155802658">
      <w:bodyDiv w:val="1"/>
      <w:marLeft w:val="0"/>
      <w:marRight w:val="0"/>
      <w:marTop w:val="0"/>
      <w:marBottom w:val="0"/>
      <w:divBdr>
        <w:top w:val="none" w:sz="0" w:space="0" w:color="auto"/>
        <w:left w:val="none" w:sz="0" w:space="0" w:color="auto"/>
        <w:bottom w:val="none" w:sz="0" w:space="0" w:color="auto"/>
        <w:right w:val="none" w:sz="0" w:space="0" w:color="auto"/>
      </w:divBdr>
    </w:div>
    <w:div w:id="1156843892">
      <w:bodyDiv w:val="1"/>
      <w:marLeft w:val="0"/>
      <w:marRight w:val="0"/>
      <w:marTop w:val="0"/>
      <w:marBottom w:val="0"/>
      <w:divBdr>
        <w:top w:val="none" w:sz="0" w:space="0" w:color="auto"/>
        <w:left w:val="none" w:sz="0" w:space="0" w:color="auto"/>
        <w:bottom w:val="none" w:sz="0" w:space="0" w:color="auto"/>
        <w:right w:val="none" w:sz="0" w:space="0" w:color="auto"/>
      </w:divBdr>
    </w:div>
    <w:div w:id="1157767838">
      <w:bodyDiv w:val="1"/>
      <w:marLeft w:val="0"/>
      <w:marRight w:val="0"/>
      <w:marTop w:val="0"/>
      <w:marBottom w:val="0"/>
      <w:divBdr>
        <w:top w:val="none" w:sz="0" w:space="0" w:color="auto"/>
        <w:left w:val="none" w:sz="0" w:space="0" w:color="auto"/>
        <w:bottom w:val="none" w:sz="0" w:space="0" w:color="auto"/>
        <w:right w:val="none" w:sz="0" w:space="0" w:color="auto"/>
      </w:divBdr>
    </w:div>
    <w:div w:id="1158035177">
      <w:bodyDiv w:val="1"/>
      <w:marLeft w:val="0"/>
      <w:marRight w:val="0"/>
      <w:marTop w:val="0"/>
      <w:marBottom w:val="0"/>
      <w:divBdr>
        <w:top w:val="none" w:sz="0" w:space="0" w:color="auto"/>
        <w:left w:val="none" w:sz="0" w:space="0" w:color="auto"/>
        <w:bottom w:val="none" w:sz="0" w:space="0" w:color="auto"/>
        <w:right w:val="none" w:sz="0" w:space="0" w:color="auto"/>
      </w:divBdr>
    </w:div>
    <w:div w:id="1159542417">
      <w:bodyDiv w:val="1"/>
      <w:marLeft w:val="0"/>
      <w:marRight w:val="0"/>
      <w:marTop w:val="0"/>
      <w:marBottom w:val="0"/>
      <w:divBdr>
        <w:top w:val="none" w:sz="0" w:space="0" w:color="auto"/>
        <w:left w:val="none" w:sz="0" w:space="0" w:color="auto"/>
        <w:bottom w:val="none" w:sz="0" w:space="0" w:color="auto"/>
        <w:right w:val="none" w:sz="0" w:space="0" w:color="auto"/>
      </w:divBdr>
    </w:div>
    <w:div w:id="1162159431">
      <w:bodyDiv w:val="1"/>
      <w:marLeft w:val="0"/>
      <w:marRight w:val="0"/>
      <w:marTop w:val="0"/>
      <w:marBottom w:val="0"/>
      <w:divBdr>
        <w:top w:val="none" w:sz="0" w:space="0" w:color="auto"/>
        <w:left w:val="none" w:sz="0" w:space="0" w:color="auto"/>
        <w:bottom w:val="none" w:sz="0" w:space="0" w:color="auto"/>
        <w:right w:val="none" w:sz="0" w:space="0" w:color="auto"/>
      </w:divBdr>
    </w:div>
    <w:div w:id="1163623798">
      <w:bodyDiv w:val="1"/>
      <w:marLeft w:val="0"/>
      <w:marRight w:val="0"/>
      <w:marTop w:val="0"/>
      <w:marBottom w:val="0"/>
      <w:divBdr>
        <w:top w:val="none" w:sz="0" w:space="0" w:color="auto"/>
        <w:left w:val="none" w:sz="0" w:space="0" w:color="auto"/>
        <w:bottom w:val="none" w:sz="0" w:space="0" w:color="auto"/>
        <w:right w:val="none" w:sz="0" w:space="0" w:color="auto"/>
      </w:divBdr>
    </w:div>
    <w:div w:id="1165517034">
      <w:bodyDiv w:val="1"/>
      <w:marLeft w:val="0"/>
      <w:marRight w:val="0"/>
      <w:marTop w:val="0"/>
      <w:marBottom w:val="0"/>
      <w:divBdr>
        <w:top w:val="none" w:sz="0" w:space="0" w:color="auto"/>
        <w:left w:val="none" w:sz="0" w:space="0" w:color="auto"/>
        <w:bottom w:val="none" w:sz="0" w:space="0" w:color="auto"/>
        <w:right w:val="none" w:sz="0" w:space="0" w:color="auto"/>
      </w:divBdr>
    </w:div>
    <w:div w:id="1166285571">
      <w:bodyDiv w:val="1"/>
      <w:marLeft w:val="0"/>
      <w:marRight w:val="0"/>
      <w:marTop w:val="0"/>
      <w:marBottom w:val="0"/>
      <w:divBdr>
        <w:top w:val="none" w:sz="0" w:space="0" w:color="auto"/>
        <w:left w:val="none" w:sz="0" w:space="0" w:color="auto"/>
        <w:bottom w:val="none" w:sz="0" w:space="0" w:color="auto"/>
        <w:right w:val="none" w:sz="0" w:space="0" w:color="auto"/>
      </w:divBdr>
    </w:div>
    <w:div w:id="1167096675">
      <w:bodyDiv w:val="1"/>
      <w:marLeft w:val="0"/>
      <w:marRight w:val="0"/>
      <w:marTop w:val="0"/>
      <w:marBottom w:val="0"/>
      <w:divBdr>
        <w:top w:val="none" w:sz="0" w:space="0" w:color="auto"/>
        <w:left w:val="none" w:sz="0" w:space="0" w:color="auto"/>
        <w:bottom w:val="none" w:sz="0" w:space="0" w:color="auto"/>
        <w:right w:val="none" w:sz="0" w:space="0" w:color="auto"/>
      </w:divBdr>
    </w:div>
    <w:div w:id="1167863305">
      <w:bodyDiv w:val="1"/>
      <w:marLeft w:val="0"/>
      <w:marRight w:val="0"/>
      <w:marTop w:val="0"/>
      <w:marBottom w:val="0"/>
      <w:divBdr>
        <w:top w:val="none" w:sz="0" w:space="0" w:color="auto"/>
        <w:left w:val="none" w:sz="0" w:space="0" w:color="auto"/>
        <w:bottom w:val="none" w:sz="0" w:space="0" w:color="auto"/>
        <w:right w:val="none" w:sz="0" w:space="0" w:color="auto"/>
      </w:divBdr>
    </w:div>
    <w:div w:id="1169098234">
      <w:bodyDiv w:val="1"/>
      <w:marLeft w:val="0"/>
      <w:marRight w:val="0"/>
      <w:marTop w:val="0"/>
      <w:marBottom w:val="0"/>
      <w:divBdr>
        <w:top w:val="none" w:sz="0" w:space="0" w:color="auto"/>
        <w:left w:val="none" w:sz="0" w:space="0" w:color="auto"/>
        <w:bottom w:val="none" w:sz="0" w:space="0" w:color="auto"/>
        <w:right w:val="none" w:sz="0" w:space="0" w:color="auto"/>
      </w:divBdr>
    </w:div>
    <w:div w:id="1170104348">
      <w:bodyDiv w:val="1"/>
      <w:marLeft w:val="0"/>
      <w:marRight w:val="0"/>
      <w:marTop w:val="0"/>
      <w:marBottom w:val="0"/>
      <w:divBdr>
        <w:top w:val="none" w:sz="0" w:space="0" w:color="auto"/>
        <w:left w:val="none" w:sz="0" w:space="0" w:color="auto"/>
        <w:bottom w:val="none" w:sz="0" w:space="0" w:color="auto"/>
        <w:right w:val="none" w:sz="0" w:space="0" w:color="auto"/>
      </w:divBdr>
    </w:div>
    <w:div w:id="1170563314">
      <w:bodyDiv w:val="1"/>
      <w:marLeft w:val="0"/>
      <w:marRight w:val="0"/>
      <w:marTop w:val="0"/>
      <w:marBottom w:val="0"/>
      <w:divBdr>
        <w:top w:val="none" w:sz="0" w:space="0" w:color="auto"/>
        <w:left w:val="none" w:sz="0" w:space="0" w:color="auto"/>
        <w:bottom w:val="none" w:sz="0" w:space="0" w:color="auto"/>
        <w:right w:val="none" w:sz="0" w:space="0" w:color="auto"/>
      </w:divBdr>
    </w:div>
    <w:div w:id="1177185938">
      <w:bodyDiv w:val="1"/>
      <w:marLeft w:val="0"/>
      <w:marRight w:val="0"/>
      <w:marTop w:val="0"/>
      <w:marBottom w:val="0"/>
      <w:divBdr>
        <w:top w:val="none" w:sz="0" w:space="0" w:color="auto"/>
        <w:left w:val="none" w:sz="0" w:space="0" w:color="auto"/>
        <w:bottom w:val="none" w:sz="0" w:space="0" w:color="auto"/>
        <w:right w:val="none" w:sz="0" w:space="0" w:color="auto"/>
      </w:divBdr>
    </w:div>
    <w:div w:id="1177385665">
      <w:bodyDiv w:val="1"/>
      <w:marLeft w:val="0"/>
      <w:marRight w:val="0"/>
      <w:marTop w:val="0"/>
      <w:marBottom w:val="0"/>
      <w:divBdr>
        <w:top w:val="none" w:sz="0" w:space="0" w:color="auto"/>
        <w:left w:val="none" w:sz="0" w:space="0" w:color="auto"/>
        <w:bottom w:val="none" w:sz="0" w:space="0" w:color="auto"/>
        <w:right w:val="none" w:sz="0" w:space="0" w:color="auto"/>
      </w:divBdr>
    </w:div>
    <w:div w:id="1178735103">
      <w:bodyDiv w:val="1"/>
      <w:marLeft w:val="0"/>
      <w:marRight w:val="0"/>
      <w:marTop w:val="0"/>
      <w:marBottom w:val="0"/>
      <w:divBdr>
        <w:top w:val="none" w:sz="0" w:space="0" w:color="auto"/>
        <w:left w:val="none" w:sz="0" w:space="0" w:color="auto"/>
        <w:bottom w:val="none" w:sz="0" w:space="0" w:color="auto"/>
        <w:right w:val="none" w:sz="0" w:space="0" w:color="auto"/>
      </w:divBdr>
    </w:div>
    <w:div w:id="1182547678">
      <w:bodyDiv w:val="1"/>
      <w:marLeft w:val="0"/>
      <w:marRight w:val="0"/>
      <w:marTop w:val="0"/>
      <w:marBottom w:val="0"/>
      <w:divBdr>
        <w:top w:val="none" w:sz="0" w:space="0" w:color="auto"/>
        <w:left w:val="none" w:sz="0" w:space="0" w:color="auto"/>
        <w:bottom w:val="none" w:sz="0" w:space="0" w:color="auto"/>
        <w:right w:val="none" w:sz="0" w:space="0" w:color="auto"/>
      </w:divBdr>
    </w:div>
    <w:div w:id="1185825869">
      <w:bodyDiv w:val="1"/>
      <w:marLeft w:val="0"/>
      <w:marRight w:val="0"/>
      <w:marTop w:val="0"/>
      <w:marBottom w:val="0"/>
      <w:divBdr>
        <w:top w:val="none" w:sz="0" w:space="0" w:color="auto"/>
        <w:left w:val="none" w:sz="0" w:space="0" w:color="auto"/>
        <w:bottom w:val="none" w:sz="0" w:space="0" w:color="auto"/>
        <w:right w:val="none" w:sz="0" w:space="0" w:color="auto"/>
      </w:divBdr>
    </w:div>
    <w:div w:id="1188518517">
      <w:bodyDiv w:val="1"/>
      <w:marLeft w:val="0"/>
      <w:marRight w:val="0"/>
      <w:marTop w:val="0"/>
      <w:marBottom w:val="0"/>
      <w:divBdr>
        <w:top w:val="none" w:sz="0" w:space="0" w:color="auto"/>
        <w:left w:val="none" w:sz="0" w:space="0" w:color="auto"/>
        <w:bottom w:val="none" w:sz="0" w:space="0" w:color="auto"/>
        <w:right w:val="none" w:sz="0" w:space="0" w:color="auto"/>
      </w:divBdr>
    </w:div>
    <w:div w:id="1192721900">
      <w:bodyDiv w:val="1"/>
      <w:marLeft w:val="0"/>
      <w:marRight w:val="0"/>
      <w:marTop w:val="0"/>
      <w:marBottom w:val="0"/>
      <w:divBdr>
        <w:top w:val="none" w:sz="0" w:space="0" w:color="auto"/>
        <w:left w:val="none" w:sz="0" w:space="0" w:color="auto"/>
        <w:bottom w:val="none" w:sz="0" w:space="0" w:color="auto"/>
        <w:right w:val="none" w:sz="0" w:space="0" w:color="auto"/>
      </w:divBdr>
    </w:div>
    <w:div w:id="1194197141">
      <w:bodyDiv w:val="1"/>
      <w:marLeft w:val="0"/>
      <w:marRight w:val="0"/>
      <w:marTop w:val="0"/>
      <w:marBottom w:val="0"/>
      <w:divBdr>
        <w:top w:val="none" w:sz="0" w:space="0" w:color="auto"/>
        <w:left w:val="none" w:sz="0" w:space="0" w:color="auto"/>
        <w:bottom w:val="none" w:sz="0" w:space="0" w:color="auto"/>
        <w:right w:val="none" w:sz="0" w:space="0" w:color="auto"/>
      </w:divBdr>
    </w:div>
    <w:div w:id="1195998205">
      <w:bodyDiv w:val="1"/>
      <w:marLeft w:val="0"/>
      <w:marRight w:val="0"/>
      <w:marTop w:val="0"/>
      <w:marBottom w:val="0"/>
      <w:divBdr>
        <w:top w:val="none" w:sz="0" w:space="0" w:color="auto"/>
        <w:left w:val="none" w:sz="0" w:space="0" w:color="auto"/>
        <w:bottom w:val="none" w:sz="0" w:space="0" w:color="auto"/>
        <w:right w:val="none" w:sz="0" w:space="0" w:color="auto"/>
      </w:divBdr>
    </w:div>
    <w:div w:id="1196501534">
      <w:bodyDiv w:val="1"/>
      <w:marLeft w:val="0"/>
      <w:marRight w:val="0"/>
      <w:marTop w:val="0"/>
      <w:marBottom w:val="0"/>
      <w:divBdr>
        <w:top w:val="none" w:sz="0" w:space="0" w:color="auto"/>
        <w:left w:val="none" w:sz="0" w:space="0" w:color="auto"/>
        <w:bottom w:val="none" w:sz="0" w:space="0" w:color="auto"/>
        <w:right w:val="none" w:sz="0" w:space="0" w:color="auto"/>
      </w:divBdr>
    </w:div>
    <w:div w:id="1197280191">
      <w:bodyDiv w:val="1"/>
      <w:marLeft w:val="0"/>
      <w:marRight w:val="0"/>
      <w:marTop w:val="0"/>
      <w:marBottom w:val="0"/>
      <w:divBdr>
        <w:top w:val="none" w:sz="0" w:space="0" w:color="auto"/>
        <w:left w:val="none" w:sz="0" w:space="0" w:color="auto"/>
        <w:bottom w:val="none" w:sz="0" w:space="0" w:color="auto"/>
        <w:right w:val="none" w:sz="0" w:space="0" w:color="auto"/>
      </w:divBdr>
    </w:div>
    <w:div w:id="1199661097">
      <w:bodyDiv w:val="1"/>
      <w:marLeft w:val="0"/>
      <w:marRight w:val="0"/>
      <w:marTop w:val="0"/>
      <w:marBottom w:val="0"/>
      <w:divBdr>
        <w:top w:val="none" w:sz="0" w:space="0" w:color="auto"/>
        <w:left w:val="none" w:sz="0" w:space="0" w:color="auto"/>
        <w:bottom w:val="none" w:sz="0" w:space="0" w:color="auto"/>
        <w:right w:val="none" w:sz="0" w:space="0" w:color="auto"/>
      </w:divBdr>
    </w:div>
    <w:div w:id="1200170780">
      <w:bodyDiv w:val="1"/>
      <w:marLeft w:val="0"/>
      <w:marRight w:val="0"/>
      <w:marTop w:val="0"/>
      <w:marBottom w:val="0"/>
      <w:divBdr>
        <w:top w:val="none" w:sz="0" w:space="0" w:color="auto"/>
        <w:left w:val="none" w:sz="0" w:space="0" w:color="auto"/>
        <w:bottom w:val="none" w:sz="0" w:space="0" w:color="auto"/>
        <w:right w:val="none" w:sz="0" w:space="0" w:color="auto"/>
      </w:divBdr>
    </w:div>
    <w:div w:id="1200554100">
      <w:bodyDiv w:val="1"/>
      <w:marLeft w:val="0"/>
      <w:marRight w:val="0"/>
      <w:marTop w:val="0"/>
      <w:marBottom w:val="0"/>
      <w:divBdr>
        <w:top w:val="none" w:sz="0" w:space="0" w:color="auto"/>
        <w:left w:val="none" w:sz="0" w:space="0" w:color="auto"/>
        <w:bottom w:val="none" w:sz="0" w:space="0" w:color="auto"/>
        <w:right w:val="none" w:sz="0" w:space="0" w:color="auto"/>
      </w:divBdr>
    </w:div>
    <w:div w:id="1200557219">
      <w:bodyDiv w:val="1"/>
      <w:marLeft w:val="0"/>
      <w:marRight w:val="0"/>
      <w:marTop w:val="0"/>
      <w:marBottom w:val="0"/>
      <w:divBdr>
        <w:top w:val="none" w:sz="0" w:space="0" w:color="auto"/>
        <w:left w:val="none" w:sz="0" w:space="0" w:color="auto"/>
        <w:bottom w:val="none" w:sz="0" w:space="0" w:color="auto"/>
        <w:right w:val="none" w:sz="0" w:space="0" w:color="auto"/>
      </w:divBdr>
    </w:div>
    <w:div w:id="1201091495">
      <w:bodyDiv w:val="1"/>
      <w:marLeft w:val="0"/>
      <w:marRight w:val="0"/>
      <w:marTop w:val="0"/>
      <w:marBottom w:val="0"/>
      <w:divBdr>
        <w:top w:val="none" w:sz="0" w:space="0" w:color="auto"/>
        <w:left w:val="none" w:sz="0" w:space="0" w:color="auto"/>
        <w:bottom w:val="none" w:sz="0" w:space="0" w:color="auto"/>
        <w:right w:val="none" w:sz="0" w:space="0" w:color="auto"/>
      </w:divBdr>
    </w:div>
    <w:div w:id="1201892915">
      <w:bodyDiv w:val="1"/>
      <w:marLeft w:val="0"/>
      <w:marRight w:val="0"/>
      <w:marTop w:val="0"/>
      <w:marBottom w:val="0"/>
      <w:divBdr>
        <w:top w:val="none" w:sz="0" w:space="0" w:color="auto"/>
        <w:left w:val="none" w:sz="0" w:space="0" w:color="auto"/>
        <w:bottom w:val="none" w:sz="0" w:space="0" w:color="auto"/>
        <w:right w:val="none" w:sz="0" w:space="0" w:color="auto"/>
      </w:divBdr>
    </w:div>
    <w:div w:id="1206407288">
      <w:bodyDiv w:val="1"/>
      <w:marLeft w:val="0"/>
      <w:marRight w:val="0"/>
      <w:marTop w:val="0"/>
      <w:marBottom w:val="0"/>
      <w:divBdr>
        <w:top w:val="none" w:sz="0" w:space="0" w:color="auto"/>
        <w:left w:val="none" w:sz="0" w:space="0" w:color="auto"/>
        <w:bottom w:val="none" w:sz="0" w:space="0" w:color="auto"/>
        <w:right w:val="none" w:sz="0" w:space="0" w:color="auto"/>
      </w:divBdr>
    </w:div>
    <w:div w:id="1206912601">
      <w:bodyDiv w:val="1"/>
      <w:marLeft w:val="0"/>
      <w:marRight w:val="0"/>
      <w:marTop w:val="0"/>
      <w:marBottom w:val="0"/>
      <w:divBdr>
        <w:top w:val="none" w:sz="0" w:space="0" w:color="auto"/>
        <w:left w:val="none" w:sz="0" w:space="0" w:color="auto"/>
        <w:bottom w:val="none" w:sz="0" w:space="0" w:color="auto"/>
        <w:right w:val="none" w:sz="0" w:space="0" w:color="auto"/>
      </w:divBdr>
    </w:div>
    <w:div w:id="1207524585">
      <w:bodyDiv w:val="1"/>
      <w:marLeft w:val="0"/>
      <w:marRight w:val="0"/>
      <w:marTop w:val="0"/>
      <w:marBottom w:val="0"/>
      <w:divBdr>
        <w:top w:val="none" w:sz="0" w:space="0" w:color="auto"/>
        <w:left w:val="none" w:sz="0" w:space="0" w:color="auto"/>
        <w:bottom w:val="none" w:sz="0" w:space="0" w:color="auto"/>
        <w:right w:val="none" w:sz="0" w:space="0" w:color="auto"/>
      </w:divBdr>
    </w:div>
    <w:div w:id="1207835322">
      <w:bodyDiv w:val="1"/>
      <w:marLeft w:val="0"/>
      <w:marRight w:val="0"/>
      <w:marTop w:val="0"/>
      <w:marBottom w:val="0"/>
      <w:divBdr>
        <w:top w:val="none" w:sz="0" w:space="0" w:color="auto"/>
        <w:left w:val="none" w:sz="0" w:space="0" w:color="auto"/>
        <w:bottom w:val="none" w:sz="0" w:space="0" w:color="auto"/>
        <w:right w:val="none" w:sz="0" w:space="0" w:color="auto"/>
      </w:divBdr>
    </w:div>
    <w:div w:id="1209027574">
      <w:bodyDiv w:val="1"/>
      <w:marLeft w:val="0"/>
      <w:marRight w:val="0"/>
      <w:marTop w:val="0"/>
      <w:marBottom w:val="0"/>
      <w:divBdr>
        <w:top w:val="none" w:sz="0" w:space="0" w:color="auto"/>
        <w:left w:val="none" w:sz="0" w:space="0" w:color="auto"/>
        <w:bottom w:val="none" w:sz="0" w:space="0" w:color="auto"/>
        <w:right w:val="none" w:sz="0" w:space="0" w:color="auto"/>
      </w:divBdr>
    </w:div>
    <w:div w:id="1210459416">
      <w:bodyDiv w:val="1"/>
      <w:marLeft w:val="0"/>
      <w:marRight w:val="0"/>
      <w:marTop w:val="0"/>
      <w:marBottom w:val="0"/>
      <w:divBdr>
        <w:top w:val="none" w:sz="0" w:space="0" w:color="auto"/>
        <w:left w:val="none" w:sz="0" w:space="0" w:color="auto"/>
        <w:bottom w:val="none" w:sz="0" w:space="0" w:color="auto"/>
        <w:right w:val="none" w:sz="0" w:space="0" w:color="auto"/>
      </w:divBdr>
    </w:div>
    <w:div w:id="1211651223">
      <w:bodyDiv w:val="1"/>
      <w:marLeft w:val="0"/>
      <w:marRight w:val="0"/>
      <w:marTop w:val="0"/>
      <w:marBottom w:val="0"/>
      <w:divBdr>
        <w:top w:val="none" w:sz="0" w:space="0" w:color="auto"/>
        <w:left w:val="none" w:sz="0" w:space="0" w:color="auto"/>
        <w:bottom w:val="none" w:sz="0" w:space="0" w:color="auto"/>
        <w:right w:val="none" w:sz="0" w:space="0" w:color="auto"/>
      </w:divBdr>
    </w:div>
    <w:div w:id="1212185266">
      <w:bodyDiv w:val="1"/>
      <w:marLeft w:val="0"/>
      <w:marRight w:val="0"/>
      <w:marTop w:val="0"/>
      <w:marBottom w:val="0"/>
      <w:divBdr>
        <w:top w:val="none" w:sz="0" w:space="0" w:color="auto"/>
        <w:left w:val="none" w:sz="0" w:space="0" w:color="auto"/>
        <w:bottom w:val="none" w:sz="0" w:space="0" w:color="auto"/>
        <w:right w:val="none" w:sz="0" w:space="0" w:color="auto"/>
      </w:divBdr>
    </w:div>
    <w:div w:id="1213425971">
      <w:bodyDiv w:val="1"/>
      <w:marLeft w:val="0"/>
      <w:marRight w:val="0"/>
      <w:marTop w:val="0"/>
      <w:marBottom w:val="0"/>
      <w:divBdr>
        <w:top w:val="none" w:sz="0" w:space="0" w:color="auto"/>
        <w:left w:val="none" w:sz="0" w:space="0" w:color="auto"/>
        <w:bottom w:val="none" w:sz="0" w:space="0" w:color="auto"/>
        <w:right w:val="none" w:sz="0" w:space="0" w:color="auto"/>
      </w:divBdr>
    </w:div>
    <w:div w:id="1215658210">
      <w:bodyDiv w:val="1"/>
      <w:marLeft w:val="0"/>
      <w:marRight w:val="0"/>
      <w:marTop w:val="0"/>
      <w:marBottom w:val="0"/>
      <w:divBdr>
        <w:top w:val="none" w:sz="0" w:space="0" w:color="auto"/>
        <w:left w:val="none" w:sz="0" w:space="0" w:color="auto"/>
        <w:bottom w:val="none" w:sz="0" w:space="0" w:color="auto"/>
        <w:right w:val="none" w:sz="0" w:space="0" w:color="auto"/>
      </w:divBdr>
    </w:div>
    <w:div w:id="1219126520">
      <w:bodyDiv w:val="1"/>
      <w:marLeft w:val="0"/>
      <w:marRight w:val="0"/>
      <w:marTop w:val="0"/>
      <w:marBottom w:val="0"/>
      <w:divBdr>
        <w:top w:val="none" w:sz="0" w:space="0" w:color="auto"/>
        <w:left w:val="none" w:sz="0" w:space="0" w:color="auto"/>
        <w:bottom w:val="none" w:sz="0" w:space="0" w:color="auto"/>
        <w:right w:val="none" w:sz="0" w:space="0" w:color="auto"/>
      </w:divBdr>
    </w:div>
    <w:div w:id="1219393625">
      <w:bodyDiv w:val="1"/>
      <w:marLeft w:val="0"/>
      <w:marRight w:val="0"/>
      <w:marTop w:val="0"/>
      <w:marBottom w:val="0"/>
      <w:divBdr>
        <w:top w:val="none" w:sz="0" w:space="0" w:color="auto"/>
        <w:left w:val="none" w:sz="0" w:space="0" w:color="auto"/>
        <w:bottom w:val="none" w:sz="0" w:space="0" w:color="auto"/>
        <w:right w:val="none" w:sz="0" w:space="0" w:color="auto"/>
      </w:divBdr>
    </w:div>
    <w:div w:id="1219559800">
      <w:bodyDiv w:val="1"/>
      <w:marLeft w:val="0"/>
      <w:marRight w:val="0"/>
      <w:marTop w:val="0"/>
      <w:marBottom w:val="0"/>
      <w:divBdr>
        <w:top w:val="none" w:sz="0" w:space="0" w:color="auto"/>
        <w:left w:val="none" w:sz="0" w:space="0" w:color="auto"/>
        <w:bottom w:val="none" w:sz="0" w:space="0" w:color="auto"/>
        <w:right w:val="none" w:sz="0" w:space="0" w:color="auto"/>
      </w:divBdr>
    </w:div>
    <w:div w:id="1220484362">
      <w:bodyDiv w:val="1"/>
      <w:marLeft w:val="0"/>
      <w:marRight w:val="0"/>
      <w:marTop w:val="0"/>
      <w:marBottom w:val="0"/>
      <w:divBdr>
        <w:top w:val="none" w:sz="0" w:space="0" w:color="auto"/>
        <w:left w:val="none" w:sz="0" w:space="0" w:color="auto"/>
        <w:bottom w:val="none" w:sz="0" w:space="0" w:color="auto"/>
        <w:right w:val="none" w:sz="0" w:space="0" w:color="auto"/>
      </w:divBdr>
    </w:div>
    <w:div w:id="1221361493">
      <w:bodyDiv w:val="1"/>
      <w:marLeft w:val="0"/>
      <w:marRight w:val="0"/>
      <w:marTop w:val="0"/>
      <w:marBottom w:val="0"/>
      <w:divBdr>
        <w:top w:val="none" w:sz="0" w:space="0" w:color="auto"/>
        <w:left w:val="none" w:sz="0" w:space="0" w:color="auto"/>
        <w:bottom w:val="none" w:sz="0" w:space="0" w:color="auto"/>
        <w:right w:val="none" w:sz="0" w:space="0" w:color="auto"/>
      </w:divBdr>
    </w:div>
    <w:div w:id="1222866590">
      <w:bodyDiv w:val="1"/>
      <w:marLeft w:val="0"/>
      <w:marRight w:val="0"/>
      <w:marTop w:val="0"/>
      <w:marBottom w:val="0"/>
      <w:divBdr>
        <w:top w:val="none" w:sz="0" w:space="0" w:color="auto"/>
        <w:left w:val="none" w:sz="0" w:space="0" w:color="auto"/>
        <w:bottom w:val="none" w:sz="0" w:space="0" w:color="auto"/>
        <w:right w:val="none" w:sz="0" w:space="0" w:color="auto"/>
      </w:divBdr>
    </w:div>
    <w:div w:id="1224833744">
      <w:bodyDiv w:val="1"/>
      <w:marLeft w:val="0"/>
      <w:marRight w:val="0"/>
      <w:marTop w:val="0"/>
      <w:marBottom w:val="0"/>
      <w:divBdr>
        <w:top w:val="none" w:sz="0" w:space="0" w:color="auto"/>
        <w:left w:val="none" w:sz="0" w:space="0" w:color="auto"/>
        <w:bottom w:val="none" w:sz="0" w:space="0" w:color="auto"/>
        <w:right w:val="none" w:sz="0" w:space="0" w:color="auto"/>
      </w:divBdr>
    </w:div>
    <w:div w:id="1226837793">
      <w:bodyDiv w:val="1"/>
      <w:marLeft w:val="0"/>
      <w:marRight w:val="0"/>
      <w:marTop w:val="0"/>
      <w:marBottom w:val="0"/>
      <w:divBdr>
        <w:top w:val="none" w:sz="0" w:space="0" w:color="auto"/>
        <w:left w:val="none" w:sz="0" w:space="0" w:color="auto"/>
        <w:bottom w:val="none" w:sz="0" w:space="0" w:color="auto"/>
        <w:right w:val="none" w:sz="0" w:space="0" w:color="auto"/>
      </w:divBdr>
    </w:div>
    <w:div w:id="1226991139">
      <w:bodyDiv w:val="1"/>
      <w:marLeft w:val="0"/>
      <w:marRight w:val="0"/>
      <w:marTop w:val="0"/>
      <w:marBottom w:val="0"/>
      <w:divBdr>
        <w:top w:val="none" w:sz="0" w:space="0" w:color="auto"/>
        <w:left w:val="none" w:sz="0" w:space="0" w:color="auto"/>
        <w:bottom w:val="none" w:sz="0" w:space="0" w:color="auto"/>
        <w:right w:val="none" w:sz="0" w:space="0" w:color="auto"/>
      </w:divBdr>
    </w:div>
    <w:div w:id="1228145129">
      <w:bodyDiv w:val="1"/>
      <w:marLeft w:val="0"/>
      <w:marRight w:val="0"/>
      <w:marTop w:val="0"/>
      <w:marBottom w:val="0"/>
      <w:divBdr>
        <w:top w:val="none" w:sz="0" w:space="0" w:color="auto"/>
        <w:left w:val="none" w:sz="0" w:space="0" w:color="auto"/>
        <w:bottom w:val="none" w:sz="0" w:space="0" w:color="auto"/>
        <w:right w:val="none" w:sz="0" w:space="0" w:color="auto"/>
      </w:divBdr>
    </w:div>
    <w:div w:id="1229657873">
      <w:bodyDiv w:val="1"/>
      <w:marLeft w:val="0"/>
      <w:marRight w:val="0"/>
      <w:marTop w:val="0"/>
      <w:marBottom w:val="0"/>
      <w:divBdr>
        <w:top w:val="none" w:sz="0" w:space="0" w:color="auto"/>
        <w:left w:val="none" w:sz="0" w:space="0" w:color="auto"/>
        <w:bottom w:val="none" w:sz="0" w:space="0" w:color="auto"/>
        <w:right w:val="none" w:sz="0" w:space="0" w:color="auto"/>
      </w:divBdr>
    </w:div>
    <w:div w:id="1230924120">
      <w:bodyDiv w:val="1"/>
      <w:marLeft w:val="0"/>
      <w:marRight w:val="0"/>
      <w:marTop w:val="0"/>
      <w:marBottom w:val="0"/>
      <w:divBdr>
        <w:top w:val="none" w:sz="0" w:space="0" w:color="auto"/>
        <w:left w:val="none" w:sz="0" w:space="0" w:color="auto"/>
        <w:bottom w:val="none" w:sz="0" w:space="0" w:color="auto"/>
        <w:right w:val="none" w:sz="0" w:space="0" w:color="auto"/>
      </w:divBdr>
    </w:div>
    <w:div w:id="1231962882">
      <w:bodyDiv w:val="1"/>
      <w:marLeft w:val="0"/>
      <w:marRight w:val="0"/>
      <w:marTop w:val="0"/>
      <w:marBottom w:val="0"/>
      <w:divBdr>
        <w:top w:val="none" w:sz="0" w:space="0" w:color="auto"/>
        <w:left w:val="none" w:sz="0" w:space="0" w:color="auto"/>
        <w:bottom w:val="none" w:sz="0" w:space="0" w:color="auto"/>
        <w:right w:val="none" w:sz="0" w:space="0" w:color="auto"/>
      </w:divBdr>
    </w:div>
    <w:div w:id="1236744625">
      <w:bodyDiv w:val="1"/>
      <w:marLeft w:val="0"/>
      <w:marRight w:val="0"/>
      <w:marTop w:val="0"/>
      <w:marBottom w:val="0"/>
      <w:divBdr>
        <w:top w:val="none" w:sz="0" w:space="0" w:color="auto"/>
        <w:left w:val="none" w:sz="0" w:space="0" w:color="auto"/>
        <w:bottom w:val="none" w:sz="0" w:space="0" w:color="auto"/>
        <w:right w:val="none" w:sz="0" w:space="0" w:color="auto"/>
      </w:divBdr>
    </w:div>
    <w:div w:id="1237937249">
      <w:bodyDiv w:val="1"/>
      <w:marLeft w:val="0"/>
      <w:marRight w:val="0"/>
      <w:marTop w:val="0"/>
      <w:marBottom w:val="0"/>
      <w:divBdr>
        <w:top w:val="none" w:sz="0" w:space="0" w:color="auto"/>
        <w:left w:val="none" w:sz="0" w:space="0" w:color="auto"/>
        <w:bottom w:val="none" w:sz="0" w:space="0" w:color="auto"/>
        <w:right w:val="none" w:sz="0" w:space="0" w:color="auto"/>
      </w:divBdr>
    </w:div>
    <w:div w:id="1238131970">
      <w:bodyDiv w:val="1"/>
      <w:marLeft w:val="0"/>
      <w:marRight w:val="0"/>
      <w:marTop w:val="0"/>
      <w:marBottom w:val="0"/>
      <w:divBdr>
        <w:top w:val="none" w:sz="0" w:space="0" w:color="auto"/>
        <w:left w:val="none" w:sz="0" w:space="0" w:color="auto"/>
        <w:bottom w:val="none" w:sz="0" w:space="0" w:color="auto"/>
        <w:right w:val="none" w:sz="0" w:space="0" w:color="auto"/>
      </w:divBdr>
    </w:div>
    <w:div w:id="1240404568">
      <w:bodyDiv w:val="1"/>
      <w:marLeft w:val="0"/>
      <w:marRight w:val="0"/>
      <w:marTop w:val="0"/>
      <w:marBottom w:val="0"/>
      <w:divBdr>
        <w:top w:val="none" w:sz="0" w:space="0" w:color="auto"/>
        <w:left w:val="none" w:sz="0" w:space="0" w:color="auto"/>
        <w:bottom w:val="none" w:sz="0" w:space="0" w:color="auto"/>
        <w:right w:val="none" w:sz="0" w:space="0" w:color="auto"/>
      </w:divBdr>
    </w:div>
    <w:div w:id="1240411092">
      <w:bodyDiv w:val="1"/>
      <w:marLeft w:val="0"/>
      <w:marRight w:val="0"/>
      <w:marTop w:val="0"/>
      <w:marBottom w:val="0"/>
      <w:divBdr>
        <w:top w:val="none" w:sz="0" w:space="0" w:color="auto"/>
        <w:left w:val="none" w:sz="0" w:space="0" w:color="auto"/>
        <w:bottom w:val="none" w:sz="0" w:space="0" w:color="auto"/>
        <w:right w:val="none" w:sz="0" w:space="0" w:color="auto"/>
      </w:divBdr>
    </w:div>
    <w:div w:id="1240864951">
      <w:bodyDiv w:val="1"/>
      <w:marLeft w:val="0"/>
      <w:marRight w:val="0"/>
      <w:marTop w:val="0"/>
      <w:marBottom w:val="0"/>
      <w:divBdr>
        <w:top w:val="none" w:sz="0" w:space="0" w:color="auto"/>
        <w:left w:val="none" w:sz="0" w:space="0" w:color="auto"/>
        <w:bottom w:val="none" w:sz="0" w:space="0" w:color="auto"/>
        <w:right w:val="none" w:sz="0" w:space="0" w:color="auto"/>
      </w:divBdr>
    </w:div>
    <w:div w:id="1241675211">
      <w:bodyDiv w:val="1"/>
      <w:marLeft w:val="0"/>
      <w:marRight w:val="0"/>
      <w:marTop w:val="0"/>
      <w:marBottom w:val="0"/>
      <w:divBdr>
        <w:top w:val="none" w:sz="0" w:space="0" w:color="auto"/>
        <w:left w:val="none" w:sz="0" w:space="0" w:color="auto"/>
        <w:bottom w:val="none" w:sz="0" w:space="0" w:color="auto"/>
        <w:right w:val="none" w:sz="0" w:space="0" w:color="auto"/>
      </w:divBdr>
    </w:div>
    <w:div w:id="1243249056">
      <w:bodyDiv w:val="1"/>
      <w:marLeft w:val="0"/>
      <w:marRight w:val="0"/>
      <w:marTop w:val="0"/>
      <w:marBottom w:val="0"/>
      <w:divBdr>
        <w:top w:val="none" w:sz="0" w:space="0" w:color="auto"/>
        <w:left w:val="none" w:sz="0" w:space="0" w:color="auto"/>
        <w:bottom w:val="none" w:sz="0" w:space="0" w:color="auto"/>
        <w:right w:val="none" w:sz="0" w:space="0" w:color="auto"/>
      </w:divBdr>
    </w:div>
    <w:div w:id="1246954419">
      <w:bodyDiv w:val="1"/>
      <w:marLeft w:val="0"/>
      <w:marRight w:val="0"/>
      <w:marTop w:val="0"/>
      <w:marBottom w:val="0"/>
      <w:divBdr>
        <w:top w:val="none" w:sz="0" w:space="0" w:color="auto"/>
        <w:left w:val="none" w:sz="0" w:space="0" w:color="auto"/>
        <w:bottom w:val="none" w:sz="0" w:space="0" w:color="auto"/>
        <w:right w:val="none" w:sz="0" w:space="0" w:color="auto"/>
      </w:divBdr>
    </w:div>
    <w:div w:id="1249077915">
      <w:bodyDiv w:val="1"/>
      <w:marLeft w:val="0"/>
      <w:marRight w:val="0"/>
      <w:marTop w:val="0"/>
      <w:marBottom w:val="0"/>
      <w:divBdr>
        <w:top w:val="none" w:sz="0" w:space="0" w:color="auto"/>
        <w:left w:val="none" w:sz="0" w:space="0" w:color="auto"/>
        <w:bottom w:val="none" w:sz="0" w:space="0" w:color="auto"/>
        <w:right w:val="none" w:sz="0" w:space="0" w:color="auto"/>
      </w:divBdr>
    </w:div>
    <w:div w:id="1250118300">
      <w:bodyDiv w:val="1"/>
      <w:marLeft w:val="0"/>
      <w:marRight w:val="0"/>
      <w:marTop w:val="0"/>
      <w:marBottom w:val="0"/>
      <w:divBdr>
        <w:top w:val="none" w:sz="0" w:space="0" w:color="auto"/>
        <w:left w:val="none" w:sz="0" w:space="0" w:color="auto"/>
        <w:bottom w:val="none" w:sz="0" w:space="0" w:color="auto"/>
        <w:right w:val="none" w:sz="0" w:space="0" w:color="auto"/>
      </w:divBdr>
    </w:div>
    <w:div w:id="1250188758">
      <w:bodyDiv w:val="1"/>
      <w:marLeft w:val="0"/>
      <w:marRight w:val="0"/>
      <w:marTop w:val="0"/>
      <w:marBottom w:val="0"/>
      <w:divBdr>
        <w:top w:val="none" w:sz="0" w:space="0" w:color="auto"/>
        <w:left w:val="none" w:sz="0" w:space="0" w:color="auto"/>
        <w:bottom w:val="none" w:sz="0" w:space="0" w:color="auto"/>
        <w:right w:val="none" w:sz="0" w:space="0" w:color="auto"/>
      </w:divBdr>
    </w:div>
    <w:div w:id="1252549142">
      <w:bodyDiv w:val="1"/>
      <w:marLeft w:val="0"/>
      <w:marRight w:val="0"/>
      <w:marTop w:val="0"/>
      <w:marBottom w:val="0"/>
      <w:divBdr>
        <w:top w:val="none" w:sz="0" w:space="0" w:color="auto"/>
        <w:left w:val="none" w:sz="0" w:space="0" w:color="auto"/>
        <w:bottom w:val="none" w:sz="0" w:space="0" w:color="auto"/>
        <w:right w:val="none" w:sz="0" w:space="0" w:color="auto"/>
      </w:divBdr>
    </w:div>
    <w:div w:id="1254317052">
      <w:bodyDiv w:val="1"/>
      <w:marLeft w:val="0"/>
      <w:marRight w:val="0"/>
      <w:marTop w:val="0"/>
      <w:marBottom w:val="0"/>
      <w:divBdr>
        <w:top w:val="none" w:sz="0" w:space="0" w:color="auto"/>
        <w:left w:val="none" w:sz="0" w:space="0" w:color="auto"/>
        <w:bottom w:val="none" w:sz="0" w:space="0" w:color="auto"/>
        <w:right w:val="none" w:sz="0" w:space="0" w:color="auto"/>
      </w:divBdr>
    </w:div>
    <w:div w:id="1256325193">
      <w:bodyDiv w:val="1"/>
      <w:marLeft w:val="0"/>
      <w:marRight w:val="0"/>
      <w:marTop w:val="0"/>
      <w:marBottom w:val="0"/>
      <w:divBdr>
        <w:top w:val="none" w:sz="0" w:space="0" w:color="auto"/>
        <w:left w:val="none" w:sz="0" w:space="0" w:color="auto"/>
        <w:bottom w:val="none" w:sz="0" w:space="0" w:color="auto"/>
        <w:right w:val="none" w:sz="0" w:space="0" w:color="auto"/>
      </w:divBdr>
    </w:div>
    <w:div w:id="1257985517">
      <w:bodyDiv w:val="1"/>
      <w:marLeft w:val="0"/>
      <w:marRight w:val="0"/>
      <w:marTop w:val="0"/>
      <w:marBottom w:val="0"/>
      <w:divBdr>
        <w:top w:val="none" w:sz="0" w:space="0" w:color="auto"/>
        <w:left w:val="none" w:sz="0" w:space="0" w:color="auto"/>
        <w:bottom w:val="none" w:sz="0" w:space="0" w:color="auto"/>
        <w:right w:val="none" w:sz="0" w:space="0" w:color="auto"/>
      </w:divBdr>
    </w:div>
    <w:div w:id="1260217229">
      <w:bodyDiv w:val="1"/>
      <w:marLeft w:val="0"/>
      <w:marRight w:val="0"/>
      <w:marTop w:val="0"/>
      <w:marBottom w:val="0"/>
      <w:divBdr>
        <w:top w:val="none" w:sz="0" w:space="0" w:color="auto"/>
        <w:left w:val="none" w:sz="0" w:space="0" w:color="auto"/>
        <w:bottom w:val="none" w:sz="0" w:space="0" w:color="auto"/>
        <w:right w:val="none" w:sz="0" w:space="0" w:color="auto"/>
      </w:divBdr>
    </w:div>
    <w:div w:id="1260798995">
      <w:bodyDiv w:val="1"/>
      <w:marLeft w:val="0"/>
      <w:marRight w:val="0"/>
      <w:marTop w:val="0"/>
      <w:marBottom w:val="0"/>
      <w:divBdr>
        <w:top w:val="none" w:sz="0" w:space="0" w:color="auto"/>
        <w:left w:val="none" w:sz="0" w:space="0" w:color="auto"/>
        <w:bottom w:val="none" w:sz="0" w:space="0" w:color="auto"/>
        <w:right w:val="none" w:sz="0" w:space="0" w:color="auto"/>
      </w:divBdr>
    </w:div>
    <w:div w:id="1260991123">
      <w:bodyDiv w:val="1"/>
      <w:marLeft w:val="0"/>
      <w:marRight w:val="0"/>
      <w:marTop w:val="0"/>
      <w:marBottom w:val="0"/>
      <w:divBdr>
        <w:top w:val="none" w:sz="0" w:space="0" w:color="auto"/>
        <w:left w:val="none" w:sz="0" w:space="0" w:color="auto"/>
        <w:bottom w:val="none" w:sz="0" w:space="0" w:color="auto"/>
        <w:right w:val="none" w:sz="0" w:space="0" w:color="auto"/>
      </w:divBdr>
    </w:div>
    <w:div w:id="1261331424">
      <w:bodyDiv w:val="1"/>
      <w:marLeft w:val="0"/>
      <w:marRight w:val="0"/>
      <w:marTop w:val="0"/>
      <w:marBottom w:val="0"/>
      <w:divBdr>
        <w:top w:val="none" w:sz="0" w:space="0" w:color="auto"/>
        <w:left w:val="none" w:sz="0" w:space="0" w:color="auto"/>
        <w:bottom w:val="none" w:sz="0" w:space="0" w:color="auto"/>
        <w:right w:val="none" w:sz="0" w:space="0" w:color="auto"/>
      </w:divBdr>
    </w:div>
    <w:div w:id="1261597303">
      <w:bodyDiv w:val="1"/>
      <w:marLeft w:val="0"/>
      <w:marRight w:val="0"/>
      <w:marTop w:val="0"/>
      <w:marBottom w:val="0"/>
      <w:divBdr>
        <w:top w:val="none" w:sz="0" w:space="0" w:color="auto"/>
        <w:left w:val="none" w:sz="0" w:space="0" w:color="auto"/>
        <w:bottom w:val="none" w:sz="0" w:space="0" w:color="auto"/>
        <w:right w:val="none" w:sz="0" w:space="0" w:color="auto"/>
      </w:divBdr>
    </w:div>
    <w:div w:id="1262951939">
      <w:bodyDiv w:val="1"/>
      <w:marLeft w:val="0"/>
      <w:marRight w:val="0"/>
      <w:marTop w:val="0"/>
      <w:marBottom w:val="0"/>
      <w:divBdr>
        <w:top w:val="none" w:sz="0" w:space="0" w:color="auto"/>
        <w:left w:val="none" w:sz="0" w:space="0" w:color="auto"/>
        <w:bottom w:val="none" w:sz="0" w:space="0" w:color="auto"/>
        <w:right w:val="none" w:sz="0" w:space="0" w:color="auto"/>
      </w:divBdr>
    </w:div>
    <w:div w:id="1266419214">
      <w:bodyDiv w:val="1"/>
      <w:marLeft w:val="0"/>
      <w:marRight w:val="0"/>
      <w:marTop w:val="0"/>
      <w:marBottom w:val="0"/>
      <w:divBdr>
        <w:top w:val="none" w:sz="0" w:space="0" w:color="auto"/>
        <w:left w:val="none" w:sz="0" w:space="0" w:color="auto"/>
        <w:bottom w:val="none" w:sz="0" w:space="0" w:color="auto"/>
        <w:right w:val="none" w:sz="0" w:space="0" w:color="auto"/>
      </w:divBdr>
    </w:div>
    <w:div w:id="1266620743">
      <w:bodyDiv w:val="1"/>
      <w:marLeft w:val="0"/>
      <w:marRight w:val="0"/>
      <w:marTop w:val="0"/>
      <w:marBottom w:val="0"/>
      <w:divBdr>
        <w:top w:val="none" w:sz="0" w:space="0" w:color="auto"/>
        <w:left w:val="none" w:sz="0" w:space="0" w:color="auto"/>
        <w:bottom w:val="none" w:sz="0" w:space="0" w:color="auto"/>
        <w:right w:val="none" w:sz="0" w:space="0" w:color="auto"/>
      </w:divBdr>
    </w:div>
    <w:div w:id="1267544035">
      <w:bodyDiv w:val="1"/>
      <w:marLeft w:val="0"/>
      <w:marRight w:val="0"/>
      <w:marTop w:val="0"/>
      <w:marBottom w:val="0"/>
      <w:divBdr>
        <w:top w:val="none" w:sz="0" w:space="0" w:color="auto"/>
        <w:left w:val="none" w:sz="0" w:space="0" w:color="auto"/>
        <w:bottom w:val="none" w:sz="0" w:space="0" w:color="auto"/>
        <w:right w:val="none" w:sz="0" w:space="0" w:color="auto"/>
      </w:divBdr>
    </w:div>
    <w:div w:id="1268585503">
      <w:bodyDiv w:val="1"/>
      <w:marLeft w:val="0"/>
      <w:marRight w:val="0"/>
      <w:marTop w:val="0"/>
      <w:marBottom w:val="0"/>
      <w:divBdr>
        <w:top w:val="none" w:sz="0" w:space="0" w:color="auto"/>
        <w:left w:val="none" w:sz="0" w:space="0" w:color="auto"/>
        <w:bottom w:val="none" w:sz="0" w:space="0" w:color="auto"/>
        <w:right w:val="none" w:sz="0" w:space="0" w:color="auto"/>
      </w:divBdr>
    </w:div>
    <w:div w:id="1268731721">
      <w:bodyDiv w:val="1"/>
      <w:marLeft w:val="0"/>
      <w:marRight w:val="0"/>
      <w:marTop w:val="0"/>
      <w:marBottom w:val="0"/>
      <w:divBdr>
        <w:top w:val="none" w:sz="0" w:space="0" w:color="auto"/>
        <w:left w:val="none" w:sz="0" w:space="0" w:color="auto"/>
        <w:bottom w:val="none" w:sz="0" w:space="0" w:color="auto"/>
        <w:right w:val="none" w:sz="0" w:space="0" w:color="auto"/>
      </w:divBdr>
    </w:div>
    <w:div w:id="1269200427">
      <w:bodyDiv w:val="1"/>
      <w:marLeft w:val="0"/>
      <w:marRight w:val="0"/>
      <w:marTop w:val="0"/>
      <w:marBottom w:val="0"/>
      <w:divBdr>
        <w:top w:val="none" w:sz="0" w:space="0" w:color="auto"/>
        <w:left w:val="none" w:sz="0" w:space="0" w:color="auto"/>
        <w:bottom w:val="none" w:sz="0" w:space="0" w:color="auto"/>
        <w:right w:val="none" w:sz="0" w:space="0" w:color="auto"/>
      </w:divBdr>
    </w:div>
    <w:div w:id="1270695821">
      <w:bodyDiv w:val="1"/>
      <w:marLeft w:val="0"/>
      <w:marRight w:val="0"/>
      <w:marTop w:val="0"/>
      <w:marBottom w:val="0"/>
      <w:divBdr>
        <w:top w:val="none" w:sz="0" w:space="0" w:color="auto"/>
        <w:left w:val="none" w:sz="0" w:space="0" w:color="auto"/>
        <w:bottom w:val="none" w:sz="0" w:space="0" w:color="auto"/>
        <w:right w:val="none" w:sz="0" w:space="0" w:color="auto"/>
      </w:divBdr>
    </w:div>
    <w:div w:id="1270896902">
      <w:bodyDiv w:val="1"/>
      <w:marLeft w:val="0"/>
      <w:marRight w:val="0"/>
      <w:marTop w:val="0"/>
      <w:marBottom w:val="0"/>
      <w:divBdr>
        <w:top w:val="none" w:sz="0" w:space="0" w:color="auto"/>
        <w:left w:val="none" w:sz="0" w:space="0" w:color="auto"/>
        <w:bottom w:val="none" w:sz="0" w:space="0" w:color="auto"/>
        <w:right w:val="none" w:sz="0" w:space="0" w:color="auto"/>
      </w:divBdr>
    </w:div>
    <w:div w:id="1271550795">
      <w:bodyDiv w:val="1"/>
      <w:marLeft w:val="0"/>
      <w:marRight w:val="0"/>
      <w:marTop w:val="0"/>
      <w:marBottom w:val="0"/>
      <w:divBdr>
        <w:top w:val="none" w:sz="0" w:space="0" w:color="auto"/>
        <w:left w:val="none" w:sz="0" w:space="0" w:color="auto"/>
        <w:bottom w:val="none" w:sz="0" w:space="0" w:color="auto"/>
        <w:right w:val="none" w:sz="0" w:space="0" w:color="auto"/>
      </w:divBdr>
    </w:div>
    <w:div w:id="1271815123">
      <w:bodyDiv w:val="1"/>
      <w:marLeft w:val="0"/>
      <w:marRight w:val="0"/>
      <w:marTop w:val="0"/>
      <w:marBottom w:val="0"/>
      <w:divBdr>
        <w:top w:val="none" w:sz="0" w:space="0" w:color="auto"/>
        <w:left w:val="none" w:sz="0" w:space="0" w:color="auto"/>
        <w:bottom w:val="none" w:sz="0" w:space="0" w:color="auto"/>
        <w:right w:val="none" w:sz="0" w:space="0" w:color="auto"/>
      </w:divBdr>
    </w:div>
    <w:div w:id="1271936066">
      <w:bodyDiv w:val="1"/>
      <w:marLeft w:val="0"/>
      <w:marRight w:val="0"/>
      <w:marTop w:val="0"/>
      <w:marBottom w:val="0"/>
      <w:divBdr>
        <w:top w:val="none" w:sz="0" w:space="0" w:color="auto"/>
        <w:left w:val="none" w:sz="0" w:space="0" w:color="auto"/>
        <w:bottom w:val="none" w:sz="0" w:space="0" w:color="auto"/>
        <w:right w:val="none" w:sz="0" w:space="0" w:color="auto"/>
      </w:divBdr>
    </w:div>
    <w:div w:id="1273125916">
      <w:bodyDiv w:val="1"/>
      <w:marLeft w:val="0"/>
      <w:marRight w:val="0"/>
      <w:marTop w:val="0"/>
      <w:marBottom w:val="0"/>
      <w:divBdr>
        <w:top w:val="none" w:sz="0" w:space="0" w:color="auto"/>
        <w:left w:val="none" w:sz="0" w:space="0" w:color="auto"/>
        <w:bottom w:val="none" w:sz="0" w:space="0" w:color="auto"/>
        <w:right w:val="none" w:sz="0" w:space="0" w:color="auto"/>
      </w:divBdr>
    </w:div>
    <w:div w:id="1274631811">
      <w:bodyDiv w:val="1"/>
      <w:marLeft w:val="0"/>
      <w:marRight w:val="0"/>
      <w:marTop w:val="0"/>
      <w:marBottom w:val="0"/>
      <w:divBdr>
        <w:top w:val="none" w:sz="0" w:space="0" w:color="auto"/>
        <w:left w:val="none" w:sz="0" w:space="0" w:color="auto"/>
        <w:bottom w:val="none" w:sz="0" w:space="0" w:color="auto"/>
        <w:right w:val="none" w:sz="0" w:space="0" w:color="auto"/>
      </w:divBdr>
    </w:div>
    <w:div w:id="1280529449">
      <w:bodyDiv w:val="1"/>
      <w:marLeft w:val="0"/>
      <w:marRight w:val="0"/>
      <w:marTop w:val="0"/>
      <w:marBottom w:val="0"/>
      <w:divBdr>
        <w:top w:val="none" w:sz="0" w:space="0" w:color="auto"/>
        <w:left w:val="none" w:sz="0" w:space="0" w:color="auto"/>
        <w:bottom w:val="none" w:sz="0" w:space="0" w:color="auto"/>
        <w:right w:val="none" w:sz="0" w:space="0" w:color="auto"/>
      </w:divBdr>
    </w:div>
    <w:div w:id="1281377526">
      <w:bodyDiv w:val="1"/>
      <w:marLeft w:val="0"/>
      <w:marRight w:val="0"/>
      <w:marTop w:val="0"/>
      <w:marBottom w:val="0"/>
      <w:divBdr>
        <w:top w:val="none" w:sz="0" w:space="0" w:color="auto"/>
        <w:left w:val="none" w:sz="0" w:space="0" w:color="auto"/>
        <w:bottom w:val="none" w:sz="0" w:space="0" w:color="auto"/>
        <w:right w:val="none" w:sz="0" w:space="0" w:color="auto"/>
      </w:divBdr>
    </w:div>
    <w:div w:id="1281955232">
      <w:bodyDiv w:val="1"/>
      <w:marLeft w:val="0"/>
      <w:marRight w:val="0"/>
      <w:marTop w:val="0"/>
      <w:marBottom w:val="0"/>
      <w:divBdr>
        <w:top w:val="none" w:sz="0" w:space="0" w:color="auto"/>
        <w:left w:val="none" w:sz="0" w:space="0" w:color="auto"/>
        <w:bottom w:val="none" w:sz="0" w:space="0" w:color="auto"/>
        <w:right w:val="none" w:sz="0" w:space="0" w:color="auto"/>
      </w:divBdr>
    </w:div>
    <w:div w:id="1281962025">
      <w:bodyDiv w:val="1"/>
      <w:marLeft w:val="0"/>
      <w:marRight w:val="0"/>
      <w:marTop w:val="0"/>
      <w:marBottom w:val="0"/>
      <w:divBdr>
        <w:top w:val="none" w:sz="0" w:space="0" w:color="auto"/>
        <w:left w:val="none" w:sz="0" w:space="0" w:color="auto"/>
        <w:bottom w:val="none" w:sz="0" w:space="0" w:color="auto"/>
        <w:right w:val="none" w:sz="0" w:space="0" w:color="auto"/>
      </w:divBdr>
    </w:div>
    <w:div w:id="1284846457">
      <w:bodyDiv w:val="1"/>
      <w:marLeft w:val="0"/>
      <w:marRight w:val="0"/>
      <w:marTop w:val="0"/>
      <w:marBottom w:val="0"/>
      <w:divBdr>
        <w:top w:val="none" w:sz="0" w:space="0" w:color="auto"/>
        <w:left w:val="none" w:sz="0" w:space="0" w:color="auto"/>
        <w:bottom w:val="none" w:sz="0" w:space="0" w:color="auto"/>
        <w:right w:val="none" w:sz="0" w:space="0" w:color="auto"/>
      </w:divBdr>
    </w:div>
    <w:div w:id="1285035910">
      <w:bodyDiv w:val="1"/>
      <w:marLeft w:val="0"/>
      <w:marRight w:val="0"/>
      <w:marTop w:val="0"/>
      <w:marBottom w:val="0"/>
      <w:divBdr>
        <w:top w:val="none" w:sz="0" w:space="0" w:color="auto"/>
        <w:left w:val="none" w:sz="0" w:space="0" w:color="auto"/>
        <w:bottom w:val="none" w:sz="0" w:space="0" w:color="auto"/>
        <w:right w:val="none" w:sz="0" w:space="0" w:color="auto"/>
      </w:divBdr>
    </w:div>
    <w:div w:id="1285386608">
      <w:bodyDiv w:val="1"/>
      <w:marLeft w:val="0"/>
      <w:marRight w:val="0"/>
      <w:marTop w:val="0"/>
      <w:marBottom w:val="0"/>
      <w:divBdr>
        <w:top w:val="none" w:sz="0" w:space="0" w:color="auto"/>
        <w:left w:val="none" w:sz="0" w:space="0" w:color="auto"/>
        <w:bottom w:val="none" w:sz="0" w:space="0" w:color="auto"/>
        <w:right w:val="none" w:sz="0" w:space="0" w:color="auto"/>
      </w:divBdr>
    </w:div>
    <w:div w:id="1289124015">
      <w:bodyDiv w:val="1"/>
      <w:marLeft w:val="0"/>
      <w:marRight w:val="0"/>
      <w:marTop w:val="0"/>
      <w:marBottom w:val="0"/>
      <w:divBdr>
        <w:top w:val="none" w:sz="0" w:space="0" w:color="auto"/>
        <w:left w:val="none" w:sz="0" w:space="0" w:color="auto"/>
        <w:bottom w:val="none" w:sz="0" w:space="0" w:color="auto"/>
        <w:right w:val="none" w:sz="0" w:space="0" w:color="auto"/>
      </w:divBdr>
    </w:div>
    <w:div w:id="1289969930">
      <w:bodyDiv w:val="1"/>
      <w:marLeft w:val="0"/>
      <w:marRight w:val="0"/>
      <w:marTop w:val="0"/>
      <w:marBottom w:val="0"/>
      <w:divBdr>
        <w:top w:val="none" w:sz="0" w:space="0" w:color="auto"/>
        <w:left w:val="none" w:sz="0" w:space="0" w:color="auto"/>
        <w:bottom w:val="none" w:sz="0" w:space="0" w:color="auto"/>
        <w:right w:val="none" w:sz="0" w:space="0" w:color="auto"/>
      </w:divBdr>
    </w:div>
    <w:div w:id="1291281432">
      <w:bodyDiv w:val="1"/>
      <w:marLeft w:val="0"/>
      <w:marRight w:val="0"/>
      <w:marTop w:val="0"/>
      <w:marBottom w:val="0"/>
      <w:divBdr>
        <w:top w:val="none" w:sz="0" w:space="0" w:color="auto"/>
        <w:left w:val="none" w:sz="0" w:space="0" w:color="auto"/>
        <w:bottom w:val="none" w:sz="0" w:space="0" w:color="auto"/>
        <w:right w:val="none" w:sz="0" w:space="0" w:color="auto"/>
      </w:divBdr>
    </w:div>
    <w:div w:id="1291325037">
      <w:bodyDiv w:val="1"/>
      <w:marLeft w:val="0"/>
      <w:marRight w:val="0"/>
      <w:marTop w:val="0"/>
      <w:marBottom w:val="0"/>
      <w:divBdr>
        <w:top w:val="none" w:sz="0" w:space="0" w:color="auto"/>
        <w:left w:val="none" w:sz="0" w:space="0" w:color="auto"/>
        <w:bottom w:val="none" w:sz="0" w:space="0" w:color="auto"/>
        <w:right w:val="none" w:sz="0" w:space="0" w:color="auto"/>
      </w:divBdr>
    </w:div>
    <w:div w:id="1292858736">
      <w:bodyDiv w:val="1"/>
      <w:marLeft w:val="0"/>
      <w:marRight w:val="0"/>
      <w:marTop w:val="0"/>
      <w:marBottom w:val="0"/>
      <w:divBdr>
        <w:top w:val="none" w:sz="0" w:space="0" w:color="auto"/>
        <w:left w:val="none" w:sz="0" w:space="0" w:color="auto"/>
        <w:bottom w:val="none" w:sz="0" w:space="0" w:color="auto"/>
        <w:right w:val="none" w:sz="0" w:space="0" w:color="auto"/>
      </w:divBdr>
    </w:div>
    <w:div w:id="1293900757">
      <w:bodyDiv w:val="1"/>
      <w:marLeft w:val="0"/>
      <w:marRight w:val="0"/>
      <w:marTop w:val="0"/>
      <w:marBottom w:val="0"/>
      <w:divBdr>
        <w:top w:val="none" w:sz="0" w:space="0" w:color="auto"/>
        <w:left w:val="none" w:sz="0" w:space="0" w:color="auto"/>
        <w:bottom w:val="none" w:sz="0" w:space="0" w:color="auto"/>
        <w:right w:val="none" w:sz="0" w:space="0" w:color="auto"/>
      </w:divBdr>
    </w:div>
    <w:div w:id="1296912046">
      <w:bodyDiv w:val="1"/>
      <w:marLeft w:val="0"/>
      <w:marRight w:val="0"/>
      <w:marTop w:val="0"/>
      <w:marBottom w:val="0"/>
      <w:divBdr>
        <w:top w:val="none" w:sz="0" w:space="0" w:color="auto"/>
        <w:left w:val="none" w:sz="0" w:space="0" w:color="auto"/>
        <w:bottom w:val="none" w:sz="0" w:space="0" w:color="auto"/>
        <w:right w:val="none" w:sz="0" w:space="0" w:color="auto"/>
      </w:divBdr>
    </w:div>
    <w:div w:id="1297567878">
      <w:bodyDiv w:val="1"/>
      <w:marLeft w:val="0"/>
      <w:marRight w:val="0"/>
      <w:marTop w:val="0"/>
      <w:marBottom w:val="0"/>
      <w:divBdr>
        <w:top w:val="none" w:sz="0" w:space="0" w:color="auto"/>
        <w:left w:val="none" w:sz="0" w:space="0" w:color="auto"/>
        <w:bottom w:val="none" w:sz="0" w:space="0" w:color="auto"/>
        <w:right w:val="none" w:sz="0" w:space="0" w:color="auto"/>
      </w:divBdr>
    </w:div>
    <w:div w:id="1298102803">
      <w:bodyDiv w:val="1"/>
      <w:marLeft w:val="0"/>
      <w:marRight w:val="0"/>
      <w:marTop w:val="0"/>
      <w:marBottom w:val="0"/>
      <w:divBdr>
        <w:top w:val="none" w:sz="0" w:space="0" w:color="auto"/>
        <w:left w:val="none" w:sz="0" w:space="0" w:color="auto"/>
        <w:bottom w:val="none" w:sz="0" w:space="0" w:color="auto"/>
        <w:right w:val="none" w:sz="0" w:space="0" w:color="auto"/>
      </w:divBdr>
    </w:div>
    <w:div w:id="1300916896">
      <w:bodyDiv w:val="1"/>
      <w:marLeft w:val="0"/>
      <w:marRight w:val="0"/>
      <w:marTop w:val="0"/>
      <w:marBottom w:val="0"/>
      <w:divBdr>
        <w:top w:val="none" w:sz="0" w:space="0" w:color="auto"/>
        <w:left w:val="none" w:sz="0" w:space="0" w:color="auto"/>
        <w:bottom w:val="none" w:sz="0" w:space="0" w:color="auto"/>
        <w:right w:val="none" w:sz="0" w:space="0" w:color="auto"/>
      </w:divBdr>
    </w:div>
    <w:div w:id="1302922257">
      <w:bodyDiv w:val="1"/>
      <w:marLeft w:val="0"/>
      <w:marRight w:val="0"/>
      <w:marTop w:val="0"/>
      <w:marBottom w:val="0"/>
      <w:divBdr>
        <w:top w:val="none" w:sz="0" w:space="0" w:color="auto"/>
        <w:left w:val="none" w:sz="0" w:space="0" w:color="auto"/>
        <w:bottom w:val="none" w:sz="0" w:space="0" w:color="auto"/>
        <w:right w:val="none" w:sz="0" w:space="0" w:color="auto"/>
      </w:divBdr>
    </w:div>
    <w:div w:id="1303656605">
      <w:bodyDiv w:val="1"/>
      <w:marLeft w:val="0"/>
      <w:marRight w:val="0"/>
      <w:marTop w:val="0"/>
      <w:marBottom w:val="0"/>
      <w:divBdr>
        <w:top w:val="none" w:sz="0" w:space="0" w:color="auto"/>
        <w:left w:val="none" w:sz="0" w:space="0" w:color="auto"/>
        <w:bottom w:val="none" w:sz="0" w:space="0" w:color="auto"/>
        <w:right w:val="none" w:sz="0" w:space="0" w:color="auto"/>
      </w:divBdr>
    </w:div>
    <w:div w:id="1303927867">
      <w:bodyDiv w:val="1"/>
      <w:marLeft w:val="0"/>
      <w:marRight w:val="0"/>
      <w:marTop w:val="0"/>
      <w:marBottom w:val="0"/>
      <w:divBdr>
        <w:top w:val="none" w:sz="0" w:space="0" w:color="auto"/>
        <w:left w:val="none" w:sz="0" w:space="0" w:color="auto"/>
        <w:bottom w:val="none" w:sz="0" w:space="0" w:color="auto"/>
        <w:right w:val="none" w:sz="0" w:space="0" w:color="auto"/>
      </w:divBdr>
    </w:div>
    <w:div w:id="1307277665">
      <w:bodyDiv w:val="1"/>
      <w:marLeft w:val="0"/>
      <w:marRight w:val="0"/>
      <w:marTop w:val="0"/>
      <w:marBottom w:val="0"/>
      <w:divBdr>
        <w:top w:val="none" w:sz="0" w:space="0" w:color="auto"/>
        <w:left w:val="none" w:sz="0" w:space="0" w:color="auto"/>
        <w:bottom w:val="none" w:sz="0" w:space="0" w:color="auto"/>
        <w:right w:val="none" w:sz="0" w:space="0" w:color="auto"/>
      </w:divBdr>
    </w:div>
    <w:div w:id="1308246546">
      <w:bodyDiv w:val="1"/>
      <w:marLeft w:val="0"/>
      <w:marRight w:val="0"/>
      <w:marTop w:val="0"/>
      <w:marBottom w:val="0"/>
      <w:divBdr>
        <w:top w:val="none" w:sz="0" w:space="0" w:color="auto"/>
        <w:left w:val="none" w:sz="0" w:space="0" w:color="auto"/>
        <w:bottom w:val="none" w:sz="0" w:space="0" w:color="auto"/>
        <w:right w:val="none" w:sz="0" w:space="0" w:color="auto"/>
      </w:divBdr>
    </w:div>
    <w:div w:id="1309437882">
      <w:bodyDiv w:val="1"/>
      <w:marLeft w:val="0"/>
      <w:marRight w:val="0"/>
      <w:marTop w:val="0"/>
      <w:marBottom w:val="0"/>
      <w:divBdr>
        <w:top w:val="none" w:sz="0" w:space="0" w:color="auto"/>
        <w:left w:val="none" w:sz="0" w:space="0" w:color="auto"/>
        <w:bottom w:val="none" w:sz="0" w:space="0" w:color="auto"/>
        <w:right w:val="none" w:sz="0" w:space="0" w:color="auto"/>
      </w:divBdr>
    </w:div>
    <w:div w:id="1311444284">
      <w:bodyDiv w:val="1"/>
      <w:marLeft w:val="0"/>
      <w:marRight w:val="0"/>
      <w:marTop w:val="0"/>
      <w:marBottom w:val="0"/>
      <w:divBdr>
        <w:top w:val="none" w:sz="0" w:space="0" w:color="auto"/>
        <w:left w:val="none" w:sz="0" w:space="0" w:color="auto"/>
        <w:bottom w:val="none" w:sz="0" w:space="0" w:color="auto"/>
        <w:right w:val="none" w:sz="0" w:space="0" w:color="auto"/>
      </w:divBdr>
    </w:div>
    <w:div w:id="1312638934">
      <w:bodyDiv w:val="1"/>
      <w:marLeft w:val="0"/>
      <w:marRight w:val="0"/>
      <w:marTop w:val="0"/>
      <w:marBottom w:val="0"/>
      <w:divBdr>
        <w:top w:val="none" w:sz="0" w:space="0" w:color="auto"/>
        <w:left w:val="none" w:sz="0" w:space="0" w:color="auto"/>
        <w:bottom w:val="none" w:sz="0" w:space="0" w:color="auto"/>
        <w:right w:val="none" w:sz="0" w:space="0" w:color="auto"/>
      </w:divBdr>
    </w:div>
    <w:div w:id="1314528773">
      <w:bodyDiv w:val="1"/>
      <w:marLeft w:val="0"/>
      <w:marRight w:val="0"/>
      <w:marTop w:val="0"/>
      <w:marBottom w:val="0"/>
      <w:divBdr>
        <w:top w:val="none" w:sz="0" w:space="0" w:color="auto"/>
        <w:left w:val="none" w:sz="0" w:space="0" w:color="auto"/>
        <w:bottom w:val="none" w:sz="0" w:space="0" w:color="auto"/>
        <w:right w:val="none" w:sz="0" w:space="0" w:color="auto"/>
      </w:divBdr>
    </w:div>
    <w:div w:id="1314798351">
      <w:bodyDiv w:val="1"/>
      <w:marLeft w:val="0"/>
      <w:marRight w:val="0"/>
      <w:marTop w:val="0"/>
      <w:marBottom w:val="0"/>
      <w:divBdr>
        <w:top w:val="none" w:sz="0" w:space="0" w:color="auto"/>
        <w:left w:val="none" w:sz="0" w:space="0" w:color="auto"/>
        <w:bottom w:val="none" w:sz="0" w:space="0" w:color="auto"/>
        <w:right w:val="none" w:sz="0" w:space="0" w:color="auto"/>
      </w:divBdr>
    </w:div>
    <w:div w:id="1315526885">
      <w:bodyDiv w:val="1"/>
      <w:marLeft w:val="0"/>
      <w:marRight w:val="0"/>
      <w:marTop w:val="0"/>
      <w:marBottom w:val="0"/>
      <w:divBdr>
        <w:top w:val="none" w:sz="0" w:space="0" w:color="auto"/>
        <w:left w:val="none" w:sz="0" w:space="0" w:color="auto"/>
        <w:bottom w:val="none" w:sz="0" w:space="0" w:color="auto"/>
        <w:right w:val="none" w:sz="0" w:space="0" w:color="auto"/>
      </w:divBdr>
    </w:div>
    <w:div w:id="1316379986">
      <w:bodyDiv w:val="1"/>
      <w:marLeft w:val="0"/>
      <w:marRight w:val="0"/>
      <w:marTop w:val="0"/>
      <w:marBottom w:val="0"/>
      <w:divBdr>
        <w:top w:val="none" w:sz="0" w:space="0" w:color="auto"/>
        <w:left w:val="none" w:sz="0" w:space="0" w:color="auto"/>
        <w:bottom w:val="none" w:sz="0" w:space="0" w:color="auto"/>
        <w:right w:val="none" w:sz="0" w:space="0" w:color="auto"/>
      </w:divBdr>
    </w:div>
    <w:div w:id="1317340858">
      <w:bodyDiv w:val="1"/>
      <w:marLeft w:val="0"/>
      <w:marRight w:val="0"/>
      <w:marTop w:val="0"/>
      <w:marBottom w:val="0"/>
      <w:divBdr>
        <w:top w:val="none" w:sz="0" w:space="0" w:color="auto"/>
        <w:left w:val="none" w:sz="0" w:space="0" w:color="auto"/>
        <w:bottom w:val="none" w:sz="0" w:space="0" w:color="auto"/>
        <w:right w:val="none" w:sz="0" w:space="0" w:color="auto"/>
      </w:divBdr>
    </w:div>
    <w:div w:id="1318339810">
      <w:bodyDiv w:val="1"/>
      <w:marLeft w:val="0"/>
      <w:marRight w:val="0"/>
      <w:marTop w:val="0"/>
      <w:marBottom w:val="0"/>
      <w:divBdr>
        <w:top w:val="none" w:sz="0" w:space="0" w:color="auto"/>
        <w:left w:val="none" w:sz="0" w:space="0" w:color="auto"/>
        <w:bottom w:val="none" w:sz="0" w:space="0" w:color="auto"/>
        <w:right w:val="none" w:sz="0" w:space="0" w:color="auto"/>
      </w:divBdr>
    </w:div>
    <w:div w:id="1320503458">
      <w:bodyDiv w:val="1"/>
      <w:marLeft w:val="0"/>
      <w:marRight w:val="0"/>
      <w:marTop w:val="0"/>
      <w:marBottom w:val="0"/>
      <w:divBdr>
        <w:top w:val="none" w:sz="0" w:space="0" w:color="auto"/>
        <w:left w:val="none" w:sz="0" w:space="0" w:color="auto"/>
        <w:bottom w:val="none" w:sz="0" w:space="0" w:color="auto"/>
        <w:right w:val="none" w:sz="0" w:space="0" w:color="auto"/>
      </w:divBdr>
    </w:div>
    <w:div w:id="1323046241">
      <w:bodyDiv w:val="1"/>
      <w:marLeft w:val="0"/>
      <w:marRight w:val="0"/>
      <w:marTop w:val="0"/>
      <w:marBottom w:val="0"/>
      <w:divBdr>
        <w:top w:val="none" w:sz="0" w:space="0" w:color="auto"/>
        <w:left w:val="none" w:sz="0" w:space="0" w:color="auto"/>
        <w:bottom w:val="none" w:sz="0" w:space="0" w:color="auto"/>
        <w:right w:val="none" w:sz="0" w:space="0" w:color="auto"/>
      </w:divBdr>
    </w:div>
    <w:div w:id="1324115983">
      <w:bodyDiv w:val="1"/>
      <w:marLeft w:val="0"/>
      <w:marRight w:val="0"/>
      <w:marTop w:val="0"/>
      <w:marBottom w:val="0"/>
      <w:divBdr>
        <w:top w:val="none" w:sz="0" w:space="0" w:color="auto"/>
        <w:left w:val="none" w:sz="0" w:space="0" w:color="auto"/>
        <w:bottom w:val="none" w:sz="0" w:space="0" w:color="auto"/>
        <w:right w:val="none" w:sz="0" w:space="0" w:color="auto"/>
      </w:divBdr>
    </w:div>
    <w:div w:id="1326321039">
      <w:bodyDiv w:val="1"/>
      <w:marLeft w:val="0"/>
      <w:marRight w:val="0"/>
      <w:marTop w:val="0"/>
      <w:marBottom w:val="0"/>
      <w:divBdr>
        <w:top w:val="none" w:sz="0" w:space="0" w:color="auto"/>
        <w:left w:val="none" w:sz="0" w:space="0" w:color="auto"/>
        <w:bottom w:val="none" w:sz="0" w:space="0" w:color="auto"/>
        <w:right w:val="none" w:sz="0" w:space="0" w:color="auto"/>
      </w:divBdr>
    </w:div>
    <w:div w:id="1327780231">
      <w:bodyDiv w:val="1"/>
      <w:marLeft w:val="0"/>
      <w:marRight w:val="0"/>
      <w:marTop w:val="0"/>
      <w:marBottom w:val="0"/>
      <w:divBdr>
        <w:top w:val="none" w:sz="0" w:space="0" w:color="auto"/>
        <w:left w:val="none" w:sz="0" w:space="0" w:color="auto"/>
        <w:bottom w:val="none" w:sz="0" w:space="0" w:color="auto"/>
        <w:right w:val="none" w:sz="0" w:space="0" w:color="auto"/>
      </w:divBdr>
    </w:div>
    <w:div w:id="1328243203">
      <w:bodyDiv w:val="1"/>
      <w:marLeft w:val="0"/>
      <w:marRight w:val="0"/>
      <w:marTop w:val="0"/>
      <w:marBottom w:val="0"/>
      <w:divBdr>
        <w:top w:val="none" w:sz="0" w:space="0" w:color="auto"/>
        <w:left w:val="none" w:sz="0" w:space="0" w:color="auto"/>
        <w:bottom w:val="none" w:sz="0" w:space="0" w:color="auto"/>
        <w:right w:val="none" w:sz="0" w:space="0" w:color="auto"/>
      </w:divBdr>
    </w:div>
    <w:div w:id="1328945792">
      <w:bodyDiv w:val="1"/>
      <w:marLeft w:val="0"/>
      <w:marRight w:val="0"/>
      <w:marTop w:val="0"/>
      <w:marBottom w:val="0"/>
      <w:divBdr>
        <w:top w:val="none" w:sz="0" w:space="0" w:color="auto"/>
        <w:left w:val="none" w:sz="0" w:space="0" w:color="auto"/>
        <w:bottom w:val="none" w:sz="0" w:space="0" w:color="auto"/>
        <w:right w:val="none" w:sz="0" w:space="0" w:color="auto"/>
      </w:divBdr>
    </w:div>
    <w:div w:id="1329017057">
      <w:bodyDiv w:val="1"/>
      <w:marLeft w:val="0"/>
      <w:marRight w:val="0"/>
      <w:marTop w:val="0"/>
      <w:marBottom w:val="0"/>
      <w:divBdr>
        <w:top w:val="none" w:sz="0" w:space="0" w:color="auto"/>
        <w:left w:val="none" w:sz="0" w:space="0" w:color="auto"/>
        <w:bottom w:val="none" w:sz="0" w:space="0" w:color="auto"/>
        <w:right w:val="none" w:sz="0" w:space="0" w:color="auto"/>
      </w:divBdr>
    </w:div>
    <w:div w:id="1331299870">
      <w:bodyDiv w:val="1"/>
      <w:marLeft w:val="0"/>
      <w:marRight w:val="0"/>
      <w:marTop w:val="0"/>
      <w:marBottom w:val="0"/>
      <w:divBdr>
        <w:top w:val="none" w:sz="0" w:space="0" w:color="auto"/>
        <w:left w:val="none" w:sz="0" w:space="0" w:color="auto"/>
        <w:bottom w:val="none" w:sz="0" w:space="0" w:color="auto"/>
        <w:right w:val="none" w:sz="0" w:space="0" w:color="auto"/>
      </w:divBdr>
    </w:div>
    <w:div w:id="1332023397">
      <w:bodyDiv w:val="1"/>
      <w:marLeft w:val="0"/>
      <w:marRight w:val="0"/>
      <w:marTop w:val="0"/>
      <w:marBottom w:val="0"/>
      <w:divBdr>
        <w:top w:val="none" w:sz="0" w:space="0" w:color="auto"/>
        <w:left w:val="none" w:sz="0" w:space="0" w:color="auto"/>
        <w:bottom w:val="none" w:sz="0" w:space="0" w:color="auto"/>
        <w:right w:val="none" w:sz="0" w:space="0" w:color="auto"/>
      </w:divBdr>
    </w:div>
    <w:div w:id="1334642740">
      <w:bodyDiv w:val="1"/>
      <w:marLeft w:val="0"/>
      <w:marRight w:val="0"/>
      <w:marTop w:val="0"/>
      <w:marBottom w:val="0"/>
      <w:divBdr>
        <w:top w:val="none" w:sz="0" w:space="0" w:color="auto"/>
        <w:left w:val="none" w:sz="0" w:space="0" w:color="auto"/>
        <w:bottom w:val="none" w:sz="0" w:space="0" w:color="auto"/>
        <w:right w:val="none" w:sz="0" w:space="0" w:color="auto"/>
      </w:divBdr>
    </w:div>
    <w:div w:id="1337221316">
      <w:bodyDiv w:val="1"/>
      <w:marLeft w:val="0"/>
      <w:marRight w:val="0"/>
      <w:marTop w:val="0"/>
      <w:marBottom w:val="0"/>
      <w:divBdr>
        <w:top w:val="none" w:sz="0" w:space="0" w:color="auto"/>
        <w:left w:val="none" w:sz="0" w:space="0" w:color="auto"/>
        <w:bottom w:val="none" w:sz="0" w:space="0" w:color="auto"/>
        <w:right w:val="none" w:sz="0" w:space="0" w:color="auto"/>
      </w:divBdr>
    </w:div>
    <w:div w:id="1338119305">
      <w:bodyDiv w:val="1"/>
      <w:marLeft w:val="0"/>
      <w:marRight w:val="0"/>
      <w:marTop w:val="0"/>
      <w:marBottom w:val="0"/>
      <w:divBdr>
        <w:top w:val="none" w:sz="0" w:space="0" w:color="auto"/>
        <w:left w:val="none" w:sz="0" w:space="0" w:color="auto"/>
        <w:bottom w:val="none" w:sz="0" w:space="0" w:color="auto"/>
        <w:right w:val="none" w:sz="0" w:space="0" w:color="auto"/>
      </w:divBdr>
    </w:div>
    <w:div w:id="1338845719">
      <w:bodyDiv w:val="1"/>
      <w:marLeft w:val="0"/>
      <w:marRight w:val="0"/>
      <w:marTop w:val="0"/>
      <w:marBottom w:val="0"/>
      <w:divBdr>
        <w:top w:val="none" w:sz="0" w:space="0" w:color="auto"/>
        <w:left w:val="none" w:sz="0" w:space="0" w:color="auto"/>
        <w:bottom w:val="none" w:sz="0" w:space="0" w:color="auto"/>
        <w:right w:val="none" w:sz="0" w:space="0" w:color="auto"/>
      </w:divBdr>
    </w:div>
    <w:div w:id="1339767588">
      <w:bodyDiv w:val="1"/>
      <w:marLeft w:val="0"/>
      <w:marRight w:val="0"/>
      <w:marTop w:val="0"/>
      <w:marBottom w:val="0"/>
      <w:divBdr>
        <w:top w:val="none" w:sz="0" w:space="0" w:color="auto"/>
        <w:left w:val="none" w:sz="0" w:space="0" w:color="auto"/>
        <w:bottom w:val="none" w:sz="0" w:space="0" w:color="auto"/>
        <w:right w:val="none" w:sz="0" w:space="0" w:color="auto"/>
      </w:divBdr>
    </w:div>
    <w:div w:id="1343896164">
      <w:bodyDiv w:val="1"/>
      <w:marLeft w:val="0"/>
      <w:marRight w:val="0"/>
      <w:marTop w:val="0"/>
      <w:marBottom w:val="0"/>
      <w:divBdr>
        <w:top w:val="none" w:sz="0" w:space="0" w:color="auto"/>
        <w:left w:val="none" w:sz="0" w:space="0" w:color="auto"/>
        <w:bottom w:val="none" w:sz="0" w:space="0" w:color="auto"/>
        <w:right w:val="none" w:sz="0" w:space="0" w:color="auto"/>
      </w:divBdr>
    </w:div>
    <w:div w:id="1345324100">
      <w:bodyDiv w:val="1"/>
      <w:marLeft w:val="0"/>
      <w:marRight w:val="0"/>
      <w:marTop w:val="0"/>
      <w:marBottom w:val="0"/>
      <w:divBdr>
        <w:top w:val="none" w:sz="0" w:space="0" w:color="auto"/>
        <w:left w:val="none" w:sz="0" w:space="0" w:color="auto"/>
        <w:bottom w:val="none" w:sz="0" w:space="0" w:color="auto"/>
        <w:right w:val="none" w:sz="0" w:space="0" w:color="auto"/>
      </w:divBdr>
    </w:div>
    <w:div w:id="1350716291">
      <w:bodyDiv w:val="1"/>
      <w:marLeft w:val="0"/>
      <w:marRight w:val="0"/>
      <w:marTop w:val="0"/>
      <w:marBottom w:val="0"/>
      <w:divBdr>
        <w:top w:val="none" w:sz="0" w:space="0" w:color="auto"/>
        <w:left w:val="none" w:sz="0" w:space="0" w:color="auto"/>
        <w:bottom w:val="none" w:sz="0" w:space="0" w:color="auto"/>
        <w:right w:val="none" w:sz="0" w:space="0" w:color="auto"/>
      </w:divBdr>
    </w:div>
    <w:div w:id="1354578578">
      <w:bodyDiv w:val="1"/>
      <w:marLeft w:val="0"/>
      <w:marRight w:val="0"/>
      <w:marTop w:val="0"/>
      <w:marBottom w:val="0"/>
      <w:divBdr>
        <w:top w:val="none" w:sz="0" w:space="0" w:color="auto"/>
        <w:left w:val="none" w:sz="0" w:space="0" w:color="auto"/>
        <w:bottom w:val="none" w:sz="0" w:space="0" w:color="auto"/>
        <w:right w:val="none" w:sz="0" w:space="0" w:color="auto"/>
      </w:divBdr>
    </w:div>
    <w:div w:id="1356073684">
      <w:bodyDiv w:val="1"/>
      <w:marLeft w:val="0"/>
      <w:marRight w:val="0"/>
      <w:marTop w:val="0"/>
      <w:marBottom w:val="0"/>
      <w:divBdr>
        <w:top w:val="none" w:sz="0" w:space="0" w:color="auto"/>
        <w:left w:val="none" w:sz="0" w:space="0" w:color="auto"/>
        <w:bottom w:val="none" w:sz="0" w:space="0" w:color="auto"/>
        <w:right w:val="none" w:sz="0" w:space="0" w:color="auto"/>
      </w:divBdr>
    </w:div>
    <w:div w:id="1358695631">
      <w:bodyDiv w:val="1"/>
      <w:marLeft w:val="0"/>
      <w:marRight w:val="0"/>
      <w:marTop w:val="0"/>
      <w:marBottom w:val="0"/>
      <w:divBdr>
        <w:top w:val="none" w:sz="0" w:space="0" w:color="auto"/>
        <w:left w:val="none" w:sz="0" w:space="0" w:color="auto"/>
        <w:bottom w:val="none" w:sz="0" w:space="0" w:color="auto"/>
        <w:right w:val="none" w:sz="0" w:space="0" w:color="auto"/>
      </w:divBdr>
    </w:div>
    <w:div w:id="1359817415">
      <w:bodyDiv w:val="1"/>
      <w:marLeft w:val="0"/>
      <w:marRight w:val="0"/>
      <w:marTop w:val="0"/>
      <w:marBottom w:val="0"/>
      <w:divBdr>
        <w:top w:val="none" w:sz="0" w:space="0" w:color="auto"/>
        <w:left w:val="none" w:sz="0" w:space="0" w:color="auto"/>
        <w:bottom w:val="none" w:sz="0" w:space="0" w:color="auto"/>
        <w:right w:val="none" w:sz="0" w:space="0" w:color="auto"/>
      </w:divBdr>
    </w:div>
    <w:div w:id="1366324410">
      <w:bodyDiv w:val="1"/>
      <w:marLeft w:val="0"/>
      <w:marRight w:val="0"/>
      <w:marTop w:val="0"/>
      <w:marBottom w:val="0"/>
      <w:divBdr>
        <w:top w:val="none" w:sz="0" w:space="0" w:color="auto"/>
        <w:left w:val="none" w:sz="0" w:space="0" w:color="auto"/>
        <w:bottom w:val="none" w:sz="0" w:space="0" w:color="auto"/>
        <w:right w:val="none" w:sz="0" w:space="0" w:color="auto"/>
      </w:divBdr>
    </w:div>
    <w:div w:id="1366559595">
      <w:bodyDiv w:val="1"/>
      <w:marLeft w:val="0"/>
      <w:marRight w:val="0"/>
      <w:marTop w:val="0"/>
      <w:marBottom w:val="0"/>
      <w:divBdr>
        <w:top w:val="none" w:sz="0" w:space="0" w:color="auto"/>
        <w:left w:val="none" w:sz="0" w:space="0" w:color="auto"/>
        <w:bottom w:val="none" w:sz="0" w:space="0" w:color="auto"/>
        <w:right w:val="none" w:sz="0" w:space="0" w:color="auto"/>
      </w:divBdr>
    </w:div>
    <w:div w:id="1367566080">
      <w:bodyDiv w:val="1"/>
      <w:marLeft w:val="0"/>
      <w:marRight w:val="0"/>
      <w:marTop w:val="0"/>
      <w:marBottom w:val="0"/>
      <w:divBdr>
        <w:top w:val="none" w:sz="0" w:space="0" w:color="auto"/>
        <w:left w:val="none" w:sz="0" w:space="0" w:color="auto"/>
        <w:bottom w:val="none" w:sz="0" w:space="0" w:color="auto"/>
        <w:right w:val="none" w:sz="0" w:space="0" w:color="auto"/>
      </w:divBdr>
    </w:div>
    <w:div w:id="1367951607">
      <w:bodyDiv w:val="1"/>
      <w:marLeft w:val="0"/>
      <w:marRight w:val="0"/>
      <w:marTop w:val="0"/>
      <w:marBottom w:val="0"/>
      <w:divBdr>
        <w:top w:val="none" w:sz="0" w:space="0" w:color="auto"/>
        <w:left w:val="none" w:sz="0" w:space="0" w:color="auto"/>
        <w:bottom w:val="none" w:sz="0" w:space="0" w:color="auto"/>
        <w:right w:val="none" w:sz="0" w:space="0" w:color="auto"/>
      </w:divBdr>
    </w:div>
    <w:div w:id="1368094124">
      <w:bodyDiv w:val="1"/>
      <w:marLeft w:val="0"/>
      <w:marRight w:val="0"/>
      <w:marTop w:val="0"/>
      <w:marBottom w:val="0"/>
      <w:divBdr>
        <w:top w:val="none" w:sz="0" w:space="0" w:color="auto"/>
        <w:left w:val="none" w:sz="0" w:space="0" w:color="auto"/>
        <w:bottom w:val="none" w:sz="0" w:space="0" w:color="auto"/>
        <w:right w:val="none" w:sz="0" w:space="0" w:color="auto"/>
      </w:divBdr>
    </w:div>
    <w:div w:id="1368917770">
      <w:bodyDiv w:val="1"/>
      <w:marLeft w:val="0"/>
      <w:marRight w:val="0"/>
      <w:marTop w:val="0"/>
      <w:marBottom w:val="0"/>
      <w:divBdr>
        <w:top w:val="none" w:sz="0" w:space="0" w:color="auto"/>
        <w:left w:val="none" w:sz="0" w:space="0" w:color="auto"/>
        <w:bottom w:val="none" w:sz="0" w:space="0" w:color="auto"/>
        <w:right w:val="none" w:sz="0" w:space="0" w:color="auto"/>
      </w:divBdr>
    </w:div>
    <w:div w:id="1369571727">
      <w:bodyDiv w:val="1"/>
      <w:marLeft w:val="0"/>
      <w:marRight w:val="0"/>
      <w:marTop w:val="0"/>
      <w:marBottom w:val="0"/>
      <w:divBdr>
        <w:top w:val="none" w:sz="0" w:space="0" w:color="auto"/>
        <w:left w:val="none" w:sz="0" w:space="0" w:color="auto"/>
        <w:bottom w:val="none" w:sz="0" w:space="0" w:color="auto"/>
        <w:right w:val="none" w:sz="0" w:space="0" w:color="auto"/>
      </w:divBdr>
    </w:div>
    <w:div w:id="1369793039">
      <w:bodyDiv w:val="1"/>
      <w:marLeft w:val="0"/>
      <w:marRight w:val="0"/>
      <w:marTop w:val="0"/>
      <w:marBottom w:val="0"/>
      <w:divBdr>
        <w:top w:val="none" w:sz="0" w:space="0" w:color="auto"/>
        <w:left w:val="none" w:sz="0" w:space="0" w:color="auto"/>
        <w:bottom w:val="none" w:sz="0" w:space="0" w:color="auto"/>
        <w:right w:val="none" w:sz="0" w:space="0" w:color="auto"/>
      </w:divBdr>
    </w:div>
    <w:div w:id="1370183433">
      <w:bodyDiv w:val="1"/>
      <w:marLeft w:val="0"/>
      <w:marRight w:val="0"/>
      <w:marTop w:val="0"/>
      <w:marBottom w:val="0"/>
      <w:divBdr>
        <w:top w:val="none" w:sz="0" w:space="0" w:color="auto"/>
        <w:left w:val="none" w:sz="0" w:space="0" w:color="auto"/>
        <w:bottom w:val="none" w:sz="0" w:space="0" w:color="auto"/>
        <w:right w:val="none" w:sz="0" w:space="0" w:color="auto"/>
      </w:divBdr>
    </w:div>
    <w:div w:id="1372223231">
      <w:bodyDiv w:val="1"/>
      <w:marLeft w:val="0"/>
      <w:marRight w:val="0"/>
      <w:marTop w:val="0"/>
      <w:marBottom w:val="0"/>
      <w:divBdr>
        <w:top w:val="none" w:sz="0" w:space="0" w:color="auto"/>
        <w:left w:val="none" w:sz="0" w:space="0" w:color="auto"/>
        <w:bottom w:val="none" w:sz="0" w:space="0" w:color="auto"/>
        <w:right w:val="none" w:sz="0" w:space="0" w:color="auto"/>
      </w:divBdr>
    </w:div>
    <w:div w:id="1378815429">
      <w:bodyDiv w:val="1"/>
      <w:marLeft w:val="0"/>
      <w:marRight w:val="0"/>
      <w:marTop w:val="0"/>
      <w:marBottom w:val="0"/>
      <w:divBdr>
        <w:top w:val="none" w:sz="0" w:space="0" w:color="auto"/>
        <w:left w:val="none" w:sz="0" w:space="0" w:color="auto"/>
        <w:bottom w:val="none" w:sz="0" w:space="0" w:color="auto"/>
        <w:right w:val="none" w:sz="0" w:space="0" w:color="auto"/>
      </w:divBdr>
    </w:div>
    <w:div w:id="1379938227">
      <w:bodyDiv w:val="1"/>
      <w:marLeft w:val="0"/>
      <w:marRight w:val="0"/>
      <w:marTop w:val="0"/>
      <w:marBottom w:val="0"/>
      <w:divBdr>
        <w:top w:val="none" w:sz="0" w:space="0" w:color="auto"/>
        <w:left w:val="none" w:sz="0" w:space="0" w:color="auto"/>
        <w:bottom w:val="none" w:sz="0" w:space="0" w:color="auto"/>
        <w:right w:val="none" w:sz="0" w:space="0" w:color="auto"/>
      </w:divBdr>
    </w:div>
    <w:div w:id="1380326771">
      <w:bodyDiv w:val="1"/>
      <w:marLeft w:val="0"/>
      <w:marRight w:val="0"/>
      <w:marTop w:val="0"/>
      <w:marBottom w:val="0"/>
      <w:divBdr>
        <w:top w:val="none" w:sz="0" w:space="0" w:color="auto"/>
        <w:left w:val="none" w:sz="0" w:space="0" w:color="auto"/>
        <w:bottom w:val="none" w:sz="0" w:space="0" w:color="auto"/>
        <w:right w:val="none" w:sz="0" w:space="0" w:color="auto"/>
      </w:divBdr>
    </w:div>
    <w:div w:id="1380857599">
      <w:bodyDiv w:val="1"/>
      <w:marLeft w:val="0"/>
      <w:marRight w:val="0"/>
      <w:marTop w:val="0"/>
      <w:marBottom w:val="0"/>
      <w:divBdr>
        <w:top w:val="none" w:sz="0" w:space="0" w:color="auto"/>
        <w:left w:val="none" w:sz="0" w:space="0" w:color="auto"/>
        <w:bottom w:val="none" w:sz="0" w:space="0" w:color="auto"/>
        <w:right w:val="none" w:sz="0" w:space="0" w:color="auto"/>
      </w:divBdr>
    </w:div>
    <w:div w:id="1382902516">
      <w:bodyDiv w:val="1"/>
      <w:marLeft w:val="0"/>
      <w:marRight w:val="0"/>
      <w:marTop w:val="0"/>
      <w:marBottom w:val="0"/>
      <w:divBdr>
        <w:top w:val="none" w:sz="0" w:space="0" w:color="auto"/>
        <w:left w:val="none" w:sz="0" w:space="0" w:color="auto"/>
        <w:bottom w:val="none" w:sz="0" w:space="0" w:color="auto"/>
        <w:right w:val="none" w:sz="0" w:space="0" w:color="auto"/>
      </w:divBdr>
    </w:div>
    <w:div w:id="1384282749">
      <w:bodyDiv w:val="1"/>
      <w:marLeft w:val="0"/>
      <w:marRight w:val="0"/>
      <w:marTop w:val="0"/>
      <w:marBottom w:val="0"/>
      <w:divBdr>
        <w:top w:val="none" w:sz="0" w:space="0" w:color="auto"/>
        <w:left w:val="none" w:sz="0" w:space="0" w:color="auto"/>
        <w:bottom w:val="none" w:sz="0" w:space="0" w:color="auto"/>
        <w:right w:val="none" w:sz="0" w:space="0" w:color="auto"/>
      </w:divBdr>
    </w:div>
    <w:div w:id="1385449929">
      <w:bodyDiv w:val="1"/>
      <w:marLeft w:val="0"/>
      <w:marRight w:val="0"/>
      <w:marTop w:val="0"/>
      <w:marBottom w:val="0"/>
      <w:divBdr>
        <w:top w:val="none" w:sz="0" w:space="0" w:color="auto"/>
        <w:left w:val="none" w:sz="0" w:space="0" w:color="auto"/>
        <w:bottom w:val="none" w:sz="0" w:space="0" w:color="auto"/>
        <w:right w:val="none" w:sz="0" w:space="0" w:color="auto"/>
      </w:divBdr>
    </w:div>
    <w:div w:id="1385714181">
      <w:bodyDiv w:val="1"/>
      <w:marLeft w:val="0"/>
      <w:marRight w:val="0"/>
      <w:marTop w:val="0"/>
      <w:marBottom w:val="0"/>
      <w:divBdr>
        <w:top w:val="none" w:sz="0" w:space="0" w:color="auto"/>
        <w:left w:val="none" w:sz="0" w:space="0" w:color="auto"/>
        <w:bottom w:val="none" w:sz="0" w:space="0" w:color="auto"/>
        <w:right w:val="none" w:sz="0" w:space="0" w:color="auto"/>
      </w:divBdr>
    </w:div>
    <w:div w:id="1385979866">
      <w:bodyDiv w:val="1"/>
      <w:marLeft w:val="0"/>
      <w:marRight w:val="0"/>
      <w:marTop w:val="0"/>
      <w:marBottom w:val="0"/>
      <w:divBdr>
        <w:top w:val="none" w:sz="0" w:space="0" w:color="auto"/>
        <w:left w:val="none" w:sz="0" w:space="0" w:color="auto"/>
        <w:bottom w:val="none" w:sz="0" w:space="0" w:color="auto"/>
        <w:right w:val="none" w:sz="0" w:space="0" w:color="auto"/>
      </w:divBdr>
    </w:div>
    <w:div w:id="1385986628">
      <w:bodyDiv w:val="1"/>
      <w:marLeft w:val="0"/>
      <w:marRight w:val="0"/>
      <w:marTop w:val="0"/>
      <w:marBottom w:val="0"/>
      <w:divBdr>
        <w:top w:val="none" w:sz="0" w:space="0" w:color="auto"/>
        <w:left w:val="none" w:sz="0" w:space="0" w:color="auto"/>
        <w:bottom w:val="none" w:sz="0" w:space="0" w:color="auto"/>
        <w:right w:val="none" w:sz="0" w:space="0" w:color="auto"/>
      </w:divBdr>
    </w:div>
    <w:div w:id="1386104476">
      <w:bodyDiv w:val="1"/>
      <w:marLeft w:val="0"/>
      <w:marRight w:val="0"/>
      <w:marTop w:val="0"/>
      <w:marBottom w:val="0"/>
      <w:divBdr>
        <w:top w:val="none" w:sz="0" w:space="0" w:color="auto"/>
        <w:left w:val="none" w:sz="0" w:space="0" w:color="auto"/>
        <w:bottom w:val="none" w:sz="0" w:space="0" w:color="auto"/>
        <w:right w:val="none" w:sz="0" w:space="0" w:color="auto"/>
      </w:divBdr>
    </w:div>
    <w:div w:id="1387148968">
      <w:bodyDiv w:val="1"/>
      <w:marLeft w:val="0"/>
      <w:marRight w:val="0"/>
      <w:marTop w:val="0"/>
      <w:marBottom w:val="0"/>
      <w:divBdr>
        <w:top w:val="none" w:sz="0" w:space="0" w:color="auto"/>
        <w:left w:val="none" w:sz="0" w:space="0" w:color="auto"/>
        <w:bottom w:val="none" w:sz="0" w:space="0" w:color="auto"/>
        <w:right w:val="none" w:sz="0" w:space="0" w:color="auto"/>
      </w:divBdr>
    </w:div>
    <w:div w:id="1390373140">
      <w:bodyDiv w:val="1"/>
      <w:marLeft w:val="0"/>
      <w:marRight w:val="0"/>
      <w:marTop w:val="0"/>
      <w:marBottom w:val="0"/>
      <w:divBdr>
        <w:top w:val="none" w:sz="0" w:space="0" w:color="auto"/>
        <w:left w:val="none" w:sz="0" w:space="0" w:color="auto"/>
        <w:bottom w:val="none" w:sz="0" w:space="0" w:color="auto"/>
        <w:right w:val="none" w:sz="0" w:space="0" w:color="auto"/>
      </w:divBdr>
    </w:div>
    <w:div w:id="1390836473">
      <w:bodyDiv w:val="1"/>
      <w:marLeft w:val="0"/>
      <w:marRight w:val="0"/>
      <w:marTop w:val="0"/>
      <w:marBottom w:val="0"/>
      <w:divBdr>
        <w:top w:val="none" w:sz="0" w:space="0" w:color="auto"/>
        <w:left w:val="none" w:sz="0" w:space="0" w:color="auto"/>
        <w:bottom w:val="none" w:sz="0" w:space="0" w:color="auto"/>
        <w:right w:val="none" w:sz="0" w:space="0" w:color="auto"/>
      </w:divBdr>
    </w:div>
    <w:div w:id="1394692780">
      <w:bodyDiv w:val="1"/>
      <w:marLeft w:val="0"/>
      <w:marRight w:val="0"/>
      <w:marTop w:val="0"/>
      <w:marBottom w:val="0"/>
      <w:divBdr>
        <w:top w:val="none" w:sz="0" w:space="0" w:color="auto"/>
        <w:left w:val="none" w:sz="0" w:space="0" w:color="auto"/>
        <w:bottom w:val="none" w:sz="0" w:space="0" w:color="auto"/>
        <w:right w:val="none" w:sz="0" w:space="0" w:color="auto"/>
      </w:divBdr>
    </w:div>
    <w:div w:id="1397510718">
      <w:bodyDiv w:val="1"/>
      <w:marLeft w:val="0"/>
      <w:marRight w:val="0"/>
      <w:marTop w:val="0"/>
      <w:marBottom w:val="0"/>
      <w:divBdr>
        <w:top w:val="none" w:sz="0" w:space="0" w:color="auto"/>
        <w:left w:val="none" w:sz="0" w:space="0" w:color="auto"/>
        <w:bottom w:val="none" w:sz="0" w:space="0" w:color="auto"/>
        <w:right w:val="none" w:sz="0" w:space="0" w:color="auto"/>
      </w:divBdr>
    </w:div>
    <w:div w:id="1398045363">
      <w:bodyDiv w:val="1"/>
      <w:marLeft w:val="0"/>
      <w:marRight w:val="0"/>
      <w:marTop w:val="0"/>
      <w:marBottom w:val="0"/>
      <w:divBdr>
        <w:top w:val="none" w:sz="0" w:space="0" w:color="auto"/>
        <w:left w:val="none" w:sz="0" w:space="0" w:color="auto"/>
        <w:bottom w:val="none" w:sz="0" w:space="0" w:color="auto"/>
        <w:right w:val="none" w:sz="0" w:space="0" w:color="auto"/>
      </w:divBdr>
    </w:div>
    <w:div w:id="1398213198">
      <w:bodyDiv w:val="1"/>
      <w:marLeft w:val="0"/>
      <w:marRight w:val="0"/>
      <w:marTop w:val="0"/>
      <w:marBottom w:val="0"/>
      <w:divBdr>
        <w:top w:val="none" w:sz="0" w:space="0" w:color="auto"/>
        <w:left w:val="none" w:sz="0" w:space="0" w:color="auto"/>
        <w:bottom w:val="none" w:sz="0" w:space="0" w:color="auto"/>
        <w:right w:val="none" w:sz="0" w:space="0" w:color="auto"/>
      </w:divBdr>
    </w:div>
    <w:div w:id="1403259565">
      <w:bodyDiv w:val="1"/>
      <w:marLeft w:val="0"/>
      <w:marRight w:val="0"/>
      <w:marTop w:val="0"/>
      <w:marBottom w:val="0"/>
      <w:divBdr>
        <w:top w:val="none" w:sz="0" w:space="0" w:color="auto"/>
        <w:left w:val="none" w:sz="0" w:space="0" w:color="auto"/>
        <w:bottom w:val="none" w:sz="0" w:space="0" w:color="auto"/>
        <w:right w:val="none" w:sz="0" w:space="0" w:color="auto"/>
      </w:divBdr>
    </w:div>
    <w:div w:id="1405713940">
      <w:bodyDiv w:val="1"/>
      <w:marLeft w:val="0"/>
      <w:marRight w:val="0"/>
      <w:marTop w:val="0"/>
      <w:marBottom w:val="0"/>
      <w:divBdr>
        <w:top w:val="none" w:sz="0" w:space="0" w:color="auto"/>
        <w:left w:val="none" w:sz="0" w:space="0" w:color="auto"/>
        <w:bottom w:val="none" w:sz="0" w:space="0" w:color="auto"/>
        <w:right w:val="none" w:sz="0" w:space="0" w:color="auto"/>
      </w:divBdr>
    </w:div>
    <w:div w:id="1406533693">
      <w:bodyDiv w:val="1"/>
      <w:marLeft w:val="0"/>
      <w:marRight w:val="0"/>
      <w:marTop w:val="0"/>
      <w:marBottom w:val="0"/>
      <w:divBdr>
        <w:top w:val="none" w:sz="0" w:space="0" w:color="auto"/>
        <w:left w:val="none" w:sz="0" w:space="0" w:color="auto"/>
        <w:bottom w:val="none" w:sz="0" w:space="0" w:color="auto"/>
        <w:right w:val="none" w:sz="0" w:space="0" w:color="auto"/>
      </w:divBdr>
    </w:div>
    <w:div w:id="1407922773">
      <w:bodyDiv w:val="1"/>
      <w:marLeft w:val="0"/>
      <w:marRight w:val="0"/>
      <w:marTop w:val="0"/>
      <w:marBottom w:val="0"/>
      <w:divBdr>
        <w:top w:val="none" w:sz="0" w:space="0" w:color="auto"/>
        <w:left w:val="none" w:sz="0" w:space="0" w:color="auto"/>
        <w:bottom w:val="none" w:sz="0" w:space="0" w:color="auto"/>
        <w:right w:val="none" w:sz="0" w:space="0" w:color="auto"/>
      </w:divBdr>
    </w:div>
    <w:div w:id="1413771396">
      <w:bodyDiv w:val="1"/>
      <w:marLeft w:val="0"/>
      <w:marRight w:val="0"/>
      <w:marTop w:val="0"/>
      <w:marBottom w:val="0"/>
      <w:divBdr>
        <w:top w:val="none" w:sz="0" w:space="0" w:color="auto"/>
        <w:left w:val="none" w:sz="0" w:space="0" w:color="auto"/>
        <w:bottom w:val="none" w:sz="0" w:space="0" w:color="auto"/>
        <w:right w:val="none" w:sz="0" w:space="0" w:color="auto"/>
      </w:divBdr>
    </w:div>
    <w:div w:id="1414476366">
      <w:bodyDiv w:val="1"/>
      <w:marLeft w:val="0"/>
      <w:marRight w:val="0"/>
      <w:marTop w:val="0"/>
      <w:marBottom w:val="0"/>
      <w:divBdr>
        <w:top w:val="none" w:sz="0" w:space="0" w:color="auto"/>
        <w:left w:val="none" w:sz="0" w:space="0" w:color="auto"/>
        <w:bottom w:val="none" w:sz="0" w:space="0" w:color="auto"/>
        <w:right w:val="none" w:sz="0" w:space="0" w:color="auto"/>
      </w:divBdr>
    </w:div>
    <w:div w:id="1414858482">
      <w:bodyDiv w:val="1"/>
      <w:marLeft w:val="0"/>
      <w:marRight w:val="0"/>
      <w:marTop w:val="0"/>
      <w:marBottom w:val="0"/>
      <w:divBdr>
        <w:top w:val="none" w:sz="0" w:space="0" w:color="auto"/>
        <w:left w:val="none" w:sz="0" w:space="0" w:color="auto"/>
        <w:bottom w:val="none" w:sz="0" w:space="0" w:color="auto"/>
        <w:right w:val="none" w:sz="0" w:space="0" w:color="auto"/>
      </w:divBdr>
    </w:div>
    <w:div w:id="1415083634">
      <w:bodyDiv w:val="1"/>
      <w:marLeft w:val="0"/>
      <w:marRight w:val="0"/>
      <w:marTop w:val="0"/>
      <w:marBottom w:val="0"/>
      <w:divBdr>
        <w:top w:val="none" w:sz="0" w:space="0" w:color="auto"/>
        <w:left w:val="none" w:sz="0" w:space="0" w:color="auto"/>
        <w:bottom w:val="none" w:sz="0" w:space="0" w:color="auto"/>
        <w:right w:val="none" w:sz="0" w:space="0" w:color="auto"/>
      </w:divBdr>
    </w:div>
    <w:div w:id="1420639825">
      <w:bodyDiv w:val="1"/>
      <w:marLeft w:val="0"/>
      <w:marRight w:val="0"/>
      <w:marTop w:val="0"/>
      <w:marBottom w:val="0"/>
      <w:divBdr>
        <w:top w:val="none" w:sz="0" w:space="0" w:color="auto"/>
        <w:left w:val="none" w:sz="0" w:space="0" w:color="auto"/>
        <w:bottom w:val="none" w:sz="0" w:space="0" w:color="auto"/>
        <w:right w:val="none" w:sz="0" w:space="0" w:color="auto"/>
      </w:divBdr>
    </w:div>
    <w:div w:id="1423842164">
      <w:bodyDiv w:val="1"/>
      <w:marLeft w:val="0"/>
      <w:marRight w:val="0"/>
      <w:marTop w:val="0"/>
      <w:marBottom w:val="0"/>
      <w:divBdr>
        <w:top w:val="none" w:sz="0" w:space="0" w:color="auto"/>
        <w:left w:val="none" w:sz="0" w:space="0" w:color="auto"/>
        <w:bottom w:val="none" w:sz="0" w:space="0" w:color="auto"/>
        <w:right w:val="none" w:sz="0" w:space="0" w:color="auto"/>
      </w:divBdr>
    </w:div>
    <w:div w:id="1424256444">
      <w:bodyDiv w:val="1"/>
      <w:marLeft w:val="0"/>
      <w:marRight w:val="0"/>
      <w:marTop w:val="0"/>
      <w:marBottom w:val="0"/>
      <w:divBdr>
        <w:top w:val="none" w:sz="0" w:space="0" w:color="auto"/>
        <w:left w:val="none" w:sz="0" w:space="0" w:color="auto"/>
        <w:bottom w:val="none" w:sz="0" w:space="0" w:color="auto"/>
        <w:right w:val="none" w:sz="0" w:space="0" w:color="auto"/>
      </w:divBdr>
    </w:div>
    <w:div w:id="1425489457">
      <w:bodyDiv w:val="1"/>
      <w:marLeft w:val="0"/>
      <w:marRight w:val="0"/>
      <w:marTop w:val="0"/>
      <w:marBottom w:val="0"/>
      <w:divBdr>
        <w:top w:val="none" w:sz="0" w:space="0" w:color="auto"/>
        <w:left w:val="none" w:sz="0" w:space="0" w:color="auto"/>
        <w:bottom w:val="none" w:sz="0" w:space="0" w:color="auto"/>
        <w:right w:val="none" w:sz="0" w:space="0" w:color="auto"/>
      </w:divBdr>
    </w:div>
    <w:div w:id="1425616519">
      <w:bodyDiv w:val="1"/>
      <w:marLeft w:val="0"/>
      <w:marRight w:val="0"/>
      <w:marTop w:val="0"/>
      <w:marBottom w:val="0"/>
      <w:divBdr>
        <w:top w:val="none" w:sz="0" w:space="0" w:color="auto"/>
        <w:left w:val="none" w:sz="0" w:space="0" w:color="auto"/>
        <w:bottom w:val="none" w:sz="0" w:space="0" w:color="auto"/>
        <w:right w:val="none" w:sz="0" w:space="0" w:color="auto"/>
      </w:divBdr>
    </w:div>
    <w:div w:id="1426224680">
      <w:bodyDiv w:val="1"/>
      <w:marLeft w:val="0"/>
      <w:marRight w:val="0"/>
      <w:marTop w:val="0"/>
      <w:marBottom w:val="0"/>
      <w:divBdr>
        <w:top w:val="none" w:sz="0" w:space="0" w:color="auto"/>
        <w:left w:val="none" w:sz="0" w:space="0" w:color="auto"/>
        <w:bottom w:val="none" w:sz="0" w:space="0" w:color="auto"/>
        <w:right w:val="none" w:sz="0" w:space="0" w:color="auto"/>
      </w:divBdr>
    </w:div>
    <w:div w:id="1426728685">
      <w:bodyDiv w:val="1"/>
      <w:marLeft w:val="0"/>
      <w:marRight w:val="0"/>
      <w:marTop w:val="0"/>
      <w:marBottom w:val="0"/>
      <w:divBdr>
        <w:top w:val="none" w:sz="0" w:space="0" w:color="auto"/>
        <w:left w:val="none" w:sz="0" w:space="0" w:color="auto"/>
        <w:bottom w:val="none" w:sz="0" w:space="0" w:color="auto"/>
        <w:right w:val="none" w:sz="0" w:space="0" w:color="auto"/>
      </w:divBdr>
    </w:div>
    <w:div w:id="1426999179">
      <w:bodyDiv w:val="1"/>
      <w:marLeft w:val="0"/>
      <w:marRight w:val="0"/>
      <w:marTop w:val="0"/>
      <w:marBottom w:val="0"/>
      <w:divBdr>
        <w:top w:val="none" w:sz="0" w:space="0" w:color="auto"/>
        <w:left w:val="none" w:sz="0" w:space="0" w:color="auto"/>
        <w:bottom w:val="none" w:sz="0" w:space="0" w:color="auto"/>
        <w:right w:val="none" w:sz="0" w:space="0" w:color="auto"/>
      </w:divBdr>
    </w:div>
    <w:div w:id="1427842466">
      <w:bodyDiv w:val="1"/>
      <w:marLeft w:val="0"/>
      <w:marRight w:val="0"/>
      <w:marTop w:val="0"/>
      <w:marBottom w:val="0"/>
      <w:divBdr>
        <w:top w:val="none" w:sz="0" w:space="0" w:color="auto"/>
        <w:left w:val="none" w:sz="0" w:space="0" w:color="auto"/>
        <w:bottom w:val="none" w:sz="0" w:space="0" w:color="auto"/>
        <w:right w:val="none" w:sz="0" w:space="0" w:color="auto"/>
      </w:divBdr>
    </w:div>
    <w:div w:id="1428844096">
      <w:bodyDiv w:val="1"/>
      <w:marLeft w:val="0"/>
      <w:marRight w:val="0"/>
      <w:marTop w:val="0"/>
      <w:marBottom w:val="0"/>
      <w:divBdr>
        <w:top w:val="none" w:sz="0" w:space="0" w:color="auto"/>
        <w:left w:val="none" w:sz="0" w:space="0" w:color="auto"/>
        <w:bottom w:val="none" w:sz="0" w:space="0" w:color="auto"/>
        <w:right w:val="none" w:sz="0" w:space="0" w:color="auto"/>
      </w:divBdr>
    </w:div>
    <w:div w:id="1430008683">
      <w:bodyDiv w:val="1"/>
      <w:marLeft w:val="0"/>
      <w:marRight w:val="0"/>
      <w:marTop w:val="0"/>
      <w:marBottom w:val="0"/>
      <w:divBdr>
        <w:top w:val="none" w:sz="0" w:space="0" w:color="auto"/>
        <w:left w:val="none" w:sz="0" w:space="0" w:color="auto"/>
        <w:bottom w:val="none" w:sz="0" w:space="0" w:color="auto"/>
        <w:right w:val="none" w:sz="0" w:space="0" w:color="auto"/>
      </w:divBdr>
    </w:div>
    <w:div w:id="1430543331">
      <w:bodyDiv w:val="1"/>
      <w:marLeft w:val="0"/>
      <w:marRight w:val="0"/>
      <w:marTop w:val="0"/>
      <w:marBottom w:val="0"/>
      <w:divBdr>
        <w:top w:val="none" w:sz="0" w:space="0" w:color="auto"/>
        <w:left w:val="none" w:sz="0" w:space="0" w:color="auto"/>
        <w:bottom w:val="none" w:sz="0" w:space="0" w:color="auto"/>
        <w:right w:val="none" w:sz="0" w:space="0" w:color="auto"/>
      </w:divBdr>
    </w:div>
    <w:div w:id="1431045934">
      <w:bodyDiv w:val="1"/>
      <w:marLeft w:val="0"/>
      <w:marRight w:val="0"/>
      <w:marTop w:val="0"/>
      <w:marBottom w:val="0"/>
      <w:divBdr>
        <w:top w:val="none" w:sz="0" w:space="0" w:color="auto"/>
        <w:left w:val="none" w:sz="0" w:space="0" w:color="auto"/>
        <w:bottom w:val="none" w:sz="0" w:space="0" w:color="auto"/>
        <w:right w:val="none" w:sz="0" w:space="0" w:color="auto"/>
      </w:divBdr>
    </w:div>
    <w:div w:id="1432704499">
      <w:bodyDiv w:val="1"/>
      <w:marLeft w:val="0"/>
      <w:marRight w:val="0"/>
      <w:marTop w:val="0"/>
      <w:marBottom w:val="0"/>
      <w:divBdr>
        <w:top w:val="none" w:sz="0" w:space="0" w:color="auto"/>
        <w:left w:val="none" w:sz="0" w:space="0" w:color="auto"/>
        <w:bottom w:val="none" w:sz="0" w:space="0" w:color="auto"/>
        <w:right w:val="none" w:sz="0" w:space="0" w:color="auto"/>
      </w:divBdr>
    </w:div>
    <w:div w:id="1437554414">
      <w:bodyDiv w:val="1"/>
      <w:marLeft w:val="0"/>
      <w:marRight w:val="0"/>
      <w:marTop w:val="0"/>
      <w:marBottom w:val="0"/>
      <w:divBdr>
        <w:top w:val="none" w:sz="0" w:space="0" w:color="auto"/>
        <w:left w:val="none" w:sz="0" w:space="0" w:color="auto"/>
        <w:bottom w:val="none" w:sz="0" w:space="0" w:color="auto"/>
        <w:right w:val="none" w:sz="0" w:space="0" w:color="auto"/>
      </w:divBdr>
    </w:div>
    <w:div w:id="1438134117">
      <w:bodyDiv w:val="1"/>
      <w:marLeft w:val="0"/>
      <w:marRight w:val="0"/>
      <w:marTop w:val="0"/>
      <w:marBottom w:val="0"/>
      <w:divBdr>
        <w:top w:val="none" w:sz="0" w:space="0" w:color="auto"/>
        <w:left w:val="none" w:sz="0" w:space="0" w:color="auto"/>
        <w:bottom w:val="none" w:sz="0" w:space="0" w:color="auto"/>
        <w:right w:val="none" w:sz="0" w:space="0" w:color="auto"/>
      </w:divBdr>
    </w:div>
    <w:div w:id="1439982671">
      <w:bodyDiv w:val="1"/>
      <w:marLeft w:val="0"/>
      <w:marRight w:val="0"/>
      <w:marTop w:val="0"/>
      <w:marBottom w:val="0"/>
      <w:divBdr>
        <w:top w:val="none" w:sz="0" w:space="0" w:color="auto"/>
        <w:left w:val="none" w:sz="0" w:space="0" w:color="auto"/>
        <w:bottom w:val="none" w:sz="0" w:space="0" w:color="auto"/>
        <w:right w:val="none" w:sz="0" w:space="0" w:color="auto"/>
      </w:divBdr>
    </w:div>
    <w:div w:id="1445004926">
      <w:bodyDiv w:val="1"/>
      <w:marLeft w:val="0"/>
      <w:marRight w:val="0"/>
      <w:marTop w:val="0"/>
      <w:marBottom w:val="0"/>
      <w:divBdr>
        <w:top w:val="none" w:sz="0" w:space="0" w:color="auto"/>
        <w:left w:val="none" w:sz="0" w:space="0" w:color="auto"/>
        <w:bottom w:val="none" w:sz="0" w:space="0" w:color="auto"/>
        <w:right w:val="none" w:sz="0" w:space="0" w:color="auto"/>
      </w:divBdr>
    </w:div>
    <w:div w:id="1446852726">
      <w:bodyDiv w:val="1"/>
      <w:marLeft w:val="0"/>
      <w:marRight w:val="0"/>
      <w:marTop w:val="0"/>
      <w:marBottom w:val="0"/>
      <w:divBdr>
        <w:top w:val="none" w:sz="0" w:space="0" w:color="auto"/>
        <w:left w:val="none" w:sz="0" w:space="0" w:color="auto"/>
        <w:bottom w:val="none" w:sz="0" w:space="0" w:color="auto"/>
        <w:right w:val="none" w:sz="0" w:space="0" w:color="auto"/>
      </w:divBdr>
    </w:div>
    <w:div w:id="1447310082">
      <w:bodyDiv w:val="1"/>
      <w:marLeft w:val="0"/>
      <w:marRight w:val="0"/>
      <w:marTop w:val="0"/>
      <w:marBottom w:val="0"/>
      <w:divBdr>
        <w:top w:val="none" w:sz="0" w:space="0" w:color="auto"/>
        <w:left w:val="none" w:sz="0" w:space="0" w:color="auto"/>
        <w:bottom w:val="none" w:sz="0" w:space="0" w:color="auto"/>
        <w:right w:val="none" w:sz="0" w:space="0" w:color="auto"/>
      </w:divBdr>
    </w:div>
    <w:div w:id="1447849242">
      <w:bodyDiv w:val="1"/>
      <w:marLeft w:val="0"/>
      <w:marRight w:val="0"/>
      <w:marTop w:val="0"/>
      <w:marBottom w:val="0"/>
      <w:divBdr>
        <w:top w:val="none" w:sz="0" w:space="0" w:color="auto"/>
        <w:left w:val="none" w:sz="0" w:space="0" w:color="auto"/>
        <w:bottom w:val="none" w:sz="0" w:space="0" w:color="auto"/>
        <w:right w:val="none" w:sz="0" w:space="0" w:color="auto"/>
      </w:divBdr>
    </w:div>
    <w:div w:id="1448044038">
      <w:bodyDiv w:val="1"/>
      <w:marLeft w:val="0"/>
      <w:marRight w:val="0"/>
      <w:marTop w:val="0"/>
      <w:marBottom w:val="0"/>
      <w:divBdr>
        <w:top w:val="none" w:sz="0" w:space="0" w:color="auto"/>
        <w:left w:val="none" w:sz="0" w:space="0" w:color="auto"/>
        <w:bottom w:val="none" w:sz="0" w:space="0" w:color="auto"/>
        <w:right w:val="none" w:sz="0" w:space="0" w:color="auto"/>
      </w:divBdr>
    </w:div>
    <w:div w:id="1449398181">
      <w:bodyDiv w:val="1"/>
      <w:marLeft w:val="0"/>
      <w:marRight w:val="0"/>
      <w:marTop w:val="0"/>
      <w:marBottom w:val="0"/>
      <w:divBdr>
        <w:top w:val="none" w:sz="0" w:space="0" w:color="auto"/>
        <w:left w:val="none" w:sz="0" w:space="0" w:color="auto"/>
        <w:bottom w:val="none" w:sz="0" w:space="0" w:color="auto"/>
        <w:right w:val="none" w:sz="0" w:space="0" w:color="auto"/>
      </w:divBdr>
    </w:div>
    <w:div w:id="1450508814">
      <w:bodyDiv w:val="1"/>
      <w:marLeft w:val="0"/>
      <w:marRight w:val="0"/>
      <w:marTop w:val="0"/>
      <w:marBottom w:val="0"/>
      <w:divBdr>
        <w:top w:val="none" w:sz="0" w:space="0" w:color="auto"/>
        <w:left w:val="none" w:sz="0" w:space="0" w:color="auto"/>
        <w:bottom w:val="none" w:sz="0" w:space="0" w:color="auto"/>
        <w:right w:val="none" w:sz="0" w:space="0" w:color="auto"/>
      </w:divBdr>
    </w:div>
    <w:div w:id="1450901746">
      <w:bodyDiv w:val="1"/>
      <w:marLeft w:val="0"/>
      <w:marRight w:val="0"/>
      <w:marTop w:val="0"/>
      <w:marBottom w:val="0"/>
      <w:divBdr>
        <w:top w:val="none" w:sz="0" w:space="0" w:color="auto"/>
        <w:left w:val="none" w:sz="0" w:space="0" w:color="auto"/>
        <w:bottom w:val="none" w:sz="0" w:space="0" w:color="auto"/>
        <w:right w:val="none" w:sz="0" w:space="0" w:color="auto"/>
      </w:divBdr>
    </w:div>
    <w:div w:id="1451440877">
      <w:bodyDiv w:val="1"/>
      <w:marLeft w:val="0"/>
      <w:marRight w:val="0"/>
      <w:marTop w:val="0"/>
      <w:marBottom w:val="0"/>
      <w:divBdr>
        <w:top w:val="none" w:sz="0" w:space="0" w:color="auto"/>
        <w:left w:val="none" w:sz="0" w:space="0" w:color="auto"/>
        <w:bottom w:val="none" w:sz="0" w:space="0" w:color="auto"/>
        <w:right w:val="none" w:sz="0" w:space="0" w:color="auto"/>
      </w:divBdr>
    </w:div>
    <w:div w:id="1452826221">
      <w:bodyDiv w:val="1"/>
      <w:marLeft w:val="0"/>
      <w:marRight w:val="0"/>
      <w:marTop w:val="0"/>
      <w:marBottom w:val="0"/>
      <w:divBdr>
        <w:top w:val="none" w:sz="0" w:space="0" w:color="auto"/>
        <w:left w:val="none" w:sz="0" w:space="0" w:color="auto"/>
        <w:bottom w:val="none" w:sz="0" w:space="0" w:color="auto"/>
        <w:right w:val="none" w:sz="0" w:space="0" w:color="auto"/>
      </w:divBdr>
    </w:div>
    <w:div w:id="1453479355">
      <w:bodyDiv w:val="1"/>
      <w:marLeft w:val="0"/>
      <w:marRight w:val="0"/>
      <w:marTop w:val="0"/>
      <w:marBottom w:val="0"/>
      <w:divBdr>
        <w:top w:val="none" w:sz="0" w:space="0" w:color="auto"/>
        <w:left w:val="none" w:sz="0" w:space="0" w:color="auto"/>
        <w:bottom w:val="none" w:sz="0" w:space="0" w:color="auto"/>
        <w:right w:val="none" w:sz="0" w:space="0" w:color="auto"/>
      </w:divBdr>
    </w:div>
    <w:div w:id="1454057901">
      <w:bodyDiv w:val="1"/>
      <w:marLeft w:val="0"/>
      <w:marRight w:val="0"/>
      <w:marTop w:val="0"/>
      <w:marBottom w:val="0"/>
      <w:divBdr>
        <w:top w:val="none" w:sz="0" w:space="0" w:color="auto"/>
        <w:left w:val="none" w:sz="0" w:space="0" w:color="auto"/>
        <w:bottom w:val="none" w:sz="0" w:space="0" w:color="auto"/>
        <w:right w:val="none" w:sz="0" w:space="0" w:color="auto"/>
      </w:divBdr>
    </w:div>
    <w:div w:id="1455056211">
      <w:bodyDiv w:val="1"/>
      <w:marLeft w:val="0"/>
      <w:marRight w:val="0"/>
      <w:marTop w:val="0"/>
      <w:marBottom w:val="0"/>
      <w:divBdr>
        <w:top w:val="none" w:sz="0" w:space="0" w:color="auto"/>
        <w:left w:val="none" w:sz="0" w:space="0" w:color="auto"/>
        <w:bottom w:val="none" w:sz="0" w:space="0" w:color="auto"/>
        <w:right w:val="none" w:sz="0" w:space="0" w:color="auto"/>
      </w:divBdr>
    </w:div>
    <w:div w:id="1455371902">
      <w:bodyDiv w:val="1"/>
      <w:marLeft w:val="0"/>
      <w:marRight w:val="0"/>
      <w:marTop w:val="0"/>
      <w:marBottom w:val="0"/>
      <w:divBdr>
        <w:top w:val="none" w:sz="0" w:space="0" w:color="auto"/>
        <w:left w:val="none" w:sz="0" w:space="0" w:color="auto"/>
        <w:bottom w:val="none" w:sz="0" w:space="0" w:color="auto"/>
        <w:right w:val="none" w:sz="0" w:space="0" w:color="auto"/>
      </w:divBdr>
    </w:div>
    <w:div w:id="1456555656">
      <w:bodyDiv w:val="1"/>
      <w:marLeft w:val="0"/>
      <w:marRight w:val="0"/>
      <w:marTop w:val="0"/>
      <w:marBottom w:val="0"/>
      <w:divBdr>
        <w:top w:val="none" w:sz="0" w:space="0" w:color="auto"/>
        <w:left w:val="none" w:sz="0" w:space="0" w:color="auto"/>
        <w:bottom w:val="none" w:sz="0" w:space="0" w:color="auto"/>
        <w:right w:val="none" w:sz="0" w:space="0" w:color="auto"/>
      </w:divBdr>
    </w:div>
    <w:div w:id="1456874903">
      <w:bodyDiv w:val="1"/>
      <w:marLeft w:val="0"/>
      <w:marRight w:val="0"/>
      <w:marTop w:val="0"/>
      <w:marBottom w:val="0"/>
      <w:divBdr>
        <w:top w:val="none" w:sz="0" w:space="0" w:color="auto"/>
        <w:left w:val="none" w:sz="0" w:space="0" w:color="auto"/>
        <w:bottom w:val="none" w:sz="0" w:space="0" w:color="auto"/>
        <w:right w:val="none" w:sz="0" w:space="0" w:color="auto"/>
      </w:divBdr>
    </w:div>
    <w:div w:id="1460148612">
      <w:bodyDiv w:val="1"/>
      <w:marLeft w:val="0"/>
      <w:marRight w:val="0"/>
      <w:marTop w:val="0"/>
      <w:marBottom w:val="0"/>
      <w:divBdr>
        <w:top w:val="none" w:sz="0" w:space="0" w:color="auto"/>
        <w:left w:val="none" w:sz="0" w:space="0" w:color="auto"/>
        <w:bottom w:val="none" w:sz="0" w:space="0" w:color="auto"/>
        <w:right w:val="none" w:sz="0" w:space="0" w:color="auto"/>
      </w:divBdr>
    </w:div>
    <w:div w:id="1462069809">
      <w:bodyDiv w:val="1"/>
      <w:marLeft w:val="0"/>
      <w:marRight w:val="0"/>
      <w:marTop w:val="0"/>
      <w:marBottom w:val="0"/>
      <w:divBdr>
        <w:top w:val="none" w:sz="0" w:space="0" w:color="auto"/>
        <w:left w:val="none" w:sz="0" w:space="0" w:color="auto"/>
        <w:bottom w:val="none" w:sz="0" w:space="0" w:color="auto"/>
        <w:right w:val="none" w:sz="0" w:space="0" w:color="auto"/>
      </w:divBdr>
    </w:div>
    <w:div w:id="1462265978">
      <w:bodyDiv w:val="1"/>
      <w:marLeft w:val="0"/>
      <w:marRight w:val="0"/>
      <w:marTop w:val="0"/>
      <w:marBottom w:val="0"/>
      <w:divBdr>
        <w:top w:val="none" w:sz="0" w:space="0" w:color="auto"/>
        <w:left w:val="none" w:sz="0" w:space="0" w:color="auto"/>
        <w:bottom w:val="none" w:sz="0" w:space="0" w:color="auto"/>
        <w:right w:val="none" w:sz="0" w:space="0" w:color="auto"/>
      </w:divBdr>
    </w:div>
    <w:div w:id="1463115645">
      <w:bodyDiv w:val="1"/>
      <w:marLeft w:val="0"/>
      <w:marRight w:val="0"/>
      <w:marTop w:val="0"/>
      <w:marBottom w:val="0"/>
      <w:divBdr>
        <w:top w:val="none" w:sz="0" w:space="0" w:color="auto"/>
        <w:left w:val="none" w:sz="0" w:space="0" w:color="auto"/>
        <w:bottom w:val="none" w:sz="0" w:space="0" w:color="auto"/>
        <w:right w:val="none" w:sz="0" w:space="0" w:color="auto"/>
      </w:divBdr>
    </w:div>
    <w:div w:id="1463616317">
      <w:bodyDiv w:val="1"/>
      <w:marLeft w:val="0"/>
      <w:marRight w:val="0"/>
      <w:marTop w:val="0"/>
      <w:marBottom w:val="0"/>
      <w:divBdr>
        <w:top w:val="none" w:sz="0" w:space="0" w:color="auto"/>
        <w:left w:val="none" w:sz="0" w:space="0" w:color="auto"/>
        <w:bottom w:val="none" w:sz="0" w:space="0" w:color="auto"/>
        <w:right w:val="none" w:sz="0" w:space="0" w:color="auto"/>
      </w:divBdr>
    </w:div>
    <w:div w:id="1463619777">
      <w:bodyDiv w:val="1"/>
      <w:marLeft w:val="0"/>
      <w:marRight w:val="0"/>
      <w:marTop w:val="0"/>
      <w:marBottom w:val="0"/>
      <w:divBdr>
        <w:top w:val="none" w:sz="0" w:space="0" w:color="auto"/>
        <w:left w:val="none" w:sz="0" w:space="0" w:color="auto"/>
        <w:bottom w:val="none" w:sz="0" w:space="0" w:color="auto"/>
        <w:right w:val="none" w:sz="0" w:space="0" w:color="auto"/>
      </w:divBdr>
    </w:div>
    <w:div w:id="1464156217">
      <w:bodyDiv w:val="1"/>
      <w:marLeft w:val="0"/>
      <w:marRight w:val="0"/>
      <w:marTop w:val="0"/>
      <w:marBottom w:val="0"/>
      <w:divBdr>
        <w:top w:val="none" w:sz="0" w:space="0" w:color="auto"/>
        <w:left w:val="none" w:sz="0" w:space="0" w:color="auto"/>
        <w:bottom w:val="none" w:sz="0" w:space="0" w:color="auto"/>
        <w:right w:val="none" w:sz="0" w:space="0" w:color="auto"/>
      </w:divBdr>
    </w:div>
    <w:div w:id="1465467586">
      <w:bodyDiv w:val="1"/>
      <w:marLeft w:val="0"/>
      <w:marRight w:val="0"/>
      <w:marTop w:val="0"/>
      <w:marBottom w:val="0"/>
      <w:divBdr>
        <w:top w:val="none" w:sz="0" w:space="0" w:color="auto"/>
        <w:left w:val="none" w:sz="0" w:space="0" w:color="auto"/>
        <w:bottom w:val="none" w:sz="0" w:space="0" w:color="auto"/>
        <w:right w:val="none" w:sz="0" w:space="0" w:color="auto"/>
      </w:divBdr>
    </w:div>
    <w:div w:id="1466586712">
      <w:bodyDiv w:val="1"/>
      <w:marLeft w:val="0"/>
      <w:marRight w:val="0"/>
      <w:marTop w:val="0"/>
      <w:marBottom w:val="0"/>
      <w:divBdr>
        <w:top w:val="none" w:sz="0" w:space="0" w:color="auto"/>
        <w:left w:val="none" w:sz="0" w:space="0" w:color="auto"/>
        <w:bottom w:val="none" w:sz="0" w:space="0" w:color="auto"/>
        <w:right w:val="none" w:sz="0" w:space="0" w:color="auto"/>
      </w:divBdr>
    </w:div>
    <w:div w:id="1469660697">
      <w:bodyDiv w:val="1"/>
      <w:marLeft w:val="0"/>
      <w:marRight w:val="0"/>
      <w:marTop w:val="0"/>
      <w:marBottom w:val="0"/>
      <w:divBdr>
        <w:top w:val="none" w:sz="0" w:space="0" w:color="auto"/>
        <w:left w:val="none" w:sz="0" w:space="0" w:color="auto"/>
        <w:bottom w:val="none" w:sz="0" w:space="0" w:color="auto"/>
        <w:right w:val="none" w:sz="0" w:space="0" w:color="auto"/>
      </w:divBdr>
    </w:div>
    <w:div w:id="1469736773">
      <w:bodyDiv w:val="1"/>
      <w:marLeft w:val="0"/>
      <w:marRight w:val="0"/>
      <w:marTop w:val="0"/>
      <w:marBottom w:val="0"/>
      <w:divBdr>
        <w:top w:val="none" w:sz="0" w:space="0" w:color="auto"/>
        <w:left w:val="none" w:sz="0" w:space="0" w:color="auto"/>
        <w:bottom w:val="none" w:sz="0" w:space="0" w:color="auto"/>
        <w:right w:val="none" w:sz="0" w:space="0" w:color="auto"/>
      </w:divBdr>
    </w:div>
    <w:div w:id="1470054700">
      <w:bodyDiv w:val="1"/>
      <w:marLeft w:val="0"/>
      <w:marRight w:val="0"/>
      <w:marTop w:val="0"/>
      <w:marBottom w:val="0"/>
      <w:divBdr>
        <w:top w:val="none" w:sz="0" w:space="0" w:color="auto"/>
        <w:left w:val="none" w:sz="0" w:space="0" w:color="auto"/>
        <w:bottom w:val="none" w:sz="0" w:space="0" w:color="auto"/>
        <w:right w:val="none" w:sz="0" w:space="0" w:color="auto"/>
      </w:divBdr>
    </w:div>
    <w:div w:id="1470904609">
      <w:bodyDiv w:val="1"/>
      <w:marLeft w:val="0"/>
      <w:marRight w:val="0"/>
      <w:marTop w:val="0"/>
      <w:marBottom w:val="0"/>
      <w:divBdr>
        <w:top w:val="none" w:sz="0" w:space="0" w:color="auto"/>
        <w:left w:val="none" w:sz="0" w:space="0" w:color="auto"/>
        <w:bottom w:val="none" w:sz="0" w:space="0" w:color="auto"/>
        <w:right w:val="none" w:sz="0" w:space="0" w:color="auto"/>
      </w:divBdr>
    </w:div>
    <w:div w:id="1471053408">
      <w:bodyDiv w:val="1"/>
      <w:marLeft w:val="0"/>
      <w:marRight w:val="0"/>
      <w:marTop w:val="0"/>
      <w:marBottom w:val="0"/>
      <w:divBdr>
        <w:top w:val="none" w:sz="0" w:space="0" w:color="auto"/>
        <w:left w:val="none" w:sz="0" w:space="0" w:color="auto"/>
        <w:bottom w:val="none" w:sz="0" w:space="0" w:color="auto"/>
        <w:right w:val="none" w:sz="0" w:space="0" w:color="auto"/>
      </w:divBdr>
    </w:div>
    <w:div w:id="1471752984">
      <w:bodyDiv w:val="1"/>
      <w:marLeft w:val="0"/>
      <w:marRight w:val="0"/>
      <w:marTop w:val="0"/>
      <w:marBottom w:val="0"/>
      <w:divBdr>
        <w:top w:val="none" w:sz="0" w:space="0" w:color="auto"/>
        <w:left w:val="none" w:sz="0" w:space="0" w:color="auto"/>
        <w:bottom w:val="none" w:sz="0" w:space="0" w:color="auto"/>
        <w:right w:val="none" w:sz="0" w:space="0" w:color="auto"/>
      </w:divBdr>
    </w:div>
    <w:div w:id="1472013343">
      <w:bodyDiv w:val="1"/>
      <w:marLeft w:val="0"/>
      <w:marRight w:val="0"/>
      <w:marTop w:val="0"/>
      <w:marBottom w:val="0"/>
      <w:divBdr>
        <w:top w:val="none" w:sz="0" w:space="0" w:color="auto"/>
        <w:left w:val="none" w:sz="0" w:space="0" w:color="auto"/>
        <w:bottom w:val="none" w:sz="0" w:space="0" w:color="auto"/>
        <w:right w:val="none" w:sz="0" w:space="0" w:color="auto"/>
      </w:divBdr>
    </w:div>
    <w:div w:id="1473018756">
      <w:bodyDiv w:val="1"/>
      <w:marLeft w:val="0"/>
      <w:marRight w:val="0"/>
      <w:marTop w:val="0"/>
      <w:marBottom w:val="0"/>
      <w:divBdr>
        <w:top w:val="none" w:sz="0" w:space="0" w:color="auto"/>
        <w:left w:val="none" w:sz="0" w:space="0" w:color="auto"/>
        <w:bottom w:val="none" w:sz="0" w:space="0" w:color="auto"/>
        <w:right w:val="none" w:sz="0" w:space="0" w:color="auto"/>
      </w:divBdr>
    </w:div>
    <w:div w:id="1474249739">
      <w:bodyDiv w:val="1"/>
      <w:marLeft w:val="0"/>
      <w:marRight w:val="0"/>
      <w:marTop w:val="0"/>
      <w:marBottom w:val="0"/>
      <w:divBdr>
        <w:top w:val="none" w:sz="0" w:space="0" w:color="auto"/>
        <w:left w:val="none" w:sz="0" w:space="0" w:color="auto"/>
        <w:bottom w:val="none" w:sz="0" w:space="0" w:color="auto"/>
        <w:right w:val="none" w:sz="0" w:space="0" w:color="auto"/>
      </w:divBdr>
    </w:div>
    <w:div w:id="1475683120">
      <w:bodyDiv w:val="1"/>
      <w:marLeft w:val="0"/>
      <w:marRight w:val="0"/>
      <w:marTop w:val="0"/>
      <w:marBottom w:val="0"/>
      <w:divBdr>
        <w:top w:val="none" w:sz="0" w:space="0" w:color="auto"/>
        <w:left w:val="none" w:sz="0" w:space="0" w:color="auto"/>
        <w:bottom w:val="none" w:sz="0" w:space="0" w:color="auto"/>
        <w:right w:val="none" w:sz="0" w:space="0" w:color="auto"/>
      </w:divBdr>
    </w:div>
    <w:div w:id="1476407209">
      <w:bodyDiv w:val="1"/>
      <w:marLeft w:val="0"/>
      <w:marRight w:val="0"/>
      <w:marTop w:val="0"/>
      <w:marBottom w:val="0"/>
      <w:divBdr>
        <w:top w:val="none" w:sz="0" w:space="0" w:color="auto"/>
        <w:left w:val="none" w:sz="0" w:space="0" w:color="auto"/>
        <w:bottom w:val="none" w:sz="0" w:space="0" w:color="auto"/>
        <w:right w:val="none" w:sz="0" w:space="0" w:color="auto"/>
      </w:divBdr>
    </w:div>
    <w:div w:id="1478297369">
      <w:bodyDiv w:val="1"/>
      <w:marLeft w:val="0"/>
      <w:marRight w:val="0"/>
      <w:marTop w:val="0"/>
      <w:marBottom w:val="0"/>
      <w:divBdr>
        <w:top w:val="none" w:sz="0" w:space="0" w:color="auto"/>
        <w:left w:val="none" w:sz="0" w:space="0" w:color="auto"/>
        <w:bottom w:val="none" w:sz="0" w:space="0" w:color="auto"/>
        <w:right w:val="none" w:sz="0" w:space="0" w:color="auto"/>
      </w:divBdr>
    </w:div>
    <w:div w:id="1479690427">
      <w:bodyDiv w:val="1"/>
      <w:marLeft w:val="0"/>
      <w:marRight w:val="0"/>
      <w:marTop w:val="0"/>
      <w:marBottom w:val="0"/>
      <w:divBdr>
        <w:top w:val="none" w:sz="0" w:space="0" w:color="auto"/>
        <w:left w:val="none" w:sz="0" w:space="0" w:color="auto"/>
        <w:bottom w:val="none" w:sz="0" w:space="0" w:color="auto"/>
        <w:right w:val="none" w:sz="0" w:space="0" w:color="auto"/>
      </w:divBdr>
    </w:div>
    <w:div w:id="1480461047">
      <w:bodyDiv w:val="1"/>
      <w:marLeft w:val="0"/>
      <w:marRight w:val="0"/>
      <w:marTop w:val="0"/>
      <w:marBottom w:val="0"/>
      <w:divBdr>
        <w:top w:val="none" w:sz="0" w:space="0" w:color="auto"/>
        <w:left w:val="none" w:sz="0" w:space="0" w:color="auto"/>
        <w:bottom w:val="none" w:sz="0" w:space="0" w:color="auto"/>
        <w:right w:val="none" w:sz="0" w:space="0" w:color="auto"/>
      </w:divBdr>
    </w:div>
    <w:div w:id="1481654295">
      <w:bodyDiv w:val="1"/>
      <w:marLeft w:val="0"/>
      <w:marRight w:val="0"/>
      <w:marTop w:val="0"/>
      <w:marBottom w:val="0"/>
      <w:divBdr>
        <w:top w:val="none" w:sz="0" w:space="0" w:color="auto"/>
        <w:left w:val="none" w:sz="0" w:space="0" w:color="auto"/>
        <w:bottom w:val="none" w:sz="0" w:space="0" w:color="auto"/>
        <w:right w:val="none" w:sz="0" w:space="0" w:color="auto"/>
      </w:divBdr>
    </w:div>
    <w:div w:id="1484658191">
      <w:bodyDiv w:val="1"/>
      <w:marLeft w:val="0"/>
      <w:marRight w:val="0"/>
      <w:marTop w:val="0"/>
      <w:marBottom w:val="0"/>
      <w:divBdr>
        <w:top w:val="none" w:sz="0" w:space="0" w:color="auto"/>
        <w:left w:val="none" w:sz="0" w:space="0" w:color="auto"/>
        <w:bottom w:val="none" w:sz="0" w:space="0" w:color="auto"/>
        <w:right w:val="none" w:sz="0" w:space="0" w:color="auto"/>
      </w:divBdr>
    </w:div>
    <w:div w:id="1485514448">
      <w:bodyDiv w:val="1"/>
      <w:marLeft w:val="0"/>
      <w:marRight w:val="0"/>
      <w:marTop w:val="0"/>
      <w:marBottom w:val="0"/>
      <w:divBdr>
        <w:top w:val="none" w:sz="0" w:space="0" w:color="auto"/>
        <w:left w:val="none" w:sz="0" w:space="0" w:color="auto"/>
        <w:bottom w:val="none" w:sz="0" w:space="0" w:color="auto"/>
        <w:right w:val="none" w:sz="0" w:space="0" w:color="auto"/>
      </w:divBdr>
    </w:div>
    <w:div w:id="1487552479">
      <w:bodyDiv w:val="1"/>
      <w:marLeft w:val="0"/>
      <w:marRight w:val="0"/>
      <w:marTop w:val="0"/>
      <w:marBottom w:val="0"/>
      <w:divBdr>
        <w:top w:val="none" w:sz="0" w:space="0" w:color="auto"/>
        <w:left w:val="none" w:sz="0" w:space="0" w:color="auto"/>
        <w:bottom w:val="none" w:sz="0" w:space="0" w:color="auto"/>
        <w:right w:val="none" w:sz="0" w:space="0" w:color="auto"/>
      </w:divBdr>
    </w:div>
    <w:div w:id="1488479769">
      <w:bodyDiv w:val="1"/>
      <w:marLeft w:val="0"/>
      <w:marRight w:val="0"/>
      <w:marTop w:val="0"/>
      <w:marBottom w:val="0"/>
      <w:divBdr>
        <w:top w:val="none" w:sz="0" w:space="0" w:color="auto"/>
        <w:left w:val="none" w:sz="0" w:space="0" w:color="auto"/>
        <w:bottom w:val="none" w:sz="0" w:space="0" w:color="auto"/>
        <w:right w:val="none" w:sz="0" w:space="0" w:color="auto"/>
      </w:divBdr>
    </w:div>
    <w:div w:id="1488861179">
      <w:bodyDiv w:val="1"/>
      <w:marLeft w:val="0"/>
      <w:marRight w:val="0"/>
      <w:marTop w:val="0"/>
      <w:marBottom w:val="0"/>
      <w:divBdr>
        <w:top w:val="none" w:sz="0" w:space="0" w:color="auto"/>
        <w:left w:val="none" w:sz="0" w:space="0" w:color="auto"/>
        <w:bottom w:val="none" w:sz="0" w:space="0" w:color="auto"/>
        <w:right w:val="none" w:sz="0" w:space="0" w:color="auto"/>
      </w:divBdr>
    </w:div>
    <w:div w:id="1490824464">
      <w:bodyDiv w:val="1"/>
      <w:marLeft w:val="0"/>
      <w:marRight w:val="0"/>
      <w:marTop w:val="0"/>
      <w:marBottom w:val="0"/>
      <w:divBdr>
        <w:top w:val="none" w:sz="0" w:space="0" w:color="auto"/>
        <w:left w:val="none" w:sz="0" w:space="0" w:color="auto"/>
        <w:bottom w:val="none" w:sz="0" w:space="0" w:color="auto"/>
        <w:right w:val="none" w:sz="0" w:space="0" w:color="auto"/>
      </w:divBdr>
    </w:div>
    <w:div w:id="1491479070">
      <w:bodyDiv w:val="1"/>
      <w:marLeft w:val="0"/>
      <w:marRight w:val="0"/>
      <w:marTop w:val="0"/>
      <w:marBottom w:val="0"/>
      <w:divBdr>
        <w:top w:val="none" w:sz="0" w:space="0" w:color="auto"/>
        <w:left w:val="none" w:sz="0" w:space="0" w:color="auto"/>
        <w:bottom w:val="none" w:sz="0" w:space="0" w:color="auto"/>
        <w:right w:val="none" w:sz="0" w:space="0" w:color="auto"/>
      </w:divBdr>
    </w:div>
    <w:div w:id="1494450102">
      <w:bodyDiv w:val="1"/>
      <w:marLeft w:val="0"/>
      <w:marRight w:val="0"/>
      <w:marTop w:val="0"/>
      <w:marBottom w:val="0"/>
      <w:divBdr>
        <w:top w:val="none" w:sz="0" w:space="0" w:color="auto"/>
        <w:left w:val="none" w:sz="0" w:space="0" w:color="auto"/>
        <w:bottom w:val="none" w:sz="0" w:space="0" w:color="auto"/>
        <w:right w:val="none" w:sz="0" w:space="0" w:color="auto"/>
      </w:divBdr>
    </w:div>
    <w:div w:id="1495032432">
      <w:bodyDiv w:val="1"/>
      <w:marLeft w:val="0"/>
      <w:marRight w:val="0"/>
      <w:marTop w:val="0"/>
      <w:marBottom w:val="0"/>
      <w:divBdr>
        <w:top w:val="none" w:sz="0" w:space="0" w:color="auto"/>
        <w:left w:val="none" w:sz="0" w:space="0" w:color="auto"/>
        <w:bottom w:val="none" w:sz="0" w:space="0" w:color="auto"/>
        <w:right w:val="none" w:sz="0" w:space="0" w:color="auto"/>
      </w:divBdr>
    </w:div>
    <w:div w:id="1495222472">
      <w:bodyDiv w:val="1"/>
      <w:marLeft w:val="0"/>
      <w:marRight w:val="0"/>
      <w:marTop w:val="0"/>
      <w:marBottom w:val="0"/>
      <w:divBdr>
        <w:top w:val="none" w:sz="0" w:space="0" w:color="auto"/>
        <w:left w:val="none" w:sz="0" w:space="0" w:color="auto"/>
        <w:bottom w:val="none" w:sz="0" w:space="0" w:color="auto"/>
        <w:right w:val="none" w:sz="0" w:space="0" w:color="auto"/>
      </w:divBdr>
    </w:div>
    <w:div w:id="1495805214">
      <w:bodyDiv w:val="1"/>
      <w:marLeft w:val="0"/>
      <w:marRight w:val="0"/>
      <w:marTop w:val="0"/>
      <w:marBottom w:val="0"/>
      <w:divBdr>
        <w:top w:val="none" w:sz="0" w:space="0" w:color="auto"/>
        <w:left w:val="none" w:sz="0" w:space="0" w:color="auto"/>
        <w:bottom w:val="none" w:sz="0" w:space="0" w:color="auto"/>
        <w:right w:val="none" w:sz="0" w:space="0" w:color="auto"/>
      </w:divBdr>
    </w:div>
    <w:div w:id="1502350425">
      <w:bodyDiv w:val="1"/>
      <w:marLeft w:val="0"/>
      <w:marRight w:val="0"/>
      <w:marTop w:val="0"/>
      <w:marBottom w:val="0"/>
      <w:divBdr>
        <w:top w:val="none" w:sz="0" w:space="0" w:color="auto"/>
        <w:left w:val="none" w:sz="0" w:space="0" w:color="auto"/>
        <w:bottom w:val="none" w:sz="0" w:space="0" w:color="auto"/>
        <w:right w:val="none" w:sz="0" w:space="0" w:color="auto"/>
      </w:divBdr>
    </w:div>
    <w:div w:id="1502744485">
      <w:bodyDiv w:val="1"/>
      <w:marLeft w:val="0"/>
      <w:marRight w:val="0"/>
      <w:marTop w:val="0"/>
      <w:marBottom w:val="0"/>
      <w:divBdr>
        <w:top w:val="none" w:sz="0" w:space="0" w:color="auto"/>
        <w:left w:val="none" w:sz="0" w:space="0" w:color="auto"/>
        <w:bottom w:val="none" w:sz="0" w:space="0" w:color="auto"/>
        <w:right w:val="none" w:sz="0" w:space="0" w:color="auto"/>
      </w:divBdr>
    </w:div>
    <w:div w:id="1502890146">
      <w:bodyDiv w:val="1"/>
      <w:marLeft w:val="0"/>
      <w:marRight w:val="0"/>
      <w:marTop w:val="0"/>
      <w:marBottom w:val="0"/>
      <w:divBdr>
        <w:top w:val="none" w:sz="0" w:space="0" w:color="auto"/>
        <w:left w:val="none" w:sz="0" w:space="0" w:color="auto"/>
        <w:bottom w:val="none" w:sz="0" w:space="0" w:color="auto"/>
        <w:right w:val="none" w:sz="0" w:space="0" w:color="auto"/>
      </w:divBdr>
    </w:div>
    <w:div w:id="1507591482">
      <w:bodyDiv w:val="1"/>
      <w:marLeft w:val="0"/>
      <w:marRight w:val="0"/>
      <w:marTop w:val="0"/>
      <w:marBottom w:val="0"/>
      <w:divBdr>
        <w:top w:val="none" w:sz="0" w:space="0" w:color="auto"/>
        <w:left w:val="none" w:sz="0" w:space="0" w:color="auto"/>
        <w:bottom w:val="none" w:sz="0" w:space="0" w:color="auto"/>
        <w:right w:val="none" w:sz="0" w:space="0" w:color="auto"/>
      </w:divBdr>
    </w:div>
    <w:div w:id="1507596913">
      <w:bodyDiv w:val="1"/>
      <w:marLeft w:val="0"/>
      <w:marRight w:val="0"/>
      <w:marTop w:val="0"/>
      <w:marBottom w:val="0"/>
      <w:divBdr>
        <w:top w:val="none" w:sz="0" w:space="0" w:color="auto"/>
        <w:left w:val="none" w:sz="0" w:space="0" w:color="auto"/>
        <w:bottom w:val="none" w:sz="0" w:space="0" w:color="auto"/>
        <w:right w:val="none" w:sz="0" w:space="0" w:color="auto"/>
      </w:divBdr>
    </w:div>
    <w:div w:id="1508591714">
      <w:bodyDiv w:val="1"/>
      <w:marLeft w:val="0"/>
      <w:marRight w:val="0"/>
      <w:marTop w:val="0"/>
      <w:marBottom w:val="0"/>
      <w:divBdr>
        <w:top w:val="none" w:sz="0" w:space="0" w:color="auto"/>
        <w:left w:val="none" w:sz="0" w:space="0" w:color="auto"/>
        <w:bottom w:val="none" w:sz="0" w:space="0" w:color="auto"/>
        <w:right w:val="none" w:sz="0" w:space="0" w:color="auto"/>
      </w:divBdr>
    </w:div>
    <w:div w:id="1510558376">
      <w:bodyDiv w:val="1"/>
      <w:marLeft w:val="0"/>
      <w:marRight w:val="0"/>
      <w:marTop w:val="0"/>
      <w:marBottom w:val="0"/>
      <w:divBdr>
        <w:top w:val="none" w:sz="0" w:space="0" w:color="auto"/>
        <w:left w:val="none" w:sz="0" w:space="0" w:color="auto"/>
        <w:bottom w:val="none" w:sz="0" w:space="0" w:color="auto"/>
        <w:right w:val="none" w:sz="0" w:space="0" w:color="auto"/>
      </w:divBdr>
    </w:div>
    <w:div w:id="1510867425">
      <w:bodyDiv w:val="1"/>
      <w:marLeft w:val="0"/>
      <w:marRight w:val="0"/>
      <w:marTop w:val="0"/>
      <w:marBottom w:val="0"/>
      <w:divBdr>
        <w:top w:val="none" w:sz="0" w:space="0" w:color="auto"/>
        <w:left w:val="none" w:sz="0" w:space="0" w:color="auto"/>
        <w:bottom w:val="none" w:sz="0" w:space="0" w:color="auto"/>
        <w:right w:val="none" w:sz="0" w:space="0" w:color="auto"/>
      </w:divBdr>
    </w:div>
    <w:div w:id="1513298864">
      <w:bodyDiv w:val="1"/>
      <w:marLeft w:val="0"/>
      <w:marRight w:val="0"/>
      <w:marTop w:val="0"/>
      <w:marBottom w:val="0"/>
      <w:divBdr>
        <w:top w:val="none" w:sz="0" w:space="0" w:color="auto"/>
        <w:left w:val="none" w:sz="0" w:space="0" w:color="auto"/>
        <w:bottom w:val="none" w:sz="0" w:space="0" w:color="auto"/>
        <w:right w:val="none" w:sz="0" w:space="0" w:color="auto"/>
      </w:divBdr>
    </w:div>
    <w:div w:id="1514176402">
      <w:bodyDiv w:val="1"/>
      <w:marLeft w:val="0"/>
      <w:marRight w:val="0"/>
      <w:marTop w:val="0"/>
      <w:marBottom w:val="0"/>
      <w:divBdr>
        <w:top w:val="none" w:sz="0" w:space="0" w:color="auto"/>
        <w:left w:val="none" w:sz="0" w:space="0" w:color="auto"/>
        <w:bottom w:val="none" w:sz="0" w:space="0" w:color="auto"/>
        <w:right w:val="none" w:sz="0" w:space="0" w:color="auto"/>
      </w:divBdr>
    </w:div>
    <w:div w:id="1517186251">
      <w:bodyDiv w:val="1"/>
      <w:marLeft w:val="0"/>
      <w:marRight w:val="0"/>
      <w:marTop w:val="0"/>
      <w:marBottom w:val="0"/>
      <w:divBdr>
        <w:top w:val="none" w:sz="0" w:space="0" w:color="auto"/>
        <w:left w:val="none" w:sz="0" w:space="0" w:color="auto"/>
        <w:bottom w:val="none" w:sz="0" w:space="0" w:color="auto"/>
        <w:right w:val="none" w:sz="0" w:space="0" w:color="auto"/>
      </w:divBdr>
    </w:div>
    <w:div w:id="1519739273">
      <w:bodyDiv w:val="1"/>
      <w:marLeft w:val="0"/>
      <w:marRight w:val="0"/>
      <w:marTop w:val="0"/>
      <w:marBottom w:val="0"/>
      <w:divBdr>
        <w:top w:val="none" w:sz="0" w:space="0" w:color="auto"/>
        <w:left w:val="none" w:sz="0" w:space="0" w:color="auto"/>
        <w:bottom w:val="none" w:sz="0" w:space="0" w:color="auto"/>
        <w:right w:val="none" w:sz="0" w:space="0" w:color="auto"/>
      </w:divBdr>
    </w:div>
    <w:div w:id="1520124778">
      <w:bodyDiv w:val="1"/>
      <w:marLeft w:val="0"/>
      <w:marRight w:val="0"/>
      <w:marTop w:val="0"/>
      <w:marBottom w:val="0"/>
      <w:divBdr>
        <w:top w:val="none" w:sz="0" w:space="0" w:color="auto"/>
        <w:left w:val="none" w:sz="0" w:space="0" w:color="auto"/>
        <w:bottom w:val="none" w:sz="0" w:space="0" w:color="auto"/>
        <w:right w:val="none" w:sz="0" w:space="0" w:color="auto"/>
      </w:divBdr>
    </w:div>
    <w:div w:id="1520194214">
      <w:bodyDiv w:val="1"/>
      <w:marLeft w:val="0"/>
      <w:marRight w:val="0"/>
      <w:marTop w:val="0"/>
      <w:marBottom w:val="0"/>
      <w:divBdr>
        <w:top w:val="none" w:sz="0" w:space="0" w:color="auto"/>
        <w:left w:val="none" w:sz="0" w:space="0" w:color="auto"/>
        <w:bottom w:val="none" w:sz="0" w:space="0" w:color="auto"/>
        <w:right w:val="none" w:sz="0" w:space="0" w:color="auto"/>
      </w:divBdr>
    </w:div>
    <w:div w:id="1522014239">
      <w:bodyDiv w:val="1"/>
      <w:marLeft w:val="0"/>
      <w:marRight w:val="0"/>
      <w:marTop w:val="0"/>
      <w:marBottom w:val="0"/>
      <w:divBdr>
        <w:top w:val="none" w:sz="0" w:space="0" w:color="auto"/>
        <w:left w:val="none" w:sz="0" w:space="0" w:color="auto"/>
        <w:bottom w:val="none" w:sz="0" w:space="0" w:color="auto"/>
        <w:right w:val="none" w:sz="0" w:space="0" w:color="auto"/>
      </w:divBdr>
    </w:div>
    <w:div w:id="1523932928">
      <w:bodyDiv w:val="1"/>
      <w:marLeft w:val="0"/>
      <w:marRight w:val="0"/>
      <w:marTop w:val="0"/>
      <w:marBottom w:val="0"/>
      <w:divBdr>
        <w:top w:val="none" w:sz="0" w:space="0" w:color="auto"/>
        <w:left w:val="none" w:sz="0" w:space="0" w:color="auto"/>
        <w:bottom w:val="none" w:sz="0" w:space="0" w:color="auto"/>
        <w:right w:val="none" w:sz="0" w:space="0" w:color="auto"/>
      </w:divBdr>
    </w:div>
    <w:div w:id="1525287935">
      <w:bodyDiv w:val="1"/>
      <w:marLeft w:val="0"/>
      <w:marRight w:val="0"/>
      <w:marTop w:val="0"/>
      <w:marBottom w:val="0"/>
      <w:divBdr>
        <w:top w:val="none" w:sz="0" w:space="0" w:color="auto"/>
        <w:left w:val="none" w:sz="0" w:space="0" w:color="auto"/>
        <w:bottom w:val="none" w:sz="0" w:space="0" w:color="auto"/>
        <w:right w:val="none" w:sz="0" w:space="0" w:color="auto"/>
      </w:divBdr>
    </w:div>
    <w:div w:id="1525485711">
      <w:bodyDiv w:val="1"/>
      <w:marLeft w:val="0"/>
      <w:marRight w:val="0"/>
      <w:marTop w:val="0"/>
      <w:marBottom w:val="0"/>
      <w:divBdr>
        <w:top w:val="none" w:sz="0" w:space="0" w:color="auto"/>
        <w:left w:val="none" w:sz="0" w:space="0" w:color="auto"/>
        <w:bottom w:val="none" w:sz="0" w:space="0" w:color="auto"/>
        <w:right w:val="none" w:sz="0" w:space="0" w:color="auto"/>
      </w:divBdr>
    </w:div>
    <w:div w:id="1525746727">
      <w:bodyDiv w:val="1"/>
      <w:marLeft w:val="0"/>
      <w:marRight w:val="0"/>
      <w:marTop w:val="0"/>
      <w:marBottom w:val="0"/>
      <w:divBdr>
        <w:top w:val="none" w:sz="0" w:space="0" w:color="auto"/>
        <w:left w:val="none" w:sz="0" w:space="0" w:color="auto"/>
        <w:bottom w:val="none" w:sz="0" w:space="0" w:color="auto"/>
        <w:right w:val="none" w:sz="0" w:space="0" w:color="auto"/>
      </w:divBdr>
    </w:div>
    <w:div w:id="1528910176">
      <w:bodyDiv w:val="1"/>
      <w:marLeft w:val="0"/>
      <w:marRight w:val="0"/>
      <w:marTop w:val="0"/>
      <w:marBottom w:val="0"/>
      <w:divBdr>
        <w:top w:val="none" w:sz="0" w:space="0" w:color="auto"/>
        <w:left w:val="none" w:sz="0" w:space="0" w:color="auto"/>
        <w:bottom w:val="none" w:sz="0" w:space="0" w:color="auto"/>
        <w:right w:val="none" w:sz="0" w:space="0" w:color="auto"/>
      </w:divBdr>
    </w:div>
    <w:div w:id="1531450809">
      <w:bodyDiv w:val="1"/>
      <w:marLeft w:val="0"/>
      <w:marRight w:val="0"/>
      <w:marTop w:val="0"/>
      <w:marBottom w:val="0"/>
      <w:divBdr>
        <w:top w:val="none" w:sz="0" w:space="0" w:color="auto"/>
        <w:left w:val="none" w:sz="0" w:space="0" w:color="auto"/>
        <w:bottom w:val="none" w:sz="0" w:space="0" w:color="auto"/>
        <w:right w:val="none" w:sz="0" w:space="0" w:color="auto"/>
      </w:divBdr>
    </w:div>
    <w:div w:id="1531914374">
      <w:bodyDiv w:val="1"/>
      <w:marLeft w:val="0"/>
      <w:marRight w:val="0"/>
      <w:marTop w:val="0"/>
      <w:marBottom w:val="0"/>
      <w:divBdr>
        <w:top w:val="none" w:sz="0" w:space="0" w:color="auto"/>
        <w:left w:val="none" w:sz="0" w:space="0" w:color="auto"/>
        <w:bottom w:val="none" w:sz="0" w:space="0" w:color="auto"/>
        <w:right w:val="none" w:sz="0" w:space="0" w:color="auto"/>
      </w:divBdr>
    </w:div>
    <w:div w:id="1532717633">
      <w:bodyDiv w:val="1"/>
      <w:marLeft w:val="0"/>
      <w:marRight w:val="0"/>
      <w:marTop w:val="0"/>
      <w:marBottom w:val="0"/>
      <w:divBdr>
        <w:top w:val="none" w:sz="0" w:space="0" w:color="auto"/>
        <w:left w:val="none" w:sz="0" w:space="0" w:color="auto"/>
        <w:bottom w:val="none" w:sz="0" w:space="0" w:color="auto"/>
        <w:right w:val="none" w:sz="0" w:space="0" w:color="auto"/>
      </w:divBdr>
    </w:div>
    <w:div w:id="1532838425">
      <w:bodyDiv w:val="1"/>
      <w:marLeft w:val="0"/>
      <w:marRight w:val="0"/>
      <w:marTop w:val="0"/>
      <w:marBottom w:val="0"/>
      <w:divBdr>
        <w:top w:val="none" w:sz="0" w:space="0" w:color="auto"/>
        <w:left w:val="none" w:sz="0" w:space="0" w:color="auto"/>
        <w:bottom w:val="none" w:sz="0" w:space="0" w:color="auto"/>
        <w:right w:val="none" w:sz="0" w:space="0" w:color="auto"/>
      </w:divBdr>
    </w:div>
    <w:div w:id="1533228757">
      <w:bodyDiv w:val="1"/>
      <w:marLeft w:val="0"/>
      <w:marRight w:val="0"/>
      <w:marTop w:val="0"/>
      <w:marBottom w:val="0"/>
      <w:divBdr>
        <w:top w:val="none" w:sz="0" w:space="0" w:color="auto"/>
        <w:left w:val="none" w:sz="0" w:space="0" w:color="auto"/>
        <w:bottom w:val="none" w:sz="0" w:space="0" w:color="auto"/>
        <w:right w:val="none" w:sz="0" w:space="0" w:color="auto"/>
      </w:divBdr>
    </w:div>
    <w:div w:id="1539509752">
      <w:bodyDiv w:val="1"/>
      <w:marLeft w:val="0"/>
      <w:marRight w:val="0"/>
      <w:marTop w:val="0"/>
      <w:marBottom w:val="0"/>
      <w:divBdr>
        <w:top w:val="none" w:sz="0" w:space="0" w:color="auto"/>
        <w:left w:val="none" w:sz="0" w:space="0" w:color="auto"/>
        <w:bottom w:val="none" w:sz="0" w:space="0" w:color="auto"/>
        <w:right w:val="none" w:sz="0" w:space="0" w:color="auto"/>
      </w:divBdr>
    </w:div>
    <w:div w:id="1540163789">
      <w:bodyDiv w:val="1"/>
      <w:marLeft w:val="0"/>
      <w:marRight w:val="0"/>
      <w:marTop w:val="0"/>
      <w:marBottom w:val="0"/>
      <w:divBdr>
        <w:top w:val="none" w:sz="0" w:space="0" w:color="auto"/>
        <w:left w:val="none" w:sz="0" w:space="0" w:color="auto"/>
        <w:bottom w:val="none" w:sz="0" w:space="0" w:color="auto"/>
        <w:right w:val="none" w:sz="0" w:space="0" w:color="auto"/>
      </w:divBdr>
    </w:div>
    <w:div w:id="1543246742">
      <w:bodyDiv w:val="1"/>
      <w:marLeft w:val="0"/>
      <w:marRight w:val="0"/>
      <w:marTop w:val="0"/>
      <w:marBottom w:val="0"/>
      <w:divBdr>
        <w:top w:val="none" w:sz="0" w:space="0" w:color="auto"/>
        <w:left w:val="none" w:sz="0" w:space="0" w:color="auto"/>
        <w:bottom w:val="none" w:sz="0" w:space="0" w:color="auto"/>
        <w:right w:val="none" w:sz="0" w:space="0" w:color="auto"/>
      </w:divBdr>
    </w:div>
    <w:div w:id="1543322023">
      <w:bodyDiv w:val="1"/>
      <w:marLeft w:val="0"/>
      <w:marRight w:val="0"/>
      <w:marTop w:val="0"/>
      <w:marBottom w:val="0"/>
      <w:divBdr>
        <w:top w:val="none" w:sz="0" w:space="0" w:color="auto"/>
        <w:left w:val="none" w:sz="0" w:space="0" w:color="auto"/>
        <w:bottom w:val="none" w:sz="0" w:space="0" w:color="auto"/>
        <w:right w:val="none" w:sz="0" w:space="0" w:color="auto"/>
      </w:divBdr>
    </w:div>
    <w:div w:id="1544442446">
      <w:bodyDiv w:val="1"/>
      <w:marLeft w:val="0"/>
      <w:marRight w:val="0"/>
      <w:marTop w:val="0"/>
      <w:marBottom w:val="0"/>
      <w:divBdr>
        <w:top w:val="none" w:sz="0" w:space="0" w:color="auto"/>
        <w:left w:val="none" w:sz="0" w:space="0" w:color="auto"/>
        <w:bottom w:val="none" w:sz="0" w:space="0" w:color="auto"/>
        <w:right w:val="none" w:sz="0" w:space="0" w:color="auto"/>
      </w:divBdr>
    </w:div>
    <w:div w:id="1544631528">
      <w:bodyDiv w:val="1"/>
      <w:marLeft w:val="0"/>
      <w:marRight w:val="0"/>
      <w:marTop w:val="0"/>
      <w:marBottom w:val="0"/>
      <w:divBdr>
        <w:top w:val="none" w:sz="0" w:space="0" w:color="auto"/>
        <w:left w:val="none" w:sz="0" w:space="0" w:color="auto"/>
        <w:bottom w:val="none" w:sz="0" w:space="0" w:color="auto"/>
        <w:right w:val="none" w:sz="0" w:space="0" w:color="auto"/>
      </w:divBdr>
    </w:div>
    <w:div w:id="1545679176">
      <w:bodyDiv w:val="1"/>
      <w:marLeft w:val="0"/>
      <w:marRight w:val="0"/>
      <w:marTop w:val="0"/>
      <w:marBottom w:val="0"/>
      <w:divBdr>
        <w:top w:val="none" w:sz="0" w:space="0" w:color="auto"/>
        <w:left w:val="none" w:sz="0" w:space="0" w:color="auto"/>
        <w:bottom w:val="none" w:sz="0" w:space="0" w:color="auto"/>
        <w:right w:val="none" w:sz="0" w:space="0" w:color="auto"/>
      </w:divBdr>
    </w:div>
    <w:div w:id="1546016757">
      <w:bodyDiv w:val="1"/>
      <w:marLeft w:val="0"/>
      <w:marRight w:val="0"/>
      <w:marTop w:val="0"/>
      <w:marBottom w:val="0"/>
      <w:divBdr>
        <w:top w:val="none" w:sz="0" w:space="0" w:color="auto"/>
        <w:left w:val="none" w:sz="0" w:space="0" w:color="auto"/>
        <w:bottom w:val="none" w:sz="0" w:space="0" w:color="auto"/>
        <w:right w:val="none" w:sz="0" w:space="0" w:color="auto"/>
      </w:divBdr>
    </w:div>
    <w:div w:id="1550266095">
      <w:bodyDiv w:val="1"/>
      <w:marLeft w:val="0"/>
      <w:marRight w:val="0"/>
      <w:marTop w:val="0"/>
      <w:marBottom w:val="0"/>
      <w:divBdr>
        <w:top w:val="none" w:sz="0" w:space="0" w:color="auto"/>
        <w:left w:val="none" w:sz="0" w:space="0" w:color="auto"/>
        <w:bottom w:val="none" w:sz="0" w:space="0" w:color="auto"/>
        <w:right w:val="none" w:sz="0" w:space="0" w:color="auto"/>
      </w:divBdr>
    </w:div>
    <w:div w:id="1551267516">
      <w:bodyDiv w:val="1"/>
      <w:marLeft w:val="0"/>
      <w:marRight w:val="0"/>
      <w:marTop w:val="0"/>
      <w:marBottom w:val="0"/>
      <w:divBdr>
        <w:top w:val="none" w:sz="0" w:space="0" w:color="auto"/>
        <w:left w:val="none" w:sz="0" w:space="0" w:color="auto"/>
        <w:bottom w:val="none" w:sz="0" w:space="0" w:color="auto"/>
        <w:right w:val="none" w:sz="0" w:space="0" w:color="auto"/>
      </w:divBdr>
    </w:div>
    <w:div w:id="1552158158">
      <w:bodyDiv w:val="1"/>
      <w:marLeft w:val="0"/>
      <w:marRight w:val="0"/>
      <w:marTop w:val="0"/>
      <w:marBottom w:val="0"/>
      <w:divBdr>
        <w:top w:val="none" w:sz="0" w:space="0" w:color="auto"/>
        <w:left w:val="none" w:sz="0" w:space="0" w:color="auto"/>
        <w:bottom w:val="none" w:sz="0" w:space="0" w:color="auto"/>
        <w:right w:val="none" w:sz="0" w:space="0" w:color="auto"/>
      </w:divBdr>
    </w:div>
    <w:div w:id="1552770302">
      <w:bodyDiv w:val="1"/>
      <w:marLeft w:val="0"/>
      <w:marRight w:val="0"/>
      <w:marTop w:val="0"/>
      <w:marBottom w:val="0"/>
      <w:divBdr>
        <w:top w:val="none" w:sz="0" w:space="0" w:color="auto"/>
        <w:left w:val="none" w:sz="0" w:space="0" w:color="auto"/>
        <w:bottom w:val="none" w:sz="0" w:space="0" w:color="auto"/>
        <w:right w:val="none" w:sz="0" w:space="0" w:color="auto"/>
      </w:divBdr>
    </w:div>
    <w:div w:id="1552886850">
      <w:bodyDiv w:val="1"/>
      <w:marLeft w:val="0"/>
      <w:marRight w:val="0"/>
      <w:marTop w:val="0"/>
      <w:marBottom w:val="0"/>
      <w:divBdr>
        <w:top w:val="none" w:sz="0" w:space="0" w:color="auto"/>
        <w:left w:val="none" w:sz="0" w:space="0" w:color="auto"/>
        <w:bottom w:val="none" w:sz="0" w:space="0" w:color="auto"/>
        <w:right w:val="none" w:sz="0" w:space="0" w:color="auto"/>
      </w:divBdr>
    </w:div>
    <w:div w:id="1553077878">
      <w:bodyDiv w:val="1"/>
      <w:marLeft w:val="0"/>
      <w:marRight w:val="0"/>
      <w:marTop w:val="0"/>
      <w:marBottom w:val="0"/>
      <w:divBdr>
        <w:top w:val="none" w:sz="0" w:space="0" w:color="auto"/>
        <w:left w:val="none" w:sz="0" w:space="0" w:color="auto"/>
        <w:bottom w:val="none" w:sz="0" w:space="0" w:color="auto"/>
        <w:right w:val="none" w:sz="0" w:space="0" w:color="auto"/>
      </w:divBdr>
    </w:div>
    <w:div w:id="1553150375">
      <w:bodyDiv w:val="1"/>
      <w:marLeft w:val="0"/>
      <w:marRight w:val="0"/>
      <w:marTop w:val="0"/>
      <w:marBottom w:val="0"/>
      <w:divBdr>
        <w:top w:val="none" w:sz="0" w:space="0" w:color="auto"/>
        <w:left w:val="none" w:sz="0" w:space="0" w:color="auto"/>
        <w:bottom w:val="none" w:sz="0" w:space="0" w:color="auto"/>
        <w:right w:val="none" w:sz="0" w:space="0" w:color="auto"/>
      </w:divBdr>
    </w:div>
    <w:div w:id="1553810063">
      <w:bodyDiv w:val="1"/>
      <w:marLeft w:val="0"/>
      <w:marRight w:val="0"/>
      <w:marTop w:val="0"/>
      <w:marBottom w:val="0"/>
      <w:divBdr>
        <w:top w:val="none" w:sz="0" w:space="0" w:color="auto"/>
        <w:left w:val="none" w:sz="0" w:space="0" w:color="auto"/>
        <w:bottom w:val="none" w:sz="0" w:space="0" w:color="auto"/>
        <w:right w:val="none" w:sz="0" w:space="0" w:color="auto"/>
      </w:divBdr>
    </w:div>
    <w:div w:id="1553880282">
      <w:bodyDiv w:val="1"/>
      <w:marLeft w:val="0"/>
      <w:marRight w:val="0"/>
      <w:marTop w:val="0"/>
      <w:marBottom w:val="0"/>
      <w:divBdr>
        <w:top w:val="none" w:sz="0" w:space="0" w:color="auto"/>
        <w:left w:val="none" w:sz="0" w:space="0" w:color="auto"/>
        <w:bottom w:val="none" w:sz="0" w:space="0" w:color="auto"/>
        <w:right w:val="none" w:sz="0" w:space="0" w:color="auto"/>
      </w:divBdr>
    </w:div>
    <w:div w:id="1554996617">
      <w:bodyDiv w:val="1"/>
      <w:marLeft w:val="0"/>
      <w:marRight w:val="0"/>
      <w:marTop w:val="0"/>
      <w:marBottom w:val="0"/>
      <w:divBdr>
        <w:top w:val="none" w:sz="0" w:space="0" w:color="auto"/>
        <w:left w:val="none" w:sz="0" w:space="0" w:color="auto"/>
        <w:bottom w:val="none" w:sz="0" w:space="0" w:color="auto"/>
        <w:right w:val="none" w:sz="0" w:space="0" w:color="auto"/>
      </w:divBdr>
    </w:div>
    <w:div w:id="1556433847">
      <w:bodyDiv w:val="1"/>
      <w:marLeft w:val="0"/>
      <w:marRight w:val="0"/>
      <w:marTop w:val="0"/>
      <w:marBottom w:val="0"/>
      <w:divBdr>
        <w:top w:val="none" w:sz="0" w:space="0" w:color="auto"/>
        <w:left w:val="none" w:sz="0" w:space="0" w:color="auto"/>
        <w:bottom w:val="none" w:sz="0" w:space="0" w:color="auto"/>
        <w:right w:val="none" w:sz="0" w:space="0" w:color="auto"/>
      </w:divBdr>
    </w:div>
    <w:div w:id="1558323057">
      <w:bodyDiv w:val="1"/>
      <w:marLeft w:val="0"/>
      <w:marRight w:val="0"/>
      <w:marTop w:val="0"/>
      <w:marBottom w:val="0"/>
      <w:divBdr>
        <w:top w:val="none" w:sz="0" w:space="0" w:color="auto"/>
        <w:left w:val="none" w:sz="0" w:space="0" w:color="auto"/>
        <w:bottom w:val="none" w:sz="0" w:space="0" w:color="auto"/>
        <w:right w:val="none" w:sz="0" w:space="0" w:color="auto"/>
      </w:divBdr>
    </w:div>
    <w:div w:id="1559776619">
      <w:bodyDiv w:val="1"/>
      <w:marLeft w:val="0"/>
      <w:marRight w:val="0"/>
      <w:marTop w:val="0"/>
      <w:marBottom w:val="0"/>
      <w:divBdr>
        <w:top w:val="none" w:sz="0" w:space="0" w:color="auto"/>
        <w:left w:val="none" w:sz="0" w:space="0" w:color="auto"/>
        <w:bottom w:val="none" w:sz="0" w:space="0" w:color="auto"/>
        <w:right w:val="none" w:sz="0" w:space="0" w:color="auto"/>
      </w:divBdr>
    </w:div>
    <w:div w:id="1560356967">
      <w:bodyDiv w:val="1"/>
      <w:marLeft w:val="0"/>
      <w:marRight w:val="0"/>
      <w:marTop w:val="0"/>
      <w:marBottom w:val="0"/>
      <w:divBdr>
        <w:top w:val="none" w:sz="0" w:space="0" w:color="auto"/>
        <w:left w:val="none" w:sz="0" w:space="0" w:color="auto"/>
        <w:bottom w:val="none" w:sz="0" w:space="0" w:color="auto"/>
        <w:right w:val="none" w:sz="0" w:space="0" w:color="auto"/>
      </w:divBdr>
    </w:div>
    <w:div w:id="1560551933">
      <w:bodyDiv w:val="1"/>
      <w:marLeft w:val="0"/>
      <w:marRight w:val="0"/>
      <w:marTop w:val="0"/>
      <w:marBottom w:val="0"/>
      <w:divBdr>
        <w:top w:val="none" w:sz="0" w:space="0" w:color="auto"/>
        <w:left w:val="none" w:sz="0" w:space="0" w:color="auto"/>
        <w:bottom w:val="none" w:sz="0" w:space="0" w:color="auto"/>
        <w:right w:val="none" w:sz="0" w:space="0" w:color="auto"/>
      </w:divBdr>
    </w:div>
    <w:div w:id="1562475517">
      <w:bodyDiv w:val="1"/>
      <w:marLeft w:val="0"/>
      <w:marRight w:val="0"/>
      <w:marTop w:val="0"/>
      <w:marBottom w:val="0"/>
      <w:divBdr>
        <w:top w:val="none" w:sz="0" w:space="0" w:color="auto"/>
        <w:left w:val="none" w:sz="0" w:space="0" w:color="auto"/>
        <w:bottom w:val="none" w:sz="0" w:space="0" w:color="auto"/>
        <w:right w:val="none" w:sz="0" w:space="0" w:color="auto"/>
      </w:divBdr>
    </w:div>
    <w:div w:id="1563907792">
      <w:bodyDiv w:val="1"/>
      <w:marLeft w:val="0"/>
      <w:marRight w:val="0"/>
      <w:marTop w:val="0"/>
      <w:marBottom w:val="0"/>
      <w:divBdr>
        <w:top w:val="none" w:sz="0" w:space="0" w:color="auto"/>
        <w:left w:val="none" w:sz="0" w:space="0" w:color="auto"/>
        <w:bottom w:val="none" w:sz="0" w:space="0" w:color="auto"/>
        <w:right w:val="none" w:sz="0" w:space="0" w:color="auto"/>
      </w:divBdr>
    </w:div>
    <w:div w:id="1564214018">
      <w:bodyDiv w:val="1"/>
      <w:marLeft w:val="0"/>
      <w:marRight w:val="0"/>
      <w:marTop w:val="0"/>
      <w:marBottom w:val="0"/>
      <w:divBdr>
        <w:top w:val="none" w:sz="0" w:space="0" w:color="auto"/>
        <w:left w:val="none" w:sz="0" w:space="0" w:color="auto"/>
        <w:bottom w:val="none" w:sz="0" w:space="0" w:color="auto"/>
        <w:right w:val="none" w:sz="0" w:space="0" w:color="auto"/>
      </w:divBdr>
    </w:div>
    <w:div w:id="1566379835">
      <w:bodyDiv w:val="1"/>
      <w:marLeft w:val="0"/>
      <w:marRight w:val="0"/>
      <w:marTop w:val="0"/>
      <w:marBottom w:val="0"/>
      <w:divBdr>
        <w:top w:val="none" w:sz="0" w:space="0" w:color="auto"/>
        <w:left w:val="none" w:sz="0" w:space="0" w:color="auto"/>
        <w:bottom w:val="none" w:sz="0" w:space="0" w:color="auto"/>
        <w:right w:val="none" w:sz="0" w:space="0" w:color="auto"/>
      </w:divBdr>
    </w:div>
    <w:div w:id="1571429202">
      <w:bodyDiv w:val="1"/>
      <w:marLeft w:val="0"/>
      <w:marRight w:val="0"/>
      <w:marTop w:val="0"/>
      <w:marBottom w:val="0"/>
      <w:divBdr>
        <w:top w:val="none" w:sz="0" w:space="0" w:color="auto"/>
        <w:left w:val="none" w:sz="0" w:space="0" w:color="auto"/>
        <w:bottom w:val="none" w:sz="0" w:space="0" w:color="auto"/>
        <w:right w:val="none" w:sz="0" w:space="0" w:color="auto"/>
      </w:divBdr>
    </w:div>
    <w:div w:id="1575629610">
      <w:bodyDiv w:val="1"/>
      <w:marLeft w:val="0"/>
      <w:marRight w:val="0"/>
      <w:marTop w:val="0"/>
      <w:marBottom w:val="0"/>
      <w:divBdr>
        <w:top w:val="none" w:sz="0" w:space="0" w:color="auto"/>
        <w:left w:val="none" w:sz="0" w:space="0" w:color="auto"/>
        <w:bottom w:val="none" w:sz="0" w:space="0" w:color="auto"/>
        <w:right w:val="none" w:sz="0" w:space="0" w:color="auto"/>
      </w:divBdr>
    </w:div>
    <w:div w:id="1576281578">
      <w:bodyDiv w:val="1"/>
      <w:marLeft w:val="0"/>
      <w:marRight w:val="0"/>
      <w:marTop w:val="0"/>
      <w:marBottom w:val="0"/>
      <w:divBdr>
        <w:top w:val="none" w:sz="0" w:space="0" w:color="auto"/>
        <w:left w:val="none" w:sz="0" w:space="0" w:color="auto"/>
        <w:bottom w:val="none" w:sz="0" w:space="0" w:color="auto"/>
        <w:right w:val="none" w:sz="0" w:space="0" w:color="auto"/>
      </w:divBdr>
    </w:div>
    <w:div w:id="1576476375">
      <w:bodyDiv w:val="1"/>
      <w:marLeft w:val="0"/>
      <w:marRight w:val="0"/>
      <w:marTop w:val="0"/>
      <w:marBottom w:val="0"/>
      <w:divBdr>
        <w:top w:val="none" w:sz="0" w:space="0" w:color="auto"/>
        <w:left w:val="none" w:sz="0" w:space="0" w:color="auto"/>
        <w:bottom w:val="none" w:sz="0" w:space="0" w:color="auto"/>
        <w:right w:val="none" w:sz="0" w:space="0" w:color="auto"/>
      </w:divBdr>
    </w:div>
    <w:div w:id="1577786393">
      <w:bodyDiv w:val="1"/>
      <w:marLeft w:val="0"/>
      <w:marRight w:val="0"/>
      <w:marTop w:val="0"/>
      <w:marBottom w:val="0"/>
      <w:divBdr>
        <w:top w:val="none" w:sz="0" w:space="0" w:color="auto"/>
        <w:left w:val="none" w:sz="0" w:space="0" w:color="auto"/>
        <w:bottom w:val="none" w:sz="0" w:space="0" w:color="auto"/>
        <w:right w:val="none" w:sz="0" w:space="0" w:color="auto"/>
      </w:divBdr>
    </w:div>
    <w:div w:id="1579173925">
      <w:bodyDiv w:val="1"/>
      <w:marLeft w:val="0"/>
      <w:marRight w:val="0"/>
      <w:marTop w:val="0"/>
      <w:marBottom w:val="0"/>
      <w:divBdr>
        <w:top w:val="none" w:sz="0" w:space="0" w:color="auto"/>
        <w:left w:val="none" w:sz="0" w:space="0" w:color="auto"/>
        <w:bottom w:val="none" w:sz="0" w:space="0" w:color="auto"/>
        <w:right w:val="none" w:sz="0" w:space="0" w:color="auto"/>
      </w:divBdr>
    </w:div>
    <w:div w:id="1579243750">
      <w:bodyDiv w:val="1"/>
      <w:marLeft w:val="0"/>
      <w:marRight w:val="0"/>
      <w:marTop w:val="0"/>
      <w:marBottom w:val="0"/>
      <w:divBdr>
        <w:top w:val="none" w:sz="0" w:space="0" w:color="auto"/>
        <w:left w:val="none" w:sz="0" w:space="0" w:color="auto"/>
        <w:bottom w:val="none" w:sz="0" w:space="0" w:color="auto"/>
        <w:right w:val="none" w:sz="0" w:space="0" w:color="auto"/>
      </w:divBdr>
    </w:div>
    <w:div w:id="1580480070">
      <w:bodyDiv w:val="1"/>
      <w:marLeft w:val="0"/>
      <w:marRight w:val="0"/>
      <w:marTop w:val="0"/>
      <w:marBottom w:val="0"/>
      <w:divBdr>
        <w:top w:val="none" w:sz="0" w:space="0" w:color="auto"/>
        <w:left w:val="none" w:sz="0" w:space="0" w:color="auto"/>
        <w:bottom w:val="none" w:sz="0" w:space="0" w:color="auto"/>
        <w:right w:val="none" w:sz="0" w:space="0" w:color="auto"/>
      </w:divBdr>
    </w:div>
    <w:div w:id="1580629690">
      <w:bodyDiv w:val="1"/>
      <w:marLeft w:val="0"/>
      <w:marRight w:val="0"/>
      <w:marTop w:val="0"/>
      <w:marBottom w:val="0"/>
      <w:divBdr>
        <w:top w:val="none" w:sz="0" w:space="0" w:color="auto"/>
        <w:left w:val="none" w:sz="0" w:space="0" w:color="auto"/>
        <w:bottom w:val="none" w:sz="0" w:space="0" w:color="auto"/>
        <w:right w:val="none" w:sz="0" w:space="0" w:color="auto"/>
      </w:divBdr>
    </w:div>
    <w:div w:id="1580679400">
      <w:bodyDiv w:val="1"/>
      <w:marLeft w:val="0"/>
      <w:marRight w:val="0"/>
      <w:marTop w:val="0"/>
      <w:marBottom w:val="0"/>
      <w:divBdr>
        <w:top w:val="none" w:sz="0" w:space="0" w:color="auto"/>
        <w:left w:val="none" w:sz="0" w:space="0" w:color="auto"/>
        <w:bottom w:val="none" w:sz="0" w:space="0" w:color="auto"/>
        <w:right w:val="none" w:sz="0" w:space="0" w:color="auto"/>
      </w:divBdr>
    </w:div>
    <w:div w:id="1580866843">
      <w:bodyDiv w:val="1"/>
      <w:marLeft w:val="0"/>
      <w:marRight w:val="0"/>
      <w:marTop w:val="0"/>
      <w:marBottom w:val="0"/>
      <w:divBdr>
        <w:top w:val="none" w:sz="0" w:space="0" w:color="auto"/>
        <w:left w:val="none" w:sz="0" w:space="0" w:color="auto"/>
        <w:bottom w:val="none" w:sz="0" w:space="0" w:color="auto"/>
        <w:right w:val="none" w:sz="0" w:space="0" w:color="auto"/>
      </w:divBdr>
    </w:div>
    <w:div w:id="1583564247">
      <w:bodyDiv w:val="1"/>
      <w:marLeft w:val="0"/>
      <w:marRight w:val="0"/>
      <w:marTop w:val="0"/>
      <w:marBottom w:val="0"/>
      <w:divBdr>
        <w:top w:val="none" w:sz="0" w:space="0" w:color="auto"/>
        <w:left w:val="none" w:sz="0" w:space="0" w:color="auto"/>
        <w:bottom w:val="none" w:sz="0" w:space="0" w:color="auto"/>
        <w:right w:val="none" w:sz="0" w:space="0" w:color="auto"/>
      </w:divBdr>
    </w:div>
    <w:div w:id="1587033269">
      <w:bodyDiv w:val="1"/>
      <w:marLeft w:val="0"/>
      <w:marRight w:val="0"/>
      <w:marTop w:val="0"/>
      <w:marBottom w:val="0"/>
      <w:divBdr>
        <w:top w:val="none" w:sz="0" w:space="0" w:color="auto"/>
        <w:left w:val="none" w:sz="0" w:space="0" w:color="auto"/>
        <w:bottom w:val="none" w:sz="0" w:space="0" w:color="auto"/>
        <w:right w:val="none" w:sz="0" w:space="0" w:color="auto"/>
      </w:divBdr>
    </w:div>
    <w:div w:id="1587760310">
      <w:bodyDiv w:val="1"/>
      <w:marLeft w:val="0"/>
      <w:marRight w:val="0"/>
      <w:marTop w:val="0"/>
      <w:marBottom w:val="0"/>
      <w:divBdr>
        <w:top w:val="none" w:sz="0" w:space="0" w:color="auto"/>
        <w:left w:val="none" w:sz="0" w:space="0" w:color="auto"/>
        <w:bottom w:val="none" w:sz="0" w:space="0" w:color="auto"/>
        <w:right w:val="none" w:sz="0" w:space="0" w:color="auto"/>
      </w:divBdr>
    </w:div>
    <w:div w:id="1589534084">
      <w:bodyDiv w:val="1"/>
      <w:marLeft w:val="0"/>
      <w:marRight w:val="0"/>
      <w:marTop w:val="0"/>
      <w:marBottom w:val="0"/>
      <w:divBdr>
        <w:top w:val="none" w:sz="0" w:space="0" w:color="auto"/>
        <w:left w:val="none" w:sz="0" w:space="0" w:color="auto"/>
        <w:bottom w:val="none" w:sz="0" w:space="0" w:color="auto"/>
        <w:right w:val="none" w:sz="0" w:space="0" w:color="auto"/>
      </w:divBdr>
    </w:div>
    <w:div w:id="1589660013">
      <w:bodyDiv w:val="1"/>
      <w:marLeft w:val="0"/>
      <w:marRight w:val="0"/>
      <w:marTop w:val="0"/>
      <w:marBottom w:val="0"/>
      <w:divBdr>
        <w:top w:val="none" w:sz="0" w:space="0" w:color="auto"/>
        <w:left w:val="none" w:sz="0" w:space="0" w:color="auto"/>
        <w:bottom w:val="none" w:sz="0" w:space="0" w:color="auto"/>
        <w:right w:val="none" w:sz="0" w:space="0" w:color="auto"/>
      </w:divBdr>
    </w:div>
    <w:div w:id="1590961858">
      <w:bodyDiv w:val="1"/>
      <w:marLeft w:val="0"/>
      <w:marRight w:val="0"/>
      <w:marTop w:val="0"/>
      <w:marBottom w:val="0"/>
      <w:divBdr>
        <w:top w:val="none" w:sz="0" w:space="0" w:color="auto"/>
        <w:left w:val="none" w:sz="0" w:space="0" w:color="auto"/>
        <w:bottom w:val="none" w:sz="0" w:space="0" w:color="auto"/>
        <w:right w:val="none" w:sz="0" w:space="0" w:color="auto"/>
      </w:divBdr>
    </w:div>
    <w:div w:id="1596548579">
      <w:bodyDiv w:val="1"/>
      <w:marLeft w:val="0"/>
      <w:marRight w:val="0"/>
      <w:marTop w:val="0"/>
      <w:marBottom w:val="0"/>
      <w:divBdr>
        <w:top w:val="none" w:sz="0" w:space="0" w:color="auto"/>
        <w:left w:val="none" w:sz="0" w:space="0" w:color="auto"/>
        <w:bottom w:val="none" w:sz="0" w:space="0" w:color="auto"/>
        <w:right w:val="none" w:sz="0" w:space="0" w:color="auto"/>
      </w:divBdr>
    </w:div>
    <w:div w:id="1596593054">
      <w:bodyDiv w:val="1"/>
      <w:marLeft w:val="0"/>
      <w:marRight w:val="0"/>
      <w:marTop w:val="0"/>
      <w:marBottom w:val="0"/>
      <w:divBdr>
        <w:top w:val="none" w:sz="0" w:space="0" w:color="auto"/>
        <w:left w:val="none" w:sz="0" w:space="0" w:color="auto"/>
        <w:bottom w:val="none" w:sz="0" w:space="0" w:color="auto"/>
        <w:right w:val="none" w:sz="0" w:space="0" w:color="auto"/>
      </w:divBdr>
    </w:div>
    <w:div w:id="1596594325">
      <w:bodyDiv w:val="1"/>
      <w:marLeft w:val="0"/>
      <w:marRight w:val="0"/>
      <w:marTop w:val="0"/>
      <w:marBottom w:val="0"/>
      <w:divBdr>
        <w:top w:val="none" w:sz="0" w:space="0" w:color="auto"/>
        <w:left w:val="none" w:sz="0" w:space="0" w:color="auto"/>
        <w:bottom w:val="none" w:sz="0" w:space="0" w:color="auto"/>
        <w:right w:val="none" w:sz="0" w:space="0" w:color="auto"/>
      </w:divBdr>
    </w:div>
    <w:div w:id="1598519955">
      <w:bodyDiv w:val="1"/>
      <w:marLeft w:val="0"/>
      <w:marRight w:val="0"/>
      <w:marTop w:val="0"/>
      <w:marBottom w:val="0"/>
      <w:divBdr>
        <w:top w:val="none" w:sz="0" w:space="0" w:color="auto"/>
        <w:left w:val="none" w:sz="0" w:space="0" w:color="auto"/>
        <w:bottom w:val="none" w:sz="0" w:space="0" w:color="auto"/>
        <w:right w:val="none" w:sz="0" w:space="0" w:color="auto"/>
      </w:divBdr>
    </w:div>
    <w:div w:id="1599557221">
      <w:bodyDiv w:val="1"/>
      <w:marLeft w:val="0"/>
      <w:marRight w:val="0"/>
      <w:marTop w:val="0"/>
      <w:marBottom w:val="0"/>
      <w:divBdr>
        <w:top w:val="none" w:sz="0" w:space="0" w:color="auto"/>
        <w:left w:val="none" w:sz="0" w:space="0" w:color="auto"/>
        <w:bottom w:val="none" w:sz="0" w:space="0" w:color="auto"/>
        <w:right w:val="none" w:sz="0" w:space="0" w:color="auto"/>
      </w:divBdr>
    </w:div>
    <w:div w:id="1607274229">
      <w:bodyDiv w:val="1"/>
      <w:marLeft w:val="0"/>
      <w:marRight w:val="0"/>
      <w:marTop w:val="0"/>
      <w:marBottom w:val="0"/>
      <w:divBdr>
        <w:top w:val="none" w:sz="0" w:space="0" w:color="auto"/>
        <w:left w:val="none" w:sz="0" w:space="0" w:color="auto"/>
        <w:bottom w:val="none" w:sz="0" w:space="0" w:color="auto"/>
        <w:right w:val="none" w:sz="0" w:space="0" w:color="auto"/>
      </w:divBdr>
    </w:div>
    <w:div w:id="1607496916">
      <w:bodyDiv w:val="1"/>
      <w:marLeft w:val="0"/>
      <w:marRight w:val="0"/>
      <w:marTop w:val="0"/>
      <w:marBottom w:val="0"/>
      <w:divBdr>
        <w:top w:val="none" w:sz="0" w:space="0" w:color="auto"/>
        <w:left w:val="none" w:sz="0" w:space="0" w:color="auto"/>
        <w:bottom w:val="none" w:sz="0" w:space="0" w:color="auto"/>
        <w:right w:val="none" w:sz="0" w:space="0" w:color="auto"/>
      </w:divBdr>
    </w:div>
    <w:div w:id="1609116133">
      <w:bodyDiv w:val="1"/>
      <w:marLeft w:val="0"/>
      <w:marRight w:val="0"/>
      <w:marTop w:val="0"/>
      <w:marBottom w:val="0"/>
      <w:divBdr>
        <w:top w:val="none" w:sz="0" w:space="0" w:color="auto"/>
        <w:left w:val="none" w:sz="0" w:space="0" w:color="auto"/>
        <w:bottom w:val="none" w:sz="0" w:space="0" w:color="auto"/>
        <w:right w:val="none" w:sz="0" w:space="0" w:color="auto"/>
      </w:divBdr>
    </w:div>
    <w:div w:id="1609660797">
      <w:bodyDiv w:val="1"/>
      <w:marLeft w:val="0"/>
      <w:marRight w:val="0"/>
      <w:marTop w:val="0"/>
      <w:marBottom w:val="0"/>
      <w:divBdr>
        <w:top w:val="none" w:sz="0" w:space="0" w:color="auto"/>
        <w:left w:val="none" w:sz="0" w:space="0" w:color="auto"/>
        <w:bottom w:val="none" w:sz="0" w:space="0" w:color="auto"/>
        <w:right w:val="none" w:sz="0" w:space="0" w:color="auto"/>
      </w:divBdr>
    </w:div>
    <w:div w:id="1609774839">
      <w:bodyDiv w:val="1"/>
      <w:marLeft w:val="0"/>
      <w:marRight w:val="0"/>
      <w:marTop w:val="0"/>
      <w:marBottom w:val="0"/>
      <w:divBdr>
        <w:top w:val="none" w:sz="0" w:space="0" w:color="auto"/>
        <w:left w:val="none" w:sz="0" w:space="0" w:color="auto"/>
        <w:bottom w:val="none" w:sz="0" w:space="0" w:color="auto"/>
        <w:right w:val="none" w:sz="0" w:space="0" w:color="auto"/>
      </w:divBdr>
    </w:div>
    <w:div w:id="1610890421">
      <w:bodyDiv w:val="1"/>
      <w:marLeft w:val="0"/>
      <w:marRight w:val="0"/>
      <w:marTop w:val="0"/>
      <w:marBottom w:val="0"/>
      <w:divBdr>
        <w:top w:val="none" w:sz="0" w:space="0" w:color="auto"/>
        <w:left w:val="none" w:sz="0" w:space="0" w:color="auto"/>
        <w:bottom w:val="none" w:sz="0" w:space="0" w:color="auto"/>
        <w:right w:val="none" w:sz="0" w:space="0" w:color="auto"/>
      </w:divBdr>
    </w:div>
    <w:div w:id="1611661587">
      <w:bodyDiv w:val="1"/>
      <w:marLeft w:val="0"/>
      <w:marRight w:val="0"/>
      <w:marTop w:val="0"/>
      <w:marBottom w:val="0"/>
      <w:divBdr>
        <w:top w:val="none" w:sz="0" w:space="0" w:color="auto"/>
        <w:left w:val="none" w:sz="0" w:space="0" w:color="auto"/>
        <w:bottom w:val="none" w:sz="0" w:space="0" w:color="auto"/>
        <w:right w:val="none" w:sz="0" w:space="0" w:color="auto"/>
      </w:divBdr>
    </w:div>
    <w:div w:id="1612779641">
      <w:bodyDiv w:val="1"/>
      <w:marLeft w:val="0"/>
      <w:marRight w:val="0"/>
      <w:marTop w:val="0"/>
      <w:marBottom w:val="0"/>
      <w:divBdr>
        <w:top w:val="none" w:sz="0" w:space="0" w:color="auto"/>
        <w:left w:val="none" w:sz="0" w:space="0" w:color="auto"/>
        <w:bottom w:val="none" w:sz="0" w:space="0" w:color="auto"/>
        <w:right w:val="none" w:sz="0" w:space="0" w:color="auto"/>
      </w:divBdr>
    </w:div>
    <w:div w:id="1613896158">
      <w:bodyDiv w:val="1"/>
      <w:marLeft w:val="0"/>
      <w:marRight w:val="0"/>
      <w:marTop w:val="0"/>
      <w:marBottom w:val="0"/>
      <w:divBdr>
        <w:top w:val="none" w:sz="0" w:space="0" w:color="auto"/>
        <w:left w:val="none" w:sz="0" w:space="0" w:color="auto"/>
        <w:bottom w:val="none" w:sz="0" w:space="0" w:color="auto"/>
        <w:right w:val="none" w:sz="0" w:space="0" w:color="auto"/>
      </w:divBdr>
    </w:div>
    <w:div w:id="1616252705">
      <w:bodyDiv w:val="1"/>
      <w:marLeft w:val="0"/>
      <w:marRight w:val="0"/>
      <w:marTop w:val="0"/>
      <w:marBottom w:val="0"/>
      <w:divBdr>
        <w:top w:val="none" w:sz="0" w:space="0" w:color="auto"/>
        <w:left w:val="none" w:sz="0" w:space="0" w:color="auto"/>
        <w:bottom w:val="none" w:sz="0" w:space="0" w:color="auto"/>
        <w:right w:val="none" w:sz="0" w:space="0" w:color="auto"/>
      </w:divBdr>
    </w:div>
    <w:div w:id="1617785522">
      <w:bodyDiv w:val="1"/>
      <w:marLeft w:val="0"/>
      <w:marRight w:val="0"/>
      <w:marTop w:val="0"/>
      <w:marBottom w:val="0"/>
      <w:divBdr>
        <w:top w:val="none" w:sz="0" w:space="0" w:color="auto"/>
        <w:left w:val="none" w:sz="0" w:space="0" w:color="auto"/>
        <w:bottom w:val="none" w:sz="0" w:space="0" w:color="auto"/>
        <w:right w:val="none" w:sz="0" w:space="0" w:color="auto"/>
      </w:divBdr>
    </w:div>
    <w:div w:id="1619678905">
      <w:bodyDiv w:val="1"/>
      <w:marLeft w:val="0"/>
      <w:marRight w:val="0"/>
      <w:marTop w:val="0"/>
      <w:marBottom w:val="0"/>
      <w:divBdr>
        <w:top w:val="none" w:sz="0" w:space="0" w:color="auto"/>
        <w:left w:val="none" w:sz="0" w:space="0" w:color="auto"/>
        <w:bottom w:val="none" w:sz="0" w:space="0" w:color="auto"/>
        <w:right w:val="none" w:sz="0" w:space="0" w:color="auto"/>
      </w:divBdr>
    </w:div>
    <w:div w:id="1620843558">
      <w:bodyDiv w:val="1"/>
      <w:marLeft w:val="0"/>
      <w:marRight w:val="0"/>
      <w:marTop w:val="0"/>
      <w:marBottom w:val="0"/>
      <w:divBdr>
        <w:top w:val="none" w:sz="0" w:space="0" w:color="auto"/>
        <w:left w:val="none" w:sz="0" w:space="0" w:color="auto"/>
        <w:bottom w:val="none" w:sz="0" w:space="0" w:color="auto"/>
        <w:right w:val="none" w:sz="0" w:space="0" w:color="auto"/>
      </w:divBdr>
    </w:div>
    <w:div w:id="1621230826">
      <w:bodyDiv w:val="1"/>
      <w:marLeft w:val="0"/>
      <w:marRight w:val="0"/>
      <w:marTop w:val="0"/>
      <w:marBottom w:val="0"/>
      <w:divBdr>
        <w:top w:val="none" w:sz="0" w:space="0" w:color="auto"/>
        <w:left w:val="none" w:sz="0" w:space="0" w:color="auto"/>
        <w:bottom w:val="none" w:sz="0" w:space="0" w:color="auto"/>
        <w:right w:val="none" w:sz="0" w:space="0" w:color="auto"/>
      </w:divBdr>
    </w:div>
    <w:div w:id="1624460364">
      <w:bodyDiv w:val="1"/>
      <w:marLeft w:val="0"/>
      <w:marRight w:val="0"/>
      <w:marTop w:val="0"/>
      <w:marBottom w:val="0"/>
      <w:divBdr>
        <w:top w:val="none" w:sz="0" w:space="0" w:color="auto"/>
        <w:left w:val="none" w:sz="0" w:space="0" w:color="auto"/>
        <w:bottom w:val="none" w:sz="0" w:space="0" w:color="auto"/>
        <w:right w:val="none" w:sz="0" w:space="0" w:color="auto"/>
      </w:divBdr>
    </w:div>
    <w:div w:id="1627006353">
      <w:bodyDiv w:val="1"/>
      <w:marLeft w:val="0"/>
      <w:marRight w:val="0"/>
      <w:marTop w:val="0"/>
      <w:marBottom w:val="0"/>
      <w:divBdr>
        <w:top w:val="none" w:sz="0" w:space="0" w:color="auto"/>
        <w:left w:val="none" w:sz="0" w:space="0" w:color="auto"/>
        <w:bottom w:val="none" w:sz="0" w:space="0" w:color="auto"/>
        <w:right w:val="none" w:sz="0" w:space="0" w:color="auto"/>
      </w:divBdr>
    </w:div>
    <w:div w:id="1627078326">
      <w:bodyDiv w:val="1"/>
      <w:marLeft w:val="0"/>
      <w:marRight w:val="0"/>
      <w:marTop w:val="0"/>
      <w:marBottom w:val="0"/>
      <w:divBdr>
        <w:top w:val="none" w:sz="0" w:space="0" w:color="auto"/>
        <w:left w:val="none" w:sz="0" w:space="0" w:color="auto"/>
        <w:bottom w:val="none" w:sz="0" w:space="0" w:color="auto"/>
        <w:right w:val="none" w:sz="0" w:space="0" w:color="auto"/>
      </w:divBdr>
    </w:div>
    <w:div w:id="1627930269">
      <w:bodyDiv w:val="1"/>
      <w:marLeft w:val="0"/>
      <w:marRight w:val="0"/>
      <w:marTop w:val="0"/>
      <w:marBottom w:val="0"/>
      <w:divBdr>
        <w:top w:val="none" w:sz="0" w:space="0" w:color="auto"/>
        <w:left w:val="none" w:sz="0" w:space="0" w:color="auto"/>
        <w:bottom w:val="none" w:sz="0" w:space="0" w:color="auto"/>
        <w:right w:val="none" w:sz="0" w:space="0" w:color="auto"/>
      </w:divBdr>
    </w:div>
    <w:div w:id="1628200169">
      <w:bodyDiv w:val="1"/>
      <w:marLeft w:val="0"/>
      <w:marRight w:val="0"/>
      <w:marTop w:val="0"/>
      <w:marBottom w:val="0"/>
      <w:divBdr>
        <w:top w:val="none" w:sz="0" w:space="0" w:color="auto"/>
        <w:left w:val="none" w:sz="0" w:space="0" w:color="auto"/>
        <w:bottom w:val="none" w:sz="0" w:space="0" w:color="auto"/>
        <w:right w:val="none" w:sz="0" w:space="0" w:color="auto"/>
      </w:divBdr>
    </w:div>
    <w:div w:id="1628856058">
      <w:bodyDiv w:val="1"/>
      <w:marLeft w:val="0"/>
      <w:marRight w:val="0"/>
      <w:marTop w:val="0"/>
      <w:marBottom w:val="0"/>
      <w:divBdr>
        <w:top w:val="none" w:sz="0" w:space="0" w:color="auto"/>
        <w:left w:val="none" w:sz="0" w:space="0" w:color="auto"/>
        <w:bottom w:val="none" w:sz="0" w:space="0" w:color="auto"/>
        <w:right w:val="none" w:sz="0" w:space="0" w:color="auto"/>
      </w:divBdr>
    </w:div>
    <w:div w:id="1629582982">
      <w:bodyDiv w:val="1"/>
      <w:marLeft w:val="0"/>
      <w:marRight w:val="0"/>
      <w:marTop w:val="0"/>
      <w:marBottom w:val="0"/>
      <w:divBdr>
        <w:top w:val="none" w:sz="0" w:space="0" w:color="auto"/>
        <w:left w:val="none" w:sz="0" w:space="0" w:color="auto"/>
        <w:bottom w:val="none" w:sz="0" w:space="0" w:color="auto"/>
        <w:right w:val="none" w:sz="0" w:space="0" w:color="auto"/>
      </w:divBdr>
    </w:div>
    <w:div w:id="1630209143">
      <w:bodyDiv w:val="1"/>
      <w:marLeft w:val="0"/>
      <w:marRight w:val="0"/>
      <w:marTop w:val="0"/>
      <w:marBottom w:val="0"/>
      <w:divBdr>
        <w:top w:val="none" w:sz="0" w:space="0" w:color="auto"/>
        <w:left w:val="none" w:sz="0" w:space="0" w:color="auto"/>
        <w:bottom w:val="none" w:sz="0" w:space="0" w:color="auto"/>
        <w:right w:val="none" w:sz="0" w:space="0" w:color="auto"/>
      </w:divBdr>
    </w:div>
    <w:div w:id="1630435267">
      <w:bodyDiv w:val="1"/>
      <w:marLeft w:val="0"/>
      <w:marRight w:val="0"/>
      <w:marTop w:val="0"/>
      <w:marBottom w:val="0"/>
      <w:divBdr>
        <w:top w:val="none" w:sz="0" w:space="0" w:color="auto"/>
        <w:left w:val="none" w:sz="0" w:space="0" w:color="auto"/>
        <w:bottom w:val="none" w:sz="0" w:space="0" w:color="auto"/>
        <w:right w:val="none" w:sz="0" w:space="0" w:color="auto"/>
      </w:divBdr>
    </w:div>
    <w:div w:id="1631592602">
      <w:bodyDiv w:val="1"/>
      <w:marLeft w:val="0"/>
      <w:marRight w:val="0"/>
      <w:marTop w:val="0"/>
      <w:marBottom w:val="0"/>
      <w:divBdr>
        <w:top w:val="none" w:sz="0" w:space="0" w:color="auto"/>
        <w:left w:val="none" w:sz="0" w:space="0" w:color="auto"/>
        <w:bottom w:val="none" w:sz="0" w:space="0" w:color="auto"/>
        <w:right w:val="none" w:sz="0" w:space="0" w:color="auto"/>
      </w:divBdr>
    </w:div>
    <w:div w:id="1632133462">
      <w:bodyDiv w:val="1"/>
      <w:marLeft w:val="0"/>
      <w:marRight w:val="0"/>
      <w:marTop w:val="0"/>
      <w:marBottom w:val="0"/>
      <w:divBdr>
        <w:top w:val="none" w:sz="0" w:space="0" w:color="auto"/>
        <w:left w:val="none" w:sz="0" w:space="0" w:color="auto"/>
        <w:bottom w:val="none" w:sz="0" w:space="0" w:color="auto"/>
        <w:right w:val="none" w:sz="0" w:space="0" w:color="auto"/>
      </w:divBdr>
    </w:div>
    <w:div w:id="1634100188">
      <w:bodyDiv w:val="1"/>
      <w:marLeft w:val="0"/>
      <w:marRight w:val="0"/>
      <w:marTop w:val="0"/>
      <w:marBottom w:val="0"/>
      <w:divBdr>
        <w:top w:val="none" w:sz="0" w:space="0" w:color="auto"/>
        <w:left w:val="none" w:sz="0" w:space="0" w:color="auto"/>
        <w:bottom w:val="none" w:sz="0" w:space="0" w:color="auto"/>
        <w:right w:val="none" w:sz="0" w:space="0" w:color="auto"/>
      </w:divBdr>
    </w:div>
    <w:div w:id="1635792767">
      <w:bodyDiv w:val="1"/>
      <w:marLeft w:val="0"/>
      <w:marRight w:val="0"/>
      <w:marTop w:val="0"/>
      <w:marBottom w:val="0"/>
      <w:divBdr>
        <w:top w:val="none" w:sz="0" w:space="0" w:color="auto"/>
        <w:left w:val="none" w:sz="0" w:space="0" w:color="auto"/>
        <w:bottom w:val="none" w:sz="0" w:space="0" w:color="auto"/>
        <w:right w:val="none" w:sz="0" w:space="0" w:color="auto"/>
      </w:divBdr>
    </w:div>
    <w:div w:id="1635871530">
      <w:bodyDiv w:val="1"/>
      <w:marLeft w:val="0"/>
      <w:marRight w:val="0"/>
      <w:marTop w:val="0"/>
      <w:marBottom w:val="0"/>
      <w:divBdr>
        <w:top w:val="none" w:sz="0" w:space="0" w:color="auto"/>
        <w:left w:val="none" w:sz="0" w:space="0" w:color="auto"/>
        <w:bottom w:val="none" w:sz="0" w:space="0" w:color="auto"/>
        <w:right w:val="none" w:sz="0" w:space="0" w:color="auto"/>
      </w:divBdr>
    </w:div>
    <w:div w:id="1637297328">
      <w:bodyDiv w:val="1"/>
      <w:marLeft w:val="0"/>
      <w:marRight w:val="0"/>
      <w:marTop w:val="0"/>
      <w:marBottom w:val="0"/>
      <w:divBdr>
        <w:top w:val="none" w:sz="0" w:space="0" w:color="auto"/>
        <w:left w:val="none" w:sz="0" w:space="0" w:color="auto"/>
        <w:bottom w:val="none" w:sz="0" w:space="0" w:color="auto"/>
        <w:right w:val="none" w:sz="0" w:space="0" w:color="auto"/>
      </w:divBdr>
    </w:div>
    <w:div w:id="1637448839">
      <w:bodyDiv w:val="1"/>
      <w:marLeft w:val="0"/>
      <w:marRight w:val="0"/>
      <w:marTop w:val="0"/>
      <w:marBottom w:val="0"/>
      <w:divBdr>
        <w:top w:val="none" w:sz="0" w:space="0" w:color="auto"/>
        <w:left w:val="none" w:sz="0" w:space="0" w:color="auto"/>
        <w:bottom w:val="none" w:sz="0" w:space="0" w:color="auto"/>
        <w:right w:val="none" w:sz="0" w:space="0" w:color="auto"/>
      </w:divBdr>
    </w:div>
    <w:div w:id="1638994581">
      <w:bodyDiv w:val="1"/>
      <w:marLeft w:val="0"/>
      <w:marRight w:val="0"/>
      <w:marTop w:val="0"/>
      <w:marBottom w:val="0"/>
      <w:divBdr>
        <w:top w:val="none" w:sz="0" w:space="0" w:color="auto"/>
        <w:left w:val="none" w:sz="0" w:space="0" w:color="auto"/>
        <w:bottom w:val="none" w:sz="0" w:space="0" w:color="auto"/>
        <w:right w:val="none" w:sz="0" w:space="0" w:color="auto"/>
      </w:divBdr>
    </w:div>
    <w:div w:id="1640261981">
      <w:bodyDiv w:val="1"/>
      <w:marLeft w:val="0"/>
      <w:marRight w:val="0"/>
      <w:marTop w:val="0"/>
      <w:marBottom w:val="0"/>
      <w:divBdr>
        <w:top w:val="none" w:sz="0" w:space="0" w:color="auto"/>
        <w:left w:val="none" w:sz="0" w:space="0" w:color="auto"/>
        <w:bottom w:val="none" w:sz="0" w:space="0" w:color="auto"/>
        <w:right w:val="none" w:sz="0" w:space="0" w:color="auto"/>
      </w:divBdr>
    </w:div>
    <w:div w:id="1640645191">
      <w:bodyDiv w:val="1"/>
      <w:marLeft w:val="0"/>
      <w:marRight w:val="0"/>
      <w:marTop w:val="0"/>
      <w:marBottom w:val="0"/>
      <w:divBdr>
        <w:top w:val="none" w:sz="0" w:space="0" w:color="auto"/>
        <w:left w:val="none" w:sz="0" w:space="0" w:color="auto"/>
        <w:bottom w:val="none" w:sz="0" w:space="0" w:color="auto"/>
        <w:right w:val="none" w:sz="0" w:space="0" w:color="auto"/>
      </w:divBdr>
    </w:div>
    <w:div w:id="1641425319">
      <w:bodyDiv w:val="1"/>
      <w:marLeft w:val="0"/>
      <w:marRight w:val="0"/>
      <w:marTop w:val="0"/>
      <w:marBottom w:val="0"/>
      <w:divBdr>
        <w:top w:val="none" w:sz="0" w:space="0" w:color="auto"/>
        <w:left w:val="none" w:sz="0" w:space="0" w:color="auto"/>
        <w:bottom w:val="none" w:sz="0" w:space="0" w:color="auto"/>
        <w:right w:val="none" w:sz="0" w:space="0" w:color="auto"/>
      </w:divBdr>
    </w:div>
    <w:div w:id="1644045720">
      <w:bodyDiv w:val="1"/>
      <w:marLeft w:val="0"/>
      <w:marRight w:val="0"/>
      <w:marTop w:val="0"/>
      <w:marBottom w:val="0"/>
      <w:divBdr>
        <w:top w:val="none" w:sz="0" w:space="0" w:color="auto"/>
        <w:left w:val="none" w:sz="0" w:space="0" w:color="auto"/>
        <w:bottom w:val="none" w:sz="0" w:space="0" w:color="auto"/>
        <w:right w:val="none" w:sz="0" w:space="0" w:color="auto"/>
      </w:divBdr>
    </w:div>
    <w:div w:id="1645041138">
      <w:bodyDiv w:val="1"/>
      <w:marLeft w:val="0"/>
      <w:marRight w:val="0"/>
      <w:marTop w:val="0"/>
      <w:marBottom w:val="0"/>
      <w:divBdr>
        <w:top w:val="none" w:sz="0" w:space="0" w:color="auto"/>
        <w:left w:val="none" w:sz="0" w:space="0" w:color="auto"/>
        <w:bottom w:val="none" w:sz="0" w:space="0" w:color="auto"/>
        <w:right w:val="none" w:sz="0" w:space="0" w:color="auto"/>
      </w:divBdr>
    </w:div>
    <w:div w:id="1645353940">
      <w:bodyDiv w:val="1"/>
      <w:marLeft w:val="0"/>
      <w:marRight w:val="0"/>
      <w:marTop w:val="0"/>
      <w:marBottom w:val="0"/>
      <w:divBdr>
        <w:top w:val="none" w:sz="0" w:space="0" w:color="auto"/>
        <w:left w:val="none" w:sz="0" w:space="0" w:color="auto"/>
        <w:bottom w:val="none" w:sz="0" w:space="0" w:color="auto"/>
        <w:right w:val="none" w:sz="0" w:space="0" w:color="auto"/>
      </w:divBdr>
    </w:div>
    <w:div w:id="1645937307">
      <w:bodyDiv w:val="1"/>
      <w:marLeft w:val="0"/>
      <w:marRight w:val="0"/>
      <w:marTop w:val="0"/>
      <w:marBottom w:val="0"/>
      <w:divBdr>
        <w:top w:val="none" w:sz="0" w:space="0" w:color="auto"/>
        <w:left w:val="none" w:sz="0" w:space="0" w:color="auto"/>
        <w:bottom w:val="none" w:sz="0" w:space="0" w:color="auto"/>
        <w:right w:val="none" w:sz="0" w:space="0" w:color="auto"/>
      </w:divBdr>
    </w:div>
    <w:div w:id="1647195962">
      <w:bodyDiv w:val="1"/>
      <w:marLeft w:val="0"/>
      <w:marRight w:val="0"/>
      <w:marTop w:val="0"/>
      <w:marBottom w:val="0"/>
      <w:divBdr>
        <w:top w:val="none" w:sz="0" w:space="0" w:color="auto"/>
        <w:left w:val="none" w:sz="0" w:space="0" w:color="auto"/>
        <w:bottom w:val="none" w:sz="0" w:space="0" w:color="auto"/>
        <w:right w:val="none" w:sz="0" w:space="0" w:color="auto"/>
      </w:divBdr>
    </w:div>
    <w:div w:id="1648053538">
      <w:bodyDiv w:val="1"/>
      <w:marLeft w:val="0"/>
      <w:marRight w:val="0"/>
      <w:marTop w:val="0"/>
      <w:marBottom w:val="0"/>
      <w:divBdr>
        <w:top w:val="none" w:sz="0" w:space="0" w:color="auto"/>
        <w:left w:val="none" w:sz="0" w:space="0" w:color="auto"/>
        <w:bottom w:val="none" w:sz="0" w:space="0" w:color="auto"/>
        <w:right w:val="none" w:sz="0" w:space="0" w:color="auto"/>
      </w:divBdr>
    </w:div>
    <w:div w:id="1652557263">
      <w:bodyDiv w:val="1"/>
      <w:marLeft w:val="0"/>
      <w:marRight w:val="0"/>
      <w:marTop w:val="0"/>
      <w:marBottom w:val="0"/>
      <w:divBdr>
        <w:top w:val="none" w:sz="0" w:space="0" w:color="auto"/>
        <w:left w:val="none" w:sz="0" w:space="0" w:color="auto"/>
        <w:bottom w:val="none" w:sz="0" w:space="0" w:color="auto"/>
        <w:right w:val="none" w:sz="0" w:space="0" w:color="auto"/>
      </w:divBdr>
    </w:div>
    <w:div w:id="1652831065">
      <w:bodyDiv w:val="1"/>
      <w:marLeft w:val="0"/>
      <w:marRight w:val="0"/>
      <w:marTop w:val="0"/>
      <w:marBottom w:val="0"/>
      <w:divBdr>
        <w:top w:val="none" w:sz="0" w:space="0" w:color="auto"/>
        <w:left w:val="none" w:sz="0" w:space="0" w:color="auto"/>
        <w:bottom w:val="none" w:sz="0" w:space="0" w:color="auto"/>
        <w:right w:val="none" w:sz="0" w:space="0" w:color="auto"/>
      </w:divBdr>
    </w:div>
    <w:div w:id="1655455274">
      <w:bodyDiv w:val="1"/>
      <w:marLeft w:val="0"/>
      <w:marRight w:val="0"/>
      <w:marTop w:val="0"/>
      <w:marBottom w:val="0"/>
      <w:divBdr>
        <w:top w:val="none" w:sz="0" w:space="0" w:color="auto"/>
        <w:left w:val="none" w:sz="0" w:space="0" w:color="auto"/>
        <w:bottom w:val="none" w:sz="0" w:space="0" w:color="auto"/>
        <w:right w:val="none" w:sz="0" w:space="0" w:color="auto"/>
      </w:divBdr>
    </w:div>
    <w:div w:id="1658725554">
      <w:bodyDiv w:val="1"/>
      <w:marLeft w:val="0"/>
      <w:marRight w:val="0"/>
      <w:marTop w:val="0"/>
      <w:marBottom w:val="0"/>
      <w:divBdr>
        <w:top w:val="none" w:sz="0" w:space="0" w:color="auto"/>
        <w:left w:val="none" w:sz="0" w:space="0" w:color="auto"/>
        <w:bottom w:val="none" w:sz="0" w:space="0" w:color="auto"/>
        <w:right w:val="none" w:sz="0" w:space="0" w:color="auto"/>
      </w:divBdr>
    </w:div>
    <w:div w:id="1660307109">
      <w:bodyDiv w:val="1"/>
      <w:marLeft w:val="0"/>
      <w:marRight w:val="0"/>
      <w:marTop w:val="0"/>
      <w:marBottom w:val="0"/>
      <w:divBdr>
        <w:top w:val="none" w:sz="0" w:space="0" w:color="auto"/>
        <w:left w:val="none" w:sz="0" w:space="0" w:color="auto"/>
        <w:bottom w:val="none" w:sz="0" w:space="0" w:color="auto"/>
        <w:right w:val="none" w:sz="0" w:space="0" w:color="auto"/>
      </w:divBdr>
    </w:div>
    <w:div w:id="1660840213">
      <w:bodyDiv w:val="1"/>
      <w:marLeft w:val="0"/>
      <w:marRight w:val="0"/>
      <w:marTop w:val="0"/>
      <w:marBottom w:val="0"/>
      <w:divBdr>
        <w:top w:val="none" w:sz="0" w:space="0" w:color="auto"/>
        <w:left w:val="none" w:sz="0" w:space="0" w:color="auto"/>
        <w:bottom w:val="none" w:sz="0" w:space="0" w:color="auto"/>
        <w:right w:val="none" w:sz="0" w:space="0" w:color="auto"/>
      </w:divBdr>
    </w:div>
    <w:div w:id="1661300930">
      <w:bodyDiv w:val="1"/>
      <w:marLeft w:val="0"/>
      <w:marRight w:val="0"/>
      <w:marTop w:val="0"/>
      <w:marBottom w:val="0"/>
      <w:divBdr>
        <w:top w:val="none" w:sz="0" w:space="0" w:color="auto"/>
        <w:left w:val="none" w:sz="0" w:space="0" w:color="auto"/>
        <w:bottom w:val="none" w:sz="0" w:space="0" w:color="auto"/>
        <w:right w:val="none" w:sz="0" w:space="0" w:color="auto"/>
      </w:divBdr>
    </w:div>
    <w:div w:id="1662394299">
      <w:bodyDiv w:val="1"/>
      <w:marLeft w:val="0"/>
      <w:marRight w:val="0"/>
      <w:marTop w:val="0"/>
      <w:marBottom w:val="0"/>
      <w:divBdr>
        <w:top w:val="none" w:sz="0" w:space="0" w:color="auto"/>
        <w:left w:val="none" w:sz="0" w:space="0" w:color="auto"/>
        <w:bottom w:val="none" w:sz="0" w:space="0" w:color="auto"/>
        <w:right w:val="none" w:sz="0" w:space="0" w:color="auto"/>
      </w:divBdr>
    </w:div>
    <w:div w:id="1662535961">
      <w:bodyDiv w:val="1"/>
      <w:marLeft w:val="0"/>
      <w:marRight w:val="0"/>
      <w:marTop w:val="0"/>
      <w:marBottom w:val="0"/>
      <w:divBdr>
        <w:top w:val="none" w:sz="0" w:space="0" w:color="auto"/>
        <w:left w:val="none" w:sz="0" w:space="0" w:color="auto"/>
        <w:bottom w:val="none" w:sz="0" w:space="0" w:color="auto"/>
        <w:right w:val="none" w:sz="0" w:space="0" w:color="auto"/>
      </w:divBdr>
    </w:div>
    <w:div w:id="1664505946">
      <w:bodyDiv w:val="1"/>
      <w:marLeft w:val="0"/>
      <w:marRight w:val="0"/>
      <w:marTop w:val="0"/>
      <w:marBottom w:val="0"/>
      <w:divBdr>
        <w:top w:val="none" w:sz="0" w:space="0" w:color="auto"/>
        <w:left w:val="none" w:sz="0" w:space="0" w:color="auto"/>
        <w:bottom w:val="none" w:sz="0" w:space="0" w:color="auto"/>
        <w:right w:val="none" w:sz="0" w:space="0" w:color="auto"/>
      </w:divBdr>
    </w:div>
    <w:div w:id="1665280265">
      <w:bodyDiv w:val="1"/>
      <w:marLeft w:val="0"/>
      <w:marRight w:val="0"/>
      <w:marTop w:val="0"/>
      <w:marBottom w:val="0"/>
      <w:divBdr>
        <w:top w:val="none" w:sz="0" w:space="0" w:color="auto"/>
        <w:left w:val="none" w:sz="0" w:space="0" w:color="auto"/>
        <w:bottom w:val="none" w:sz="0" w:space="0" w:color="auto"/>
        <w:right w:val="none" w:sz="0" w:space="0" w:color="auto"/>
      </w:divBdr>
    </w:div>
    <w:div w:id="1666471666">
      <w:bodyDiv w:val="1"/>
      <w:marLeft w:val="0"/>
      <w:marRight w:val="0"/>
      <w:marTop w:val="0"/>
      <w:marBottom w:val="0"/>
      <w:divBdr>
        <w:top w:val="none" w:sz="0" w:space="0" w:color="auto"/>
        <w:left w:val="none" w:sz="0" w:space="0" w:color="auto"/>
        <w:bottom w:val="none" w:sz="0" w:space="0" w:color="auto"/>
        <w:right w:val="none" w:sz="0" w:space="0" w:color="auto"/>
      </w:divBdr>
    </w:div>
    <w:div w:id="1666742670">
      <w:bodyDiv w:val="1"/>
      <w:marLeft w:val="0"/>
      <w:marRight w:val="0"/>
      <w:marTop w:val="0"/>
      <w:marBottom w:val="0"/>
      <w:divBdr>
        <w:top w:val="none" w:sz="0" w:space="0" w:color="auto"/>
        <w:left w:val="none" w:sz="0" w:space="0" w:color="auto"/>
        <w:bottom w:val="none" w:sz="0" w:space="0" w:color="auto"/>
        <w:right w:val="none" w:sz="0" w:space="0" w:color="auto"/>
      </w:divBdr>
    </w:div>
    <w:div w:id="1669940690">
      <w:bodyDiv w:val="1"/>
      <w:marLeft w:val="0"/>
      <w:marRight w:val="0"/>
      <w:marTop w:val="0"/>
      <w:marBottom w:val="0"/>
      <w:divBdr>
        <w:top w:val="none" w:sz="0" w:space="0" w:color="auto"/>
        <w:left w:val="none" w:sz="0" w:space="0" w:color="auto"/>
        <w:bottom w:val="none" w:sz="0" w:space="0" w:color="auto"/>
        <w:right w:val="none" w:sz="0" w:space="0" w:color="auto"/>
      </w:divBdr>
    </w:div>
    <w:div w:id="1671058654">
      <w:bodyDiv w:val="1"/>
      <w:marLeft w:val="0"/>
      <w:marRight w:val="0"/>
      <w:marTop w:val="0"/>
      <w:marBottom w:val="0"/>
      <w:divBdr>
        <w:top w:val="none" w:sz="0" w:space="0" w:color="auto"/>
        <w:left w:val="none" w:sz="0" w:space="0" w:color="auto"/>
        <w:bottom w:val="none" w:sz="0" w:space="0" w:color="auto"/>
        <w:right w:val="none" w:sz="0" w:space="0" w:color="auto"/>
      </w:divBdr>
    </w:div>
    <w:div w:id="1671445476">
      <w:bodyDiv w:val="1"/>
      <w:marLeft w:val="0"/>
      <w:marRight w:val="0"/>
      <w:marTop w:val="0"/>
      <w:marBottom w:val="0"/>
      <w:divBdr>
        <w:top w:val="none" w:sz="0" w:space="0" w:color="auto"/>
        <w:left w:val="none" w:sz="0" w:space="0" w:color="auto"/>
        <w:bottom w:val="none" w:sz="0" w:space="0" w:color="auto"/>
        <w:right w:val="none" w:sz="0" w:space="0" w:color="auto"/>
      </w:divBdr>
    </w:div>
    <w:div w:id="1675572564">
      <w:bodyDiv w:val="1"/>
      <w:marLeft w:val="0"/>
      <w:marRight w:val="0"/>
      <w:marTop w:val="0"/>
      <w:marBottom w:val="0"/>
      <w:divBdr>
        <w:top w:val="none" w:sz="0" w:space="0" w:color="auto"/>
        <w:left w:val="none" w:sz="0" w:space="0" w:color="auto"/>
        <w:bottom w:val="none" w:sz="0" w:space="0" w:color="auto"/>
        <w:right w:val="none" w:sz="0" w:space="0" w:color="auto"/>
      </w:divBdr>
    </w:div>
    <w:div w:id="1678654026">
      <w:bodyDiv w:val="1"/>
      <w:marLeft w:val="0"/>
      <w:marRight w:val="0"/>
      <w:marTop w:val="0"/>
      <w:marBottom w:val="0"/>
      <w:divBdr>
        <w:top w:val="none" w:sz="0" w:space="0" w:color="auto"/>
        <w:left w:val="none" w:sz="0" w:space="0" w:color="auto"/>
        <w:bottom w:val="none" w:sz="0" w:space="0" w:color="auto"/>
        <w:right w:val="none" w:sz="0" w:space="0" w:color="auto"/>
      </w:divBdr>
    </w:div>
    <w:div w:id="1679043278">
      <w:bodyDiv w:val="1"/>
      <w:marLeft w:val="0"/>
      <w:marRight w:val="0"/>
      <w:marTop w:val="0"/>
      <w:marBottom w:val="0"/>
      <w:divBdr>
        <w:top w:val="none" w:sz="0" w:space="0" w:color="auto"/>
        <w:left w:val="none" w:sz="0" w:space="0" w:color="auto"/>
        <w:bottom w:val="none" w:sz="0" w:space="0" w:color="auto"/>
        <w:right w:val="none" w:sz="0" w:space="0" w:color="auto"/>
      </w:divBdr>
    </w:div>
    <w:div w:id="1679457703">
      <w:bodyDiv w:val="1"/>
      <w:marLeft w:val="0"/>
      <w:marRight w:val="0"/>
      <w:marTop w:val="0"/>
      <w:marBottom w:val="0"/>
      <w:divBdr>
        <w:top w:val="none" w:sz="0" w:space="0" w:color="auto"/>
        <w:left w:val="none" w:sz="0" w:space="0" w:color="auto"/>
        <w:bottom w:val="none" w:sz="0" w:space="0" w:color="auto"/>
        <w:right w:val="none" w:sz="0" w:space="0" w:color="auto"/>
      </w:divBdr>
    </w:div>
    <w:div w:id="1680765626">
      <w:bodyDiv w:val="1"/>
      <w:marLeft w:val="0"/>
      <w:marRight w:val="0"/>
      <w:marTop w:val="0"/>
      <w:marBottom w:val="0"/>
      <w:divBdr>
        <w:top w:val="none" w:sz="0" w:space="0" w:color="auto"/>
        <w:left w:val="none" w:sz="0" w:space="0" w:color="auto"/>
        <w:bottom w:val="none" w:sz="0" w:space="0" w:color="auto"/>
        <w:right w:val="none" w:sz="0" w:space="0" w:color="auto"/>
      </w:divBdr>
    </w:div>
    <w:div w:id="1680961926">
      <w:bodyDiv w:val="1"/>
      <w:marLeft w:val="0"/>
      <w:marRight w:val="0"/>
      <w:marTop w:val="0"/>
      <w:marBottom w:val="0"/>
      <w:divBdr>
        <w:top w:val="none" w:sz="0" w:space="0" w:color="auto"/>
        <w:left w:val="none" w:sz="0" w:space="0" w:color="auto"/>
        <w:bottom w:val="none" w:sz="0" w:space="0" w:color="auto"/>
        <w:right w:val="none" w:sz="0" w:space="0" w:color="auto"/>
      </w:divBdr>
    </w:div>
    <w:div w:id="1681006552">
      <w:bodyDiv w:val="1"/>
      <w:marLeft w:val="0"/>
      <w:marRight w:val="0"/>
      <w:marTop w:val="0"/>
      <w:marBottom w:val="0"/>
      <w:divBdr>
        <w:top w:val="none" w:sz="0" w:space="0" w:color="auto"/>
        <w:left w:val="none" w:sz="0" w:space="0" w:color="auto"/>
        <w:bottom w:val="none" w:sz="0" w:space="0" w:color="auto"/>
        <w:right w:val="none" w:sz="0" w:space="0" w:color="auto"/>
      </w:divBdr>
    </w:div>
    <w:div w:id="1681662298">
      <w:bodyDiv w:val="1"/>
      <w:marLeft w:val="0"/>
      <w:marRight w:val="0"/>
      <w:marTop w:val="0"/>
      <w:marBottom w:val="0"/>
      <w:divBdr>
        <w:top w:val="none" w:sz="0" w:space="0" w:color="auto"/>
        <w:left w:val="none" w:sz="0" w:space="0" w:color="auto"/>
        <w:bottom w:val="none" w:sz="0" w:space="0" w:color="auto"/>
        <w:right w:val="none" w:sz="0" w:space="0" w:color="auto"/>
      </w:divBdr>
    </w:div>
    <w:div w:id="1683581030">
      <w:bodyDiv w:val="1"/>
      <w:marLeft w:val="0"/>
      <w:marRight w:val="0"/>
      <w:marTop w:val="0"/>
      <w:marBottom w:val="0"/>
      <w:divBdr>
        <w:top w:val="none" w:sz="0" w:space="0" w:color="auto"/>
        <w:left w:val="none" w:sz="0" w:space="0" w:color="auto"/>
        <w:bottom w:val="none" w:sz="0" w:space="0" w:color="auto"/>
        <w:right w:val="none" w:sz="0" w:space="0" w:color="auto"/>
      </w:divBdr>
    </w:div>
    <w:div w:id="1684823190">
      <w:bodyDiv w:val="1"/>
      <w:marLeft w:val="0"/>
      <w:marRight w:val="0"/>
      <w:marTop w:val="0"/>
      <w:marBottom w:val="0"/>
      <w:divBdr>
        <w:top w:val="none" w:sz="0" w:space="0" w:color="auto"/>
        <w:left w:val="none" w:sz="0" w:space="0" w:color="auto"/>
        <w:bottom w:val="none" w:sz="0" w:space="0" w:color="auto"/>
        <w:right w:val="none" w:sz="0" w:space="0" w:color="auto"/>
      </w:divBdr>
    </w:div>
    <w:div w:id="1685548612">
      <w:bodyDiv w:val="1"/>
      <w:marLeft w:val="0"/>
      <w:marRight w:val="0"/>
      <w:marTop w:val="0"/>
      <w:marBottom w:val="0"/>
      <w:divBdr>
        <w:top w:val="none" w:sz="0" w:space="0" w:color="auto"/>
        <w:left w:val="none" w:sz="0" w:space="0" w:color="auto"/>
        <w:bottom w:val="none" w:sz="0" w:space="0" w:color="auto"/>
        <w:right w:val="none" w:sz="0" w:space="0" w:color="auto"/>
      </w:divBdr>
    </w:div>
    <w:div w:id="1686128559">
      <w:bodyDiv w:val="1"/>
      <w:marLeft w:val="0"/>
      <w:marRight w:val="0"/>
      <w:marTop w:val="0"/>
      <w:marBottom w:val="0"/>
      <w:divBdr>
        <w:top w:val="none" w:sz="0" w:space="0" w:color="auto"/>
        <w:left w:val="none" w:sz="0" w:space="0" w:color="auto"/>
        <w:bottom w:val="none" w:sz="0" w:space="0" w:color="auto"/>
        <w:right w:val="none" w:sz="0" w:space="0" w:color="auto"/>
      </w:divBdr>
    </w:div>
    <w:div w:id="1686249094">
      <w:bodyDiv w:val="1"/>
      <w:marLeft w:val="0"/>
      <w:marRight w:val="0"/>
      <w:marTop w:val="0"/>
      <w:marBottom w:val="0"/>
      <w:divBdr>
        <w:top w:val="none" w:sz="0" w:space="0" w:color="auto"/>
        <w:left w:val="none" w:sz="0" w:space="0" w:color="auto"/>
        <w:bottom w:val="none" w:sz="0" w:space="0" w:color="auto"/>
        <w:right w:val="none" w:sz="0" w:space="0" w:color="auto"/>
      </w:divBdr>
    </w:div>
    <w:div w:id="1687172621">
      <w:bodyDiv w:val="1"/>
      <w:marLeft w:val="0"/>
      <w:marRight w:val="0"/>
      <w:marTop w:val="0"/>
      <w:marBottom w:val="0"/>
      <w:divBdr>
        <w:top w:val="none" w:sz="0" w:space="0" w:color="auto"/>
        <w:left w:val="none" w:sz="0" w:space="0" w:color="auto"/>
        <w:bottom w:val="none" w:sz="0" w:space="0" w:color="auto"/>
        <w:right w:val="none" w:sz="0" w:space="0" w:color="auto"/>
      </w:divBdr>
    </w:div>
    <w:div w:id="1687294854">
      <w:bodyDiv w:val="1"/>
      <w:marLeft w:val="0"/>
      <w:marRight w:val="0"/>
      <w:marTop w:val="0"/>
      <w:marBottom w:val="0"/>
      <w:divBdr>
        <w:top w:val="none" w:sz="0" w:space="0" w:color="auto"/>
        <w:left w:val="none" w:sz="0" w:space="0" w:color="auto"/>
        <w:bottom w:val="none" w:sz="0" w:space="0" w:color="auto"/>
        <w:right w:val="none" w:sz="0" w:space="0" w:color="auto"/>
      </w:divBdr>
    </w:div>
    <w:div w:id="1688288424">
      <w:bodyDiv w:val="1"/>
      <w:marLeft w:val="0"/>
      <w:marRight w:val="0"/>
      <w:marTop w:val="0"/>
      <w:marBottom w:val="0"/>
      <w:divBdr>
        <w:top w:val="none" w:sz="0" w:space="0" w:color="auto"/>
        <w:left w:val="none" w:sz="0" w:space="0" w:color="auto"/>
        <w:bottom w:val="none" w:sz="0" w:space="0" w:color="auto"/>
        <w:right w:val="none" w:sz="0" w:space="0" w:color="auto"/>
      </w:divBdr>
    </w:div>
    <w:div w:id="1692025004">
      <w:bodyDiv w:val="1"/>
      <w:marLeft w:val="0"/>
      <w:marRight w:val="0"/>
      <w:marTop w:val="0"/>
      <w:marBottom w:val="0"/>
      <w:divBdr>
        <w:top w:val="none" w:sz="0" w:space="0" w:color="auto"/>
        <w:left w:val="none" w:sz="0" w:space="0" w:color="auto"/>
        <w:bottom w:val="none" w:sz="0" w:space="0" w:color="auto"/>
        <w:right w:val="none" w:sz="0" w:space="0" w:color="auto"/>
      </w:divBdr>
    </w:div>
    <w:div w:id="1693453984">
      <w:bodyDiv w:val="1"/>
      <w:marLeft w:val="0"/>
      <w:marRight w:val="0"/>
      <w:marTop w:val="0"/>
      <w:marBottom w:val="0"/>
      <w:divBdr>
        <w:top w:val="none" w:sz="0" w:space="0" w:color="auto"/>
        <w:left w:val="none" w:sz="0" w:space="0" w:color="auto"/>
        <w:bottom w:val="none" w:sz="0" w:space="0" w:color="auto"/>
        <w:right w:val="none" w:sz="0" w:space="0" w:color="auto"/>
      </w:divBdr>
    </w:div>
    <w:div w:id="1695038182">
      <w:bodyDiv w:val="1"/>
      <w:marLeft w:val="0"/>
      <w:marRight w:val="0"/>
      <w:marTop w:val="0"/>
      <w:marBottom w:val="0"/>
      <w:divBdr>
        <w:top w:val="none" w:sz="0" w:space="0" w:color="auto"/>
        <w:left w:val="none" w:sz="0" w:space="0" w:color="auto"/>
        <w:bottom w:val="none" w:sz="0" w:space="0" w:color="auto"/>
        <w:right w:val="none" w:sz="0" w:space="0" w:color="auto"/>
      </w:divBdr>
    </w:div>
    <w:div w:id="1695304390">
      <w:bodyDiv w:val="1"/>
      <w:marLeft w:val="0"/>
      <w:marRight w:val="0"/>
      <w:marTop w:val="0"/>
      <w:marBottom w:val="0"/>
      <w:divBdr>
        <w:top w:val="none" w:sz="0" w:space="0" w:color="auto"/>
        <w:left w:val="none" w:sz="0" w:space="0" w:color="auto"/>
        <w:bottom w:val="none" w:sz="0" w:space="0" w:color="auto"/>
        <w:right w:val="none" w:sz="0" w:space="0" w:color="auto"/>
      </w:divBdr>
    </w:div>
    <w:div w:id="1695498330">
      <w:bodyDiv w:val="1"/>
      <w:marLeft w:val="0"/>
      <w:marRight w:val="0"/>
      <w:marTop w:val="0"/>
      <w:marBottom w:val="0"/>
      <w:divBdr>
        <w:top w:val="none" w:sz="0" w:space="0" w:color="auto"/>
        <w:left w:val="none" w:sz="0" w:space="0" w:color="auto"/>
        <w:bottom w:val="none" w:sz="0" w:space="0" w:color="auto"/>
        <w:right w:val="none" w:sz="0" w:space="0" w:color="auto"/>
      </w:divBdr>
    </w:div>
    <w:div w:id="1696156509">
      <w:bodyDiv w:val="1"/>
      <w:marLeft w:val="0"/>
      <w:marRight w:val="0"/>
      <w:marTop w:val="0"/>
      <w:marBottom w:val="0"/>
      <w:divBdr>
        <w:top w:val="none" w:sz="0" w:space="0" w:color="auto"/>
        <w:left w:val="none" w:sz="0" w:space="0" w:color="auto"/>
        <w:bottom w:val="none" w:sz="0" w:space="0" w:color="auto"/>
        <w:right w:val="none" w:sz="0" w:space="0" w:color="auto"/>
      </w:divBdr>
    </w:div>
    <w:div w:id="1696494058">
      <w:bodyDiv w:val="1"/>
      <w:marLeft w:val="0"/>
      <w:marRight w:val="0"/>
      <w:marTop w:val="0"/>
      <w:marBottom w:val="0"/>
      <w:divBdr>
        <w:top w:val="none" w:sz="0" w:space="0" w:color="auto"/>
        <w:left w:val="none" w:sz="0" w:space="0" w:color="auto"/>
        <w:bottom w:val="none" w:sz="0" w:space="0" w:color="auto"/>
        <w:right w:val="none" w:sz="0" w:space="0" w:color="auto"/>
      </w:divBdr>
    </w:div>
    <w:div w:id="1697462208">
      <w:bodyDiv w:val="1"/>
      <w:marLeft w:val="0"/>
      <w:marRight w:val="0"/>
      <w:marTop w:val="0"/>
      <w:marBottom w:val="0"/>
      <w:divBdr>
        <w:top w:val="none" w:sz="0" w:space="0" w:color="auto"/>
        <w:left w:val="none" w:sz="0" w:space="0" w:color="auto"/>
        <w:bottom w:val="none" w:sz="0" w:space="0" w:color="auto"/>
        <w:right w:val="none" w:sz="0" w:space="0" w:color="auto"/>
      </w:divBdr>
    </w:div>
    <w:div w:id="1701278797">
      <w:bodyDiv w:val="1"/>
      <w:marLeft w:val="0"/>
      <w:marRight w:val="0"/>
      <w:marTop w:val="0"/>
      <w:marBottom w:val="0"/>
      <w:divBdr>
        <w:top w:val="none" w:sz="0" w:space="0" w:color="auto"/>
        <w:left w:val="none" w:sz="0" w:space="0" w:color="auto"/>
        <w:bottom w:val="none" w:sz="0" w:space="0" w:color="auto"/>
        <w:right w:val="none" w:sz="0" w:space="0" w:color="auto"/>
      </w:divBdr>
    </w:div>
    <w:div w:id="1701394736">
      <w:bodyDiv w:val="1"/>
      <w:marLeft w:val="0"/>
      <w:marRight w:val="0"/>
      <w:marTop w:val="0"/>
      <w:marBottom w:val="0"/>
      <w:divBdr>
        <w:top w:val="none" w:sz="0" w:space="0" w:color="auto"/>
        <w:left w:val="none" w:sz="0" w:space="0" w:color="auto"/>
        <w:bottom w:val="none" w:sz="0" w:space="0" w:color="auto"/>
        <w:right w:val="none" w:sz="0" w:space="0" w:color="auto"/>
      </w:divBdr>
    </w:div>
    <w:div w:id="1701734132">
      <w:bodyDiv w:val="1"/>
      <w:marLeft w:val="0"/>
      <w:marRight w:val="0"/>
      <w:marTop w:val="0"/>
      <w:marBottom w:val="0"/>
      <w:divBdr>
        <w:top w:val="none" w:sz="0" w:space="0" w:color="auto"/>
        <w:left w:val="none" w:sz="0" w:space="0" w:color="auto"/>
        <w:bottom w:val="none" w:sz="0" w:space="0" w:color="auto"/>
        <w:right w:val="none" w:sz="0" w:space="0" w:color="auto"/>
      </w:divBdr>
    </w:div>
    <w:div w:id="1703822703">
      <w:bodyDiv w:val="1"/>
      <w:marLeft w:val="0"/>
      <w:marRight w:val="0"/>
      <w:marTop w:val="0"/>
      <w:marBottom w:val="0"/>
      <w:divBdr>
        <w:top w:val="none" w:sz="0" w:space="0" w:color="auto"/>
        <w:left w:val="none" w:sz="0" w:space="0" w:color="auto"/>
        <w:bottom w:val="none" w:sz="0" w:space="0" w:color="auto"/>
        <w:right w:val="none" w:sz="0" w:space="0" w:color="auto"/>
      </w:divBdr>
    </w:div>
    <w:div w:id="1705522545">
      <w:bodyDiv w:val="1"/>
      <w:marLeft w:val="0"/>
      <w:marRight w:val="0"/>
      <w:marTop w:val="0"/>
      <w:marBottom w:val="0"/>
      <w:divBdr>
        <w:top w:val="none" w:sz="0" w:space="0" w:color="auto"/>
        <w:left w:val="none" w:sz="0" w:space="0" w:color="auto"/>
        <w:bottom w:val="none" w:sz="0" w:space="0" w:color="auto"/>
        <w:right w:val="none" w:sz="0" w:space="0" w:color="auto"/>
      </w:divBdr>
    </w:div>
    <w:div w:id="1706982892">
      <w:bodyDiv w:val="1"/>
      <w:marLeft w:val="0"/>
      <w:marRight w:val="0"/>
      <w:marTop w:val="0"/>
      <w:marBottom w:val="0"/>
      <w:divBdr>
        <w:top w:val="none" w:sz="0" w:space="0" w:color="auto"/>
        <w:left w:val="none" w:sz="0" w:space="0" w:color="auto"/>
        <w:bottom w:val="none" w:sz="0" w:space="0" w:color="auto"/>
        <w:right w:val="none" w:sz="0" w:space="0" w:color="auto"/>
      </w:divBdr>
    </w:div>
    <w:div w:id="1710102683">
      <w:bodyDiv w:val="1"/>
      <w:marLeft w:val="0"/>
      <w:marRight w:val="0"/>
      <w:marTop w:val="0"/>
      <w:marBottom w:val="0"/>
      <w:divBdr>
        <w:top w:val="none" w:sz="0" w:space="0" w:color="auto"/>
        <w:left w:val="none" w:sz="0" w:space="0" w:color="auto"/>
        <w:bottom w:val="none" w:sz="0" w:space="0" w:color="auto"/>
        <w:right w:val="none" w:sz="0" w:space="0" w:color="auto"/>
      </w:divBdr>
    </w:div>
    <w:div w:id="1713772603">
      <w:bodyDiv w:val="1"/>
      <w:marLeft w:val="0"/>
      <w:marRight w:val="0"/>
      <w:marTop w:val="0"/>
      <w:marBottom w:val="0"/>
      <w:divBdr>
        <w:top w:val="none" w:sz="0" w:space="0" w:color="auto"/>
        <w:left w:val="none" w:sz="0" w:space="0" w:color="auto"/>
        <w:bottom w:val="none" w:sz="0" w:space="0" w:color="auto"/>
        <w:right w:val="none" w:sz="0" w:space="0" w:color="auto"/>
      </w:divBdr>
    </w:div>
    <w:div w:id="1714428838">
      <w:bodyDiv w:val="1"/>
      <w:marLeft w:val="0"/>
      <w:marRight w:val="0"/>
      <w:marTop w:val="0"/>
      <w:marBottom w:val="0"/>
      <w:divBdr>
        <w:top w:val="none" w:sz="0" w:space="0" w:color="auto"/>
        <w:left w:val="none" w:sz="0" w:space="0" w:color="auto"/>
        <w:bottom w:val="none" w:sz="0" w:space="0" w:color="auto"/>
        <w:right w:val="none" w:sz="0" w:space="0" w:color="auto"/>
      </w:divBdr>
    </w:div>
    <w:div w:id="1718241167">
      <w:bodyDiv w:val="1"/>
      <w:marLeft w:val="0"/>
      <w:marRight w:val="0"/>
      <w:marTop w:val="0"/>
      <w:marBottom w:val="0"/>
      <w:divBdr>
        <w:top w:val="none" w:sz="0" w:space="0" w:color="auto"/>
        <w:left w:val="none" w:sz="0" w:space="0" w:color="auto"/>
        <w:bottom w:val="none" w:sz="0" w:space="0" w:color="auto"/>
        <w:right w:val="none" w:sz="0" w:space="0" w:color="auto"/>
      </w:divBdr>
    </w:div>
    <w:div w:id="1720087255">
      <w:bodyDiv w:val="1"/>
      <w:marLeft w:val="0"/>
      <w:marRight w:val="0"/>
      <w:marTop w:val="0"/>
      <w:marBottom w:val="0"/>
      <w:divBdr>
        <w:top w:val="none" w:sz="0" w:space="0" w:color="auto"/>
        <w:left w:val="none" w:sz="0" w:space="0" w:color="auto"/>
        <w:bottom w:val="none" w:sz="0" w:space="0" w:color="auto"/>
        <w:right w:val="none" w:sz="0" w:space="0" w:color="auto"/>
      </w:divBdr>
    </w:div>
    <w:div w:id="1720398544">
      <w:bodyDiv w:val="1"/>
      <w:marLeft w:val="0"/>
      <w:marRight w:val="0"/>
      <w:marTop w:val="0"/>
      <w:marBottom w:val="0"/>
      <w:divBdr>
        <w:top w:val="none" w:sz="0" w:space="0" w:color="auto"/>
        <w:left w:val="none" w:sz="0" w:space="0" w:color="auto"/>
        <w:bottom w:val="none" w:sz="0" w:space="0" w:color="auto"/>
        <w:right w:val="none" w:sz="0" w:space="0" w:color="auto"/>
      </w:divBdr>
    </w:div>
    <w:div w:id="1721439349">
      <w:bodyDiv w:val="1"/>
      <w:marLeft w:val="0"/>
      <w:marRight w:val="0"/>
      <w:marTop w:val="0"/>
      <w:marBottom w:val="0"/>
      <w:divBdr>
        <w:top w:val="none" w:sz="0" w:space="0" w:color="auto"/>
        <w:left w:val="none" w:sz="0" w:space="0" w:color="auto"/>
        <w:bottom w:val="none" w:sz="0" w:space="0" w:color="auto"/>
        <w:right w:val="none" w:sz="0" w:space="0" w:color="auto"/>
      </w:divBdr>
    </w:div>
    <w:div w:id="1725712903">
      <w:bodyDiv w:val="1"/>
      <w:marLeft w:val="0"/>
      <w:marRight w:val="0"/>
      <w:marTop w:val="0"/>
      <w:marBottom w:val="0"/>
      <w:divBdr>
        <w:top w:val="none" w:sz="0" w:space="0" w:color="auto"/>
        <w:left w:val="none" w:sz="0" w:space="0" w:color="auto"/>
        <w:bottom w:val="none" w:sz="0" w:space="0" w:color="auto"/>
        <w:right w:val="none" w:sz="0" w:space="0" w:color="auto"/>
      </w:divBdr>
    </w:div>
    <w:div w:id="1727796693">
      <w:bodyDiv w:val="1"/>
      <w:marLeft w:val="0"/>
      <w:marRight w:val="0"/>
      <w:marTop w:val="0"/>
      <w:marBottom w:val="0"/>
      <w:divBdr>
        <w:top w:val="none" w:sz="0" w:space="0" w:color="auto"/>
        <w:left w:val="none" w:sz="0" w:space="0" w:color="auto"/>
        <w:bottom w:val="none" w:sz="0" w:space="0" w:color="auto"/>
        <w:right w:val="none" w:sz="0" w:space="0" w:color="auto"/>
      </w:divBdr>
    </w:div>
    <w:div w:id="1729300897">
      <w:bodyDiv w:val="1"/>
      <w:marLeft w:val="0"/>
      <w:marRight w:val="0"/>
      <w:marTop w:val="0"/>
      <w:marBottom w:val="0"/>
      <w:divBdr>
        <w:top w:val="none" w:sz="0" w:space="0" w:color="auto"/>
        <w:left w:val="none" w:sz="0" w:space="0" w:color="auto"/>
        <w:bottom w:val="none" w:sz="0" w:space="0" w:color="auto"/>
        <w:right w:val="none" w:sz="0" w:space="0" w:color="auto"/>
      </w:divBdr>
    </w:div>
    <w:div w:id="1729374578">
      <w:bodyDiv w:val="1"/>
      <w:marLeft w:val="0"/>
      <w:marRight w:val="0"/>
      <w:marTop w:val="0"/>
      <w:marBottom w:val="0"/>
      <w:divBdr>
        <w:top w:val="none" w:sz="0" w:space="0" w:color="auto"/>
        <w:left w:val="none" w:sz="0" w:space="0" w:color="auto"/>
        <w:bottom w:val="none" w:sz="0" w:space="0" w:color="auto"/>
        <w:right w:val="none" w:sz="0" w:space="0" w:color="auto"/>
      </w:divBdr>
    </w:div>
    <w:div w:id="1734113385">
      <w:bodyDiv w:val="1"/>
      <w:marLeft w:val="0"/>
      <w:marRight w:val="0"/>
      <w:marTop w:val="0"/>
      <w:marBottom w:val="0"/>
      <w:divBdr>
        <w:top w:val="none" w:sz="0" w:space="0" w:color="auto"/>
        <w:left w:val="none" w:sz="0" w:space="0" w:color="auto"/>
        <w:bottom w:val="none" w:sz="0" w:space="0" w:color="auto"/>
        <w:right w:val="none" w:sz="0" w:space="0" w:color="auto"/>
      </w:divBdr>
    </w:div>
    <w:div w:id="1735542564">
      <w:bodyDiv w:val="1"/>
      <w:marLeft w:val="0"/>
      <w:marRight w:val="0"/>
      <w:marTop w:val="0"/>
      <w:marBottom w:val="0"/>
      <w:divBdr>
        <w:top w:val="none" w:sz="0" w:space="0" w:color="auto"/>
        <w:left w:val="none" w:sz="0" w:space="0" w:color="auto"/>
        <w:bottom w:val="none" w:sz="0" w:space="0" w:color="auto"/>
        <w:right w:val="none" w:sz="0" w:space="0" w:color="auto"/>
      </w:divBdr>
    </w:div>
    <w:div w:id="1735543717">
      <w:bodyDiv w:val="1"/>
      <w:marLeft w:val="0"/>
      <w:marRight w:val="0"/>
      <w:marTop w:val="0"/>
      <w:marBottom w:val="0"/>
      <w:divBdr>
        <w:top w:val="none" w:sz="0" w:space="0" w:color="auto"/>
        <w:left w:val="none" w:sz="0" w:space="0" w:color="auto"/>
        <w:bottom w:val="none" w:sz="0" w:space="0" w:color="auto"/>
        <w:right w:val="none" w:sz="0" w:space="0" w:color="auto"/>
      </w:divBdr>
    </w:div>
    <w:div w:id="1739088673">
      <w:bodyDiv w:val="1"/>
      <w:marLeft w:val="0"/>
      <w:marRight w:val="0"/>
      <w:marTop w:val="0"/>
      <w:marBottom w:val="0"/>
      <w:divBdr>
        <w:top w:val="none" w:sz="0" w:space="0" w:color="auto"/>
        <w:left w:val="none" w:sz="0" w:space="0" w:color="auto"/>
        <w:bottom w:val="none" w:sz="0" w:space="0" w:color="auto"/>
        <w:right w:val="none" w:sz="0" w:space="0" w:color="auto"/>
      </w:divBdr>
    </w:div>
    <w:div w:id="1741322956">
      <w:bodyDiv w:val="1"/>
      <w:marLeft w:val="0"/>
      <w:marRight w:val="0"/>
      <w:marTop w:val="0"/>
      <w:marBottom w:val="0"/>
      <w:divBdr>
        <w:top w:val="none" w:sz="0" w:space="0" w:color="auto"/>
        <w:left w:val="none" w:sz="0" w:space="0" w:color="auto"/>
        <w:bottom w:val="none" w:sz="0" w:space="0" w:color="auto"/>
        <w:right w:val="none" w:sz="0" w:space="0" w:color="auto"/>
      </w:divBdr>
    </w:div>
    <w:div w:id="1744377970">
      <w:bodyDiv w:val="1"/>
      <w:marLeft w:val="0"/>
      <w:marRight w:val="0"/>
      <w:marTop w:val="0"/>
      <w:marBottom w:val="0"/>
      <w:divBdr>
        <w:top w:val="none" w:sz="0" w:space="0" w:color="auto"/>
        <w:left w:val="none" w:sz="0" w:space="0" w:color="auto"/>
        <w:bottom w:val="none" w:sz="0" w:space="0" w:color="auto"/>
        <w:right w:val="none" w:sz="0" w:space="0" w:color="auto"/>
      </w:divBdr>
    </w:div>
    <w:div w:id="1746604222">
      <w:bodyDiv w:val="1"/>
      <w:marLeft w:val="0"/>
      <w:marRight w:val="0"/>
      <w:marTop w:val="0"/>
      <w:marBottom w:val="0"/>
      <w:divBdr>
        <w:top w:val="none" w:sz="0" w:space="0" w:color="auto"/>
        <w:left w:val="none" w:sz="0" w:space="0" w:color="auto"/>
        <w:bottom w:val="none" w:sz="0" w:space="0" w:color="auto"/>
        <w:right w:val="none" w:sz="0" w:space="0" w:color="auto"/>
      </w:divBdr>
    </w:div>
    <w:div w:id="1747531165">
      <w:bodyDiv w:val="1"/>
      <w:marLeft w:val="0"/>
      <w:marRight w:val="0"/>
      <w:marTop w:val="0"/>
      <w:marBottom w:val="0"/>
      <w:divBdr>
        <w:top w:val="none" w:sz="0" w:space="0" w:color="auto"/>
        <w:left w:val="none" w:sz="0" w:space="0" w:color="auto"/>
        <w:bottom w:val="none" w:sz="0" w:space="0" w:color="auto"/>
        <w:right w:val="none" w:sz="0" w:space="0" w:color="auto"/>
      </w:divBdr>
    </w:div>
    <w:div w:id="1749423969">
      <w:bodyDiv w:val="1"/>
      <w:marLeft w:val="0"/>
      <w:marRight w:val="0"/>
      <w:marTop w:val="0"/>
      <w:marBottom w:val="0"/>
      <w:divBdr>
        <w:top w:val="none" w:sz="0" w:space="0" w:color="auto"/>
        <w:left w:val="none" w:sz="0" w:space="0" w:color="auto"/>
        <w:bottom w:val="none" w:sz="0" w:space="0" w:color="auto"/>
        <w:right w:val="none" w:sz="0" w:space="0" w:color="auto"/>
      </w:divBdr>
    </w:div>
    <w:div w:id="1749964496">
      <w:bodyDiv w:val="1"/>
      <w:marLeft w:val="0"/>
      <w:marRight w:val="0"/>
      <w:marTop w:val="0"/>
      <w:marBottom w:val="0"/>
      <w:divBdr>
        <w:top w:val="none" w:sz="0" w:space="0" w:color="auto"/>
        <w:left w:val="none" w:sz="0" w:space="0" w:color="auto"/>
        <w:bottom w:val="none" w:sz="0" w:space="0" w:color="auto"/>
        <w:right w:val="none" w:sz="0" w:space="0" w:color="auto"/>
      </w:divBdr>
    </w:div>
    <w:div w:id="1754547948">
      <w:bodyDiv w:val="1"/>
      <w:marLeft w:val="0"/>
      <w:marRight w:val="0"/>
      <w:marTop w:val="0"/>
      <w:marBottom w:val="0"/>
      <w:divBdr>
        <w:top w:val="none" w:sz="0" w:space="0" w:color="auto"/>
        <w:left w:val="none" w:sz="0" w:space="0" w:color="auto"/>
        <w:bottom w:val="none" w:sz="0" w:space="0" w:color="auto"/>
        <w:right w:val="none" w:sz="0" w:space="0" w:color="auto"/>
      </w:divBdr>
    </w:div>
    <w:div w:id="1755399367">
      <w:bodyDiv w:val="1"/>
      <w:marLeft w:val="0"/>
      <w:marRight w:val="0"/>
      <w:marTop w:val="0"/>
      <w:marBottom w:val="0"/>
      <w:divBdr>
        <w:top w:val="none" w:sz="0" w:space="0" w:color="auto"/>
        <w:left w:val="none" w:sz="0" w:space="0" w:color="auto"/>
        <w:bottom w:val="none" w:sz="0" w:space="0" w:color="auto"/>
        <w:right w:val="none" w:sz="0" w:space="0" w:color="auto"/>
      </w:divBdr>
    </w:div>
    <w:div w:id="1755663287">
      <w:bodyDiv w:val="1"/>
      <w:marLeft w:val="0"/>
      <w:marRight w:val="0"/>
      <w:marTop w:val="0"/>
      <w:marBottom w:val="0"/>
      <w:divBdr>
        <w:top w:val="none" w:sz="0" w:space="0" w:color="auto"/>
        <w:left w:val="none" w:sz="0" w:space="0" w:color="auto"/>
        <w:bottom w:val="none" w:sz="0" w:space="0" w:color="auto"/>
        <w:right w:val="none" w:sz="0" w:space="0" w:color="auto"/>
      </w:divBdr>
    </w:div>
    <w:div w:id="1757629557">
      <w:bodyDiv w:val="1"/>
      <w:marLeft w:val="0"/>
      <w:marRight w:val="0"/>
      <w:marTop w:val="0"/>
      <w:marBottom w:val="0"/>
      <w:divBdr>
        <w:top w:val="none" w:sz="0" w:space="0" w:color="auto"/>
        <w:left w:val="none" w:sz="0" w:space="0" w:color="auto"/>
        <w:bottom w:val="none" w:sz="0" w:space="0" w:color="auto"/>
        <w:right w:val="none" w:sz="0" w:space="0" w:color="auto"/>
      </w:divBdr>
    </w:div>
    <w:div w:id="1757819485">
      <w:bodyDiv w:val="1"/>
      <w:marLeft w:val="0"/>
      <w:marRight w:val="0"/>
      <w:marTop w:val="0"/>
      <w:marBottom w:val="0"/>
      <w:divBdr>
        <w:top w:val="none" w:sz="0" w:space="0" w:color="auto"/>
        <w:left w:val="none" w:sz="0" w:space="0" w:color="auto"/>
        <w:bottom w:val="none" w:sz="0" w:space="0" w:color="auto"/>
        <w:right w:val="none" w:sz="0" w:space="0" w:color="auto"/>
      </w:divBdr>
    </w:div>
    <w:div w:id="1759012657">
      <w:bodyDiv w:val="1"/>
      <w:marLeft w:val="0"/>
      <w:marRight w:val="0"/>
      <w:marTop w:val="0"/>
      <w:marBottom w:val="0"/>
      <w:divBdr>
        <w:top w:val="none" w:sz="0" w:space="0" w:color="auto"/>
        <w:left w:val="none" w:sz="0" w:space="0" w:color="auto"/>
        <w:bottom w:val="none" w:sz="0" w:space="0" w:color="auto"/>
        <w:right w:val="none" w:sz="0" w:space="0" w:color="auto"/>
      </w:divBdr>
    </w:div>
    <w:div w:id="1760442768">
      <w:bodyDiv w:val="1"/>
      <w:marLeft w:val="0"/>
      <w:marRight w:val="0"/>
      <w:marTop w:val="0"/>
      <w:marBottom w:val="0"/>
      <w:divBdr>
        <w:top w:val="none" w:sz="0" w:space="0" w:color="auto"/>
        <w:left w:val="none" w:sz="0" w:space="0" w:color="auto"/>
        <w:bottom w:val="none" w:sz="0" w:space="0" w:color="auto"/>
        <w:right w:val="none" w:sz="0" w:space="0" w:color="auto"/>
      </w:divBdr>
    </w:div>
    <w:div w:id="1762137853">
      <w:bodyDiv w:val="1"/>
      <w:marLeft w:val="0"/>
      <w:marRight w:val="0"/>
      <w:marTop w:val="0"/>
      <w:marBottom w:val="0"/>
      <w:divBdr>
        <w:top w:val="none" w:sz="0" w:space="0" w:color="auto"/>
        <w:left w:val="none" w:sz="0" w:space="0" w:color="auto"/>
        <w:bottom w:val="none" w:sz="0" w:space="0" w:color="auto"/>
        <w:right w:val="none" w:sz="0" w:space="0" w:color="auto"/>
      </w:divBdr>
    </w:div>
    <w:div w:id="1762214732">
      <w:bodyDiv w:val="1"/>
      <w:marLeft w:val="0"/>
      <w:marRight w:val="0"/>
      <w:marTop w:val="0"/>
      <w:marBottom w:val="0"/>
      <w:divBdr>
        <w:top w:val="none" w:sz="0" w:space="0" w:color="auto"/>
        <w:left w:val="none" w:sz="0" w:space="0" w:color="auto"/>
        <w:bottom w:val="none" w:sz="0" w:space="0" w:color="auto"/>
        <w:right w:val="none" w:sz="0" w:space="0" w:color="auto"/>
      </w:divBdr>
    </w:div>
    <w:div w:id="1762682047">
      <w:bodyDiv w:val="1"/>
      <w:marLeft w:val="0"/>
      <w:marRight w:val="0"/>
      <w:marTop w:val="0"/>
      <w:marBottom w:val="0"/>
      <w:divBdr>
        <w:top w:val="none" w:sz="0" w:space="0" w:color="auto"/>
        <w:left w:val="none" w:sz="0" w:space="0" w:color="auto"/>
        <w:bottom w:val="none" w:sz="0" w:space="0" w:color="auto"/>
        <w:right w:val="none" w:sz="0" w:space="0" w:color="auto"/>
      </w:divBdr>
    </w:div>
    <w:div w:id="1765420377">
      <w:bodyDiv w:val="1"/>
      <w:marLeft w:val="0"/>
      <w:marRight w:val="0"/>
      <w:marTop w:val="0"/>
      <w:marBottom w:val="0"/>
      <w:divBdr>
        <w:top w:val="none" w:sz="0" w:space="0" w:color="auto"/>
        <w:left w:val="none" w:sz="0" w:space="0" w:color="auto"/>
        <w:bottom w:val="none" w:sz="0" w:space="0" w:color="auto"/>
        <w:right w:val="none" w:sz="0" w:space="0" w:color="auto"/>
      </w:divBdr>
    </w:div>
    <w:div w:id="1765808314">
      <w:bodyDiv w:val="1"/>
      <w:marLeft w:val="0"/>
      <w:marRight w:val="0"/>
      <w:marTop w:val="0"/>
      <w:marBottom w:val="0"/>
      <w:divBdr>
        <w:top w:val="none" w:sz="0" w:space="0" w:color="auto"/>
        <w:left w:val="none" w:sz="0" w:space="0" w:color="auto"/>
        <w:bottom w:val="none" w:sz="0" w:space="0" w:color="auto"/>
        <w:right w:val="none" w:sz="0" w:space="0" w:color="auto"/>
      </w:divBdr>
    </w:div>
    <w:div w:id="1767340927">
      <w:bodyDiv w:val="1"/>
      <w:marLeft w:val="0"/>
      <w:marRight w:val="0"/>
      <w:marTop w:val="0"/>
      <w:marBottom w:val="0"/>
      <w:divBdr>
        <w:top w:val="none" w:sz="0" w:space="0" w:color="auto"/>
        <w:left w:val="none" w:sz="0" w:space="0" w:color="auto"/>
        <w:bottom w:val="none" w:sz="0" w:space="0" w:color="auto"/>
        <w:right w:val="none" w:sz="0" w:space="0" w:color="auto"/>
      </w:divBdr>
    </w:div>
    <w:div w:id="1768383933">
      <w:bodyDiv w:val="1"/>
      <w:marLeft w:val="0"/>
      <w:marRight w:val="0"/>
      <w:marTop w:val="0"/>
      <w:marBottom w:val="0"/>
      <w:divBdr>
        <w:top w:val="none" w:sz="0" w:space="0" w:color="auto"/>
        <w:left w:val="none" w:sz="0" w:space="0" w:color="auto"/>
        <w:bottom w:val="none" w:sz="0" w:space="0" w:color="auto"/>
        <w:right w:val="none" w:sz="0" w:space="0" w:color="auto"/>
      </w:divBdr>
    </w:div>
    <w:div w:id="1768578719">
      <w:bodyDiv w:val="1"/>
      <w:marLeft w:val="0"/>
      <w:marRight w:val="0"/>
      <w:marTop w:val="0"/>
      <w:marBottom w:val="0"/>
      <w:divBdr>
        <w:top w:val="none" w:sz="0" w:space="0" w:color="auto"/>
        <w:left w:val="none" w:sz="0" w:space="0" w:color="auto"/>
        <w:bottom w:val="none" w:sz="0" w:space="0" w:color="auto"/>
        <w:right w:val="none" w:sz="0" w:space="0" w:color="auto"/>
      </w:divBdr>
    </w:div>
    <w:div w:id="1771244334">
      <w:bodyDiv w:val="1"/>
      <w:marLeft w:val="0"/>
      <w:marRight w:val="0"/>
      <w:marTop w:val="0"/>
      <w:marBottom w:val="0"/>
      <w:divBdr>
        <w:top w:val="none" w:sz="0" w:space="0" w:color="auto"/>
        <w:left w:val="none" w:sz="0" w:space="0" w:color="auto"/>
        <w:bottom w:val="none" w:sz="0" w:space="0" w:color="auto"/>
        <w:right w:val="none" w:sz="0" w:space="0" w:color="auto"/>
      </w:divBdr>
    </w:div>
    <w:div w:id="1771468200">
      <w:bodyDiv w:val="1"/>
      <w:marLeft w:val="0"/>
      <w:marRight w:val="0"/>
      <w:marTop w:val="0"/>
      <w:marBottom w:val="0"/>
      <w:divBdr>
        <w:top w:val="none" w:sz="0" w:space="0" w:color="auto"/>
        <w:left w:val="none" w:sz="0" w:space="0" w:color="auto"/>
        <w:bottom w:val="none" w:sz="0" w:space="0" w:color="auto"/>
        <w:right w:val="none" w:sz="0" w:space="0" w:color="auto"/>
      </w:divBdr>
    </w:div>
    <w:div w:id="1771853433">
      <w:bodyDiv w:val="1"/>
      <w:marLeft w:val="0"/>
      <w:marRight w:val="0"/>
      <w:marTop w:val="0"/>
      <w:marBottom w:val="0"/>
      <w:divBdr>
        <w:top w:val="none" w:sz="0" w:space="0" w:color="auto"/>
        <w:left w:val="none" w:sz="0" w:space="0" w:color="auto"/>
        <w:bottom w:val="none" w:sz="0" w:space="0" w:color="auto"/>
        <w:right w:val="none" w:sz="0" w:space="0" w:color="auto"/>
      </w:divBdr>
    </w:div>
    <w:div w:id="1772239772">
      <w:bodyDiv w:val="1"/>
      <w:marLeft w:val="0"/>
      <w:marRight w:val="0"/>
      <w:marTop w:val="0"/>
      <w:marBottom w:val="0"/>
      <w:divBdr>
        <w:top w:val="none" w:sz="0" w:space="0" w:color="auto"/>
        <w:left w:val="none" w:sz="0" w:space="0" w:color="auto"/>
        <w:bottom w:val="none" w:sz="0" w:space="0" w:color="auto"/>
        <w:right w:val="none" w:sz="0" w:space="0" w:color="auto"/>
      </w:divBdr>
    </w:div>
    <w:div w:id="1772897261">
      <w:bodyDiv w:val="1"/>
      <w:marLeft w:val="0"/>
      <w:marRight w:val="0"/>
      <w:marTop w:val="0"/>
      <w:marBottom w:val="0"/>
      <w:divBdr>
        <w:top w:val="none" w:sz="0" w:space="0" w:color="auto"/>
        <w:left w:val="none" w:sz="0" w:space="0" w:color="auto"/>
        <w:bottom w:val="none" w:sz="0" w:space="0" w:color="auto"/>
        <w:right w:val="none" w:sz="0" w:space="0" w:color="auto"/>
      </w:divBdr>
    </w:div>
    <w:div w:id="1773890586">
      <w:bodyDiv w:val="1"/>
      <w:marLeft w:val="0"/>
      <w:marRight w:val="0"/>
      <w:marTop w:val="0"/>
      <w:marBottom w:val="0"/>
      <w:divBdr>
        <w:top w:val="none" w:sz="0" w:space="0" w:color="auto"/>
        <w:left w:val="none" w:sz="0" w:space="0" w:color="auto"/>
        <w:bottom w:val="none" w:sz="0" w:space="0" w:color="auto"/>
        <w:right w:val="none" w:sz="0" w:space="0" w:color="auto"/>
      </w:divBdr>
    </w:div>
    <w:div w:id="1775049665">
      <w:bodyDiv w:val="1"/>
      <w:marLeft w:val="0"/>
      <w:marRight w:val="0"/>
      <w:marTop w:val="0"/>
      <w:marBottom w:val="0"/>
      <w:divBdr>
        <w:top w:val="none" w:sz="0" w:space="0" w:color="auto"/>
        <w:left w:val="none" w:sz="0" w:space="0" w:color="auto"/>
        <w:bottom w:val="none" w:sz="0" w:space="0" w:color="auto"/>
        <w:right w:val="none" w:sz="0" w:space="0" w:color="auto"/>
      </w:divBdr>
    </w:div>
    <w:div w:id="1775318711">
      <w:bodyDiv w:val="1"/>
      <w:marLeft w:val="0"/>
      <w:marRight w:val="0"/>
      <w:marTop w:val="0"/>
      <w:marBottom w:val="0"/>
      <w:divBdr>
        <w:top w:val="none" w:sz="0" w:space="0" w:color="auto"/>
        <w:left w:val="none" w:sz="0" w:space="0" w:color="auto"/>
        <w:bottom w:val="none" w:sz="0" w:space="0" w:color="auto"/>
        <w:right w:val="none" w:sz="0" w:space="0" w:color="auto"/>
      </w:divBdr>
    </w:div>
    <w:div w:id="1776094331">
      <w:bodyDiv w:val="1"/>
      <w:marLeft w:val="0"/>
      <w:marRight w:val="0"/>
      <w:marTop w:val="0"/>
      <w:marBottom w:val="0"/>
      <w:divBdr>
        <w:top w:val="none" w:sz="0" w:space="0" w:color="auto"/>
        <w:left w:val="none" w:sz="0" w:space="0" w:color="auto"/>
        <w:bottom w:val="none" w:sz="0" w:space="0" w:color="auto"/>
        <w:right w:val="none" w:sz="0" w:space="0" w:color="auto"/>
      </w:divBdr>
    </w:div>
    <w:div w:id="1776559273">
      <w:bodyDiv w:val="1"/>
      <w:marLeft w:val="0"/>
      <w:marRight w:val="0"/>
      <w:marTop w:val="0"/>
      <w:marBottom w:val="0"/>
      <w:divBdr>
        <w:top w:val="none" w:sz="0" w:space="0" w:color="auto"/>
        <w:left w:val="none" w:sz="0" w:space="0" w:color="auto"/>
        <w:bottom w:val="none" w:sz="0" w:space="0" w:color="auto"/>
        <w:right w:val="none" w:sz="0" w:space="0" w:color="auto"/>
      </w:divBdr>
    </w:div>
    <w:div w:id="1776705556">
      <w:bodyDiv w:val="1"/>
      <w:marLeft w:val="0"/>
      <w:marRight w:val="0"/>
      <w:marTop w:val="0"/>
      <w:marBottom w:val="0"/>
      <w:divBdr>
        <w:top w:val="none" w:sz="0" w:space="0" w:color="auto"/>
        <w:left w:val="none" w:sz="0" w:space="0" w:color="auto"/>
        <w:bottom w:val="none" w:sz="0" w:space="0" w:color="auto"/>
        <w:right w:val="none" w:sz="0" w:space="0" w:color="auto"/>
      </w:divBdr>
    </w:div>
    <w:div w:id="1776944047">
      <w:bodyDiv w:val="1"/>
      <w:marLeft w:val="0"/>
      <w:marRight w:val="0"/>
      <w:marTop w:val="0"/>
      <w:marBottom w:val="0"/>
      <w:divBdr>
        <w:top w:val="none" w:sz="0" w:space="0" w:color="auto"/>
        <w:left w:val="none" w:sz="0" w:space="0" w:color="auto"/>
        <w:bottom w:val="none" w:sz="0" w:space="0" w:color="auto"/>
        <w:right w:val="none" w:sz="0" w:space="0" w:color="auto"/>
      </w:divBdr>
    </w:div>
    <w:div w:id="1778134117">
      <w:bodyDiv w:val="1"/>
      <w:marLeft w:val="0"/>
      <w:marRight w:val="0"/>
      <w:marTop w:val="0"/>
      <w:marBottom w:val="0"/>
      <w:divBdr>
        <w:top w:val="none" w:sz="0" w:space="0" w:color="auto"/>
        <w:left w:val="none" w:sz="0" w:space="0" w:color="auto"/>
        <w:bottom w:val="none" w:sz="0" w:space="0" w:color="auto"/>
        <w:right w:val="none" w:sz="0" w:space="0" w:color="auto"/>
      </w:divBdr>
    </w:div>
    <w:div w:id="1778986320">
      <w:bodyDiv w:val="1"/>
      <w:marLeft w:val="0"/>
      <w:marRight w:val="0"/>
      <w:marTop w:val="0"/>
      <w:marBottom w:val="0"/>
      <w:divBdr>
        <w:top w:val="none" w:sz="0" w:space="0" w:color="auto"/>
        <w:left w:val="none" w:sz="0" w:space="0" w:color="auto"/>
        <w:bottom w:val="none" w:sz="0" w:space="0" w:color="auto"/>
        <w:right w:val="none" w:sz="0" w:space="0" w:color="auto"/>
      </w:divBdr>
    </w:div>
    <w:div w:id="1780445895">
      <w:bodyDiv w:val="1"/>
      <w:marLeft w:val="0"/>
      <w:marRight w:val="0"/>
      <w:marTop w:val="0"/>
      <w:marBottom w:val="0"/>
      <w:divBdr>
        <w:top w:val="none" w:sz="0" w:space="0" w:color="auto"/>
        <w:left w:val="none" w:sz="0" w:space="0" w:color="auto"/>
        <w:bottom w:val="none" w:sz="0" w:space="0" w:color="auto"/>
        <w:right w:val="none" w:sz="0" w:space="0" w:color="auto"/>
      </w:divBdr>
    </w:div>
    <w:div w:id="1780829868">
      <w:bodyDiv w:val="1"/>
      <w:marLeft w:val="0"/>
      <w:marRight w:val="0"/>
      <w:marTop w:val="0"/>
      <w:marBottom w:val="0"/>
      <w:divBdr>
        <w:top w:val="none" w:sz="0" w:space="0" w:color="auto"/>
        <w:left w:val="none" w:sz="0" w:space="0" w:color="auto"/>
        <w:bottom w:val="none" w:sz="0" w:space="0" w:color="auto"/>
        <w:right w:val="none" w:sz="0" w:space="0" w:color="auto"/>
      </w:divBdr>
    </w:div>
    <w:div w:id="1782264238">
      <w:bodyDiv w:val="1"/>
      <w:marLeft w:val="0"/>
      <w:marRight w:val="0"/>
      <w:marTop w:val="0"/>
      <w:marBottom w:val="0"/>
      <w:divBdr>
        <w:top w:val="none" w:sz="0" w:space="0" w:color="auto"/>
        <w:left w:val="none" w:sz="0" w:space="0" w:color="auto"/>
        <w:bottom w:val="none" w:sz="0" w:space="0" w:color="auto"/>
        <w:right w:val="none" w:sz="0" w:space="0" w:color="auto"/>
      </w:divBdr>
    </w:div>
    <w:div w:id="1783652130">
      <w:bodyDiv w:val="1"/>
      <w:marLeft w:val="0"/>
      <w:marRight w:val="0"/>
      <w:marTop w:val="0"/>
      <w:marBottom w:val="0"/>
      <w:divBdr>
        <w:top w:val="none" w:sz="0" w:space="0" w:color="auto"/>
        <w:left w:val="none" w:sz="0" w:space="0" w:color="auto"/>
        <w:bottom w:val="none" w:sz="0" w:space="0" w:color="auto"/>
        <w:right w:val="none" w:sz="0" w:space="0" w:color="auto"/>
      </w:divBdr>
    </w:div>
    <w:div w:id="1784954126">
      <w:bodyDiv w:val="1"/>
      <w:marLeft w:val="0"/>
      <w:marRight w:val="0"/>
      <w:marTop w:val="0"/>
      <w:marBottom w:val="0"/>
      <w:divBdr>
        <w:top w:val="none" w:sz="0" w:space="0" w:color="auto"/>
        <w:left w:val="none" w:sz="0" w:space="0" w:color="auto"/>
        <w:bottom w:val="none" w:sz="0" w:space="0" w:color="auto"/>
        <w:right w:val="none" w:sz="0" w:space="0" w:color="auto"/>
      </w:divBdr>
    </w:div>
    <w:div w:id="1787046342">
      <w:bodyDiv w:val="1"/>
      <w:marLeft w:val="0"/>
      <w:marRight w:val="0"/>
      <w:marTop w:val="0"/>
      <w:marBottom w:val="0"/>
      <w:divBdr>
        <w:top w:val="none" w:sz="0" w:space="0" w:color="auto"/>
        <w:left w:val="none" w:sz="0" w:space="0" w:color="auto"/>
        <w:bottom w:val="none" w:sz="0" w:space="0" w:color="auto"/>
        <w:right w:val="none" w:sz="0" w:space="0" w:color="auto"/>
      </w:divBdr>
    </w:div>
    <w:div w:id="1787188330">
      <w:bodyDiv w:val="1"/>
      <w:marLeft w:val="0"/>
      <w:marRight w:val="0"/>
      <w:marTop w:val="0"/>
      <w:marBottom w:val="0"/>
      <w:divBdr>
        <w:top w:val="none" w:sz="0" w:space="0" w:color="auto"/>
        <w:left w:val="none" w:sz="0" w:space="0" w:color="auto"/>
        <w:bottom w:val="none" w:sz="0" w:space="0" w:color="auto"/>
        <w:right w:val="none" w:sz="0" w:space="0" w:color="auto"/>
      </w:divBdr>
    </w:div>
    <w:div w:id="1788354308">
      <w:bodyDiv w:val="1"/>
      <w:marLeft w:val="0"/>
      <w:marRight w:val="0"/>
      <w:marTop w:val="0"/>
      <w:marBottom w:val="0"/>
      <w:divBdr>
        <w:top w:val="none" w:sz="0" w:space="0" w:color="auto"/>
        <w:left w:val="none" w:sz="0" w:space="0" w:color="auto"/>
        <w:bottom w:val="none" w:sz="0" w:space="0" w:color="auto"/>
        <w:right w:val="none" w:sz="0" w:space="0" w:color="auto"/>
      </w:divBdr>
    </w:div>
    <w:div w:id="1790391085">
      <w:bodyDiv w:val="1"/>
      <w:marLeft w:val="0"/>
      <w:marRight w:val="0"/>
      <w:marTop w:val="0"/>
      <w:marBottom w:val="0"/>
      <w:divBdr>
        <w:top w:val="none" w:sz="0" w:space="0" w:color="auto"/>
        <w:left w:val="none" w:sz="0" w:space="0" w:color="auto"/>
        <w:bottom w:val="none" w:sz="0" w:space="0" w:color="auto"/>
        <w:right w:val="none" w:sz="0" w:space="0" w:color="auto"/>
      </w:divBdr>
    </w:div>
    <w:div w:id="1791167930">
      <w:bodyDiv w:val="1"/>
      <w:marLeft w:val="0"/>
      <w:marRight w:val="0"/>
      <w:marTop w:val="0"/>
      <w:marBottom w:val="0"/>
      <w:divBdr>
        <w:top w:val="none" w:sz="0" w:space="0" w:color="auto"/>
        <w:left w:val="none" w:sz="0" w:space="0" w:color="auto"/>
        <w:bottom w:val="none" w:sz="0" w:space="0" w:color="auto"/>
        <w:right w:val="none" w:sz="0" w:space="0" w:color="auto"/>
      </w:divBdr>
    </w:div>
    <w:div w:id="1791900364">
      <w:bodyDiv w:val="1"/>
      <w:marLeft w:val="0"/>
      <w:marRight w:val="0"/>
      <w:marTop w:val="0"/>
      <w:marBottom w:val="0"/>
      <w:divBdr>
        <w:top w:val="none" w:sz="0" w:space="0" w:color="auto"/>
        <w:left w:val="none" w:sz="0" w:space="0" w:color="auto"/>
        <w:bottom w:val="none" w:sz="0" w:space="0" w:color="auto"/>
        <w:right w:val="none" w:sz="0" w:space="0" w:color="auto"/>
      </w:divBdr>
    </w:div>
    <w:div w:id="1791974897">
      <w:bodyDiv w:val="1"/>
      <w:marLeft w:val="0"/>
      <w:marRight w:val="0"/>
      <w:marTop w:val="0"/>
      <w:marBottom w:val="0"/>
      <w:divBdr>
        <w:top w:val="none" w:sz="0" w:space="0" w:color="auto"/>
        <w:left w:val="none" w:sz="0" w:space="0" w:color="auto"/>
        <w:bottom w:val="none" w:sz="0" w:space="0" w:color="auto"/>
        <w:right w:val="none" w:sz="0" w:space="0" w:color="auto"/>
      </w:divBdr>
    </w:div>
    <w:div w:id="1794010943">
      <w:bodyDiv w:val="1"/>
      <w:marLeft w:val="0"/>
      <w:marRight w:val="0"/>
      <w:marTop w:val="0"/>
      <w:marBottom w:val="0"/>
      <w:divBdr>
        <w:top w:val="none" w:sz="0" w:space="0" w:color="auto"/>
        <w:left w:val="none" w:sz="0" w:space="0" w:color="auto"/>
        <w:bottom w:val="none" w:sz="0" w:space="0" w:color="auto"/>
        <w:right w:val="none" w:sz="0" w:space="0" w:color="auto"/>
      </w:divBdr>
    </w:div>
    <w:div w:id="1794980245">
      <w:bodyDiv w:val="1"/>
      <w:marLeft w:val="0"/>
      <w:marRight w:val="0"/>
      <w:marTop w:val="0"/>
      <w:marBottom w:val="0"/>
      <w:divBdr>
        <w:top w:val="none" w:sz="0" w:space="0" w:color="auto"/>
        <w:left w:val="none" w:sz="0" w:space="0" w:color="auto"/>
        <w:bottom w:val="none" w:sz="0" w:space="0" w:color="auto"/>
        <w:right w:val="none" w:sz="0" w:space="0" w:color="auto"/>
      </w:divBdr>
    </w:div>
    <w:div w:id="1795050899">
      <w:bodyDiv w:val="1"/>
      <w:marLeft w:val="0"/>
      <w:marRight w:val="0"/>
      <w:marTop w:val="0"/>
      <w:marBottom w:val="0"/>
      <w:divBdr>
        <w:top w:val="none" w:sz="0" w:space="0" w:color="auto"/>
        <w:left w:val="none" w:sz="0" w:space="0" w:color="auto"/>
        <w:bottom w:val="none" w:sz="0" w:space="0" w:color="auto"/>
        <w:right w:val="none" w:sz="0" w:space="0" w:color="auto"/>
      </w:divBdr>
    </w:div>
    <w:div w:id="1797749083">
      <w:bodyDiv w:val="1"/>
      <w:marLeft w:val="0"/>
      <w:marRight w:val="0"/>
      <w:marTop w:val="0"/>
      <w:marBottom w:val="0"/>
      <w:divBdr>
        <w:top w:val="none" w:sz="0" w:space="0" w:color="auto"/>
        <w:left w:val="none" w:sz="0" w:space="0" w:color="auto"/>
        <w:bottom w:val="none" w:sz="0" w:space="0" w:color="auto"/>
        <w:right w:val="none" w:sz="0" w:space="0" w:color="auto"/>
      </w:divBdr>
    </w:div>
    <w:div w:id="1798134242">
      <w:bodyDiv w:val="1"/>
      <w:marLeft w:val="0"/>
      <w:marRight w:val="0"/>
      <w:marTop w:val="0"/>
      <w:marBottom w:val="0"/>
      <w:divBdr>
        <w:top w:val="none" w:sz="0" w:space="0" w:color="auto"/>
        <w:left w:val="none" w:sz="0" w:space="0" w:color="auto"/>
        <w:bottom w:val="none" w:sz="0" w:space="0" w:color="auto"/>
        <w:right w:val="none" w:sz="0" w:space="0" w:color="auto"/>
      </w:divBdr>
    </w:div>
    <w:div w:id="1799177113">
      <w:bodyDiv w:val="1"/>
      <w:marLeft w:val="0"/>
      <w:marRight w:val="0"/>
      <w:marTop w:val="0"/>
      <w:marBottom w:val="0"/>
      <w:divBdr>
        <w:top w:val="none" w:sz="0" w:space="0" w:color="auto"/>
        <w:left w:val="none" w:sz="0" w:space="0" w:color="auto"/>
        <w:bottom w:val="none" w:sz="0" w:space="0" w:color="auto"/>
        <w:right w:val="none" w:sz="0" w:space="0" w:color="auto"/>
      </w:divBdr>
    </w:div>
    <w:div w:id="1801262243">
      <w:bodyDiv w:val="1"/>
      <w:marLeft w:val="0"/>
      <w:marRight w:val="0"/>
      <w:marTop w:val="0"/>
      <w:marBottom w:val="0"/>
      <w:divBdr>
        <w:top w:val="none" w:sz="0" w:space="0" w:color="auto"/>
        <w:left w:val="none" w:sz="0" w:space="0" w:color="auto"/>
        <w:bottom w:val="none" w:sz="0" w:space="0" w:color="auto"/>
        <w:right w:val="none" w:sz="0" w:space="0" w:color="auto"/>
      </w:divBdr>
    </w:div>
    <w:div w:id="1802385181">
      <w:bodyDiv w:val="1"/>
      <w:marLeft w:val="0"/>
      <w:marRight w:val="0"/>
      <w:marTop w:val="0"/>
      <w:marBottom w:val="0"/>
      <w:divBdr>
        <w:top w:val="none" w:sz="0" w:space="0" w:color="auto"/>
        <w:left w:val="none" w:sz="0" w:space="0" w:color="auto"/>
        <w:bottom w:val="none" w:sz="0" w:space="0" w:color="auto"/>
        <w:right w:val="none" w:sz="0" w:space="0" w:color="auto"/>
      </w:divBdr>
    </w:div>
    <w:div w:id="1803768434">
      <w:bodyDiv w:val="1"/>
      <w:marLeft w:val="0"/>
      <w:marRight w:val="0"/>
      <w:marTop w:val="0"/>
      <w:marBottom w:val="0"/>
      <w:divBdr>
        <w:top w:val="none" w:sz="0" w:space="0" w:color="auto"/>
        <w:left w:val="none" w:sz="0" w:space="0" w:color="auto"/>
        <w:bottom w:val="none" w:sz="0" w:space="0" w:color="auto"/>
        <w:right w:val="none" w:sz="0" w:space="0" w:color="auto"/>
      </w:divBdr>
    </w:div>
    <w:div w:id="1804468402">
      <w:bodyDiv w:val="1"/>
      <w:marLeft w:val="0"/>
      <w:marRight w:val="0"/>
      <w:marTop w:val="0"/>
      <w:marBottom w:val="0"/>
      <w:divBdr>
        <w:top w:val="none" w:sz="0" w:space="0" w:color="auto"/>
        <w:left w:val="none" w:sz="0" w:space="0" w:color="auto"/>
        <w:bottom w:val="none" w:sz="0" w:space="0" w:color="auto"/>
        <w:right w:val="none" w:sz="0" w:space="0" w:color="auto"/>
      </w:divBdr>
    </w:div>
    <w:div w:id="1805350260">
      <w:bodyDiv w:val="1"/>
      <w:marLeft w:val="0"/>
      <w:marRight w:val="0"/>
      <w:marTop w:val="0"/>
      <w:marBottom w:val="0"/>
      <w:divBdr>
        <w:top w:val="none" w:sz="0" w:space="0" w:color="auto"/>
        <w:left w:val="none" w:sz="0" w:space="0" w:color="auto"/>
        <w:bottom w:val="none" w:sz="0" w:space="0" w:color="auto"/>
        <w:right w:val="none" w:sz="0" w:space="0" w:color="auto"/>
      </w:divBdr>
    </w:div>
    <w:div w:id="1810322685">
      <w:bodyDiv w:val="1"/>
      <w:marLeft w:val="0"/>
      <w:marRight w:val="0"/>
      <w:marTop w:val="0"/>
      <w:marBottom w:val="0"/>
      <w:divBdr>
        <w:top w:val="none" w:sz="0" w:space="0" w:color="auto"/>
        <w:left w:val="none" w:sz="0" w:space="0" w:color="auto"/>
        <w:bottom w:val="none" w:sz="0" w:space="0" w:color="auto"/>
        <w:right w:val="none" w:sz="0" w:space="0" w:color="auto"/>
      </w:divBdr>
    </w:div>
    <w:div w:id="1810978759">
      <w:bodyDiv w:val="1"/>
      <w:marLeft w:val="0"/>
      <w:marRight w:val="0"/>
      <w:marTop w:val="0"/>
      <w:marBottom w:val="0"/>
      <w:divBdr>
        <w:top w:val="none" w:sz="0" w:space="0" w:color="auto"/>
        <w:left w:val="none" w:sz="0" w:space="0" w:color="auto"/>
        <w:bottom w:val="none" w:sz="0" w:space="0" w:color="auto"/>
        <w:right w:val="none" w:sz="0" w:space="0" w:color="auto"/>
      </w:divBdr>
    </w:div>
    <w:div w:id="1811481752">
      <w:bodyDiv w:val="1"/>
      <w:marLeft w:val="0"/>
      <w:marRight w:val="0"/>
      <w:marTop w:val="0"/>
      <w:marBottom w:val="0"/>
      <w:divBdr>
        <w:top w:val="none" w:sz="0" w:space="0" w:color="auto"/>
        <w:left w:val="none" w:sz="0" w:space="0" w:color="auto"/>
        <w:bottom w:val="none" w:sz="0" w:space="0" w:color="auto"/>
        <w:right w:val="none" w:sz="0" w:space="0" w:color="auto"/>
      </w:divBdr>
    </w:div>
    <w:div w:id="1811825520">
      <w:bodyDiv w:val="1"/>
      <w:marLeft w:val="0"/>
      <w:marRight w:val="0"/>
      <w:marTop w:val="0"/>
      <w:marBottom w:val="0"/>
      <w:divBdr>
        <w:top w:val="none" w:sz="0" w:space="0" w:color="auto"/>
        <w:left w:val="none" w:sz="0" w:space="0" w:color="auto"/>
        <w:bottom w:val="none" w:sz="0" w:space="0" w:color="auto"/>
        <w:right w:val="none" w:sz="0" w:space="0" w:color="auto"/>
      </w:divBdr>
    </w:div>
    <w:div w:id="1812558806">
      <w:bodyDiv w:val="1"/>
      <w:marLeft w:val="0"/>
      <w:marRight w:val="0"/>
      <w:marTop w:val="0"/>
      <w:marBottom w:val="0"/>
      <w:divBdr>
        <w:top w:val="none" w:sz="0" w:space="0" w:color="auto"/>
        <w:left w:val="none" w:sz="0" w:space="0" w:color="auto"/>
        <w:bottom w:val="none" w:sz="0" w:space="0" w:color="auto"/>
        <w:right w:val="none" w:sz="0" w:space="0" w:color="auto"/>
      </w:divBdr>
    </w:div>
    <w:div w:id="1812670557">
      <w:bodyDiv w:val="1"/>
      <w:marLeft w:val="0"/>
      <w:marRight w:val="0"/>
      <w:marTop w:val="0"/>
      <w:marBottom w:val="0"/>
      <w:divBdr>
        <w:top w:val="none" w:sz="0" w:space="0" w:color="auto"/>
        <w:left w:val="none" w:sz="0" w:space="0" w:color="auto"/>
        <w:bottom w:val="none" w:sz="0" w:space="0" w:color="auto"/>
        <w:right w:val="none" w:sz="0" w:space="0" w:color="auto"/>
      </w:divBdr>
    </w:div>
    <w:div w:id="1814062466">
      <w:bodyDiv w:val="1"/>
      <w:marLeft w:val="0"/>
      <w:marRight w:val="0"/>
      <w:marTop w:val="0"/>
      <w:marBottom w:val="0"/>
      <w:divBdr>
        <w:top w:val="none" w:sz="0" w:space="0" w:color="auto"/>
        <w:left w:val="none" w:sz="0" w:space="0" w:color="auto"/>
        <w:bottom w:val="none" w:sz="0" w:space="0" w:color="auto"/>
        <w:right w:val="none" w:sz="0" w:space="0" w:color="auto"/>
      </w:divBdr>
    </w:div>
    <w:div w:id="1817407774">
      <w:bodyDiv w:val="1"/>
      <w:marLeft w:val="0"/>
      <w:marRight w:val="0"/>
      <w:marTop w:val="0"/>
      <w:marBottom w:val="0"/>
      <w:divBdr>
        <w:top w:val="none" w:sz="0" w:space="0" w:color="auto"/>
        <w:left w:val="none" w:sz="0" w:space="0" w:color="auto"/>
        <w:bottom w:val="none" w:sz="0" w:space="0" w:color="auto"/>
        <w:right w:val="none" w:sz="0" w:space="0" w:color="auto"/>
      </w:divBdr>
    </w:div>
    <w:div w:id="1819572921">
      <w:bodyDiv w:val="1"/>
      <w:marLeft w:val="0"/>
      <w:marRight w:val="0"/>
      <w:marTop w:val="0"/>
      <w:marBottom w:val="0"/>
      <w:divBdr>
        <w:top w:val="none" w:sz="0" w:space="0" w:color="auto"/>
        <w:left w:val="none" w:sz="0" w:space="0" w:color="auto"/>
        <w:bottom w:val="none" w:sz="0" w:space="0" w:color="auto"/>
        <w:right w:val="none" w:sz="0" w:space="0" w:color="auto"/>
      </w:divBdr>
    </w:div>
    <w:div w:id="1820340473">
      <w:bodyDiv w:val="1"/>
      <w:marLeft w:val="0"/>
      <w:marRight w:val="0"/>
      <w:marTop w:val="0"/>
      <w:marBottom w:val="0"/>
      <w:divBdr>
        <w:top w:val="none" w:sz="0" w:space="0" w:color="auto"/>
        <w:left w:val="none" w:sz="0" w:space="0" w:color="auto"/>
        <w:bottom w:val="none" w:sz="0" w:space="0" w:color="auto"/>
        <w:right w:val="none" w:sz="0" w:space="0" w:color="auto"/>
      </w:divBdr>
    </w:div>
    <w:div w:id="1822771848">
      <w:bodyDiv w:val="1"/>
      <w:marLeft w:val="0"/>
      <w:marRight w:val="0"/>
      <w:marTop w:val="0"/>
      <w:marBottom w:val="0"/>
      <w:divBdr>
        <w:top w:val="none" w:sz="0" w:space="0" w:color="auto"/>
        <w:left w:val="none" w:sz="0" w:space="0" w:color="auto"/>
        <w:bottom w:val="none" w:sz="0" w:space="0" w:color="auto"/>
        <w:right w:val="none" w:sz="0" w:space="0" w:color="auto"/>
      </w:divBdr>
    </w:div>
    <w:div w:id="1823036336">
      <w:bodyDiv w:val="1"/>
      <w:marLeft w:val="0"/>
      <w:marRight w:val="0"/>
      <w:marTop w:val="0"/>
      <w:marBottom w:val="0"/>
      <w:divBdr>
        <w:top w:val="none" w:sz="0" w:space="0" w:color="auto"/>
        <w:left w:val="none" w:sz="0" w:space="0" w:color="auto"/>
        <w:bottom w:val="none" w:sz="0" w:space="0" w:color="auto"/>
        <w:right w:val="none" w:sz="0" w:space="0" w:color="auto"/>
      </w:divBdr>
    </w:div>
    <w:div w:id="1823882814">
      <w:bodyDiv w:val="1"/>
      <w:marLeft w:val="0"/>
      <w:marRight w:val="0"/>
      <w:marTop w:val="0"/>
      <w:marBottom w:val="0"/>
      <w:divBdr>
        <w:top w:val="none" w:sz="0" w:space="0" w:color="auto"/>
        <w:left w:val="none" w:sz="0" w:space="0" w:color="auto"/>
        <w:bottom w:val="none" w:sz="0" w:space="0" w:color="auto"/>
        <w:right w:val="none" w:sz="0" w:space="0" w:color="auto"/>
      </w:divBdr>
    </w:div>
    <w:div w:id="1824277764">
      <w:bodyDiv w:val="1"/>
      <w:marLeft w:val="0"/>
      <w:marRight w:val="0"/>
      <w:marTop w:val="0"/>
      <w:marBottom w:val="0"/>
      <w:divBdr>
        <w:top w:val="none" w:sz="0" w:space="0" w:color="auto"/>
        <w:left w:val="none" w:sz="0" w:space="0" w:color="auto"/>
        <w:bottom w:val="none" w:sz="0" w:space="0" w:color="auto"/>
        <w:right w:val="none" w:sz="0" w:space="0" w:color="auto"/>
      </w:divBdr>
    </w:div>
    <w:div w:id="1824614121">
      <w:bodyDiv w:val="1"/>
      <w:marLeft w:val="0"/>
      <w:marRight w:val="0"/>
      <w:marTop w:val="0"/>
      <w:marBottom w:val="0"/>
      <w:divBdr>
        <w:top w:val="none" w:sz="0" w:space="0" w:color="auto"/>
        <w:left w:val="none" w:sz="0" w:space="0" w:color="auto"/>
        <w:bottom w:val="none" w:sz="0" w:space="0" w:color="auto"/>
        <w:right w:val="none" w:sz="0" w:space="0" w:color="auto"/>
      </w:divBdr>
    </w:div>
    <w:div w:id="1826357528">
      <w:bodyDiv w:val="1"/>
      <w:marLeft w:val="0"/>
      <w:marRight w:val="0"/>
      <w:marTop w:val="0"/>
      <w:marBottom w:val="0"/>
      <w:divBdr>
        <w:top w:val="none" w:sz="0" w:space="0" w:color="auto"/>
        <w:left w:val="none" w:sz="0" w:space="0" w:color="auto"/>
        <w:bottom w:val="none" w:sz="0" w:space="0" w:color="auto"/>
        <w:right w:val="none" w:sz="0" w:space="0" w:color="auto"/>
      </w:divBdr>
    </w:div>
    <w:div w:id="1827623324">
      <w:bodyDiv w:val="1"/>
      <w:marLeft w:val="0"/>
      <w:marRight w:val="0"/>
      <w:marTop w:val="0"/>
      <w:marBottom w:val="0"/>
      <w:divBdr>
        <w:top w:val="none" w:sz="0" w:space="0" w:color="auto"/>
        <w:left w:val="none" w:sz="0" w:space="0" w:color="auto"/>
        <w:bottom w:val="none" w:sz="0" w:space="0" w:color="auto"/>
        <w:right w:val="none" w:sz="0" w:space="0" w:color="auto"/>
      </w:divBdr>
    </w:div>
    <w:div w:id="1828134646">
      <w:bodyDiv w:val="1"/>
      <w:marLeft w:val="0"/>
      <w:marRight w:val="0"/>
      <w:marTop w:val="0"/>
      <w:marBottom w:val="0"/>
      <w:divBdr>
        <w:top w:val="none" w:sz="0" w:space="0" w:color="auto"/>
        <w:left w:val="none" w:sz="0" w:space="0" w:color="auto"/>
        <w:bottom w:val="none" w:sz="0" w:space="0" w:color="auto"/>
        <w:right w:val="none" w:sz="0" w:space="0" w:color="auto"/>
      </w:divBdr>
    </w:div>
    <w:div w:id="1829596556">
      <w:bodyDiv w:val="1"/>
      <w:marLeft w:val="0"/>
      <w:marRight w:val="0"/>
      <w:marTop w:val="0"/>
      <w:marBottom w:val="0"/>
      <w:divBdr>
        <w:top w:val="none" w:sz="0" w:space="0" w:color="auto"/>
        <w:left w:val="none" w:sz="0" w:space="0" w:color="auto"/>
        <w:bottom w:val="none" w:sz="0" w:space="0" w:color="auto"/>
        <w:right w:val="none" w:sz="0" w:space="0" w:color="auto"/>
      </w:divBdr>
    </w:div>
    <w:div w:id="1831560050">
      <w:bodyDiv w:val="1"/>
      <w:marLeft w:val="0"/>
      <w:marRight w:val="0"/>
      <w:marTop w:val="0"/>
      <w:marBottom w:val="0"/>
      <w:divBdr>
        <w:top w:val="none" w:sz="0" w:space="0" w:color="auto"/>
        <w:left w:val="none" w:sz="0" w:space="0" w:color="auto"/>
        <w:bottom w:val="none" w:sz="0" w:space="0" w:color="auto"/>
        <w:right w:val="none" w:sz="0" w:space="0" w:color="auto"/>
      </w:divBdr>
    </w:div>
    <w:div w:id="1833256025">
      <w:bodyDiv w:val="1"/>
      <w:marLeft w:val="0"/>
      <w:marRight w:val="0"/>
      <w:marTop w:val="0"/>
      <w:marBottom w:val="0"/>
      <w:divBdr>
        <w:top w:val="none" w:sz="0" w:space="0" w:color="auto"/>
        <w:left w:val="none" w:sz="0" w:space="0" w:color="auto"/>
        <w:bottom w:val="none" w:sz="0" w:space="0" w:color="auto"/>
        <w:right w:val="none" w:sz="0" w:space="0" w:color="auto"/>
      </w:divBdr>
    </w:div>
    <w:div w:id="1833371083">
      <w:bodyDiv w:val="1"/>
      <w:marLeft w:val="0"/>
      <w:marRight w:val="0"/>
      <w:marTop w:val="0"/>
      <w:marBottom w:val="0"/>
      <w:divBdr>
        <w:top w:val="none" w:sz="0" w:space="0" w:color="auto"/>
        <w:left w:val="none" w:sz="0" w:space="0" w:color="auto"/>
        <w:bottom w:val="none" w:sz="0" w:space="0" w:color="auto"/>
        <w:right w:val="none" w:sz="0" w:space="0" w:color="auto"/>
      </w:divBdr>
    </w:div>
    <w:div w:id="1833449357">
      <w:bodyDiv w:val="1"/>
      <w:marLeft w:val="0"/>
      <w:marRight w:val="0"/>
      <w:marTop w:val="0"/>
      <w:marBottom w:val="0"/>
      <w:divBdr>
        <w:top w:val="none" w:sz="0" w:space="0" w:color="auto"/>
        <w:left w:val="none" w:sz="0" w:space="0" w:color="auto"/>
        <w:bottom w:val="none" w:sz="0" w:space="0" w:color="auto"/>
        <w:right w:val="none" w:sz="0" w:space="0" w:color="auto"/>
      </w:divBdr>
    </w:div>
    <w:div w:id="1833636690">
      <w:bodyDiv w:val="1"/>
      <w:marLeft w:val="0"/>
      <w:marRight w:val="0"/>
      <w:marTop w:val="0"/>
      <w:marBottom w:val="0"/>
      <w:divBdr>
        <w:top w:val="none" w:sz="0" w:space="0" w:color="auto"/>
        <w:left w:val="none" w:sz="0" w:space="0" w:color="auto"/>
        <w:bottom w:val="none" w:sz="0" w:space="0" w:color="auto"/>
        <w:right w:val="none" w:sz="0" w:space="0" w:color="auto"/>
      </w:divBdr>
    </w:div>
    <w:div w:id="1834293697">
      <w:bodyDiv w:val="1"/>
      <w:marLeft w:val="0"/>
      <w:marRight w:val="0"/>
      <w:marTop w:val="0"/>
      <w:marBottom w:val="0"/>
      <w:divBdr>
        <w:top w:val="none" w:sz="0" w:space="0" w:color="auto"/>
        <w:left w:val="none" w:sz="0" w:space="0" w:color="auto"/>
        <w:bottom w:val="none" w:sz="0" w:space="0" w:color="auto"/>
        <w:right w:val="none" w:sz="0" w:space="0" w:color="auto"/>
      </w:divBdr>
    </w:div>
    <w:div w:id="1835104535">
      <w:bodyDiv w:val="1"/>
      <w:marLeft w:val="0"/>
      <w:marRight w:val="0"/>
      <w:marTop w:val="0"/>
      <w:marBottom w:val="0"/>
      <w:divBdr>
        <w:top w:val="none" w:sz="0" w:space="0" w:color="auto"/>
        <w:left w:val="none" w:sz="0" w:space="0" w:color="auto"/>
        <w:bottom w:val="none" w:sz="0" w:space="0" w:color="auto"/>
        <w:right w:val="none" w:sz="0" w:space="0" w:color="auto"/>
      </w:divBdr>
    </w:div>
    <w:div w:id="1836189537">
      <w:bodyDiv w:val="1"/>
      <w:marLeft w:val="0"/>
      <w:marRight w:val="0"/>
      <w:marTop w:val="0"/>
      <w:marBottom w:val="0"/>
      <w:divBdr>
        <w:top w:val="none" w:sz="0" w:space="0" w:color="auto"/>
        <w:left w:val="none" w:sz="0" w:space="0" w:color="auto"/>
        <w:bottom w:val="none" w:sz="0" w:space="0" w:color="auto"/>
        <w:right w:val="none" w:sz="0" w:space="0" w:color="auto"/>
      </w:divBdr>
    </w:div>
    <w:div w:id="1842427889">
      <w:bodyDiv w:val="1"/>
      <w:marLeft w:val="0"/>
      <w:marRight w:val="0"/>
      <w:marTop w:val="0"/>
      <w:marBottom w:val="0"/>
      <w:divBdr>
        <w:top w:val="none" w:sz="0" w:space="0" w:color="auto"/>
        <w:left w:val="none" w:sz="0" w:space="0" w:color="auto"/>
        <w:bottom w:val="none" w:sz="0" w:space="0" w:color="auto"/>
        <w:right w:val="none" w:sz="0" w:space="0" w:color="auto"/>
      </w:divBdr>
    </w:div>
    <w:div w:id="1842500790">
      <w:bodyDiv w:val="1"/>
      <w:marLeft w:val="0"/>
      <w:marRight w:val="0"/>
      <w:marTop w:val="0"/>
      <w:marBottom w:val="0"/>
      <w:divBdr>
        <w:top w:val="none" w:sz="0" w:space="0" w:color="auto"/>
        <w:left w:val="none" w:sz="0" w:space="0" w:color="auto"/>
        <w:bottom w:val="none" w:sz="0" w:space="0" w:color="auto"/>
        <w:right w:val="none" w:sz="0" w:space="0" w:color="auto"/>
      </w:divBdr>
    </w:div>
    <w:div w:id="1842741576">
      <w:bodyDiv w:val="1"/>
      <w:marLeft w:val="0"/>
      <w:marRight w:val="0"/>
      <w:marTop w:val="0"/>
      <w:marBottom w:val="0"/>
      <w:divBdr>
        <w:top w:val="none" w:sz="0" w:space="0" w:color="auto"/>
        <w:left w:val="none" w:sz="0" w:space="0" w:color="auto"/>
        <w:bottom w:val="none" w:sz="0" w:space="0" w:color="auto"/>
        <w:right w:val="none" w:sz="0" w:space="0" w:color="auto"/>
      </w:divBdr>
    </w:div>
    <w:div w:id="1843857422">
      <w:bodyDiv w:val="1"/>
      <w:marLeft w:val="0"/>
      <w:marRight w:val="0"/>
      <w:marTop w:val="0"/>
      <w:marBottom w:val="0"/>
      <w:divBdr>
        <w:top w:val="none" w:sz="0" w:space="0" w:color="auto"/>
        <w:left w:val="none" w:sz="0" w:space="0" w:color="auto"/>
        <w:bottom w:val="none" w:sz="0" w:space="0" w:color="auto"/>
        <w:right w:val="none" w:sz="0" w:space="0" w:color="auto"/>
      </w:divBdr>
    </w:div>
    <w:div w:id="1844661125">
      <w:bodyDiv w:val="1"/>
      <w:marLeft w:val="0"/>
      <w:marRight w:val="0"/>
      <w:marTop w:val="0"/>
      <w:marBottom w:val="0"/>
      <w:divBdr>
        <w:top w:val="none" w:sz="0" w:space="0" w:color="auto"/>
        <w:left w:val="none" w:sz="0" w:space="0" w:color="auto"/>
        <w:bottom w:val="none" w:sz="0" w:space="0" w:color="auto"/>
        <w:right w:val="none" w:sz="0" w:space="0" w:color="auto"/>
      </w:divBdr>
    </w:div>
    <w:div w:id="1844710076">
      <w:bodyDiv w:val="1"/>
      <w:marLeft w:val="0"/>
      <w:marRight w:val="0"/>
      <w:marTop w:val="0"/>
      <w:marBottom w:val="0"/>
      <w:divBdr>
        <w:top w:val="none" w:sz="0" w:space="0" w:color="auto"/>
        <w:left w:val="none" w:sz="0" w:space="0" w:color="auto"/>
        <w:bottom w:val="none" w:sz="0" w:space="0" w:color="auto"/>
        <w:right w:val="none" w:sz="0" w:space="0" w:color="auto"/>
      </w:divBdr>
    </w:div>
    <w:div w:id="1848785550">
      <w:bodyDiv w:val="1"/>
      <w:marLeft w:val="0"/>
      <w:marRight w:val="0"/>
      <w:marTop w:val="0"/>
      <w:marBottom w:val="0"/>
      <w:divBdr>
        <w:top w:val="none" w:sz="0" w:space="0" w:color="auto"/>
        <w:left w:val="none" w:sz="0" w:space="0" w:color="auto"/>
        <w:bottom w:val="none" w:sz="0" w:space="0" w:color="auto"/>
        <w:right w:val="none" w:sz="0" w:space="0" w:color="auto"/>
      </w:divBdr>
    </w:div>
    <w:div w:id="1848982059">
      <w:bodyDiv w:val="1"/>
      <w:marLeft w:val="0"/>
      <w:marRight w:val="0"/>
      <w:marTop w:val="0"/>
      <w:marBottom w:val="0"/>
      <w:divBdr>
        <w:top w:val="none" w:sz="0" w:space="0" w:color="auto"/>
        <w:left w:val="none" w:sz="0" w:space="0" w:color="auto"/>
        <w:bottom w:val="none" w:sz="0" w:space="0" w:color="auto"/>
        <w:right w:val="none" w:sz="0" w:space="0" w:color="auto"/>
      </w:divBdr>
    </w:div>
    <w:div w:id="1849363074">
      <w:bodyDiv w:val="1"/>
      <w:marLeft w:val="0"/>
      <w:marRight w:val="0"/>
      <w:marTop w:val="0"/>
      <w:marBottom w:val="0"/>
      <w:divBdr>
        <w:top w:val="none" w:sz="0" w:space="0" w:color="auto"/>
        <w:left w:val="none" w:sz="0" w:space="0" w:color="auto"/>
        <w:bottom w:val="none" w:sz="0" w:space="0" w:color="auto"/>
        <w:right w:val="none" w:sz="0" w:space="0" w:color="auto"/>
      </w:divBdr>
    </w:div>
    <w:div w:id="1852141043">
      <w:bodyDiv w:val="1"/>
      <w:marLeft w:val="0"/>
      <w:marRight w:val="0"/>
      <w:marTop w:val="0"/>
      <w:marBottom w:val="0"/>
      <w:divBdr>
        <w:top w:val="none" w:sz="0" w:space="0" w:color="auto"/>
        <w:left w:val="none" w:sz="0" w:space="0" w:color="auto"/>
        <w:bottom w:val="none" w:sz="0" w:space="0" w:color="auto"/>
        <w:right w:val="none" w:sz="0" w:space="0" w:color="auto"/>
      </w:divBdr>
    </w:div>
    <w:div w:id="1853563176">
      <w:bodyDiv w:val="1"/>
      <w:marLeft w:val="0"/>
      <w:marRight w:val="0"/>
      <w:marTop w:val="0"/>
      <w:marBottom w:val="0"/>
      <w:divBdr>
        <w:top w:val="none" w:sz="0" w:space="0" w:color="auto"/>
        <w:left w:val="none" w:sz="0" w:space="0" w:color="auto"/>
        <w:bottom w:val="none" w:sz="0" w:space="0" w:color="auto"/>
        <w:right w:val="none" w:sz="0" w:space="0" w:color="auto"/>
      </w:divBdr>
    </w:div>
    <w:div w:id="1853764642">
      <w:bodyDiv w:val="1"/>
      <w:marLeft w:val="0"/>
      <w:marRight w:val="0"/>
      <w:marTop w:val="0"/>
      <w:marBottom w:val="0"/>
      <w:divBdr>
        <w:top w:val="none" w:sz="0" w:space="0" w:color="auto"/>
        <w:left w:val="none" w:sz="0" w:space="0" w:color="auto"/>
        <w:bottom w:val="none" w:sz="0" w:space="0" w:color="auto"/>
        <w:right w:val="none" w:sz="0" w:space="0" w:color="auto"/>
      </w:divBdr>
    </w:div>
    <w:div w:id="1854224060">
      <w:bodyDiv w:val="1"/>
      <w:marLeft w:val="0"/>
      <w:marRight w:val="0"/>
      <w:marTop w:val="0"/>
      <w:marBottom w:val="0"/>
      <w:divBdr>
        <w:top w:val="none" w:sz="0" w:space="0" w:color="auto"/>
        <w:left w:val="none" w:sz="0" w:space="0" w:color="auto"/>
        <w:bottom w:val="none" w:sz="0" w:space="0" w:color="auto"/>
        <w:right w:val="none" w:sz="0" w:space="0" w:color="auto"/>
      </w:divBdr>
    </w:div>
    <w:div w:id="1854760632">
      <w:bodyDiv w:val="1"/>
      <w:marLeft w:val="0"/>
      <w:marRight w:val="0"/>
      <w:marTop w:val="0"/>
      <w:marBottom w:val="0"/>
      <w:divBdr>
        <w:top w:val="none" w:sz="0" w:space="0" w:color="auto"/>
        <w:left w:val="none" w:sz="0" w:space="0" w:color="auto"/>
        <w:bottom w:val="none" w:sz="0" w:space="0" w:color="auto"/>
        <w:right w:val="none" w:sz="0" w:space="0" w:color="auto"/>
      </w:divBdr>
    </w:div>
    <w:div w:id="1854807867">
      <w:bodyDiv w:val="1"/>
      <w:marLeft w:val="0"/>
      <w:marRight w:val="0"/>
      <w:marTop w:val="0"/>
      <w:marBottom w:val="0"/>
      <w:divBdr>
        <w:top w:val="none" w:sz="0" w:space="0" w:color="auto"/>
        <w:left w:val="none" w:sz="0" w:space="0" w:color="auto"/>
        <w:bottom w:val="none" w:sz="0" w:space="0" w:color="auto"/>
        <w:right w:val="none" w:sz="0" w:space="0" w:color="auto"/>
      </w:divBdr>
    </w:div>
    <w:div w:id="1855999615">
      <w:bodyDiv w:val="1"/>
      <w:marLeft w:val="0"/>
      <w:marRight w:val="0"/>
      <w:marTop w:val="0"/>
      <w:marBottom w:val="0"/>
      <w:divBdr>
        <w:top w:val="none" w:sz="0" w:space="0" w:color="auto"/>
        <w:left w:val="none" w:sz="0" w:space="0" w:color="auto"/>
        <w:bottom w:val="none" w:sz="0" w:space="0" w:color="auto"/>
        <w:right w:val="none" w:sz="0" w:space="0" w:color="auto"/>
      </w:divBdr>
    </w:div>
    <w:div w:id="1857303322">
      <w:bodyDiv w:val="1"/>
      <w:marLeft w:val="0"/>
      <w:marRight w:val="0"/>
      <w:marTop w:val="0"/>
      <w:marBottom w:val="0"/>
      <w:divBdr>
        <w:top w:val="none" w:sz="0" w:space="0" w:color="auto"/>
        <w:left w:val="none" w:sz="0" w:space="0" w:color="auto"/>
        <w:bottom w:val="none" w:sz="0" w:space="0" w:color="auto"/>
        <w:right w:val="none" w:sz="0" w:space="0" w:color="auto"/>
      </w:divBdr>
    </w:div>
    <w:div w:id="1859268519">
      <w:bodyDiv w:val="1"/>
      <w:marLeft w:val="0"/>
      <w:marRight w:val="0"/>
      <w:marTop w:val="0"/>
      <w:marBottom w:val="0"/>
      <w:divBdr>
        <w:top w:val="none" w:sz="0" w:space="0" w:color="auto"/>
        <w:left w:val="none" w:sz="0" w:space="0" w:color="auto"/>
        <w:bottom w:val="none" w:sz="0" w:space="0" w:color="auto"/>
        <w:right w:val="none" w:sz="0" w:space="0" w:color="auto"/>
      </w:divBdr>
    </w:div>
    <w:div w:id="1860584265">
      <w:bodyDiv w:val="1"/>
      <w:marLeft w:val="0"/>
      <w:marRight w:val="0"/>
      <w:marTop w:val="0"/>
      <w:marBottom w:val="0"/>
      <w:divBdr>
        <w:top w:val="none" w:sz="0" w:space="0" w:color="auto"/>
        <w:left w:val="none" w:sz="0" w:space="0" w:color="auto"/>
        <w:bottom w:val="none" w:sz="0" w:space="0" w:color="auto"/>
        <w:right w:val="none" w:sz="0" w:space="0" w:color="auto"/>
      </w:divBdr>
    </w:div>
    <w:div w:id="1861627433">
      <w:bodyDiv w:val="1"/>
      <w:marLeft w:val="0"/>
      <w:marRight w:val="0"/>
      <w:marTop w:val="0"/>
      <w:marBottom w:val="0"/>
      <w:divBdr>
        <w:top w:val="none" w:sz="0" w:space="0" w:color="auto"/>
        <w:left w:val="none" w:sz="0" w:space="0" w:color="auto"/>
        <w:bottom w:val="none" w:sz="0" w:space="0" w:color="auto"/>
        <w:right w:val="none" w:sz="0" w:space="0" w:color="auto"/>
      </w:divBdr>
    </w:div>
    <w:div w:id="1862619217">
      <w:bodyDiv w:val="1"/>
      <w:marLeft w:val="0"/>
      <w:marRight w:val="0"/>
      <w:marTop w:val="0"/>
      <w:marBottom w:val="0"/>
      <w:divBdr>
        <w:top w:val="none" w:sz="0" w:space="0" w:color="auto"/>
        <w:left w:val="none" w:sz="0" w:space="0" w:color="auto"/>
        <w:bottom w:val="none" w:sz="0" w:space="0" w:color="auto"/>
        <w:right w:val="none" w:sz="0" w:space="0" w:color="auto"/>
      </w:divBdr>
    </w:div>
    <w:div w:id="1862743278">
      <w:bodyDiv w:val="1"/>
      <w:marLeft w:val="0"/>
      <w:marRight w:val="0"/>
      <w:marTop w:val="0"/>
      <w:marBottom w:val="0"/>
      <w:divBdr>
        <w:top w:val="none" w:sz="0" w:space="0" w:color="auto"/>
        <w:left w:val="none" w:sz="0" w:space="0" w:color="auto"/>
        <w:bottom w:val="none" w:sz="0" w:space="0" w:color="auto"/>
        <w:right w:val="none" w:sz="0" w:space="0" w:color="auto"/>
      </w:divBdr>
    </w:div>
    <w:div w:id="1865509785">
      <w:bodyDiv w:val="1"/>
      <w:marLeft w:val="0"/>
      <w:marRight w:val="0"/>
      <w:marTop w:val="0"/>
      <w:marBottom w:val="0"/>
      <w:divBdr>
        <w:top w:val="none" w:sz="0" w:space="0" w:color="auto"/>
        <w:left w:val="none" w:sz="0" w:space="0" w:color="auto"/>
        <w:bottom w:val="none" w:sz="0" w:space="0" w:color="auto"/>
        <w:right w:val="none" w:sz="0" w:space="0" w:color="auto"/>
      </w:divBdr>
    </w:div>
    <w:div w:id="1867712086">
      <w:bodyDiv w:val="1"/>
      <w:marLeft w:val="0"/>
      <w:marRight w:val="0"/>
      <w:marTop w:val="0"/>
      <w:marBottom w:val="0"/>
      <w:divBdr>
        <w:top w:val="none" w:sz="0" w:space="0" w:color="auto"/>
        <w:left w:val="none" w:sz="0" w:space="0" w:color="auto"/>
        <w:bottom w:val="none" w:sz="0" w:space="0" w:color="auto"/>
        <w:right w:val="none" w:sz="0" w:space="0" w:color="auto"/>
      </w:divBdr>
    </w:div>
    <w:div w:id="1872957598">
      <w:bodyDiv w:val="1"/>
      <w:marLeft w:val="0"/>
      <w:marRight w:val="0"/>
      <w:marTop w:val="0"/>
      <w:marBottom w:val="0"/>
      <w:divBdr>
        <w:top w:val="none" w:sz="0" w:space="0" w:color="auto"/>
        <w:left w:val="none" w:sz="0" w:space="0" w:color="auto"/>
        <w:bottom w:val="none" w:sz="0" w:space="0" w:color="auto"/>
        <w:right w:val="none" w:sz="0" w:space="0" w:color="auto"/>
      </w:divBdr>
    </w:div>
    <w:div w:id="1877042708">
      <w:bodyDiv w:val="1"/>
      <w:marLeft w:val="0"/>
      <w:marRight w:val="0"/>
      <w:marTop w:val="0"/>
      <w:marBottom w:val="0"/>
      <w:divBdr>
        <w:top w:val="none" w:sz="0" w:space="0" w:color="auto"/>
        <w:left w:val="none" w:sz="0" w:space="0" w:color="auto"/>
        <w:bottom w:val="none" w:sz="0" w:space="0" w:color="auto"/>
        <w:right w:val="none" w:sz="0" w:space="0" w:color="auto"/>
      </w:divBdr>
    </w:div>
    <w:div w:id="1878395803">
      <w:bodyDiv w:val="1"/>
      <w:marLeft w:val="0"/>
      <w:marRight w:val="0"/>
      <w:marTop w:val="0"/>
      <w:marBottom w:val="0"/>
      <w:divBdr>
        <w:top w:val="none" w:sz="0" w:space="0" w:color="auto"/>
        <w:left w:val="none" w:sz="0" w:space="0" w:color="auto"/>
        <w:bottom w:val="none" w:sz="0" w:space="0" w:color="auto"/>
        <w:right w:val="none" w:sz="0" w:space="0" w:color="auto"/>
      </w:divBdr>
    </w:div>
    <w:div w:id="1881165103">
      <w:bodyDiv w:val="1"/>
      <w:marLeft w:val="0"/>
      <w:marRight w:val="0"/>
      <w:marTop w:val="0"/>
      <w:marBottom w:val="0"/>
      <w:divBdr>
        <w:top w:val="none" w:sz="0" w:space="0" w:color="auto"/>
        <w:left w:val="none" w:sz="0" w:space="0" w:color="auto"/>
        <w:bottom w:val="none" w:sz="0" w:space="0" w:color="auto"/>
        <w:right w:val="none" w:sz="0" w:space="0" w:color="auto"/>
      </w:divBdr>
    </w:div>
    <w:div w:id="1882667297">
      <w:bodyDiv w:val="1"/>
      <w:marLeft w:val="0"/>
      <w:marRight w:val="0"/>
      <w:marTop w:val="0"/>
      <w:marBottom w:val="0"/>
      <w:divBdr>
        <w:top w:val="none" w:sz="0" w:space="0" w:color="auto"/>
        <w:left w:val="none" w:sz="0" w:space="0" w:color="auto"/>
        <w:bottom w:val="none" w:sz="0" w:space="0" w:color="auto"/>
        <w:right w:val="none" w:sz="0" w:space="0" w:color="auto"/>
      </w:divBdr>
    </w:div>
    <w:div w:id="1883864740">
      <w:bodyDiv w:val="1"/>
      <w:marLeft w:val="0"/>
      <w:marRight w:val="0"/>
      <w:marTop w:val="0"/>
      <w:marBottom w:val="0"/>
      <w:divBdr>
        <w:top w:val="none" w:sz="0" w:space="0" w:color="auto"/>
        <w:left w:val="none" w:sz="0" w:space="0" w:color="auto"/>
        <w:bottom w:val="none" w:sz="0" w:space="0" w:color="auto"/>
        <w:right w:val="none" w:sz="0" w:space="0" w:color="auto"/>
      </w:divBdr>
    </w:div>
    <w:div w:id="1884562523">
      <w:bodyDiv w:val="1"/>
      <w:marLeft w:val="0"/>
      <w:marRight w:val="0"/>
      <w:marTop w:val="0"/>
      <w:marBottom w:val="0"/>
      <w:divBdr>
        <w:top w:val="none" w:sz="0" w:space="0" w:color="auto"/>
        <w:left w:val="none" w:sz="0" w:space="0" w:color="auto"/>
        <w:bottom w:val="none" w:sz="0" w:space="0" w:color="auto"/>
        <w:right w:val="none" w:sz="0" w:space="0" w:color="auto"/>
      </w:divBdr>
    </w:div>
    <w:div w:id="1885486445">
      <w:bodyDiv w:val="1"/>
      <w:marLeft w:val="0"/>
      <w:marRight w:val="0"/>
      <w:marTop w:val="0"/>
      <w:marBottom w:val="0"/>
      <w:divBdr>
        <w:top w:val="none" w:sz="0" w:space="0" w:color="auto"/>
        <w:left w:val="none" w:sz="0" w:space="0" w:color="auto"/>
        <w:bottom w:val="none" w:sz="0" w:space="0" w:color="auto"/>
        <w:right w:val="none" w:sz="0" w:space="0" w:color="auto"/>
      </w:divBdr>
    </w:div>
    <w:div w:id="1886211105">
      <w:bodyDiv w:val="1"/>
      <w:marLeft w:val="0"/>
      <w:marRight w:val="0"/>
      <w:marTop w:val="0"/>
      <w:marBottom w:val="0"/>
      <w:divBdr>
        <w:top w:val="none" w:sz="0" w:space="0" w:color="auto"/>
        <w:left w:val="none" w:sz="0" w:space="0" w:color="auto"/>
        <w:bottom w:val="none" w:sz="0" w:space="0" w:color="auto"/>
        <w:right w:val="none" w:sz="0" w:space="0" w:color="auto"/>
      </w:divBdr>
    </w:div>
    <w:div w:id="1888682060">
      <w:bodyDiv w:val="1"/>
      <w:marLeft w:val="0"/>
      <w:marRight w:val="0"/>
      <w:marTop w:val="0"/>
      <w:marBottom w:val="0"/>
      <w:divBdr>
        <w:top w:val="none" w:sz="0" w:space="0" w:color="auto"/>
        <w:left w:val="none" w:sz="0" w:space="0" w:color="auto"/>
        <w:bottom w:val="none" w:sz="0" w:space="0" w:color="auto"/>
        <w:right w:val="none" w:sz="0" w:space="0" w:color="auto"/>
      </w:divBdr>
    </w:div>
    <w:div w:id="1888880810">
      <w:bodyDiv w:val="1"/>
      <w:marLeft w:val="0"/>
      <w:marRight w:val="0"/>
      <w:marTop w:val="0"/>
      <w:marBottom w:val="0"/>
      <w:divBdr>
        <w:top w:val="none" w:sz="0" w:space="0" w:color="auto"/>
        <w:left w:val="none" w:sz="0" w:space="0" w:color="auto"/>
        <w:bottom w:val="none" w:sz="0" w:space="0" w:color="auto"/>
        <w:right w:val="none" w:sz="0" w:space="0" w:color="auto"/>
      </w:divBdr>
    </w:div>
    <w:div w:id="1894659579">
      <w:bodyDiv w:val="1"/>
      <w:marLeft w:val="0"/>
      <w:marRight w:val="0"/>
      <w:marTop w:val="0"/>
      <w:marBottom w:val="0"/>
      <w:divBdr>
        <w:top w:val="none" w:sz="0" w:space="0" w:color="auto"/>
        <w:left w:val="none" w:sz="0" w:space="0" w:color="auto"/>
        <w:bottom w:val="none" w:sz="0" w:space="0" w:color="auto"/>
        <w:right w:val="none" w:sz="0" w:space="0" w:color="auto"/>
      </w:divBdr>
    </w:div>
    <w:div w:id="1895658950">
      <w:bodyDiv w:val="1"/>
      <w:marLeft w:val="0"/>
      <w:marRight w:val="0"/>
      <w:marTop w:val="0"/>
      <w:marBottom w:val="0"/>
      <w:divBdr>
        <w:top w:val="none" w:sz="0" w:space="0" w:color="auto"/>
        <w:left w:val="none" w:sz="0" w:space="0" w:color="auto"/>
        <w:bottom w:val="none" w:sz="0" w:space="0" w:color="auto"/>
        <w:right w:val="none" w:sz="0" w:space="0" w:color="auto"/>
      </w:divBdr>
    </w:div>
    <w:div w:id="1896431599">
      <w:bodyDiv w:val="1"/>
      <w:marLeft w:val="0"/>
      <w:marRight w:val="0"/>
      <w:marTop w:val="0"/>
      <w:marBottom w:val="0"/>
      <w:divBdr>
        <w:top w:val="none" w:sz="0" w:space="0" w:color="auto"/>
        <w:left w:val="none" w:sz="0" w:space="0" w:color="auto"/>
        <w:bottom w:val="none" w:sz="0" w:space="0" w:color="auto"/>
        <w:right w:val="none" w:sz="0" w:space="0" w:color="auto"/>
      </w:divBdr>
    </w:div>
    <w:div w:id="1896694380">
      <w:bodyDiv w:val="1"/>
      <w:marLeft w:val="0"/>
      <w:marRight w:val="0"/>
      <w:marTop w:val="0"/>
      <w:marBottom w:val="0"/>
      <w:divBdr>
        <w:top w:val="none" w:sz="0" w:space="0" w:color="auto"/>
        <w:left w:val="none" w:sz="0" w:space="0" w:color="auto"/>
        <w:bottom w:val="none" w:sz="0" w:space="0" w:color="auto"/>
        <w:right w:val="none" w:sz="0" w:space="0" w:color="auto"/>
      </w:divBdr>
    </w:div>
    <w:div w:id="1896819987">
      <w:bodyDiv w:val="1"/>
      <w:marLeft w:val="0"/>
      <w:marRight w:val="0"/>
      <w:marTop w:val="0"/>
      <w:marBottom w:val="0"/>
      <w:divBdr>
        <w:top w:val="none" w:sz="0" w:space="0" w:color="auto"/>
        <w:left w:val="none" w:sz="0" w:space="0" w:color="auto"/>
        <w:bottom w:val="none" w:sz="0" w:space="0" w:color="auto"/>
        <w:right w:val="none" w:sz="0" w:space="0" w:color="auto"/>
      </w:divBdr>
    </w:div>
    <w:div w:id="1898129188">
      <w:bodyDiv w:val="1"/>
      <w:marLeft w:val="0"/>
      <w:marRight w:val="0"/>
      <w:marTop w:val="0"/>
      <w:marBottom w:val="0"/>
      <w:divBdr>
        <w:top w:val="none" w:sz="0" w:space="0" w:color="auto"/>
        <w:left w:val="none" w:sz="0" w:space="0" w:color="auto"/>
        <w:bottom w:val="none" w:sz="0" w:space="0" w:color="auto"/>
        <w:right w:val="none" w:sz="0" w:space="0" w:color="auto"/>
      </w:divBdr>
    </w:div>
    <w:div w:id="1902860211">
      <w:bodyDiv w:val="1"/>
      <w:marLeft w:val="0"/>
      <w:marRight w:val="0"/>
      <w:marTop w:val="0"/>
      <w:marBottom w:val="0"/>
      <w:divBdr>
        <w:top w:val="none" w:sz="0" w:space="0" w:color="auto"/>
        <w:left w:val="none" w:sz="0" w:space="0" w:color="auto"/>
        <w:bottom w:val="none" w:sz="0" w:space="0" w:color="auto"/>
        <w:right w:val="none" w:sz="0" w:space="0" w:color="auto"/>
      </w:divBdr>
    </w:div>
    <w:div w:id="1903130283">
      <w:bodyDiv w:val="1"/>
      <w:marLeft w:val="0"/>
      <w:marRight w:val="0"/>
      <w:marTop w:val="0"/>
      <w:marBottom w:val="0"/>
      <w:divBdr>
        <w:top w:val="none" w:sz="0" w:space="0" w:color="auto"/>
        <w:left w:val="none" w:sz="0" w:space="0" w:color="auto"/>
        <w:bottom w:val="none" w:sz="0" w:space="0" w:color="auto"/>
        <w:right w:val="none" w:sz="0" w:space="0" w:color="auto"/>
      </w:divBdr>
    </w:div>
    <w:div w:id="1904484970">
      <w:bodyDiv w:val="1"/>
      <w:marLeft w:val="0"/>
      <w:marRight w:val="0"/>
      <w:marTop w:val="0"/>
      <w:marBottom w:val="0"/>
      <w:divBdr>
        <w:top w:val="none" w:sz="0" w:space="0" w:color="auto"/>
        <w:left w:val="none" w:sz="0" w:space="0" w:color="auto"/>
        <w:bottom w:val="none" w:sz="0" w:space="0" w:color="auto"/>
        <w:right w:val="none" w:sz="0" w:space="0" w:color="auto"/>
      </w:divBdr>
    </w:div>
    <w:div w:id="1904563877">
      <w:bodyDiv w:val="1"/>
      <w:marLeft w:val="0"/>
      <w:marRight w:val="0"/>
      <w:marTop w:val="0"/>
      <w:marBottom w:val="0"/>
      <w:divBdr>
        <w:top w:val="none" w:sz="0" w:space="0" w:color="auto"/>
        <w:left w:val="none" w:sz="0" w:space="0" w:color="auto"/>
        <w:bottom w:val="none" w:sz="0" w:space="0" w:color="auto"/>
        <w:right w:val="none" w:sz="0" w:space="0" w:color="auto"/>
      </w:divBdr>
    </w:div>
    <w:div w:id="1904639067">
      <w:bodyDiv w:val="1"/>
      <w:marLeft w:val="0"/>
      <w:marRight w:val="0"/>
      <w:marTop w:val="0"/>
      <w:marBottom w:val="0"/>
      <w:divBdr>
        <w:top w:val="none" w:sz="0" w:space="0" w:color="auto"/>
        <w:left w:val="none" w:sz="0" w:space="0" w:color="auto"/>
        <w:bottom w:val="none" w:sz="0" w:space="0" w:color="auto"/>
        <w:right w:val="none" w:sz="0" w:space="0" w:color="auto"/>
      </w:divBdr>
    </w:div>
    <w:div w:id="1904872993">
      <w:bodyDiv w:val="1"/>
      <w:marLeft w:val="0"/>
      <w:marRight w:val="0"/>
      <w:marTop w:val="0"/>
      <w:marBottom w:val="0"/>
      <w:divBdr>
        <w:top w:val="none" w:sz="0" w:space="0" w:color="auto"/>
        <w:left w:val="none" w:sz="0" w:space="0" w:color="auto"/>
        <w:bottom w:val="none" w:sz="0" w:space="0" w:color="auto"/>
        <w:right w:val="none" w:sz="0" w:space="0" w:color="auto"/>
      </w:divBdr>
    </w:div>
    <w:div w:id="1905026574">
      <w:bodyDiv w:val="1"/>
      <w:marLeft w:val="0"/>
      <w:marRight w:val="0"/>
      <w:marTop w:val="0"/>
      <w:marBottom w:val="0"/>
      <w:divBdr>
        <w:top w:val="none" w:sz="0" w:space="0" w:color="auto"/>
        <w:left w:val="none" w:sz="0" w:space="0" w:color="auto"/>
        <w:bottom w:val="none" w:sz="0" w:space="0" w:color="auto"/>
        <w:right w:val="none" w:sz="0" w:space="0" w:color="auto"/>
      </w:divBdr>
    </w:div>
    <w:div w:id="1905797041">
      <w:bodyDiv w:val="1"/>
      <w:marLeft w:val="0"/>
      <w:marRight w:val="0"/>
      <w:marTop w:val="0"/>
      <w:marBottom w:val="0"/>
      <w:divBdr>
        <w:top w:val="none" w:sz="0" w:space="0" w:color="auto"/>
        <w:left w:val="none" w:sz="0" w:space="0" w:color="auto"/>
        <w:bottom w:val="none" w:sz="0" w:space="0" w:color="auto"/>
        <w:right w:val="none" w:sz="0" w:space="0" w:color="auto"/>
      </w:divBdr>
    </w:div>
    <w:div w:id="1906724091">
      <w:bodyDiv w:val="1"/>
      <w:marLeft w:val="0"/>
      <w:marRight w:val="0"/>
      <w:marTop w:val="0"/>
      <w:marBottom w:val="0"/>
      <w:divBdr>
        <w:top w:val="none" w:sz="0" w:space="0" w:color="auto"/>
        <w:left w:val="none" w:sz="0" w:space="0" w:color="auto"/>
        <w:bottom w:val="none" w:sz="0" w:space="0" w:color="auto"/>
        <w:right w:val="none" w:sz="0" w:space="0" w:color="auto"/>
      </w:divBdr>
    </w:div>
    <w:div w:id="1907303379">
      <w:bodyDiv w:val="1"/>
      <w:marLeft w:val="0"/>
      <w:marRight w:val="0"/>
      <w:marTop w:val="0"/>
      <w:marBottom w:val="0"/>
      <w:divBdr>
        <w:top w:val="none" w:sz="0" w:space="0" w:color="auto"/>
        <w:left w:val="none" w:sz="0" w:space="0" w:color="auto"/>
        <w:bottom w:val="none" w:sz="0" w:space="0" w:color="auto"/>
        <w:right w:val="none" w:sz="0" w:space="0" w:color="auto"/>
      </w:divBdr>
    </w:div>
    <w:div w:id="1908762187">
      <w:bodyDiv w:val="1"/>
      <w:marLeft w:val="0"/>
      <w:marRight w:val="0"/>
      <w:marTop w:val="0"/>
      <w:marBottom w:val="0"/>
      <w:divBdr>
        <w:top w:val="none" w:sz="0" w:space="0" w:color="auto"/>
        <w:left w:val="none" w:sz="0" w:space="0" w:color="auto"/>
        <w:bottom w:val="none" w:sz="0" w:space="0" w:color="auto"/>
        <w:right w:val="none" w:sz="0" w:space="0" w:color="auto"/>
      </w:divBdr>
    </w:div>
    <w:div w:id="1909992759">
      <w:bodyDiv w:val="1"/>
      <w:marLeft w:val="0"/>
      <w:marRight w:val="0"/>
      <w:marTop w:val="0"/>
      <w:marBottom w:val="0"/>
      <w:divBdr>
        <w:top w:val="none" w:sz="0" w:space="0" w:color="auto"/>
        <w:left w:val="none" w:sz="0" w:space="0" w:color="auto"/>
        <w:bottom w:val="none" w:sz="0" w:space="0" w:color="auto"/>
        <w:right w:val="none" w:sz="0" w:space="0" w:color="auto"/>
      </w:divBdr>
    </w:div>
    <w:div w:id="1911571322">
      <w:bodyDiv w:val="1"/>
      <w:marLeft w:val="0"/>
      <w:marRight w:val="0"/>
      <w:marTop w:val="0"/>
      <w:marBottom w:val="0"/>
      <w:divBdr>
        <w:top w:val="none" w:sz="0" w:space="0" w:color="auto"/>
        <w:left w:val="none" w:sz="0" w:space="0" w:color="auto"/>
        <w:bottom w:val="none" w:sz="0" w:space="0" w:color="auto"/>
        <w:right w:val="none" w:sz="0" w:space="0" w:color="auto"/>
      </w:divBdr>
    </w:div>
    <w:div w:id="1911844246">
      <w:bodyDiv w:val="1"/>
      <w:marLeft w:val="0"/>
      <w:marRight w:val="0"/>
      <w:marTop w:val="0"/>
      <w:marBottom w:val="0"/>
      <w:divBdr>
        <w:top w:val="none" w:sz="0" w:space="0" w:color="auto"/>
        <w:left w:val="none" w:sz="0" w:space="0" w:color="auto"/>
        <w:bottom w:val="none" w:sz="0" w:space="0" w:color="auto"/>
        <w:right w:val="none" w:sz="0" w:space="0" w:color="auto"/>
      </w:divBdr>
    </w:div>
    <w:div w:id="1913853472">
      <w:bodyDiv w:val="1"/>
      <w:marLeft w:val="0"/>
      <w:marRight w:val="0"/>
      <w:marTop w:val="0"/>
      <w:marBottom w:val="0"/>
      <w:divBdr>
        <w:top w:val="none" w:sz="0" w:space="0" w:color="auto"/>
        <w:left w:val="none" w:sz="0" w:space="0" w:color="auto"/>
        <w:bottom w:val="none" w:sz="0" w:space="0" w:color="auto"/>
        <w:right w:val="none" w:sz="0" w:space="0" w:color="auto"/>
      </w:divBdr>
    </w:div>
    <w:div w:id="1914850792">
      <w:bodyDiv w:val="1"/>
      <w:marLeft w:val="0"/>
      <w:marRight w:val="0"/>
      <w:marTop w:val="0"/>
      <w:marBottom w:val="0"/>
      <w:divBdr>
        <w:top w:val="none" w:sz="0" w:space="0" w:color="auto"/>
        <w:left w:val="none" w:sz="0" w:space="0" w:color="auto"/>
        <w:bottom w:val="none" w:sz="0" w:space="0" w:color="auto"/>
        <w:right w:val="none" w:sz="0" w:space="0" w:color="auto"/>
      </w:divBdr>
    </w:div>
    <w:div w:id="1916014432">
      <w:bodyDiv w:val="1"/>
      <w:marLeft w:val="0"/>
      <w:marRight w:val="0"/>
      <w:marTop w:val="0"/>
      <w:marBottom w:val="0"/>
      <w:divBdr>
        <w:top w:val="none" w:sz="0" w:space="0" w:color="auto"/>
        <w:left w:val="none" w:sz="0" w:space="0" w:color="auto"/>
        <w:bottom w:val="none" w:sz="0" w:space="0" w:color="auto"/>
        <w:right w:val="none" w:sz="0" w:space="0" w:color="auto"/>
      </w:divBdr>
    </w:div>
    <w:div w:id="1916284776">
      <w:bodyDiv w:val="1"/>
      <w:marLeft w:val="0"/>
      <w:marRight w:val="0"/>
      <w:marTop w:val="0"/>
      <w:marBottom w:val="0"/>
      <w:divBdr>
        <w:top w:val="none" w:sz="0" w:space="0" w:color="auto"/>
        <w:left w:val="none" w:sz="0" w:space="0" w:color="auto"/>
        <w:bottom w:val="none" w:sz="0" w:space="0" w:color="auto"/>
        <w:right w:val="none" w:sz="0" w:space="0" w:color="auto"/>
      </w:divBdr>
    </w:div>
    <w:div w:id="1918123757">
      <w:bodyDiv w:val="1"/>
      <w:marLeft w:val="0"/>
      <w:marRight w:val="0"/>
      <w:marTop w:val="0"/>
      <w:marBottom w:val="0"/>
      <w:divBdr>
        <w:top w:val="none" w:sz="0" w:space="0" w:color="auto"/>
        <w:left w:val="none" w:sz="0" w:space="0" w:color="auto"/>
        <w:bottom w:val="none" w:sz="0" w:space="0" w:color="auto"/>
        <w:right w:val="none" w:sz="0" w:space="0" w:color="auto"/>
      </w:divBdr>
    </w:div>
    <w:div w:id="1921132240">
      <w:bodyDiv w:val="1"/>
      <w:marLeft w:val="0"/>
      <w:marRight w:val="0"/>
      <w:marTop w:val="0"/>
      <w:marBottom w:val="0"/>
      <w:divBdr>
        <w:top w:val="none" w:sz="0" w:space="0" w:color="auto"/>
        <w:left w:val="none" w:sz="0" w:space="0" w:color="auto"/>
        <w:bottom w:val="none" w:sz="0" w:space="0" w:color="auto"/>
        <w:right w:val="none" w:sz="0" w:space="0" w:color="auto"/>
      </w:divBdr>
    </w:div>
    <w:div w:id="1921213923">
      <w:bodyDiv w:val="1"/>
      <w:marLeft w:val="0"/>
      <w:marRight w:val="0"/>
      <w:marTop w:val="0"/>
      <w:marBottom w:val="0"/>
      <w:divBdr>
        <w:top w:val="none" w:sz="0" w:space="0" w:color="auto"/>
        <w:left w:val="none" w:sz="0" w:space="0" w:color="auto"/>
        <w:bottom w:val="none" w:sz="0" w:space="0" w:color="auto"/>
        <w:right w:val="none" w:sz="0" w:space="0" w:color="auto"/>
      </w:divBdr>
    </w:div>
    <w:div w:id="1922716361">
      <w:bodyDiv w:val="1"/>
      <w:marLeft w:val="0"/>
      <w:marRight w:val="0"/>
      <w:marTop w:val="0"/>
      <w:marBottom w:val="0"/>
      <w:divBdr>
        <w:top w:val="none" w:sz="0" w:space="0" w:color="auto"/>
        <w:left w:val="none" w:sz="0" w:space="0" w:color="auto"/>
        <w:bottom w:val="none" w:sz="0" w:space="0" w:color="auto"/>
        <w:right w:val="none" w:sz="0" w:space="0" w:color="auto"/>
      </w:divBdr>
    </w:div>
    <w:div w:id="1923031358">
      <w:bodyDiv w:val="1"/>
      <w:marLeft w:val="0"/>
      <w:marRight w:val="0"/>
      <w:marTop w:val="0"/>
      <w:marBottom w:val="0"/>
      <w:divBdr>
        <w:top w:val="none" w:sz="0" w:space="0" w:color="auto"/>
        <w:left w:val="none" w:sz="0" w:space="0" w:color="auto"/>
        <w:bottom w:val="none" w:sz="0" w:space="0" w:color="auto"/>
        <w:right w:val="none" w:sz="0" w:space="0" w:color="auto"/>
      </w:divBdr>
    </w:div>
    <w:div w:id="1924104065">
      <w:bodyDiv w:val="1"/>
      <w:marLeft w:val="0"/>
      <w:marRight w:val="0"/>
      <w:marTop w:val="0"/>
      <w:marBottom w:val="0"/>
      <w:divBdr>
        <w:top w:val="none" w:sz="0" w:space="0" w:color="auto"/>
        <w:left w:val="none" w:sz="0" w:space="0" w:color="auto"/>
        <w:bottom w:val="none" w:sz="0" w:space="0" w:color="auto"/>
        <w:right w:val="none" w:sz="0" w:space="0" w:color="auto"/>
      </w:divBdr>
    </w:div>
    <w:div w:id="1925725495">
      <w:bodyDiv w:val="1"/>
      <w:marLeft w:val="0"/>
      <w:marRight w:val="0"/>
      <w:marTop w:val="0"/>
      <w:marBottom w:val="0"/>
      <w:divBdr>
        <w:top w:val="none" w:sz="0" w:space="0" w:color="auto"/>
        <w:left w:val="none" w:sz="0" w:space="0" w:color="auto"/>
        <w:bottom w:val="none" w:sz="0" w:space="0" w:color="auto"/>
        <w:right w:val="none" w:sz="0" w:space="0" w:color="auto"/>
      </w:divBdr>
    </w:div>
    <w:div w:id="1926378480">
      <w:bodyDiv w:val="1"/>
      <w:marLeft w:val="0"/>
      <w:marRight w:val="0"/>
      <w:marTop w:val="0"/>
      <w:marBottom w:val="0"/>
      <w:divBdr>
        <w:top w:val="none" w:sz="0" w:space="0" w:color="auto"/>
        <w:left w:val="none" w:sz="0" w:space="0" w:color="auto"/>
        <w:bottom w:val="none" w:sz="0" w:space="0" w:color="auto"/>
        <w:right w:val="none" w:sz="0" w:space="0" w:color="auto"/>
      </w:divBdr>
    </w:div>
    <w:div w:id="1928810570">
      <w:bodyDiv w:val="1"/>
      <w:marLeft w:val="0"/>
      <w:marRight w:val="0"/>
      <w:marTop w:val="0"/>
      <w:marBottom w:val="0"/>
      <w:divBdr>
        <w:top w:val="none" w:sz="0" w:space="0" w:color="auto"/>
        <w:left w:val="none" w:sz="0" w:space="0" w:color="auto"/>
        <w:bottom w:val="none" w:sz="0" w:space="0" w:color="auto"/>
        <w:right w:val="none" w:sz="0" w:space="0" w:color="auto"/>
      </w:divBdr>
    </w:div>
    <w:div w:id="1929578779">
      <w:bodyDiv w:val="1"/>
      <w:marLeft w:val="0"/>
      <w:marRight w:val="0"/>
      <w:marTop w:val="0"/>
      <w:marBottom w:val="0"/>
      <w:divBdr>
        <w:top w:val="none" w:sz="0" w:space="0" w:color="auto"/>
        <w:left w:val="none" w:sz="0" w:space="0" w:color="auto"/>
        <w:bottom w:val="none" w:sz="0" w:space="0" w:color="auto"/>
        <w:right w:val="none" w:sz="0" w:space="0" w:color="auto"/>
      </w:divBdr>
    </w:div>
    <w:div w:id="1931965732">
      <w:bodyDiv w:val="1"/>
      <w:marLeft w:val="0"/>
      <w:marRight w:val="0"/>
      <w:marTop w:val="0"/>
      <w:marBottom w:val="0"/>
      <w:divBdr>
        <w:top w:val="none" w:sz="0" w:space="0" w:color="auto"/>
        <w:left w:val="none" w:sz="0" w:space="0" w:color="auto"/>
        <w:bottom w:val="none" w:sz="0" w:space="0" w:color="auto"/>
        <w:right w:val="none" w:sz="0" w:space="0" w:color="auto"/>
      </w:divBdr>
    </w:div>
    <w:div w:id="1933583766">
      <w:bodyDiv w:val="1"/>
      <w:marLeft w:val="0"/>
      <w:marRight w:val="0"/>
      <w:marTop w:val="0"/>
      <w:marBottom w:val="0"/>
      <w:divBdr>
        <w:top w:val="none" w:sz="0" w:space="0" w:color="auto"/>
        <w:left w:val="none" w:sz="0" w:space="0" w:color="auto"/>
        <w:bottom w:val="none" w:sz="0" w:space="0" w:color="auto"/>
        <w:right w:val="none" w:sz="0" w:space="0" w:color="auto"/>
      </w:divBdr>
    </w:div>
    <w:div w:id="1939633034">
      <w:bodyDiv w:val="1"/>
      <w:marLeft w:val="0"/>
      <w:marRight w:val="0"/>
      <w:marTop w:val="0"/>
      <w:marBottom w:val="0"/>
      <w:divBdr>
        <w:top w:val="none" w:sz="0" w:space="0" w:color="auto"/>
        <w:left w:val="none" w:sz="0" w:space="0" w:color="auto"/>
        <w:bottom w:val="none" w:sz="0" w:space="0" w:color="auto"/>
        <w:right w:val="none" w:sz="0" w:space="0" w:color="auto"/>
      </w:divBdr>
    </w:div>
    <w:div w:id="1939675177">
      <w:bodyDiv w:val="1"/>
      <w:marLeft w:val="0"/>
      <w:marRight w:val="0"/>
      <w:marTop w:val="0"/>
      <w:marBottom w:val="0"/>
      <w:divBdr>
        <w:top w:val="none" w:sz="0" w:space="0" w:color="auto"/>
        <w:left w:val="none" w:sz="0" w:space="0" w:color="auto"/>
        <w:bottom w:val="none" w:sz="0" w:space="0" w:color="auto"/>
        <w:right w:val="none" w:sz="0" w:space="0" w:color="auto"/>
      </w:divBdr>
    </w:div>
    <w:div w:id="1941180741">
      <w:bodyDiv w:val="1"/>
      <w:marLeft w:val="0"/>
      <w:marRight w:val="0"/>
      <w:marTop w:val="0"/>
      <w:marBottom w:val="0"/>
      <w:divBdr>
        <w:top w:val="none" w:sz="0" w:space="0" w:color="auto"/>
        <w:left w:val="none" w:sz="0" w:space="0" w:color="auto"/>
        <w:bottom w:val="none" w:sz="0" w:space="0" w:color="auto"/>
        <w:right w:val="none" w:sz="0" w:space="0" w:color="auto"/>
      </w:divBdr>
    </w:div>
    <w:div w:id="1945647708">
      <w:bodyDiv w:val="1"/>
      <w:marLeft w:val="0"/>
      <w:marRight w:val="0"/>
      <w:marTop w:val="0"/>
      <w:marBottom w:val="0"/>
      <w:divBdr>
        <w:top w:val="none" w:sz="0" w:space="0" w:color="auto"/>
        <w:left w:val="none" w:sz="0" w:space="0" w:color="auto"/>
        <w:bottom w:val="none" w:sz="0" w:space="0" w:color="auto"/>
        <w:right w:val="none" w:sz="0" w:space="0" w:color="auto"/>
      </w:divBdr>
    </w:div>
    <w:div w:id="1945652827">
      <w:bodyDiv w:val="1"/>
      <w:marLeft w:val="0"/>
      <w:marRight w:val="0"/>
      <w:marTop w:val="0"/>
      <w:marBottom w:val="0"/>
      <w:divBdr>
        <w:top w:val="none" w:sz="0" w:space="0" w:color="auto"/>
        <w:left w:val="none" w:sz="0" w:space="0" w:color="auto"/>
        <w:bottom w:val="none" w:sz="0" w:space="0" w:color="auto"/>
        <w:right w:val="none" w:sz="0" w:space="0" w:color="auto"/>
      </w:divBdr>
    </w:div>
    <w:div w:id="1946032606">
      <w:bodyDiv w:val="1"/>
      <w:marLeft w:val="0"/>
      <w:marRight w:val="0"/>
      <w:marTop w:val="0"/>
      <w:marBottom w:val="0"/>
      <w:divBdr>
        <w:top w:val="none" w:sz="0" w:space="0" w:color="auto"/>
        <w:left w:val="none" w:sz="0" w:space="0" w:color="auto"/>
        <w:bottom w:val="none" w:sz="0" w:space="0" w:color="auto"/>
        <w:right w:val="none" w:sz="0" w:space="0" w:color="auto"/>
      </w:divBdr>
    </w:div>
    <w:div w:id="1948192615">
      <w:bodyDiv w:val="1"/>
      <w:marLeft w:val="0"/>
      <w:marRight w:val="0"/>
      <w:marTop w:val="0"/>
      <w:marBottom w:val="0"/>
      <w:divBdr>
        <w:top w:val="none" w:sz="0" w:space="0" w:color="auto"/>
        <w:left w:val="none" w:sz="0" w:space="0" w:color="auto"/>
        <w:bottom w:val="none" w:sz="0" w:space="0" w:color="auto"/>
        <w:right w:val="none" w:sz="0" w:space="0" w:color="auto"/>
      </w:divBdr>
    </w:div>
    <w:div w:id="1948194492">
      <w:bodyDiv w:val="1"/>
      <w:marLeft w:val="0"/>
      <w:marRight w:val="0"/>
      <w:marTop w:val="0"/>
      <w:marBottom w:val="0"/>
      <w:divBdr>
        <w:top w:val="none" w:sz="0" w:space="0" w:color="auto"/>
        <w:left w:val="none" w:sz="0" w:space="0" w:color="auto"/>
        <w:bottom w:val="none" w:sz="0" w:space="0" w:color="auto"/>
        <w:right w:val="none" w:sz="0" w:space="0" w:color="auto"/>
      </w:divBdr>
    </w:div>
    <w:div w:id="1952391682">
      <w:bodyDiv w:val="1"/>
      <w:marLeft w:val="0"/>
      <w:marRight w:val="0"/>
      <w:marTop w:val="0"/>
      <w:marBottom w:val="0"/>
      <w:divBdr>
        <w:top w:val="none" w:sz="0" w:space="0" w:color="auto"/>
        <w:left w:val="none" w:sz="0" w:space="0" w:color="auto"/>
        <w:bottom w:val="none" w:sz="0" w:space="0" w:color="auto"/>
        <w:right w:val="none" w:sz="0" w:space="0" w:color="auto"/>
      </w:divBdr>
    </w:div>
    <w:div w:id="1952743011">
      <w:bodyDiv w:val="1"/>
      <w:marLeft w:val="0"/>
      <w:marRight w:val="0"/>
      <w:marTop w:val="0"/>
      <w:marBottom w:val="0"/>
      <w:divBdr>
        <w:top w:val="none" w:sz="0" w:space="0" w:color="auto"/>
        <w:left w:val="none" w:sz="0" w:space="0" w:color="auto"/>
        <w:bottom w:val="none" w:sz="0" w:space="0" w:color="auto"/>
        <w:right w:val="none" w:sz="0" w:space="0" w:color="auto"/>
      </w:divBdr>
    </w:div>
    <w:div w:id="1953511519">
      <w:bodyDiv w:val="1"/>
      <w:marLeft w:val="0"/>
      <w:marRight w:val="0"/>
      <w:marTop w:val="0"/>
      <w:marBottom w:val="0"/>
      <w:divBdr>
        <w:top w:val="none" w:sz="0" w:space="0" w:color="auto"/>
        <w:left w:val="none" w:sz="0" w:space="0" w:color="auto"/>
        <w:bottom w:val="none" w:sz="0" w:space="0" w:color="auto"/>
        <w:right w:val="none" w:sz="0" w:space="0" w:color="auto"/>
      </w:divBdr>
    </w:div>
    <w:div w:id="1955820046">
      <w:bodyDiv w:val="1"/>
      <w:marLeft w:val="0"/>
      <w:marRight w:val="0"/>
      <w:marTop w:val="0"/>
      <w:marBottom w:val="0"/>
      <w:divBdr>
        <w:top w:val="none" w:sz="0" w:space="0" w:color="auto"/>
        <w:left w:val="none" w:sz="0" w:space="0" w:color="auto"/>
        <w:bottom w:val="none" w:sz="0" w:space="0" w:color="auto"/>
        <w:right w:val="none" w:sz="0" w:space="0" w:color="auto"/>
      </w:divBdr>
    </w:div>
    <w:div w:id="1956013522">
      <w:bodyDiv w:val="1"/>
      <w:marLeft w:val="0"/>
      <w:marRight w:val="0"/>
      <w:marTop w:val="0"/>
      <w:marBottom w:val="0"/>
      <w:divBdr>
        <w:top w:val="none" w:sz="0" w:space="0" w:color="auto"/>
        <w:left w:val="none" w:sz="0" w:space="0" w:color="auto"/>
        <w:bottom w:val="none" w:sz="0" w:space="0" w:color="auto"/>
        <w:right w:val="none" w:sz="0" w:space="0" w:color="auto"/>
      </w:divBdr>
    </w:div>
    <w:div w:id="1956017899">
      <w:bodyDiv w:val="1"/>
      <w:marLeft w:val="0"/>
      <w:marRight w:val="0"/>
      <w:marTop w:val="0"/>
      <w:marBottom w:val="0"/>
      <w:divBdr>
        <w:top w:val="none" w:sz="0" w:space="0" w:color="auto"/>
        <w:left w:val="none" w:sz="0" w:space="0" w:color="auto"/>
        <w:bottom w:val="none" w:sz="0" w:space="0" w:color="auto"/>
        <w:right w:val="none" w:sz="0" w:space="0" w:color="auto"/>
      </w:divBdr>
    </w:div>
    <w:div w:id="1961842998">
      <w:bodyDiv w:val="1"/>
      <w:marLeft w:val="0"/>
      <w:marRight w:val="0"/>
      <w:marTop w:val="0"/>
      <w:marBottom w:val="0"/>
      <w:divBdr>
        <w:top w:val="none" w:sz="0" w:space="0" w:color="auto"/>
        <w:left w:val="none" w:sz="0" w:space="0" w:color="auto"/>
        <w:bottom w:val="none" w:sz="0" w:space="0" w:color="auto"/>
        <w:right w:val="none" w:sz="0" w:space="0" w:color="auto"/>
      </w:divBdr>
    </w:div>
    <w:div w:id="1962105918">
      <w:bodyDiv w:val="1"/>
      <w:marLeft w:val="0"/>
      <w:marRight w:val="0"/>
      <w:marTop w:val="0"/>
      <w:marBottom w:val="0"/>
      <w:divBdr>
        <w:top w:val="none" w:sz="0" w:space="0" w:color="auto"/>
        <w:left w:val="none" w:sz="0" w:space="0" w:color="auto"/>
        <w:bottom w:val="none" w:sz="0" w:space="0" w:color="auto"/>
        <w:right w:val="none" w:sz="0" w:space="0" w:color="auto"/>
      </w:divBdr>
    </w:div>
    <w:div w:id="1964536306">
      <w:bodyDiv w:val="1"/>
      <w:marLeft w:val="0"/>
      <w:marRight w:val="0"/>
      <w:marTop w:val="0"/>
      <w:marBottom w:val="0"/>
      <w:divBdr>
        <w:top w:val="none" w:sz="0" w:space="0" w:color="auto"/>
        <w:left w:val="none" w:sz="0" w:space="0" w:color="auto"/>
        <w:bottom w:val="none" w:sz="0" w:space="0" w:color="auto"/>
        <w:right w:val="none" w:sz="0" w:space="0" w:color="auto"/>
      </w:divBdr>
    </w:div>
    <w:div w:id="1966155962">
      <w:bodyDiv w:val="1"/>
      <w:marLeft w:val="0"/>
      <w:marRight w:val="0"/>
      <w:marTop w:val="0"/>
      <w:marBottom w:val="0"/>
      <w:divBdr>
        <w:top w:val="none" w:sz="0" w:space="0" w:color="auto"/>
        <w:left w:val="none" w:sz="0" w:space="0" w:color="auto"/>
        <w:bottom w:val="none" w:sz="0" w:space="0" w:color="auto"/>
        <w:right w:val="none" w:sz="0" w:space="0" w:color="auto"/>
      </w:divBdr>
    </w:div>
    <w:div w:id="1966957830">
      <w:bodyDiv w:val="1"/>
      <w:marLeft w:val="0"/>
      <w:marRight w:val="0"/>
      <w:marTop w:val="0"/>
      <w:marBottom w:val="0"/>
      <w:divBdr>
        <w:top w:val="none" w:sz="0" w:space="0" w:color="auto"/>
        <w:left w:val="none" w:sz="0" w:space="0" w:color="auto"/>
        <w:bottom w:val="none" w:sz="0" w:space="0" w:color="auto"/>
        <w:right w:val="none" w:sz="0" w:space="0" w:color="auto"/>
      </w:divBdr>
    </w:div>
    <w:div w:id="1967588461">
      <w:bodyDiv w:val="1"/>
      <w:marLeft w:val="0"/>
      <w:marRight w:val="0"/>
      <w:marTop w:val="0"/>
      <w:marBottom w:val="0"/>
      <w:divBdr>
        <w:top w:val="none" w:sz="0" w:space="0" w:color="auto"/>
        <w:left w:val="none" w:sz="0" w:space="0" w:color="auto"/>
        <w:bottom w:val="none" w:sz="0" w:space="0" w:color="auto"/>
        <w:right w:val="none" w:sz="0" w:space="0" w:color="auto"/>
      </w:divBdr>
    </w:div>
    <w:div w:id="1973096781">
      <w:bodyDiv w:val="1"/>
      <w:marLeft w:val="0"/>
      <w:marRight w:val="0"/>
      <w:marTop w:val="0"/>
      <w:marBottom w:val="0"/>
      <w:divBdr>
        <w:top w:val="none" w:sz="0" w:space="0" w:color="auto"/>
        <w:left w:val="none" w:sz="0" w:space="0" w:color="auto"/>
        <w:bottom w:val="none" w:sz="0" w:space="0" w:color="auto"/>
        <w:right w:val="none" w:sz="0" w:space="0" w:color="auto"/>
      </w:divBdr>
    </w:div>
    <w:div w:id="1978298068">
      <w:bodyDiv w:val="1"/>
      <w:marLeft w:val="0"/>
      <w:marRight w:val="0"/>
      <w:marTop w:val="0"/>
      <w:marBottom w:val="0"/>
      <w:divBdr>
        <w:top w:val="none" w:sz="0" w:space="0" w:color="auto"/>
        <w:left w:val="none" w:sz="0" w:space="0" w:color="auto"/>
        <w:bottom w:val="none" w:sz="0" w:space="0" w:color="auto"/>
        <w:right w:val="none" w:sz="0" w:space="0" w:color="auto"/>
      </w:divBdr>
    </w:div>
    <w:div w:id="1979677728">
      <w:bodyDiv w:val="1"/>
      <w:marLeft w:val="0"/>
      <w:marRight w:val="0"/>
      <w:marTop w:val="0"/>
      <w:marBottom w:val="0"/>
      <w:divBdr>
        <w:top w:val="none" w:sz="0" w:space="0" w:color="auto"/>
        <w:left w:val="none" w:sz="0" w:space="0" w:color="auto"/>
        <w:bottom w:val="none" w:sz="0" w:space="0" w:color="auto"/>
        <w:right w:val="none" w:sz="0" w:space="0" w:color="auto"/>
      </w:divBdr>
    </w:div>
    <w:div w:id="1981811771">
      <w:bodyDiv w:val="1"/>
      <w:marLeft w:val="0"/>
      <w:marRight w:val="0"/>
      <w:marTop w:val="0"/>
      <w:marBottom w:val="0"/>
      <w:divBdr>
        <w:top w:val="none" w:sz="0" w:space="0" w:color="auto"/>
        <w:left w:val="none" w:sz="0" w:space="0" w:color="auto"/>
        <w:bottom w:val="none" w:sz="0" w:space="0" w:color="auto"/>
        <w:right w:val="none" w:sz="0" w:space="0" w:color="auto"/>
      </w:divBdr>
    </w:div>
    <w:div w:id="1981959201">
      <w:bodyDiv w:val="1"/>
      <w:marLeft w:val="0"/>
      <w:marRight w:val="0"/>
      <w:marTop w:val="0"/>
      <w:marBottom w:val="0"/>
      <w:divBdr>
        <w:top w:val="none" w:sz="0" w:space="0" w:color="auto"/>
        <w:left w:val="none" w:sz="0" w:space="0" w:color="auto"/>
        <w:bottom w:val="none" w:sz="0" w:space="0" w:color="auto"/>
        <w:right w:val="none" w:sz="0" w:space="0" w:color="auto"/>
      </w:divBdr>
    </w:div>
    <w:div w:id="1982491885">
      <w:bodyDiv w:val="1"/>
      <w:marLeft w:val="0"/>
      <w:marRight w:val="0"/>
      <w:marTop w:val="0"/>
      <w:marBottom w:val="0"/>
      <w:divBdr>
        <w:top w:val="none" w:sz="0" w:space="0" w:color="auto"/>
        <w:left w:val="none" w:sz="0" w:space="0" w:color="auto"/>
        <w:bottom w:val="none" w:sz="0" w:space="0" w:color="auto"/>
        <w:right w:val="none" w:sz="0" w:space="0" w:color="auto"/>
      </w:divBdr>
    </w:div>
    <w:div w:id="1983579172">
      <w:bodyDiv w:val="1"/>
      <w:marLeft w:val="0"/>
      <w:marRight w:val="0"/>
      <w:marTop w:val="0"/>
      <w:marBottom w:val="0"/>
      <w:divBdr>
        <w:top w:val="none" w:sz="0" w:space="0" w:color="auto"/>
        <w:left w:val="none" w:sz="0" w:space="0" w:color="auto"/>
        <w:bottom w:val="none" w:sz="0" w:space="0" w:color="auto"/>
        <w:right w:val="none" w:sz="0" w:space="0" w:color="auto"/>
      </w:divBdr>
    </w:div>
    <w:div w:id="1984239672">
      <w:bodyDiv w:val="1"/>
      <w:marLeft w:val="0"/>
      <w:marRight w:val="0"/>
      <w:marTop w:val="0"/>
      <w:marBottom w:val="0"/>
      <w:divBdr>
        <w:top w:val="none" w:sz="0" w:space="0" w:color="auto"/>
        <w:left w:val="none" w:sz="0" w:space="0" w:color="auto"/>
        <w:bottom w:val="none" w:sz="0" w:space="0" w:color="auto"/>
        <w:right w:val="none" w:sz="0" w:space="0" w:color="auto"/>
      </w:divBdr>
    </w:div>
    <w:div w:id="1986623905">
      <w:bodyDiv w:val="1"/>
      <w:marLeft w:val="0"/>
      <w:marRight w:val="0"/>
      <w:marTop w:val="0"/>
      <w:marBottom w:val="0"/>
      <w:divBdr>
        <w:top w:val="none" w:sz="0" w:space="0" w:color="auto"/>
        <w:left w:val="none" w:sz="0" w:space="0" w:color="auto"/>
        <w:bottom w:val="none" w:sz="0" w:space="0" w:color="auto"/>
        <w:right w:val="none" w:sz="0" w:space="0" w:color="auto"/>
      </w:divBdr>
    </w:div>
    <w:div w:id="1986933242">
      <w:bodyDiv w:val="1"/>
      <w:marLeft w:val="0"/>
      <w:marRight w:val="0"/>
      <w:marTop w:val="0"/>
      <w:marBottom w:val="0"/>
      <w:divBdr>
        <w:top w:val="none" w:sz="0" w:space="0" w:color="auto"/>
        <w:left w:val="none" w:sz="0" w:space="0" w:color="auto"/>
        <w:bottom w:val="none" w:sz="0" w:space="0" w:color="auto"/>
        <w:right w:val="none" w:sz="0" w:space="0" w:color="auto"/>
      </w:divBdr>
    </w:div>
    <w:div w:id="1987394336">
      <w:bodyDiv w:val="1"/>
      <w:marLeft w:val="0"/>
      <w:marRight w:val="0"/>
      <w:marTop w:val="0"/>
      <w:marBottom w:val="0"/>
      <w:divBdr>
        <w:top w:val="none" w:sz="0" w:space="0" w:color="auto"/>
        <w:left w:val="none" w:sz="0" w:space="0" w:color="auto"/>
        <w:bottom w:val="none" w:sz="0" w:space="0" w:color="auto"/>
        <w:right w:val="none" w:sz="0" w:space="0" w:color="auto"/>
      </w:divBdr>
    </w:div>
    <w:div w:id="1989476623">
      <w:bodyDiv w:val="1"/>
      <w:marLeft w:val="0"/>
      <w:marRight w:val="0"/>
      <w:marTop w:val="0"/>
      <w:marBottom w:val="0"/>
      <w:divBdr>
        <w:top w:val="none" w:sz="0" w:space="0" w:color="auto"/>
        <w:left w:val="none" w:sz="0" w:space="0" w:color="auto"/>
        <w:bottom w:val="none" w:sz="0" w:space="0" w:color="auto"/>
        <w:right w:val="none" w:sz="0" w:space="0" w:color="auto"/>
      </w:divBdr>
    </w:div>
    <w:div w:id="1989624605">
      <w:bodyDiv w:val="1"/>
      <w:marLeft w:val="0"/>
      <w:marRight w:val="0"/>
      <w:marTop w:val="0"/>
      <w:marBottom w:val="0"/>
      <w:divBdr>
        <w:top w:val="none" w:sz="0" w:space="0" w:color="auto"/>
        <w:left w:val="none" w:sz="0" w:space="0" w:color="auto"/>
        <w:bottom w:val="none" w:sz="0" w:space="0" w:color="auto"/>
        <w:right w:val="none" w:sz="0" w:space="0" w:color="auto"/>
      </w:divBdr>
    </w:div>
    <w:div w:id="1992322575">
      <w:bodyDiv w:val="1"/>
      <w:marLeft w:val="0"/>
      <w:marRight w:val="0"/>
      <w:marTop w:val="0"/>
      <w:marBottom w:val="0"/>
      <w:divBdr>
        <w:top w:val="none" w:sz="0" w:space="0" w:color="auto"/>
        <w:left w:val="none" w:sz="0" w:space="0" w:color="auto"/>
        <w:bottom w:val="none" w:sz="0" w:space="0" w:color="auto"/>
        <w:right w:val="none" w:sz="0" w:space="0" w:color="auto"/>
      </w:divBdr>
    </w:div>
    <w:div w:id="1994216874">
      <w:bodyDiv w:val="1"/>
      <w:marLeft w:val="0"/>
      <w:marRight w:val="0"/>
      <w:marTop w:val="0"/>
      <w:marBottom w:val="0"/>
      <w:divBdr>
        <w:top w:val="none" w:sz="0" w:space="0" w:color="auto"/>
        <w:left w:val="none" w:sz="0" w:space="0" w:color="auto"/>
        <w:bottom w:val="none" w:sz="0" w:space="0" w:color="auto"/>
        <w:right w:val="none" w:sz="0" w:space="0" w:color="auto"/>
      </w:divBdr>
    </w:div>
    <w:div w:id="1994798003">
      <w:bodyDiv w:val="1"/>
      <w:marLeft w:val="0"/>
      <w:marRight w:val="0"/>
      <w:marTop w:val="0"/>
      <w:marBottom w:val="0"/>
      <w:divBdr>
        <w:top w:val="none" w:sz="0" w:space="0" w:color="auto"/>
        <w:left w:val="none" w:sz="0" w:space="0" w:color="auto"/>
        <w:bottom w:val="none" w:sz="0" w:space="0" w:color="auto"/>
        <w:right w:val="none" w:sz="0" w:space="0" w:color="auto"/>
      </w:divBdr>
    </w:div>
    <w:div w:id="1996105553">
      <w:bodyDiv w:val="1"/>
      <w:marLeft w:val="0"/>
      <w:marRight w:val="0"/>
      <w:marTop w:val="0"/>
      <w:marBottom w:val="0"/>
      <w:divBdr>
        <w:top w:val="none" w:sz="0" w:space="0" w:color="auto"/>
        <w:left w:val="none" w:sz="0" w:space="0" w:color="auto"/>
        <w:bottom w:val="none" w:sz="0" w:space="0" w:color="auto"/>
        <w:right w:val="none" w:sz="0" w:space="0" w:color="auto"/>
      </w:divBdr>
    </w:div>
    <w:div w:id="1998924611">
      <w:bodyDiv w:val="1"/>
      <w:marLeft w:val="0"/>
      <w:marRight w:val="0"/>
      <w:marTop w:val="0"/>
      <w:marBottom w:val="0"/>
      <w:divBdr>
        <w:top w:val="none" w:sz="0" w:space="0" w:color="auto"/>
        <w:left w:val="none" w:sz="0" w:space="0" w:color="auto"/>
        <w:bottom w:val="none" w:sz="0" w:space="0" w:color="auto"/>
        <w:right w:val="none" w:sz="0" w:space="0" w:color="auto"/>
      </w:divBdr>
    </w:div>
    <w:div w:id="1999114783">
      <w:bodyDiv w:val="1"/>
      <w:marLeft w:val="0"/>
      <w:marRight w:val="0"/>
      <w:marTop w:val="0"/>
      <w:marBottom w:val="0"/>
      <w:divBdr>
        <w:top w:val="none" w:sz="0" w:space="0" w:color="auto"/>
        <w:left w:val="none" w:sz="0" w:space="0" w:color="auto"/>
        <w:bottom w:val="none" w:sz="0" w:space="0" w:color="auto"/>
        <w:right w:val="none" w:sz="0" w:space="0" w:color="auto"/>
      </w:divBdr>
    </w:div>
    <w:div w:id="2000302289">
      <w:bodyDiv w:val="1"/>
      <w:marLeft w:val="0"/>
      <w:marRight w:val="0"/>
      <w:marTop w:val="0"/>
      <w:marBottom w:val="0"/>
      <w:divBdr>
        <w:top w:val="none" w:sz="0" w:space="0" w:color="auto"/>
        <w:left w:val="none" w:sz="0" w:space="0" w:color="auto"/>
        <w:bottom w:val="none" w:sz="0" w:space="0" w:color="auto"/>
        <w:right w:val="none" w:sz="0" w:space="0" w:color="auto"/>
      </w:divBdr>
    </w:div>
    <w:div w:id="2000843339">
      <w:bodyDiv w:val="1"/>
      <w:marLeft w:val="0"/>
      <w:marRight w:val="0"/>
      <w:marTop w:val="0"/>
      <w:marBottom w:val="0"/>
      <w:divBdr>
        <w:top w:val="none" w:sz="0" w:space="0" w:color="auto"/>
        <w:left w:val="none" w:sz="0" w:space="0" w:color="auto"/>
        <w:bottom w:val="none" w:sz="0" w:space="0" w:color="auto"/>
        <w:right w:val="none" w:sz="0" w:space="0" w:color="auto"/>
      </w:divBdr>
    </w:div>
    <w:div w:id="2002654567">
      <w:bodyDiv w:val="1"/>
      <w:marLeft w:val="0"/>
      <w:marRight w:val="0"/>
      <w:marTop w:val="0"/>
      <w:marBottom w:val="0"/>
      <w:divBdr>
        <w:top w:val="none" w:sz="0" w:space="0" w:color="auto"/>
        <w:left w:val="none" w:sz="0" w:space="0" w:color="auto"/>
        <w:bottom w:val="none" w:sz="0" w:space="0" w:color="auto"/>
        <w:right w:val="none" w:sz="0" w:space="0" w:color="auto"/>
      </w:divBdr>
    </w:div>
    <w:div w:id="2003074203">
      <w:bodyDiv w:val="1"/>
      <w:marLeft w:val="0"/>
      <w:marRight w:val="0"/>
      <w:marTop w:val="0"/>
      <w:marBottom w:val="0"/>
      <w:divBdr>
        <w:top w:val="none" w:sz="0" w:space="0" w:color="auto"/>
        <w:left w:val="none" w:sz="0" w:space="0" w:color="auto"/>
        <w:bottom w:val="none" w:sz="0" w:space="0" w:color="auto"/>
        <w:right w:val="none" w:sz="0" w:space="0" w:color="auto"/>
      </w:divBdr>
    </w:div>
    <w:div w:id="2003659255">
      <w:bodyDiv w:val="1"/>
      <w:marLeft w:val="0"/>
      <w:marRight w:val="0"/>
      <w:marTop w:val="0"/>
      <w:marBottom w:val="0"/>
      <w:divBdr>
        <w:top w:val="none" w:sz="0" w:space="0" w:color="auto"/>
        <w:left w:val="none" w:sz="0" w:space="0" w:color="auto"/>
        <w:bottom w:val="none" w:sz="0" w:space="0" w:color="auto"/>
        <w:right w:val="none" w:sz="0" w:space="0" w:color="auto"/>
      </w:divBdr>
    </w:div>
    <w:div w:id="2005359163">
      <w:bodyDiv w:val="1"/>
      <w:marLeft w:val="0"/>
      <w:marRight w:val="0"/>
      <w:marTop w:val="0"/>
      <w:marBottom w:val="0"/>
      <w:divBdr>
        <w:top w:val="none" w:sz="0" w:space="0" w:color="auto"/>
        <w:left w:val="none" w:sz="0" w:space="0" w:color="auto"/>
        <w:bottom w:val="none" w:sz="0" w:space="0" w:color="auto"/>
        <w:right w:val="none" w:sz="0" w:space="0" w:color="auto"/>
      </w:divBdr>
    </w:div>
    <w:div w:id="2007440424">
      <w:bodyDiv w:val="1"/>
      <w:marLeft w:val="0"/>
      <w:marRight w:val="0"/>
      <w:marTop w:val="0"/>
      <w:marBottom w:val="0"/>
      <w:divBdr>
        <w:top w:val="none" w:sz="0" w:space="0" w:color="auto"/>
        <w:left w:val="none" w:sz="0" w:space="0" w:color="auto"/>
        <w:bottom w:val="none" w:sz="0" w:space="0" w:color="auto"/>
        <w:right w:val="none" w:sz="0" w:space="0" w:color="auto"/>
      </w:divBdr>
    </w:div>
    <w:div w:id="2008433886">
      <w:bodyDiv w:val="1"/>
      <w:marLeft w:val="0"/>
      <w:marRight w:val="0"/>
      <w:marTop w:val="0"/>
      <w:marBottom w:val="0"/>
      <w:divBdr>
        <w:top w:val="none" w:sz="0" w:space="0" w:color="auto"/>
        <w:left w:val="none" w:sz="0" w:space="0" w:color="auto"/>
        <w:bottom w:val="none" w:sz="0" w:space="0" w:color="auto"/>
        <w:right w:val="none" w:sz="0" w:space="0" w:color="auto"/>
      </w:divBdr>
    </w:div>
    <w:div w:id="2009672298">
      <w:bodyDiv w:val="1"/>
      <w:marLeft w:val="0"/>
      <w:marRight w:val="0"/>
      <w:marTop w:val="0"/>
      <w:marBottom w:val="0"/>
      <w:divBdr>
        <w:top w:val="none" w:sz="0" w:space="0" w:color="auto"/>
        <w:left w:val="none" w:sz="0" w:space="0" w:color="auto"/>
        <w:bottom w:val="none" w:sz="0" w:space="0" w:color="auto"/>
        <w:right w:val="none" w:sz="0" w:space="0" w:color="auto"/>
      </w:divBdr>
    </w:div>
    <w:div w:id="2010399650">
      <w:bodyDiv w:val="1"/>
      <w:marLeft w:val="0"/>
      <w:marRight w:val="0"/>
      <w:marTop w:val="0"/>
      <w:marBottom w:val="0"/>
      <w:divBdr>
        <w:top w:val="none" w:sz="0" w:space="0" w:color="auto"/>
        <w:left w:val="none" w:sz="0" w:space="0" w:color="auto"/>
        <w:bottom w:val="none" w:sz="0" w:space="0" w:color="auto"/>
        <w:right w:val="none" w:sz="0" w:space="0" w:color="auto"/>
      </w:divBdr>
    </w:div>
    <w:div w:id="2011324699">
      <w:bodyDiv w:val="1"/>
      <w:marLeft w:val="0"/>
      <w:marRight w:val="0"/>
      <w:marTop w:val="0"/>
      <w:marBottom w:val="0"/>
      <w:divBdr>
        <w:top w:val="none" w:sz="0" w:space="0" w:color="auto"/>
        <w:left w:val="none" w:sz="0" w:space="0" w:color="auto"/>
        <w:bottom w:val="none" w:sz="0" w:space="0" w:color="auto"/>
        <w:right w:val="none" w:sz="0" w:space="0" w:color="auto"/>
      </w:divBdr>
    </w:div>
    <w:div w:id="2013600715">
      <w:bodyDiv w:val="1"/>
      <w:marLeft w:val="0"/>
      <w:marRight w:val="0"/>
      <w:marTop w:val="0"/>
      <w:marBottom w:val="0"/>
      <w:divBdr>
        <w:top w:val="none" w:sz="0" w:space="0" w:color="auto"/>
        <w:left w:val="none" w:sz="0" w:space="0" w:color="auto"/>
        <w:bottom w:val="none" w:sz="0" w:space="0" w:color="auto"/>
        <w:right w:val="none" w:sz="0" w:space="0" w:color="auto"/>
      </w:divBdr>
    </w:div>
    <w:div w:id="2015836227">
      <w:bodyDiv w:val="1"/>
      <w:marLeft w:val="0"/>
      <w:marRight w:val="0"/>
      <w:marTop w:val="0"/>
      <w:marBottom w:val="0"/>
      <w:divBdr>
        <w:top w:val="none" w:sz="0" w:space="0" w:color="auto"/>
        <w:left w:val="none" w:sz="0" w:space="0" w:color="auto"/>
        <w:bottom w:val="none" w:sz="0" w:space="0" w:color="auto"/>
        <w:right w:val="none" w:sz="0" w:space="0" w:color="auto"/>
      </w:divBdr>
    </w:div>
    <w:div w:id="2017657788">
      <w:bodyDiv w:val="1"/>
      <w:marLeft w:val="0"/>
      <w:marRight w:val="0"/>
      <w:marTop w:val="0"/>
      <w:marBottom w:val="0"/>
      <w:divBdr>
        <w:top w:val="none" w:sz="0" w:space="0" w:color="auto"/>
        <w:left w:val="none" w:sz="0" w:space="0" w:color="auto"/>
        <w:bottom w:val="none" w:sz="0" w:space="0" w:color="auto"/>
        <w:right w:val="none" w:sz="0" w:space="0" w:color="auto"/>
      </w:divBdr>
    </w:div>
    <w:div w:id="2018841674">
      <w:bodyDiv w:val="1"/>
      <w:marLeft w:val="0"/>
      <w:marRight w:val="0"/>
      <w:marTop w:val="0"/>
      <w:marBottom w:val="0"/>
      <w:divBdr>
        <w:top w:val="none" w:sz="0" w:space="0" w:color="auto"/>
        <w:left w:val="none" w:sz="0" w:space="0" w:color="auto"/>
        <w:bottom w:val="none" w:sz="0" w:space="0" w:color="auto"/>
        <w:right w:val="none" w:sz="0" w:space="0" w:color="auto"/>
      </w:divBdr>
    </w:div>
    <w:div w:id="2019114533">
      <w:bodyDiv w:val="1"/>
      <w:marLeft w:val="0"/>
      <w:marRight w:val="0"/>
      <w:marTop w:val="0"/>
      <w:marBottom w:val="0"/>
      <w:divBdr>
        <w:top w:val="none" w:sz="0" w:space="0" w:color="auto"/>
        <w:left w:val="none" w:sz="0" w:space="0" w:color="auto"/>
        <w:bottom w:val="none" w:sz="0" w:space="0" w:color="auto"/>
        <w:right w:val="none" w:sz="0" w:space="0" w:color="auto"/>
      </w:divBdr>
    </w:div>
    <w:div w:id="2019887996">
      <w:bodyDiv w:val="1"/>
      <w:marLeft w:val="0"/>
      <w:marRight w:val="0"/>
      <w:marTop w:val="0"/>
      <w:marBottom w:val="0"/>
      <w:divBdr>
        <w:top w:val="none" w:sz="0" w:space="0" w:color="auto"/>
        <w:left w:val="none" w:sz="0" w:space="0" w:color="auto"/>
        <w:bottom w:val="none" w:sz="0" w:space="0" w:color="auto"/>
        <w:right w:val="none" w:sz="0" w:space="0" w:color="auto"/>
      </w:divBdr>
    </w:div>
    <w:div w:id="2020349308">
      <w:bodyDiv w:val="1"/>
      <w:marLeft w:val="0"/>
      <w:marRight w:val="0"/>
      <w:marTop w:val="0"/>
      <w:marBottom w:val="0"/>
      <w:divBdr>
        <w:top w:val="none" w:sz="0" w:space="0" w:color="auto"/>
        <w:left w:val="none" w:sz="0" w:space="0" w:color="auto"/>
        <w:bottom w:val="none" w:sz="0" w:space="0" w:color="auto"/>
        <w:right w:val="none" w:sz="0" w:space="0" w:color="auto"/>
      </w:divBdr>
    </w:div>
    <w:div w:id="2020546584">
      <w:bodyDiv w:val="1"/>
      <w:marLeft w:val="0"/>
      <w:marRight w:val="0"/>
      <w:marTop w:val="0"/>
      <w:marBottom w:val="0"/>
      <w:divBdr>
        <w:top w:val="none" w:sz="0" w:space="0" w:color="auto"/>
        <w:left w:val="none" w:sz="0" w:space="0" w:color="auto"/>
        <w:bottom w:val="none" w:sz="0" w:space="0" w:color="auto"/>
        <w:right w:val="none" w:sz="0" w:space="0" w:color="auto"/>
      </w:divBdr>
    </w:div>
    <w:div w:id="2023776580">
      <w:bodyDiv w:val="1"/>
      <w:marLeft w:val="0"/>
      <w:marRight w:val="0"/>
      <w:marTop w:val="0"/>
      <w:marBottom w:val="0"/>
      <w:divBdr>
        <w:top w:val="none" w:sz="0" w:space="0" w:color="auto"/>
        <w:left w:val="none" w:sz="0" w:space="0" w:color="auto"/>
        <w:bottom w:val="none" w:sz="0" w:space="0" w:color="auto"/>
        <w:right w:val="none" w:sz="0" w:space="0" w:color="auto"/>
      </w:divBdr>
    </w:div>
    <w:div w:id="2027635823">
      <w:bodyDiv w:val="1"/>
      <w:marLeft w:val="0"/>
      <w:marRight w:val="0"/>
      <w:marTop w:val="0"/>
      <w:marBottom w:val="0"/>
      <w:divBdr>
        <w:top w:val="none" w:sz="0" w:space="0" w:color="auto"/>
        <w:left w:val="none" w:sz="0" w:space="0" w:color="auto"/>
        <w:bottom w:val="none" w:sz="0" w:space="0" w:color="auto"/>
        <w:right w:val="none" w:sz="0" w:space="0" w:color="auto"/>
      </w:divBdr>
    </w:div>
    <w:div w:id="2031908623">
      <w:bodyDiv w:val="1"/>
      <w:marLeft w:val="0"/>
      <w:marRight w:val="0"/>
      <w:marTop w:val="0"/>
      <w:marBottom w:val="0"/>
      <w:divBdr>
        <w:top w:val="none" w:sz="0" w:space="0" w:color="auto"/>
        <w:left w:val="none" w:sz="0" w:space="0" w:color="auto"/>
        <w:bottom w:val="none" w:sz="0" w:space="0" w:color="auto"/>
        <w:right w:val="none" w:sz="0" w:space="0" w:color="auto"/>
      </w:divBdr>
    </w:div>
    <w:div w:id="2031950812">
      <w:bodyDiv w:val="1"/>
      <w:marLeft w:val="0"/>
      <w:marRight w:val="0"/>
      <w:marTop w:val="0"/>
      <w:marBottom w:val="0"/>
      <w:divBdr>
        <w:top w:val="none" w:sz="0" w:space="0" w:color="auto"/>
        <w:left w:val="none" w:sz="0" w:space="0" w:color="auto"/>
        <w:bottom w:val="none" w:sz="0" w:space="0" w:color="auto"/>
        <w:right w:val="none" w:sz="0" w:space="0" w:color="auto"/>
      </w:divBdr>
    </w:div>
    <w:div w:id="2037344550">
      <w:bodyDiv w:val="1"/>
      <w:marLeft w:val="0"/>
      <w:marRight w:val="0"/>
      <w:marTop w:val="0"/>
      <w:marBottom w:val="0"/>
      <w:divBdr>
        <w:top w:val="none" w:sz="0" w:space="0" w:color="auto"/>
        <w:left w:val="none" w:sz="0" w:space="0" w:color="auto"/>
        <w:bottom w:val="none" w:sz="0" w:space="0" w:color="auto"/>
        <w:right w:val="none" w:sz="0" w:space="0" w:color="auto"/>
      </w:divBdr>
    </w:div>
    <w:div w:id="2037651494">
      <w:bodyDiv w:val="1"/>
      <w:marLeft w:val="0"/>
      <w:marRight w:val="0"/>
      <w:marTop w:val="0"/>
      <w:marBottom w:val="0"/>
      <w:divBdr>
        <w:top w:val="none" w:sz="0" w:space="0" w:color="auto"/>
        <w:left w:val="none" w:sz="0" w:space="0" w:color="auto"/>
        <w:bottom w:val="none" w:sz="0" w:space="0" w:color="auto"/>
        <w:right w:val="none" w:sz="0" w:space="0" w:color="auto"/>
      </w:divBdr>
    </w:div>
    <w:div w:id="2037735336">
      <w:bodyDiv w:val="1"/>
      <w:marLeft w:val="0"/>
      <w:marRight w:val="0"/>
      <w:marTop w:val="0"/>
      <w:marBottom w:val="0"/>
      <w:divBdr>
        <w:top w:val="none" w:sz="0" w:space="0" w:color="auto"/>
        <w:left w:val="none" w:sz="0" w:space="0" w:color="auto"/>
        <w:bottom w:val="none" w:sz="0" w:space="0" w:color="auto"/>
        <w:right w:val="none" w:sz="0" w:space="0" w:color="auto"/>
      </w:divBdr>
    </w:div>
    <w:div w:id="2042437217">
      <w:bodyDiv w:val="1"/>
      <w:marLeft w:val="0"/>
      <w:marRight w:val="0"/>
      <w:marTop w:val="0"/>
      <w:marBottom w:val="0"/>
      <w:divBdr>
        <w:top w:val="none" w:sz="0" w:space="0" w:color="auto"/>
        <w:left w:val="none" w:sz="0" w:space="0" w:color="auto"/>
        <w:bottom w:val="none" w:sz="0" w:space="0" w:color="auto"/>
        <w:right w:val="none" w:sz="0" w:space="0" w:color="auto"/>
      </w:divBdr>
    </w:div>
    <w:div w:id="2042975127">
      <w:bodyDiv w:val="1"/>
      <w:marLeft w:val="0"/>
      <w:marRight w:val="0"/>
      <w:marTop w:val="0"/>
      <w:marBottom w:val="0"/>
      <w:divBdr>
        <w:top w:val="none" w:sz="0" w:space="0" w:color="auto"/>
        <w:left w:val="none" w:sz="0" w:space="0" w:color="auto"/>
        <w:bottom w:val="none" w:sz="0" w:space="0" w:color="auto"/>
        <w:right w:val="none" w:sz="0" w:space="0" w:color="auto"/>
      </w:divBdr>
    </w:div>
    <w:div w:id="2044136469">
      <w:bodyDiv w:val="1"/>
      <w:marLeft w:val="0"/>
      <w:marRight w:val="0"/>
      <w:marTop w:val="0"/>
      <w:marBottom w:val="0"/>
      <w:divBdr>
        <w:top w:val="none" w:sz="0" w:space="0" w:color="auto"/>
        <w:left w:val="none" w:sz="0" w:space="0" w:color="auto"/>
        <w:bottom w:val="none" w:sz="0" w:space="0" w:color="auto"/>
        <w:right w:val="none" w:sz="0" w:space="0" w:color="auto"/>
      </w:divBdr>
    </w:div>
    <w:div w:id="2044403411">
      <w:bodyDiv w:val="1"/>
      <w:marLeft w:val="0"/>
      <w:marRight w:val="0"/>
      <w:marTop w:val="0"/>
      <w:marBottom w:val="0"/>
      <w:divBdr>
        <w:top w:val="none" w:sz="0" w:space="0" w:color="auto"/>
        <w:left w:val="none" w:sz="0" w:space="0" w:color="auto"/>
        <w:bottom w:val="none" w:sz="0" w:space="0" w:color="auto"/>
        <w:right w:val="none" w:sz="0" w:space="0" w:color="auto"/>
      </w:divBdr>
    </w:div>
    <w:div w:id="2045129234">
      <w:bodyDiv w:val="1"/>
      <w:marLeft w:val="0"/>
      <w:marRight w:val="0"/>
      <w:marTop w:val="0"/>
      <w:marBottom w:val="0"/>
      <w:divBdr>
        <w:top w:val="none" w:sz="0" w:space="0" w:color="auto"/>
        <w:left w:val="none" w:sz="0" w:space="0" w:color="auto"/>
        <w:bottom w:val="none" w:sz="0" w:space="0" w:color="auto"/>
        <w:right w:val="none" w:sz="0" w:space="0" w:color="auto"/>
      </w:divBdr>
    </w:div>
    <w:div w:id="2048796723">
      <w:bodyDiv w:val="1"/>
      <w:marLeft w:val="0"/>
      <w:marRight w:val="0"/>
      <w:marTop w:val="0"/>
      <w:marBottom w:val="0"/>
      <w:divBdr>
        <w:top w:val="none" w:sz="0" w:space="0" w:color="auto"/>
        <w:left w:val="none" w:sz="0" w:space="0" w:color="auto"/>
        <w:bottom w:val="none" w:sz="0" w:space="0" w:color="auto"/>
        <w:right w:val="none" w:sz="0" w:space="0" w:color="auto"/>
      </w:divBdr>
    </w:div>
    <w:div w:id="2049794476">
      <w:bodyDiv w:val="1"/>
      <w:marLeft w:val="0"/>
      <w:marRight w:val="0"/>
      <w:marTop w:val="0"/>
      <w:marBottom w:val="0"/>
      <w:divBdr>
        <w:top w:val="none" w:sz="0" w:space="0" w:color="auto"/>
        <w:left w:val="none" w:sz="0" w:space="0" w:color="auto"/>
        <w:bottom w:val="none" w:sz="0" w:space="0" w:color="auto"/>
        <w:right w:val="none" w:sz="0" w:space="0" w:color="auto"/>
      </w:divBdr>
    </w:div>
    <w:div w:id="2052225065">
      <w:bodyDiv w:val="1"/>
      <w:marLeft w:val="0"/>
      <w:marRight w:val="0"/>
      <w:marTop w:val="0"/>
      <w:marBottom w:val="0"/>
      <w:divBdr>
        <w:top w:val="none" w:sz="0" w:space="0" w:color="auto"/>
        <w:left w:val="none" w:sz="0" w:space="0" w:color="auto"/>
        <w:bottom w:val="none" w:sz="0" w:space="0" w:color="auto"/>
        <w:right w:val="none" w:sz="0" w:space="0" w:color="auto"/>
      </w:divBdr>
    </w:div>
    <w:div w:id="2053460147">
      <w:bodyDiv w:val="1"/>
      <w:marLeft w:val="0"/>
      <w:marRight w:val="0"/>
      <w:marTop w:val="0"/>
      <w:marBottom w:val="0"/>
      <w:divBdr>
        <w:top w:val="none" w:sz="0" w:space="0" w:color="auto"/>
        <w:left w:val="none" w:sz="0" w:space="0" w:color="auto"/>
        <w:bottom w:val="none" w:sz="0" w:space="0" w:color="auto"/>
        <w:right w:val="none" w:sz="0" w:space="0" w:color="auto"/>
      </w:divBdr>
    </w:div>
    <w:div w:id="2055307008">
      <w:bodyDiv w:val="1"/>
      <w:marLeft w:val="0"/>
      <w:marRight w:val="0"/>
      <w:marTop w:val="0"/>
      <w:marBottom w:val="0"/>
      <w:divBdr>
        <w:top w:val="none" w:sz="0" w:space="0" w:color="auto"/>
        <w:left w:val="none" w:sz="0" w:space="0" w:color="auto"/>
        <w:bottom w:val="none" w:sz="0" w:space="0" w:color="auto"/>
        <w:right w:val="none" w:sz="0" w:space="0" w:color="auto"/>
      </w:divBdr>
    </w:div>
    <w:div w:id="2056000731">
      <w:bodyDiv w:val="1"/>
      <w:marLeft w:val="0"/>
      <w:marRight w:val="0"/>
      <w:marTop w:val="0"/>
      <w:marBottom w:val="0"/>
      <w:divBdr>
        <w:top w:val="none" w:sz="0" w:space="0" w:color="auto"/>
        <w:left w:val="none" w:sz="0" w:space="0" w:color="auto"/>
        <w:bottom w:val="none" w:sz="0" w:space="0" w:color="auto"/>
        <w:right w:val="none" w:sz="0" w:space="0" w:color="auto"/>
      </w:divBdr>
    </w:div>
    <w:div w:id="2058434616">
      <w:bodyDiv w:val="1"/>
      <w:marLeft w:val="0"/>
      <w:marRight w:val="0"/>
      <w:marTop w:val="0"/>
      <w:marBottom w:val="0"/>
      <w:divBdr>
        <w:top w:val="none" w:sz="0" w:space="0" w:color="auto"/>
        <w:left w:val="none" w:sz="0" w:space="0" w:color="auto"/>
        <w:bottom w:val="none" w:sz="0" w:space="0" w:color="auto"/>
        <w:right w:val="none" w:sz="0" w:space="0" w:color="auto"/>
      </w:divBdr>
    </w:div>
    <w:div w:id="2059012545">
      <w:bodyDiv w:val="1"/>
      <w:marLeft w:val="0"/>
      <w:marRight w:val="0"/>
      <w:marTop w:val="0"/>
      <w:marBottom w:val="0"/>
      <w:divBdr>
        <w:top w:val="none" w:sz="0" w:space="0" w:color="auto"/>
        <w:left w:val="none" w:sz="0" w:space="0" w:color="auto"/>
        <w:bottom w:val="none" w:sz="0" w:space="0" w:color="auto"/>
        <w:right w:val="none" w:sz="0" w:space="0" w:color="auto"/>
      </w:divBdr>
    </w:div>
    <w:div w:id="2059351816">
      <w:bodyDiv w:val="1"/>
      <w:marLeft w:val="0"/>
      <w:marRight w:val="0"/>
      <w:marTop w:val="0"/>
      <w:marBottom w:val="0"/>
      <w:divBdr>
        <w:top w:val="none" w:sz="0" w:space="0" w:color="auto"/>
        <w:left w:val="none" w:sz="0" w:space="0" w:color="auto"/>
        <w:bottom w:val="none" w:sz="0" w:space="0" w:color="auto"/>
        <w:right w:val="none" w:sz="0" w:space="0" w:color="auto"/>
      </w:divBdr>
    </w:div>
    <w:div w:id="2060013644">
      <w:bodyDiv w:val="1"/>
      <w:marLeft w:val="0"/>
      <w:marRight w:val="0"/>
      <w:marTop w:val="0"/>
      <w:marBottom w:val="0"/>
      <w:divBdr>
        <w:top w:val="none" w:sz="0" w:space="0" w:color="auto"/>
        <w:left w:val="none" w:sz="0" w:space="0" w:color="auto"/>
        <w:bottom w:val="none" w:sz="0" w:space="0" w:color="auto"/>
        <w:right w:val="none" w:sz="0" w:space="0" w:color="auto"/>
      </w:divBdr>
    </w:div>
    <w:div w:id="2060397273">
      <w:bodyDiv w:val="1"/>
      <w:marLeft w:val="0"/>
      <w:marRight w:val="0"/>
      <w:marTop w:val="0"/>
      <w:marBottom w:val="0"/>
      <w:divBdr>
        <w:top w:val="none" w:sz="0" w:space="0" w:color="auto"/>
        <w:left w:val="none" w:sz="0" w:space="0" w:color="auto"/>
        <w:bottom w:val="none" w:sz="0" w:space="0" w:color="auto"/>
        <w:right w:val="none" w:sz="0" w:space="0" w:color="auto"/>
      </w:divBdr>
    </w:div>
    <w:div w:id="2061785792">
      <w:bodyDiv w:val="1"/>
      <w:marLeft w:val="0"/>
      <w:marRight w:val="0"/>
      <w:marTop w:val="0"/>
      <w:marBottom w:val="0"/>
      <w:divBdr>
        <w:top w:val="none" w:sz="0" w:space="0" w:color="auto"/>
        <w:left w:val="none" w:sz="0" w:space="0" w:color="auto"/>
        <w:bottom w:val="none" w:sz="0" w:space="0" w:color="auto"/>
        <w:right w:val="none" w:sz="0" w:space="0" w:color="auto"/>
      </w:divBdr>
    </w:div>
    <w:div w:id="2063553077">
      <w:bodyDiv w:val="1"/>
      <w:marLeft w:val="0"/>
      <w:marRight w:val="0"/>
      <w:marTop w:val="0"/>
      <w:marBottom w:val="0"/>
      <w:divBdr>
        <w:top w:val="none" w:sz="0" w:space="0" w:color="auto"/>
        <w:left w:val="none" w:sz="0" w:space="0" w:color="auto"/>
        <w:bottom w:val="none" w:sz="0" w:space="0" w:color="auto"/>
        <w:right w:val="none" w:sz="0" w:space="0" w:color="auto"/>
      </w:divBdr>
    </w:div>
    <w:div w:id="2064139641">
      <w:bodyDiv w:val="1"/>
      <w:marLeft w:val="0"/>
      <w:marRight w:val="0"/>
      <w:marTop w:val="0"/>
      <w:marBottom w:val="0"/>
      <w:divBdr>
        <w:top w:val="none" w:sz="0" w:space="0" w:color="auto"/>
        <w:left w:val="none" w:sz="0" w:space="0" w:color="auto"/>
        <w:bottom w:val="none" w:sz="0" w:space="0" w:color="auto"/>
        <w:right w:val="none" w:sz="0" w:space="0" w:color="auto"/>
      </w:divBdr>
    </w:div>
    <w:div w:id="2064255100">
      <w:bodyDiv w:val="1"/>
      <w:marLeft w:val="0"/>
      <w:marRight w:val="0"/>
      <w:marTop w:val="0"/>
      <w:marBottom w:val="0"/>
      <w:divBdr>
        <w:top w:val="none" w:sz="0" w:space="0" w:color="auto"/>
        <w:left w:val="none" w:sz="0" w:space="0" w:color="auto"/>
        <w:bottom w:val="none" w:sz="0" w:space="0" w:color="auto"/>
        <w:right w:val="none" w:sz="0" w:space="0" w:color="auto"/>
      </w:divBdr>
    </w:div>
    <w:div w:id="2064524797">
      <w:bodyDiv w:val="1"/>
      <w:marLeft w:val="0"/>
      <w:marRight w:val="0"/>
      <w:marTop w:val="0"/>
      <w:marBottom w:val="0"/>
      <w:divBdr>
        <w:top w:val="none" w:sz="0" w:space="0" w:color="auto"/>
        <w:left w:val="none" w:sz="0" w:space="0" w:color="auto"/>
        <w:bottom w:val="none" w:sz="0" w:space="0" w:color="auto"/>
        <w:right w:val="none" w:sz="0" w:space="0" w:color="auto"/>
      </w:divBdr>
    </w:div>
    <w:div w:id="2064870088">
      <w:bodyDiv w:val="1"/>
      <w:marLeft w:val="0"/>
      <w:marRight w:val="0"/>
      <w:marTop w:val="0"/>
      <w:marBottom w:val="0"/>
      <w:divBdr>
        <w:top w:val="none" w:sz="0" w:space="0" w:color="auto"/>
        <w:left w:val="none" w:sz="0" w:space="0" w:color="auto"/>
        <w:bottom w:val="none" w:sz="0" w:space="0" w:color="auto"/>
        <w:right w:val="none" w:sz="0" w:space="0" w:color="auto"/>
      </w:divBdr>
    </w:div>
    <w:div w:id="2065903297">
      <w:bodyDiv w:val="1"/>
      <w:marLeft w:val="0"/>
      <w:marRight w:val="0"/>
      <w:marTop w:val="0"/>
      <w:marBottom w:val="0"/>
      <w:divBdr>
        <w:top w:val="none" w:sz="0" w:space="0" w:color="auto"/>
        <w:left w:val="none" w:sz="0" w:space="0" w:color="auto"/>
        <w:bottom w:val="none" w:sz="0" w:space="0" w:color="auto"/>
        <w:right w:val="none" w:sz="0" w:space="0" w:color="auto"/>
      </w:divBdr>
    </w:div>
    <w:div w:id="2066492337">
      <w:bodyDiv w:val="1"/>
      <w:marLeft w:val="0"/>
      <w:marRight w:val="0"/>
      <w:marTop w:val="0"/>
      <w:marBottom w:val="0"/>
      <w:divBdr>
        <w:top w:val="none" w:sz="0" w:space="0" w:color="auto"/>
        <w:left w:val="none" w:sz="0" w:space="0" w:color="auto"/>
        <w:bottom w:val="none" w:sz="0" w:space="0" w:color="auto"/>
        <w:right w:val="none" w:sz="0" w:space="0" w:color="auto"/>
      </w:divBdr>
    </w:div>
    <w:div w:id="2067338171">
      <w:bodyDiv w:val="1"/>
      <w:marLeft w:val="0"/>
      <w:marRight w:val="0"/>
      <w:marTop w:val="0"/>
      <w:marBottom w:val="0"/>
      <w:divBdr>
        <w:top w:val="none" w:sz="0" w:space="0" w:color="auto"/>
        <w:left w:val="none" w:sz="0" w:space="0" w:color="auto"/>
        <w:bottom w:val="none" w:sz="0" w:space="0" w:color="auto"/>
        <w:right w:val="none" w:sz="0" w:space="0" w:color="auto"/>
      </w:divBdr>
    </w:div>
    <w:div w:id="2067873617">
      <w:bodyDiv w:val="1"/>
      <w:marLeft w:val="0"/>
      <w:marRight w:val="0"/>
      <w:marTop w:val="0"/>
      <w:marBottom w:val="0"/>
      <w:divBdr>
        <w:top w:val="none" w:sz="0" w:space="0" w:color="auto"/>
        <w:left w:val="none" w:sz="0" w:space="0" w:color="auto"/>
        <w:bottom w:val="none" w:sz="0" w:space="0" w:color="auto"/>
        <w:right w:val="none" w:sz="0" w:space="0" w:color="auto"/>
      </w:divBdr>
    </w:div>
    <w:div w:id="2068069017">
      <w:bodyDiv w:val="1"/>
      <w:marLeft w:val="0"/>
      <w:marRight w:val="0"/>
      <w:marTop w:val="0"/>
      <w:marBottom w:val="0"/>
      <w:divBdr>
        <w:top w:val="none" w:sz="0" w:space="0" w:color="auto"/>
        <w:left w:val="none" w:sz="0" w:space="0" w:color="auto"/>
        <w:bottom w:val="none" w:sz="0" w:space="0" w:color="auto"/>
        <w:right w:val="none" w:sz="0" w:space="0" w:color="auto"/>
      </w:divBdr>
    </w:div>
    <w:div w:id="2068188820">
      <w:bodyDiv w:val="1"/>
      <w:marLeft w:val="0"/>
      <w:marRight w:val="0"/>
      <w:marTop w:val="0"/>
      <w:marBottom w:val="0"/>
      <w:divBdr>
        <w:top w:val="none" w:sz="0" w:space="0" w:color="auto"/>
        <w:left w:val="none" w:sz="0" w:space="0" w:color="auto"/>
        <w:bottom w:val="none" w:sz="0" w:space="0" w:color="auto"/>
        <w:right w:val="none" w:sz="0" w:space="0" w:color="auto"/>
      </w:divBdr>
    </w:div>
    <w:div w:id="2069302460">
      <w:bodyDiv w:val="1"/>
      <w:marLeft w:val="0"/>
      <w:marRight w:val="0"/>
      <w:marTop w:val="0"/>
      <w:marBottom w:val="0"/>
      <w:divBdr>
        <w:top w:val="none" w:sz="0" w:space="0" w:color="auto"/>
        <w:left w:val="none" w:sz="0" w:space="0" w:color="auto"/>
        <w:bottom w:val="none" w:sz="0" w:space="0" w:color="auto"/>
        <w:right w:val="none" w:sz="0" w:space="0" w:color="auto"/>
      </w:divBdr>
    </w:div>
    <w:div w:id="2069567566">
      <w:bodyDiv w:val="1"/>
      <w:marLeft w:val="0"/>
      <w:marRight w:val="0"/>
      <w:marTop w:val="0"/>
      <w:marBottom w:val="0"/>
      <w:divBdr>
        <w:top w:val="none" w:sz="0" w:space="0" w:color="auto"/>
        <w:left w:val="none" w:sz="0" w:space="0" w:color="auto"/>
        <w:bottom w:val="none" w:sz="0" w:space="0" w:color="auto"/>
        <w:right w:val="none" w:sz="0" w:space="0" w:color="auto"/>
      </w:divBdr>
    </w:div>
    <w:div w:id="2070374175">
      <w:bodyDiv w:val="1"/>
      <w:marLeft w:val="0"/>
      <w:marRight w:val="0"/>
      <w:marTop w:val="0"/>
      <w:marBottom w:val="0"/>
      <w:divBdr>
        <w:top w:val="none" w:sz="0" w:space="0" w:color="auto"/>
        <w:left w:val="none" w:sz="0" w:space="0" w:color="auto"/>
        <w:bottom w:val="none" w:sz="0" w:space="0" w:color="auto"/>
        <w:right w:val="none" w:sz="0" w:space="0" w:color="auto"/>
      </w:divBdr>
    </w:div>
    <w:div w:id="2073455419">
      <w:bodyDiv w:val="1"/>
      <w:marLeft w:val="0"/>
      <w:marRight w:val="0"/>
      <w:marTop w:val="0"/>
      <w:marBottom w:val="0"/>
      <w:divBdr>
        <w:top w:val="none" w:sz="0" w:space="0" w:color="auto"/>
        <w:left w:val="none" w:sz="0" w:space="0" w:color="auto"/>
        <w:bottom w:val="none" w:sz="0" w:space="0" w:color="auto"/>
        <w:right w:val="none" w:sz="0" w:space="0" w:color="auto"/>
      </w:divBdr>
    </w:div>
    <w:div w:id="2074500047">
      <w:bodyDiv w:val="1"/>
      <w:marLeft w:val="0"/>
      <w:marRight w:val="0"/>
      <w:marTop w:val="0"/>
      <w:marBottom w:val="0"/>
      <w:divBdr>
        <w:top w:val="none" w:sz="0" w:space="0" w:color="auto"/>
        <w:left w:val="none" w:sz="0" w:space="0" w:color="auto"/>
        <w:bottom w:val="none" w:sz="0" w:space="0" w:color="auto"/>
        <w:right w:val="none" w:sz="0" w:space="0" w:color="auto"/>
      </w:divBdr>
    </w:div>
    <w:div w:id="2074965841">
      <w:bodyDiv w:val="1"/>
      <w:marLeft w:val="0"/>
      <w:marRight w:val="0"/>
      <w:marTop w:val="0"/>
      <w:marBottom w:val="0"/>
      <w:divBdr>
        <w:top w:val="none" w:sz="0" w:space="0" w:color="auto"/>
        <w:left w:val="none" w:sz="0" w:space="0" w:color="auto"/>
        <w:bottom w:val="none" w:sz="0" w:space="0" w:color="auto"/>
        <w:right w:val="none" w:sz="0" w:space="0" w:color="auto"/>
      </w:divBdr>
    </w:div>
    <w:div w:id="2075270372">
      <w:bodyDiv w:val="1"/>
      <w:marLeft w:val="0"/>
      <w:marRight w:val="0"/>
      <w:marTop w:val="0"/>
      <w:marBottom w:val="0"/>
      <w:divBdr>
        <w:top w:val="none" w:sz="0" w:space="0" w:color="auto"/>
        <w:left w:val="none" w:sz="0" w:space="0" w:color="auto"/>
        <w:bottom w:val="none" w:sz="0" w:space="0" w:color="auto"/>
        <w:right w:val="none" w:sz="0" w:space="0" w:color="auto"/>
      </w:divBdr>
    </w:div>
    <w:div w:id="2075926225">
      <w:bodyDiv w:val="1"/>
      <w:marLeft w:val="0"/>
      <w:marRight w:val="0"/>
      <w:marTop w:val="0"/>
      <w:marBottom w:val="0"/>
      <w:divBdr>
        <w:top w:val="none" w:sz="0" w:space="0" w:color="auto"/>
        <w:left w:val="none" w:sz="0" w:space="0" w:color="auto"/>
        <w:bottom w:val="none" w:sz="0" w:space="0" w:color="auto"/>
        <w:right w:val="none" w:sz="0" w:space="0" w:color="auto"/>
      </w:divBdr>
    </w:div>
    <w:div w:id="2079129770">
      <w:bodyDiv w:val="1"/>
      <w:marLeft w:val="0"/>
      <w:marRight w:val="0"/>
      <w:marTop w:val="0"/>
      <w:marBottom w:val="0"/>
      <w:divBdr>
        <w:top w:val="none" w:sz="0" w:space="0" w:color="auto"/>
        <w:left w:val="none" w:sz="0" w:space="0" w:color="auto"/>
        <w:bottom w:val="none" w:sz="0" w:space="0" w:color="auto"/>
        <w:right w:val="none" w:sz="0" w:space="0" w:color="auto"/>
      </w:divBdr>
    </w:div>
    <w:div w:id="2079590942">
      <w:bodyDiv w:val="1"/>
      <w:marLeft w:val="0"/>
      <w:marRight w:val="0"/>
      <w:marTop w:val="0"/>
      <w:marBottom w:val="0"/>
      <w:divBdr>
        <w:top w:val="none" w:sz="0" w:space="0" w:color="auto"/>
        <w:left w:val="none" w:sz="0" w:space="0" w:color="auto"/>
        <w:bottom w:val="none" w:sz="0" w:space="0" w:color="auto"/>
        <w:right w:val="none" w:sz="0" w:space="0" w:color="auto"/>
      </w:divBdr>
    </w:div>
    <w:div w:id="2082867448">
      <w:bodyDiv w:val="1"/>
      <w:marLeft w:val="0"/>
      <w:marRight w:val="0"/>
      <w:marTop w:val="0"/>
      <w:marBottom w:val="0"/>
      <w:divBdr>
        <w:top w:val="none" w:sz="0" w:space="0" w:color="auto"/>
        <w:left w:val="none" w:sz="0" w:space="0" w:color="auto"/>
        <w:bottom w:val="none" w:sz="0" w:space="0" w:color="auto"/>
        <w:right w:val="none" w:sz="0" w:space="0" w:color="auto"/>
      </w:divBdr>
    </w:div>
    <w:div w:id="2086142157">
      <w:bodyDiv w:val="1"/>
      <w:marLeft w:val="0"/>
      <w:marRight w:val="0"/>
      <w:marTop w:val="0"/>
      <w:marBottom w:val="0"/>
      <w:divBdr>
        <w:top w:val="none" w:sz="0" w:space="0" w:color="auto"/>
        <w:left w:val="none" w:sz="0" w:space="0" w:color="auto"/>
        <w:bottom w:val="none" w:sz="0" w:space="0" w:color="auto"/>
        <w:right w:val="none" w:sz="0" w:space="0" w:color="auto"/>
      </w:divBdr>
    </w:div>
    <w:div w:id="2087025492">
      <w:bodyDiv w:val="1"/>
      <w:marLeft w:val="0"/>
      <w:marRight w:val="0"/>
      <w:marTop w:val="0"/>
      <w:marBottom w:val="0"/>
      <w:divBdr>
        <w:top w:val="none" w:sz="0" w:space="0" w:color="auto"/>
        <w:left w:val="none" w:sz="0" w:space="0" w:color="auto"/>
        <w:bottom w:val="none" w:sz="0" w:space="0" w:color="auto"/>
        <w:right w:val="none" w:sz="0" w:space="0" w:color="auto"/>
      </w:divBdr>
    </w:div>
    <w:div w:id="2087992986">
      <w:bodyDiv w:val="1"/>
      <w:marLeft w:val="0"/>
      <w:marRight w:val="0"/>
      <w:marTop w:val="0"/>
      <w:marBottom w:val="0"/>
      <w:divBdr>
        <w:top w:val="none" w:sz="0" w:space="0" w:color="auto"/>
        <w:left w:val="none" w:sz="0" w:space="0" w:color="auto"/>
        <w:bottom w:val="none" w:sz="0" w:space="0" w:color="auto"/>
        <w:right w:val="none" w:sz="0" w:space="0" w:color="auto"/>
      </w:divBdr>
    </w:div>
    <w:div w:id="2091805282">
      <w:bodyDiv w:val="1"/>
      <w:marLeft w:val="0"/>
      <w:marRight w:val="0"/>
      <w:marTop w:val="0"/>
      <w:marBottom w:val="0"/>
      <w:divBdr>
        <w:top w:val="none" w:sz="0" w:space="0" w:color="auto"/>
        <w:left w:val="none" w:sz="0" w:space="0" w:color="auto"/>
        <w:bottom w:val="none" w:sz="0" w:space="0" w:color="auto"/>
        <w:right w:val="none" w:sz="0" w:space="0" w:color="auto"/>
      </w:divBdr>
    </w:div>
    <w:div w:id="2093810942">
      <w:bodyDiv w:val="1"/>
      <w:marLeft w:val="0"/>
      <w:marRight w:val="0"/>
      <w:marTop w:val="0"/>
      <w:marBottom w:val="0"/>
      <w:divBdr>
        <w:top w:val="none" w:sz="0" w:space="0" w:color="auto"/>
        <w:left w:val="none" w:sz="0" w:space="0" w:color="auto"/>
        <w:bottom w:val="none" w:sz="0" w:space="0" w:color="auto"/>
        <w:right w:val="none" w:sz="0" w:space="0" w:color="auto"/>
      </w:divBdr>
    </w:div>
    <w:div w:id="2094617286">
      <w:bodyDiv w:val="1"/>
      <w:marLeft w:val="0"/>
      <w:marRight w:val="0"/>
      <w:marTop w:val="0"/>
      <w:marBottom w:val="0"/>
      <w:divBdr>
        <w:top w:val="none" w:sz="0" w:space="0" w:color="auto"/>
        <w:left w:val="none" w:sz="0" w:space="0" w:color="auto"/>
        <w:bottom w:val="none" w:sz="0" w:space="0" w:color="auto"/>
        <w:right w:val="none" w:sz="0" w:space="0" w:color="auto"/>
      </w:divBdr>
    </w:div>
    <w:div w:id="2095081633">
      <w:bodyDiv w:val="1"/>
      <w:marLeft w:val="0"/>
      <w:marRight w:val="0"/>
      <w:marTop w:val="0"/>
      <w:marBottom w:val="0"/>
      <w:divBdr>
        <w:top w:val="none" w:sz="0" w:space="0" w:color="auto"/>
        <w:left w:val="none" w:sz="0" w:space="0" w:color="auto"/>
        <w:bottom w:val="none" w:sz="0" w:space="0" w:color="auto"/>
        <w:right w:val="none" w:sz="0" w:space="0" w:color="auto"/>
      </w:divBdr>
    </w:div>
    <w:div w:id="2096053430">
      <w:bodyDiv w:val="1"/>
      <w:marLeft w:val="0"/>
      <w:marRight w:val="0"/>
      <w:marTop w:val="0"/>
      <w:marBottom w:val="0"/>
      <w:divBdr>
        <w:top w:val="none" w:sz="0" w:space="0" w:color="auto"/>
        <w:left w:val="none" w:sz="0" w:space="0" w:color="auto"/>
        <w:bottom w:val="none" w:sz="0" w:space="0" w:color="auto"/>
        <w:right w:val="none" w:sz="0" w:space="0" w:color="auto"/>
      </w:divBdr>
    </w:div>
    <w:div w:id="2100517293">
      <w:bodyDiv w:val="1"/>
      <w:marLeft w:val="0"/>
      <w:marRight w:val="0"/>
      <w:marTop w:val="0"/>
      <w:marBottom w:val="0"/>
      <w:divBdr>
        <w:top w:val="none" w:sz="0" w:space="0" w:color="auto"/>
        <w:left w:val="none" w:sz="0" w:space="0" w:color="auto"/>
        <w:bottom w:val="none" w:sz="0" w:space="0" w:color="auto"/>
        <w:right w:val="none" w:sz="0" w:space="0" w:color="auto"/>
      </w:divBdr>
    </w:div>
    <w:div w:id="2101561535">
      <w:bodyDiv w:val="1"/>
      <w:marLeft w:val="0"/>
      <w:marRight w:val="0"/>
      <w:marTop w:val="0"/>
      <w:marBottom w:val="0"/>
      <w:divBdr>
        <w:top w:val="none" w:sz="0" w:space="0" w:color="auto"/>
        <w:left w:val="none" w:sz="0" w:space="0" w:color="auto"/>
        <w:bottom w:val="none" w:sz="0" w:space="0" w:color="auto"/>
        <w:right w:val="none" w:sz="0" w:space="0" w:color="auto"/>
      </w:divBdr>
    </w:div>
    <w:div w:id="2103137975">
      <w:bodyDiv w:val="1"/>
      <w:marLeft w:val="0"/>
      <w:marRight w:val="0"/>
      <w:marTop w:val="0"/>
      <w:marBottom w:val="0"/>
      <w:divBdr>
        <w:top w:val="none" w:sz="0" w:space="0" w:color="auto"/>
        <w:left w:val="none" w:sz="0" w:space="0" w:color="auto"/>
        <w:bottom w:val="none" w:sz="0" w:space="0" w:color="auto"/>
        <w:right w:val="none" w:sz="0" w:space="0" w:color="auto"/>
      </w:divBdr>
    </w:div>
    <w:div w:id="2105607041">
      <w:bodyDiv w:val="1"/>
      <w:marLeft w:val="0"/>
      <w:marRight w:val="0"/>
      <w:marTop w:val="0"/>
      <w:marBottom w:val="0"/>
      <w:divBdr>
        <w:top w:val="none" w:sz="0" w:space="0" w:color="auto"/>
        <w:left w:val="none" w:sz="0" w:space="0" w:color="auto"/>
        <w:bottom w:val="none" w:sz="0" w:space="0" w:color="auto"/>
        <w:right w:val="none" w:sz="0" w:space="0" w:color="auto"/>
      </w:divBdr>
    </w:div>
    <w:div w:id="2107656243">
      <w:bodyDiv w:val="1"/>
      <w:marLeft w:val="0"/>
      <w:marRight w:val="0"/>
      <w:marTop w:val="0"/>
      <w:marBottom w:val="0"/>
      <w:divBdr>
        <w:top w:val="none" w:sz="0" w:space="0" w:color="auto"/>
        <w:left w:val="none" w:sz="0" w:space="0" w:color="auto"/>
        <w:bottom w:val="none" w:sz="0" w:space="0" w:color="auto"/>
        <w:right w:val="none" w:sz="0" w:space="0" w:color="auto"/>
      </w:divBdr>
    </w:div>
    <w:div w:id="2107770315">
      <w:bodyDiv w:val="1"/>
      <w:marLeft w:val="0"/>
      <w:marRight w:val="0"/>
      <w:marTop w:val="0"/>
      <w:marBottom w:val="0"/>
      <w:divBdr>
        <w:top w:val="none" w:sz="0" w:space="0" w:color="auto"/>
        <w:left w:val="none" w:sz="0" w:space="0" w:color="auto"/>
        <w:bottom w:val="none" w:sz="0" w:space="0" w:color="auto"/>
        <w:right w:val="none" w:sz="0" w:space="0" w:color="auto"/>
      </w:divBdr>
    </w:div>
    <w:div w:id="2108377985">
      <w:bodyDiv w:val="1"/>
      <w:marLeft w:val="0"/>
      <w:marRight w:val="0"/>
      <w:marTop w:val="0"/>
      <w:marBottom w:val="0"/>
      <w:divBdr>
        <w:top w:val="none" w:sz="0" w:space="0" w:color="auto"/>
        <w:left w:val="none" w:sz="0" w:space="0" w:color="auto"/>
        <w:bottom w:val="none" w:sz="0" w:space="0" w:color="auto"/>
        <w:right w:val="none" w:sz="0" w:space="0" w:color="auto"/>
      </w:divBdr>
    </w:div>
    <w:div w:id="2109082536">
      <w:bodyDiv w:val="1"/>
      <w:marLeft w:val="0"/>
      <w:marRight w:val="0"/>
      <w:marTop w:val="0"/>
      <w:marBottom w:val="0"/>
      <w:divBdr>
        <w:top w:val="none" w:sz="0" w:space="0" w:color="auto"/>
        <w:left w:val="none" w:sz="0" w:space="0" w:color="auto"/>
        <w:bottom w:val="none" w:sz="0" w:space="0" w:color="auto"/>
        <w:right w:val="none" w:sz="0" w:space="0" w:color="auto"/>
      </w:divBdr>
    </w:div>
    <w:div w:id="2111313355">
      <w:bodyDiv w:val="1"/>
      <w:marLeft w:val="0"/>
      <w:marRight w:val="0"/>
      <w:marTop w:val="0"/>
      <w:marBottom w:val="0"/>
      <w:divBdr>
        <w:top w:val="none" w:sz="0" w:space="0" w:color="auto"/>
        <w:left w:val="none" w:sz="0" w:space="0" w:color="auto"/>
        <w:bottom w:val="none" w:sz="0" w:space="0" w:color="auto"/>
        <w:right w:val="none" w:sz="0" w:space="0" w:color="auto"/>
      </w:divBdr>
    </w:div>
    <w:div w:id="2117165608">
      <w:bodyDiv w:val="1"/>
      <w:marLeft w:val="0"/>
      <w:marRight w:val="0"/>
      <w:marTop w:val="0"/>
      <w:marBottom w:val="0"/>
      <w:divBdr>
        <w:top w:val="none" w:sz="0" w:space="0" w:color="auto"/>
        <w:left w:val="none" w:sz="0" w:space="0" w:color="auto"/>
        <w:bottom w:val="none" w:sz="0" w:space="0" w:color="auto"/>
        <w:right w:val="none" w:sz="0" w:space="0" w:color="auto"/>
      </w:divBdr>
    </w:div>
    <w:div w:id="2118408647">
      <w:bodyDiv w:val="1"/>
      <w:marLeft w:val="0"/>
      <w:marRight w:val="0"/>
      <w:marTop w:val="0"/>
      <w:marBottom w:val="0"/>
      <w:divBdr>
        <w:top w:val="none" w:sz="0" w:space="0" w:color="auto"/>
        <w:left w:val="none" w:sz="0" w:space="0" w:color="auto"/>
        <w:bottom w:val="none" w:sz="0" w:space="0" w:color="auto"/>
        <w:right w:val="none" w:sz="0" w:space="0" w:color="auto"/>
      </w:divBdr>
    </w:div>
    <w:div w:id="2118520743">
      <w:bodyDiv w:val="1"/>
      <w:marLeft w:val="0"/>
      <w:marRight w:val="0"/>
      <w:marTop w:val="0"/>
      <w:marBottom w:val="0"/>
      <w:divBdr>
        <w:top w:val="none" w:sz="0" w:space="0" w:color="auto"/>
        <w:left w:val="none" w:sz="0" w:space="0" w:color="auto"/>
        <w:bottom w:val="none" w:sz="0" w:space="0" w:color="auto"/>
        <w:right w:val="none" w:sz="0" w:space="0" w:color="auto"/>
      </w:divBdr>
    </w:div>
    <w:div w:id="2118526346">
      <w:bodyDiv w:val="1"/>
      <w:marLeft w:val="0"/>
      <w:marRight w:val="0"/>
      <w:marTop w:val="0"/>
      <w:marBottom w:val="0"/>
      <w:divBdr>
        <w:top w:val="none" w:sz="0" w:space="0" w:color="auto"/>
        <w:left w:val="none" w:sz="0" w:space="0" w:color="auto"/>
        <w:bottom w:val="none" w:sz="0" w:space="0" w:color="auto"/>
        <w:right w:val="none" w:sz="0" w:space="0" w:color="auto"/>
      </w:divBdr>
    </w:div>
    <w:div w:id="2118600443">
      <w:bodyDiv w:val="1"/>
      <w:marLeft w:val="0"/>
      <w:marRight w:val="0"/>
      <w:marTop w:val="0"/>
      <w:marBottom w:val="0"/>
      <w:divBdr>
        <w:top w:val="none" w:sz="0" w:space="0" w:color="auto"/>
        <w:left w:val="none" w:sz="0" w:space="0" w:color="auto"/>
        <w:bottom w:val="none" w:sz="0" w:space="0" w:color="auto"/>
        <w:right w:val="none" w:sz="0" w:space="0" w:color="auto"/>
      </w:divBdr>
    </w:div>
    <w:div w:id="2119063147">
      <w:bodyDiv w:val="1"/>
      <w:marLeft w:val="0"/>
      <w:marRight w:val="0"/>
      <w:marTop w:val="0"/>
      <w:marBottom w:val="0"/>
      <w:divBdr>
        <w:top w:val="none" w:sz="0" w:space="0" w:color="auto"/>
        <w:left w:val="none" w:sz="0" w:space="0" w:color="auto"/>
        <w:bottom w:val="none" w:sz="0" w:space="0" w:color="auto"/>
        <w:right w:val="none" w:sz="0" w:space="0" w:color="auto"/>
      </w:divBdr>
    </w:div>
    <w:div w:id="2119371807">
      <w:bodyDiv w:val="1"/>
      <w:marLeft w:val="0"/>
      <w:marRight w:val="0"/>
      <w:marTop w:val="0"/>
      <w:marBottom w:val="0"/>
      <w:divBdr>
        <w:top w:val="none" w:sz="0" w:space="0" w:color="auto"/>
        <w:left w:val="none" w:sz="0" w:space="0" w:color="auto"/>
        <w:bottom w:val="none" w:sz="0" w:space="0" w:color="auto"/>
        <w:right w:val="none" w:sz="0" w:space="0" w:color="auto"/>
      </w:divBdr>
    </w:div>
    <w:div w:id="2119909235">
      <w:bodyDiv w:val="1"/>
      <w:marLeft w:val="0"/>
      <w:marRight w:val="0"/>
      <w:marTop w:val="0"/>
      <w:marBottom w:val="0"/>
      <w:divBdr>
        <w:top w:val="none" w:sz="0" w:space="0" w:color="auto"/>
        <w:left w:val="none" w:sz="0" w:space="0" w:color="auto"/>
        <w:bottom w:val="none" w:sz="0" w:space="0" w:color="auto"/>
        <w:right w:val="none" w:sz="0" w:space="0" w:color="auto"/>
      </w:divBdr>
    </w:div>
    <w:div w:id="2120104371">
      <w:bodyDiv w:val="1"/>
      <w:marLeft w:val="0"/>
      <w:marRight w:val="0"/>
      <w:marTop w:val="0"/>
      <w:marBottom w:val="0"/>
      <w:divBdr>
        <w:top w:val="none" w:sz="0" w:space="0" w:color="auto"/>
        <w:left w:val="none" w:sz="0" w:space="0" w:color="auto"/>
        <w:bottom w:val="none" w:sz="0" w:space="0" w:color="auto"/>
        <w:right w:val="none" w:sz="0" w:space="0" w:color="auto"/>
      </w:divBdr>
    </w:div>
    <w:div w:id="2120760194">
      <w:bodyDiv w:val="1"/>
      <w:marLeft w:val="0"/>
      <w:marRight w:val="0"/>
      <w:marTop w:val="0"/>
      <w:marBottom w:val="0"/>
      <w:divBdr>
        <w:top w:val="none" w:sz="0" w:space="0" w:color="auto"/>
        <w:left w:val="none" w:sz="0" w:space="0" w:color="auto"/>
        <w:bottom w:val="none" w:sz="0" w:space="0" w:color="auto"/>
        <w:right w:val="none" w:sz="0" w:space="0" w:color="auto"/>
      </w:divBdr>
    </w:div>
    <w:div w:id="2121098563">
      <w:bodyDiv w:val="1"/>
      <w:marLeft w:val="0"/>
      <w:marRight w:val="0"/>
      <w:marTop w:val="0"/>
      <w:marBottom w:val="0"/>
      <w:divBdr>
        <w:top w:val="none" w:sz="0" w:space="0" w:color="auto"/>
        <w:left w:val="none" w:sz="0" w:space="0" w:color="auto"/>
        <w:bottom w:val="none" w:sz="0" w:space="0" w:color="auto"/>
        <w:right w:val="none" w:sz="0" w:space="0" w:color="auto"/>
      </w:divBdr>
    </w:div>
    <w:div w:id="2122258394">
      <w:bodyDiv w:val="1"/>
      <w:marLeft w:val="0"/>
      <w:marRight w:val="0"/>
      <w:marTop w:val="0"/>
      <w:marBottom w:val="0"/>
      <w:divBdr>
        <w:top w:val="none" w:sz="0" w:space="0" w:color="auto"/>
        <w:left w:val="none" w:sz="0" w:space="0" w:color="auto"/>
        <w:bottom w:val="none" w:sz="0" w:space="0" w:color="auto"/>
        <w:right w:val="none" w:sz="0" w:space="0" w:color="auto"/>
      </w:divBdr>
    </w:div>
    <w:div w:id="2123183157">
      <w:bodyDiv w:val="1"/>
      <w:marLeft w:val="0"/>
      <w:marRight w:val="0"/>
      <w:marTop w:val="0"/>
      <w:marBottom w:val="0"/>
      <w:divBdr>
        <w:top w:val="none" w:sz="0" w:space="0" w:color="auto"/>
        <w:left w:val="none" w:sz="0" w:space="0" w:color="auto"/>
        <w:bottom w:val="none" w:sz="0" w:space="0" w:color="auto"/>
        <w:right w:val="none" w:sz="0" w:space="0" w:color="auto"/>
      </w:divBdr>
    </w:div>
    <w:div w:id="2124615804">
      <w:bodyDiv w:val="1"/>
      <w:marLeft w:val="0"/>
      <w:marRight w:val="0"/>
      <w:marTop w:val="0"/>
      <w:marBottom w:val="0"/>
      <w:divBdr>
        <w:top w:val="none" w:sz="0" w:space="0" w:color="auto"/>
        <w:left w:val="none" w:sz="0" w:space="0" w:color="auto"/>
        <w:bottom w:val="none" w:sz="0" w:space="0" w:color="auto"/>
        <w:right w:val="none" w:sz="0" w:space="0" w:color="auto"/>
      </w:divBdr>
    </w:div>
    <w:div w:id="2125880975">
      <w:bodyDiv w:val="1"/>
      <w:marLeft w:val="0"/>
      <w:marRight w:val="0"/>
      <w:marTop w:val="0"/>
      <w:marBottom w:val="0"/>
      <w:divBdr>
        <w:top w:val="none" w:sz="0" w:space="0" w:color="auto"/>
        <w:left w:val="none" w:sz="0" w:space="0" w:color="auto"/>
        <w:bottom w:val="none" w:sz="0" w:space="0" w:color="auto"/>
        <w:right w:val="none" w:sz="0" w:space="0" w:color="auto"/>
      </w:divBdr>
    </w:div>
    <w:div w:id="2128352427">
      <w:bodyDiv w:val="1"/>
      <w:marLeft w:val="0"/>
      <w:marRight w:val="0"/>
      <w:marTop w:val="0"/>
      <w:marBottom w:val="0"/>
      <w:divBdr>
        <w:top w:val="none" w:sz="0" w:space="0" w:color="auto"/>
        <w:left w:val="none" w:sz="0" w:space="0" w:color="auto"/>
        <w:bottom w:val="none" w:sz="0" w:space="0" w:color="auto"/>
        <w:right w:val="none" w:sz="0" w:space="0" w:color="auto"/>
      </w:divBdr>
    </w:div>
    <w:div w:id="2129616717">
      <w:bodyDiv w:val="1"/>
      <w:marLeft w:val="0"/>
      <w:marRight w:val="0"/>
      <w:marTop w:val="0"/>
      <w:marBottom w:val="0"/>
      <w:divBdr>
        <w:top w:val="none" w:sz="0" w:space="0" w:color="auto"/>
        <w:left w:val="none" w:sz="0" w:space="0" w:color="auto"/>
        <w:bottom w:val="none" w:sz="0" w:space="0" w:color="auto"/>
        <w:right w:val="none" w:sz="0" w:space="0" w:color="auto"/>
      </w:divBdr>
    </w:div>
    <w:div w:id="2132167284">
      <w:bodyDiv w:val="1"/>
      <w:marLeft w:val="0"/>
      <w:marRight w:val="0"/>
      <w:marTop w:val="0"/>
      <w:marBottom w:val="0"/>
      <w:divBdr>
        <w:top w:val="none" w:sz="0" w:space="0" w:color="auto"/>
        <w:left w:val="none" w:sz="0" w:space="0" w:color="auto"/>
        <w:bottom w:val="none" w:sz="0" w:space="0" w:color="auto"/>
        <w:right w:val="none" w:sz="0" w:space="0" w:color="auto"/>
      </w:divBdr>
    </w:div>
    <w:div w:id="2132359934">
      <w:bodyDiv w:val="1"/>
      <w:marLeft w:val="0"/>
      <w:marRight w:val="0"/>
      <w:marTop w:val="0"/>
      <w:marBottom w:val="0"/>
      <w:divBdr>
        <w:top w:val="none" w:sz="0" w:space="0" w:color="auto"/>
        <w:left w:val="none" w:sz="0" w:space="0" w:color="auto"/>
        <w:bottom w:val="none" w:sz="0" w:space="0" w:color="auto"/>
        <w:right w:val="none" w:sz="0" w:space="0" w:color="auto"/>
      </w:divBdr>
    </w:div>
    <w:div w:id="2134981613">
      <w:bodyDiv w:val="1"/>
      <w:marLeft w:val="0"/>
      <w:marRight w:val="0"/>
      <w:marTop w:val="0"/>
      <w:marBottom w:val="0"/>
      <w:divBdr>
        <w:top w:val="none" w:sz="0" w:space="0" w:color="auto"/>
        <w:left w:val="none" w:sz="0" w:space="0" w:color="auto"/>
        <w:bottom w:val="none" w:sz="0" w:space="0" w:color="auto"/>
        <w:right w:val="none" w:sz="0" w:space="0" w:color="auto"/>
      </w:divBdr>
    </w:div>
    <w:div w:id="2135326573">
      <w:bodyDiv w:val="1"/>
      <w:marLeft w:val="0"/>
      <w:marRight w:val="0"/>
      <w:marTop w:val="0"/>
      <w:marBottom w:val="0"/>
      <w:divBdr>
        <w:top w:val="none" w:sz="0" w:space="0" w:color="auto"/>
        <w:left w:val="none" w:sz="0" w:space="0" w:color="auto"/>
        <w:bottom w:val="none" w:sz="0" w:space="0" w:color="auto"/>
        <w:right w:val="none" w:sz="0" w:space="0" w:color="auto"/>
      </w:divBdr>
    </w:div>
    <w:div w:id="2135830383">
      <w:bodyDiv w:val="1"/>
      <w:marLeft w:val="0"/>
      <w:marRight w:val="0"/>
      <w:marTop w:val="0"/>
      <w:marBottom w:val="0"/>
      <w:divBdr>
        <w:top w:val="none" w:sz="0" w:space="0" w:color="auto"/>
        <w:left w:val="none" w:sz="0" w:space="0" w:color="auto"/>
        <w:bottom w:val="none" w:sz="0" w:space="0" w:color="auto"/>
        <w:right w:val="none" w:sz="0" w:space="0" w:color="auto"/>
      </w:divBdr>
    </w:div>
    <w:div w:id="2139565469">
      <w:bodyDiv w:val="1"/>
      <w:marLeft w:val="0"/>
      <w:marRight w:val="0"/>
      <w:marTop w:val="0"/>
      <w:marBottom w:val="0"/>
      <w:divBdr>
        <w:top w:val="none" w:sz="0" w:space="0" w:color="auto"/>
        <w:left w:val="none" w:sz="0" w:space="0" w:color="auto"/>
        <w:bottom w:val="none" w:sz="0" w:space="0" w:color="auto"/>
        <w:right w:val="none" w:sz="0" w:space="0" w:color="auto"/>
      </w:divBdr>
    </w:div>
    <w:div w:id="2140296455">
      <w:bodyDiv w:val="1"/>
      <w:marLeft w:val="0"/>
      <w:marRight w:val="0"/>
      <w:marTop w:val="0"/>
      <w:marBottom w:val="0"/>
      <w:divBdr>
        <w:top w:val="none" w:sz="0" w:space="0" w:color="auto"/>
        <w:left w:val="none" w:sz="0" w:space="0" w:color="auto"/>
        <w:bottom w:val="none" w:sz="0" w:space="0" w:color="auto"/>
        <w:right w:val="none" w:sz="0" w:space="0" w:color="auto"/>
      </w:divBdr>
    </w:div>
    <w:div w:id="2141535948">
      <w:bodyDiv w:val="1"/>
      <w:marLeft w:val="0"/>
      <w:marRight w:val="0"/>
      <w:marTop w:val="0"/>
      <w:marBottom w:val="0"/>
      <w:divBdr>
        <w:top w:val="none" w:sz="0" w:space="0" w:color="auto"/>
        <w:left w:val="none" w:sz="0" w:space="0" w:color="auto"/>
        <w:bottom w:val="none" w:sz="0" w:space="0" w:color="auto"/>
        <w:right w:val="none" w:sz="0" w:space="0" w:color="auto"/>
      </w:divBdr>
    </w:div>
    <w:div w:id="2143619589">
      <w:bodyDiv w:val="1"/>
      <w:marLeft w:val="0"/>
      <w:marRight w:val="0"/>
      <w:marTop w:val="0"/>
      <w:marBottom w:val="0"/>
      <w:divBdr>
        <w:top w:val="none" w:sz="0" w:space="0" w:color="auto"/>
        <w:left w:val="none" w:sz="0" w:space="0" w:color="auto"/>
        <w:bottom w:val="none" w:sz="0" w:space="0" w:color="auto"/>
        <w:right w:val="none" w:sz="0" w:space="0" w:color="auto"/>
      </w:divBdr>
    </w:div>
    <w:div w:id="21464639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29.wmf" /><Relationship Id="rId299" Type="http://schemas.openxmlformats.org/officeDocument/2006/relationships/image" Target="media/image120.wmf" /><Relationship Id="rId21" Type="http://schemas.openxmlformats.org/officeDocument/2006/relationships/image" Target="media/image4.png" /><Relationship Id="rId63" Type="http://schemas.openxmlformats.org/officeDocument/2006/relationships/chart" Target="charts/chart14.xml" /><Relationship Id="rId159" Type="http://schemas.openxmlformats.org/officeDocument/2006/relationships/image" Target="media/image50.wmf" /><Relationship Id="rId324" Type="http://schemas.openxmlformats.org/officeDocument/2006/relationships/oleObject" Target="embeddings/oleObject142.bin" /><Relationship Id="rId366" Type="http://schemas.openxmlformats.org/officeDocument/2006/relationships/image" Target="media/image139.wmf" /><Relationship Id="rId170" Type="http://schemas.openxmlformats.org/officeDocument/2006/relationships/oleObject" Target="embeddings/oleObject62.bin" /><Relationship Id="rId226" Type="http://schemas.openxmlformats.org/officeDocument/2006/relationships/oleObject" Target="embeddings/oleObject90.bin" /><Relationship Id="rId433" Type="http://schemas.openxmlformats.org/officeDocument/2006/relationships/oleObject" Target="embeddings/oleObject201.bin" /><Relationship Id="rId268" Type="http://schemas.openxmlformats.org/officeDocument/2006/relationships/oleObject" Target="embeddings/oleObject111.bin" /><Relationship Id="rId32" Type="http://schemas.openxmlformats.org/officeDocument/2006/relationships/image" Target="media/image8.png" /><Relationship Id="rId74" Type="http://schemas.openxmlformats.org/officeDocument/2006/relationships/chart" Target="charts/chart25.xml" /><Relationship Id="rId128" Type="http://schemas.openxmlformats.org/officeDocument/2006/relationships/oleObject" Target="embeddings/oleObject41.bin" /><Relationship Id="rId335" Type="http://schemas.openxmlformats.org/officeDocument/2006/relationships/oleObject" Target="embeddings/oleObject151.bin" /><Relationship Id="rId377" Type="http://schemas.openxmlformats.org/officeDocument/2006/relationships/oleObject" Target="embeddings/oleObject183.bin" /><Relationship Id="rId5" Type="http://schemas.openxmlformats.org/officeDocument/2006/relationships/settings" Target="settings.xml" /><Relationship Id="rId181" Type="http://schemas.openxmlformats.org/officeDocument/2006/relationships/image" Target="media/image61.wmf" /><Relationship Id="rId237" Type="http://schemas.openxmlformats.org/officeDocument/2006/relationships/image" Target="media/image89.wmf" /><Relationship Id="rId402" Type="http://schemas.openxmlformats.org/officeDocument/2006/relationships/oleObject" Target="embeddings/oleObject194.bin" /><Relationship Id="rId279" Type="http://schemas.openxmlformats.org/officeDocument/2006/relationships/image" Target="media/image110.wmf" /><Relationship Id="rId444" Type="http://schemas.openxmlformats.org/officeDocument/2006/relationships/oleObject" Target="embeddings/oleObject203.bin" /><Relationship Id="rId43" Type="http://schemas.openxmlformats.org/officeDocument/2006/relationships/oleObject" Target="embeddings/oleObject10.bin" /><Relationship Id="rId139" Type="http://schemas.openxmlformats.org/officeDocument/2006/relationships/image" Target="media/image40.wmf" /><Relationship Id="rId290" Type="http://schemas.openxmlformats.org/officeDocument/2006/relationships/oleObject" Target="embeddings/oleObject122.bin" /><Relationship Id="rId304" Type="http://schemas.openxmlformats.org/officeDocument/2006/relationships/oleObject" Target="embeddings/oleObject129.bin" /><Relationship Id="rId346" Type="http://schemas.openxmlformats.org/officeDocument/2006/relationships/image" Target="media/image134.wmf" /><Relationship Id="rId388" Type="http://schemas.openxmlformats.org/officeDocument/2006/relationships/oleObject" Target="embeddings/oleObject189.bin" /><Relationship Id="rId85" Type="http://schemas.openxmlformats.org/officeDocument/2006/relationships/image" Target="media/image16.wmf" /><Relationship Id="rId150" Type="http://schemas.openxmlformats.org/officeDocument/2006/relationships/oleObject" Target="embeddings/oleObject52.bin" /><Relationship Id="rId192" Type="http://schemas.openxmlformats.org/officeDocument/2006/relationships/oleObject" Target="embeddings/oleObject73.bin" /><Relationship Id="rId206" Type="http://schemas.openxmlformats.org/officeDocument/2006/relationships/oleObject" Target="embeddings/oleObject80.bin" /><Relationship Id="rId413" Type="http://schemas.openxmlformats.org/officeDocument/2006/relationships/image" Target="media/image161.jpeg" /><Relationship Id="rId248" Type="http://schemas.openxmlformats.org/officeDocument/2006/relationships/oleObject" Target="embeddings/oleObject101.bin" /><Relationship Id="rId12" Type="http://schemas.openxmlformats.org/officeDocument/2006/relationships/image" Target="media/image1.jpeg" /><Relationship Id="rId108" Type="http://schemas.openxmlformats.org/officeDocument/2006/relationships/oleObject" Target="embeddings/oleObject30.bin" /><Relationship Id="rId315" Type="http://schemas.openxmlformats.org/officeDocument/2006/relationships/image" Target="media/image128.wmf" /><Relationship Id="rId357" Type="http://schemas.openxmlformats.org/officeDocument/2006/relationships/oleObject" Target="embeddings/oleObject168.bin" /><Relationship Id="rId54" Type="http://schemas.openxmlformats.org/officeDocument/2006/relationships/chart" Target="charts/chart5.xml" /><Relationship Id="rId75" Type="http://schemas.openxmlformats.org/officeDocument/2006/relationships/chart" Target="charts/chart26.xml" /><Relationship Id="rId96" Type="http://schemas.openxmlformats.org/officeDocument/2006/relationships/oleObject" Target="embeddings/oleObject22.bin" /><Relationship Id="rId140" Type="http://schemas.openxmlformats.org/officeDocument/2006/relationships/oleObject" Target="embeddings/oleObject47.bin" /><Relationship Id="rId161" Type="http://schemas.openxmlformats.org/officeDocument/2006/relationships/image" Target="media/image51.wmf" /><Relationship Id="rId182" Type="http://schemas.openxmlformats.org/officeDocument/2006/relationships/oleObject" Target="embeddings/oleObject68.bin" /><Relationship Id="rId217" Type="http://schemas.openxmlformats.org/officeDocument/2006/relationships/image" Target="media/image79.wmf" /><Relationship Id="rId378" Type="http://schemas.openxmlformats.org/officeDocument/2006/relationships/image" Target="media/image142.wmf" /><Relationship Id="rId399" Type="http://schemas.openxmlformats.org/officeDocument/2006/relationships/hyperlink" Target="http://www.parliament.go.ke/sites/default/files/2021-09/THE%20COUNTY%20RESOURCE%20DEVELOPMENT%20BILL,%202021.pdf" TargetMode="External" /><Relationship Id="rId403" Type="http://schemas.openxmlformats.org/officeDocument/2006/relationships/image" Target="media/image153.emf" /><Relationship Id="rId6" Type="http://schemas.openxmlformats.org/officeDocument/2006/relationships/webSettings" Target="webSettings.xml" /><Relationship Id="rId238" Type="http://schemas.openxmlformats.org/officeDocument/2006/relationships/oleObject" Target="embeddings/oleObject96.bin" /><Relationship Id="rId259" Type="http://schemas.openxmlformats.org/officeDocument/2006/relationships/image" Target="media/image100.wmf" /><Relationship Id="rId424" Type="http://schemas.openxmlformats.org/officeDocument/2006/relationships/image" Target="media/image171.emf" /><Relationship Id="rId445" Type="http://schemas.openxmlformats.org/officeDocument/2006/relationships/image" Target="media/image184.png" /><Relationship Id="rId23" Type="http://schemas.openxmlformats.org/officeDocument/2006/relationships/hyperlink" Target="https://www.investopedia.com/terms/k/kurtosis.asp" TargetMode="External" /><Relationship Id="rId119" Type="http://schemas.openxmlformats.org/officeDocument/2006/relationships/image" Target="media/image30.wmf" /><Relationship Id="rId270" Type="http://schemas.openxmlformats.org/officeDocument/2006/relationships/oleObject" Target="embeddings/oleObject112.bin" /><Relationship Id="rId291" Type="http://schemas.openxmlformats.org/officeDocument/2006/relationships/image" Target="media/image116.wmf" /><Relationship Id="rId305" Type="http://schemas.openxmlformats.org/officeDocument/2006/relationships/image" Target="media/image123.wmf" /><Relationship Id="rId326" Type="http://schemas.openxmlformats.org/officeDocument/2006/relationships/oleObject" Target="embeddings/oleObject144.bin" /><Relationship Id="rId347" Type="http://schemas.openxmlformats.org/officeDocument/2006/relationships/oleObject" Target="embeddings/oleObject160.bin" /><Relationship Id="rId44" Type="http://schemas.openxmlformats.org/officeDocument/2006/relationships/oleObject" Target="embeddings/oleObject11.bin" /><Relationship Id="rId65" Type="http://schemas.openxmlformats.org/officeDocument/2006/relationships/chart" Target="charts/chart16.xml" /><Relationship Id="rId86" Type="http://schemas.openxmlformats.org/officeDocument/2006/relationships/oleObject" Target="embeddings/oleObject17.bin" /><Relationship Id="rId130" Type="http://schemas.openxmlformats.org/officeDocument/2006/relationships/oleObject" Target="embeddings/oleObject42.bin" /><Relationship Id="rId151" Type="http://schemas.openxmlformats.org/officeDocument/2006/relationships/image" Target="media/image46.wmf" /><Relationship Id="rId368" Type="http://schemas.openxmlformats.org/officeDocument/2006/relationships/oleObject" Target="embeddings/oleObject176.bin" /><Relationship Id="rId389" Type="http://schemas.openxmlformats.org/officeDocument/2006/relationships/oleObject" Target="embeddings/oleObject190.bin" /><Relationship Id="rId172" Type="http://schemas.openxmlformats.org/officeDocument/2006/relationships/oleObject" Target="embeddings/oleObject63.bin" /><Relationship Id="rId193" Type="http://schemas.openxmlformats.org/officeDocument/2006/relationships/image" Target="media/image67.wmf" /><Relationship Id="rId207" Type="http://schemas.openxmlformats.org/officeDocument/2006/relationships/image" Target="media/image74.wmf" /><Relationship Id="rId228" Type="http://schemas.openxmlformats.org/officeDocument/2006/relationships/oleObject" Target="embeddings/oleObject91.bin" /><Relationship Id="rId249" Type="http://schemas.openxmlformats.org/officeDocument/2006/relationships/image" Target="media/image95.wmf" /><Relationship Id="rId414" Type="http://schemas.openxmlformats.org/officeDocument/2006/relationships/image" Target="media/image162.jpeg" /><Relationship Id="rId435" Type="http://schemas.openxmlformats.org/officeDocument/2006/relationships/image" Target="media/image178.jpeg" /><Relationship Id="rId13" Type="http://schemas.openxmlformats.org/officeDocument/2006/relationships/footer" Target="footer3.xml" /><Relationship Id="rId109" Type="http://schemas.openxmlformats.org/officeDocument/2006/relationships/oleObject" Target="embeddings/oleObject31.bin" /><Relationship Id="rId260" Type="http://schemas.openxmlformats.org/officeDocument/2006/relationships/oleObject" Target="embeddings/oleObject107.bin" /><Relationship Id="rId281" Type="http://schemas.openxmlformats.org/officeDocument/2006/relationships/image" Target="media/image111.wmf" /><Relationship Id="rId316" Type="http://schemas.openxmlformats.org/officeDocument/2006/relationships/oleObject" Target="embeddings/oleObject135.bin" /><Relationship Id="rId337" Type="http://schemas.openxmlformats.org/officeDocument/2006/relationships/oleObject" Target="embeddings/oleObject153.bin" /><Relationship Id="rId34" Type="http://schemas.openxmlformats.org/officeDocument/2006/relationships/image" Target="media/image9.wmf" /><Relationship Id="rId55" Type="http://schemas.openxmlformats.org/officeDocument/2006/relationships/chart" Target="charts/chart6.xml" /><Relationship Id="rId76" Type="http://schemas.openxmlformats.org/officeDocument/2006/relationships/chart" Target="charts/chart27.xml" /><Relationship Id="rId97" Type="http://schemas.openxmlformats.org/officeDocument/2006/relationships/image" Target="media/image22.wmf" /><Relationship Id="rId120" Type="http://schemas.openxmlformats.org/officeDocument/2006/relationships/oleObject" Target="embeddings/oleObject37.bin" /><Relationship Id="rId141" Type="http://schemas.openxmlformats.org/officeDocument/2006/relationships/image" Target="media/image41.wmf" /><Relationship Id="rId358" Type="http://schemas.openxmlformats.org/officeDocument/2006/relationships/image" Target="media/image137.wmf" /><Relationship Id="rId379" Type="http://schemas.openxmlformats.org/officeDocument/2006/relationships/oleObject" Target="embeddings/oleObject184.bin" /><Relationship Id="rId7" Type="http://schemas.openxmlformats.org/officeDocument/2006/relationships/footnotes" Target="footnotes.xml" /><Relationship Id="rId162" Type="http://schemas.openxmlformats.org/officeDocument/2006/relationships/oleObject" Target="embeddings/oleObject58.bin" /><Relationship Id="rId183" Type="http://schemas.openxmlformats.org/officeDocument/2006/relationships/image" Target="media/image62.wmf" /><Relationship Id="rId218" Type="http://schemas.openxmlformats.org/officeDocument/2006/relationships/oleObject" Target="embeddings/oleObject86.bin" /><Relationship Id="rId239" Type="http://schemas.openxmlformats.org/officeDocument/2006/relationships/image" Target="media/image90.wmf" /><Relationship Id="rId390" Type="http://schemas.openxmlformats.org/officeDocument/2006/relationships/image" Target="media/image146.wmf" /><Relationship Id="rId404" Type="http://schemas.openxmlformats.org/officeDocument/2006/relationships/oleObject" Target="embeddings/oleObject195.bin" /><Relationship Id="rId425" Type="http://schemas.openxmlformats.org/officeDocument/2006/relationships/oleObject" Target="embeddings/oleObject198.bin" /><Relationship Id="rId446" Type="http://schemas.openxmlformats.org/officeDocument/2006/relationships/footer" Target="footer7.xml" /><Relationship Id="rId250" Type="http://schemas.openxmlformats.org/officeDocument/2006/relationships/oleObject" Target="embeddings/oleObject102.bin" /><Relationship Id="rId271" Type="http://schemas.openxmlformats.org/officeDocument/2006/relationships/image" Target="media/image106.wmf" /><Relationship Id="rId292" Type="http://schemas.openxmlformats.org/officeDocument/2006/relationships/oleObject" Target="embeddings/oleObject123.bin" /><Relationship Id="rId306" Type="http://schemas.openxmlformats.org/officeDocument/2006/relationships/oleObject" Target="embeddings/oleObject130.bin" /><Relationship Id="rId24" Type="http://schemas.openxmlformats.org/officeDocument/2006/relationships/hyperlink" Target="https://www.investopedia.com/terms/m/mean.asp" TargetMode="External" /><Relationship Id="rId45" Type="http://schemas.openxmlformats.org/officeDocument/2006/relationships/hyperlink" Target="https://www.scribbr.com/statistics/statistical-tests/" TargetMode="External" /><Relationship Id="rId66" Type="http://schemas.openxmlformats.org/officeDocument/2006/relationships/chart" Target="charts/chart17.xml" /><Relationship Id="rId87" Type="http://schemas.openxmlformats.org/officeDocument/2006/relationships/image" Target="media/image17.wmf" /><Relationship Id="rId110" Type="http://schemas.openxmlformats.org/officeDocument/2006/relationships/oleObject" Target="embeddings/oleObject32.bin" /><Relationship Id="rId131" Type="http://schemas.openxmlformats.org/officeDocument/2006/relationships/image" Target="media/image36.wmf" /><Relationship Id="rId327" Type="http://schemas.openxmlformats.org/officeDocument/2006/relationships/oleObject" Target="embeddings/oleObject145.bin" /><Relationship Id="rId348" Type="http://schemas.openxmlformats.org/officeDocument/2006/relationships/oleObject" Target="embeddings/oleObject161.bin" /><Relationship Id="rId369" Type="http://schemas.openxmlformats.org/officeDocument/2006/relationships/oleObject" Target="embeddings/oleObject177.bin" /><Relationship Id="rId152" Type="http://schemas.openxmlformats.org/officeDocument/2006/relationships/oleObject" Target="embeddings/oleObject53.bin" /><Relationship Id="rId173" Type="http://schemas.openxmlformats.org/officeDocument/2006/relationships/image" Target="media/image57.wmf" /><Relationship Id="rId194" Type="http://schemas.openxmlformats.org/officeDocument/2006/relationships/oleObject" Target="embeddings/oleObject74.bin" /><Relationship Id="rId208" Type="http://schemas.openxmlformats.org/officeDocument/2006/relationships/oleObject" Target="embeddings/oleObject81.bin" /><Relationship Id="rId229" Type="http://schemas.openxmlformats.org/officeDocument/2006/relationships/image" Target="media/image85.wmf" /><Relationship Id="rId380" Type="http://schemas.openxmlformats.org/officeDocument/2006/relationships/oleObject" Target="embeddings/oleObject185.bin" /><Relationship Id="rId415" Type="http://schemas.openxmlformats.org/officeDocument/2006/relationships/image" Target="media/image163.jpeg" /><Relationship Id="rId436" Type="http://schemas.openxmlformats.org/officeDocument/2006/relationships/image" Target="media/image179.jpeg" /><Relationship Id="rId240" Type="http://schemas.openxmlformats.org/officeDocument/2006/relationships/oleObject" Target="embeddings/oleObject97.bin" /><Relationship Id="rId261" Type="http://schemas.openxmlformats.org/officeDocument/2006/relationships/image" Target="media/image101.wmf" /><Relationship Id="rId14" Type="http://schemas.openxmlformats.org/officeDocument/2006/relationships/header" Target="header2.xml" /><Relationship Id="rId35" Type="http://schemas.openxmlformats.org/officeDocument/2006/relationships/oleObject" Target="embeddings/oleObject6.bin" /><Relationship Id="rId56" Type="http://schemas.openxmlformats.org/officeDocument/2006/relationships/chart" Target="charts/chart7.xml" /><Relationship Id="rId77" Type="http://schemas.openxmlformats.org/officeDocument/2006/relationships/chart" Target="charts/chart28.xml" /><Relationship Id="rId100" Type="http://schemas.openxmlformats.org/officeDocument/2006/relationships/oleObject" Target="embeddings/oleObject24.bin" /><Relationship Id="rId282" Type="http://schemas.openxmlformats.org/officeDocument/2006/relationships/oleObject" Target="embeddings/oleObject118.bin" /><Relationship Id="rId317" Type="http://schemas.openxmlformats.org/officeDocument/2006/relationships/oleObject" Target="embeddings/oleObject136.bin" /><Relationship Id="rId338" Type="http://schemas.openxmlformats.org/officeDocument/2006/relationships/image" Target="media/image132.wmf" /><Relationship Id="rId359" Type="http://schemas.openxmlformats.org/officeDocument/2006/relationships/oleObject" Target="embeddings/oleObject169.bin" /><Relationship Id="rId8" Type="http://schemas.openxmlformats.org/officeDocument/2006/relationships/endnotes" Target="endnotes.xml" /><Relationship Id="rId98" Type="http://schemas.openxmlformats.org/officeDocument/2006/relationships/oleObject" Target="embeddings/oleObject23.bin" /><Relationship Id="rId121" Type="http://schemas.openxmlformats.org/officeDocument/2006/relationships/image" Target="media/image31.wmf" /><Relationship Id="rId142" Type="http://schemas.openxmlformats.org/officeDocument/2006/relationships/oleObject" Target="embeddings/oleObject48.bin" /><Relationship Id="rId163" Type="http://schemas.openxmlformats.org/officeDocument/2006/relationships/image" Target="media/image52.wmf" /><Relationship Id="rId184" Type="http://schemas.openxmlformats.org/officeDocument/2006/relationships/oleObject" Target="embeddings/oleObject69.bin" /><Relationship Id="rId219" Type="http://schemas.openxmlformats.org/officeDocument/2006/relationships/image" Target="media/image80.wmf" /><Relationship Id="rId370" Type="http://schemas.openxmlformats.org/officeDocument/2006/relationships/image" Target="media/image140.wmf" /><Relationship Id="rId391" Type="http://schemas.openxmlformats.org/officeDocument/2006/relationships/oleObject" Target="embeddings/oleObject191.bin" /><Relationship Id="rId405" Type="http://schemas.openxmlformats.org/officeDocument/2006/relationships/image" Target="media/image154.jpeg" /><Relationship Id="rId426" Type="http://schemas.openxmlformats.org/officeDocument/2006/relationships/image" Target="media/image172.jpeg" /><Relationship Id="rId447" Type="http://schemas.openxmlformats.org/officeDocument/2006/relationships/fontTable" Target="fontTable.xml" /><Relationship Id="rId230" Type="http://schemas.openxmlformats.org/officeDocument/2006/relationships/oleObject" Target="embeddings/oleObject92.bin" /><Relationship Id="rId251" Type="http://schemas.openxmlformats.org/officeDocument/2006/relationships/image" Target="media/image96.wmf" /><Relationship Id="rId25" Type="http://schemas.openxmlformats.org/officeDocument/2006/relationships/hyperlink" Target="https://www.investopedia.com/terms/v/variance.asp" TargetMode="External" /><Relationship Id="rId46" Type="http://schemas.openxmlformats.org/officeDocument/2006/relationships/hyperlink" Target="https://www.scribbr.com/statistics/mean/" TargetMode="External" /><Relationship Id="rId67" Type="http://schemas.openxmlformats.org/officeDocument/2006/relationships/chart" Target="charts/chart18.xml" /><Relationship Id="rId272" Type="http://schemas.openxmlformats.org/officeDocument/2006/relationships/oleObject" Target="embeddings/oleObject113.bin" /><Relationship Id="rId293" Type="http://schemas.openxmlformats.org/officeDocument/2006/relationships/image" Target="media/image117.wmf" /><Relationship Id="rId307" Type="http://schemas.openxmlformats.org/officeDocument/2006/relationships/image" Target="media/image124.wmf" /><Relationship Id="rId328" Type="http://schemas.openxmlformats.org/officeDocument/2006/relationships/oleObject" Target="embeddings/oleObject146.bin" /><Relationship Id="rId349" Type="http://schemas.openxmlformats.org/officeDocument/2006/relationships/oleObject" Target="embeddings/oleObject162.bin" /><Relationship Id="rId88" Type="http://schemas.openxmlformats.org/officeDocument/2006/relationships/oleObject" Target="embeddings/oleObject18.bin" /><Relationship Id="rId111" Type="http://schemas.openxmlformats.org/officeDocument/2006/relationships/image" Target="media/image26.wmf" /><Relationship Id="rId132" Type="http://schemas.openxmlformats.org/officeDocument/2006/relationships/oleObject" Target="embeddings/oleObject43.bin" /><Relationship Id="rId153" Type="http://schemas.openxmlformats.org/officeDocument/2006/relationships/image" Target="media/image47.wmf" /><Relationship Id="rId174" Type="http://schemas.openxmlformats.org/officeDocument/2006/relationships/oleObject" Target="embeddings/oleObject64.bin" /><Relationship Id="rId195" Type="http://schemas.openxmlformats.org/officeDocument/2006/relationships/image" Target="media/image68.wmf" /><Relationship Id="rId209" Type="http://schemas.openxmlformats.org/officeDocument/2006/relationships/image" Target="media/image75.wmf" /><Relationship Id="rId360" Type="http://schemas.openxmlformats.org/officeDocument/2006/relationships/oleObject" Target="embeddings/oleObject170.bin" /><Relationship Id="rId381" Type="http://schemas.openxmlformats.org/officeDocument/2006/relationships/oleObject" Target="embeddings/oleObject186.bin" /><Relationship Id="rId416" Type="http://schemas.openxmlformats.org/officeDocument/2006/relationships/image" Target="media/image164.jpeg" /><Relationship Id="rId220" Type="http://schemas.openxmlformats.org/officeDocument/2006/relationships/oleObject" Target="embeddings/oleObject87.bin" /><Relationship Id="rId241" Type="http://schemas.openxmlformats.org/officeDocument/2006/relationships/image" Target="media/image91.wmf" /><Relationship Id="rId437" Type="http://schemas.openxmlformats.org/officeDocument/2006/relationships/image" Target="media/image180.jpeg" /><Relationship Id="rId15" Type="http://schemas.openxmlformats.org/officeDocument/2006/relationships/footer" Target="footer4.xml" /><Relationship Id="rId36" Type="http://schemas.openxmlformats.org/officeDocument/2006/relationships/image" Target="media/image10.wmf" /><Relationship Id="rId57" Type="http://schemas.openxmlformats.org/officeDocument/2006/relationships/chart" Target="charts/chart8.xml" /><Relationship Id="rId262" Type="http://schemas.openxmlformats.org/officeDocument/2006/relationships/oleObject" Target="embeddings/oleObject108.bin" /><Relationship Id="rId283" Type="http://schemas.openxmlformats.org/officeDocument/2006/relationships/image" Target="media/image112.wmf" /><Relationship Id="rId318" Type="http://schemas.openxmlformats.org/officeDocument/2006/relationships/oleObject" Target="embeddings/oleObject137.bin" /><Relationship Id="rId339" Type="http://schemas.openxmlformats.org/officeDocument/2006/relationships/oleObject" Target="embeddings/oleObject154.bin" /><Relationship Id="rId78" Type="http://schemas.openxmlformats.org/officeDocument/2006/relationships/chart" Target="charts/chart29.xml" /><Relationship Id="rId99" Type="http://schemas.openxmlformats.org/officeDocument/2006/relationships/image" Target="media/image23.wmf" /><Relationship Id="rId101" Type="http://schemas.openxmlformats.org/officeDocument/2006/relationships/image" Target="media/image24.wmf" /><Relationship Id="rId122" Type="http://schemas.openxmlformats.org/officeDocument/2006/relationships/oleObject" Target="embeddings/oleObject38.bin" /><Relationship Id="rId143" Type="http://schemas.openxmlformats.org/officeDocument/2006/relationships/image" Target="media/image42.wmf" /><Relationship Id="rId164" Type="http://schemas.openxmlformats.org/officeDocument/2006/relationships/oleObject" Target="embeddings/oleObject59.bin" /><Relationship Id="rId185" Type="http://schemas.openxmlformats.org/officeDocument/2006/relationships/image" Target="media/image63.wmf" /><Relationship Id="rId350" Type="http://schemas.openxmlformats.org/officeDocument/2006/relationships/image" Target="media/image135.wmf" /><Relationship Id="rId371" Type="http://schemas.openxmlformats.org/officeDocument/2006/relationships/oleObject" Target="embeddings/oleObject178.bin" /><Relationship Id="rId406" Type="http://schemas.openxmlformats.org/officeDocument/2006/relationships/image" Target="media/image155.jpeg" /><Relationship Id="rId9" Type="http://schemas.openxmlformats.org/officeDocument/2006/relationships/footer" Target="footer1.xml" /><Relationship Id="rId210" Type="http://schemas.openxmlformats.org/officeDocument/2006/relationships/oleObject" Target="embeddings/oleObject82.bin" /><Relationship Id="rId392" Type="http://schemas.openxmlformats.org/officeDocument/2006/relationships/oleObject" Target="embeddings/oleObject192.bin" /><Relationship Id="rId427" Type="http://schemas.openxmlformats.org/officeDocument/2006/relationships/image" Target="media/image173.emf" /><Relationship Id="rId448" Type="http://schemas.openxmlformats.org/officeDocument/2006/relationships/theme" Target="theme/theme1.xml" /><Relationship Id="rId26" Type="http://schemas.openxmlformats.org/officeDocument/2006/relationships/image" Target="media/image5.wmf" /><Relationship Id="rId231" Type="http://schemas.openxmlformats.org/officeDocument/2006/relationships/image" Target="media/image86.wmf" /><Relationship Id="rId252" Type="http://schemas.openxmlformats.org/officeDocument/2006/relationships/oleObject" Target="embeddings/oleObject103.bin" /><Relationship Id="rId273" Type="http://schemas.openxmlformats.org/officeDocument/2006/relationships/image" Target="media/image107.wmf" /><Relationship Id="rId294" Type="http://schemas.openxmlformats.org/officeDocument/2006/relationships/oleObject" Target="embeddings/oleObject124.bin" /><Relationship Id="rId308" Type="http://schemas.openxmlformats.org/officeDocument/2006/relationships/oleObject" Target="embeddings/oleObject131.bin" /><Relationship Id="rId329" Type="http://schemas.openxmlformats.org/officeDocument/2006/relationships/image" Target="media/image130.wmf" /><Relationship Id="rId47" Type="http://schemas.openxmlformats.org/officeDocument/2006/relationships/hyperlink" Target="https://www.scribbr.com/methodology/types-of-variables/" TargetMode="External" /><Relationship Id="rId68" Type="http://schemas.openxmlformats.org/officeDocument/2006/relationships/chart" Target="charts/chart19.xml" /><Relationship Id="rId89" Type="http://schemas.openxmlformats.org/officeDocument/2006/relationships/image" Target="media/image18.wmf" /><Relationship Id="rId112" Type="http://schemas.openxmlformats.org/officeDocument/2006/relationships/oleObject" Target="embeddings/oleObject33.bin" /><Relationship Id="rId133" Type="http://schemas.openxmlformats.org/officeDocument/2006/relationships/image" Target="media/image37.wmf" /><Relationship Id="rId154" Type="http://schemas.openxmlformats.org/officeDocument/2006/relationships/oleObject" Target="embeddings/oleObject54.bin" /><Relationship Id="rId175" Type="http://schemas.openxmlformats.org/officeDocument/2006/relationships/image" Target="media/image58.wmf" /><Relationship Id="rId340" Type="http://schemas.openxmlformats.org/officeDocument/2006/relationships/oleObject" Target="embeddings/oleObject155.bin" /><Relationship Id="rId361" Type="http://schemas.openxmlformats.org/officeDocument/2006/relationships/oleObject" Target="embeddings/oleObject171.bin" /><Relationship Id="rId196" Type="http://schemas.openxmlformats.org/officeDocument/2006/relationships/oleObject" Target="embeddings/oleObject75.bin" /><Relationship Id="rId200" Type="http://schemas.openxmlformats.org/officeDocument/2006/relationships/oleObject" Target="embeddings/oleObject77.bin" /><Relationship Id="rId382" Type="http://schemas.openxmlformats.org/officeDocument/2006/relationships/image" Target="media/image143.png" /><Relationship Id="rId417" Type="http://schemas.openxmlformats.org/officeDocument/2006/relationships/image" Target="media/image165.jpeg" /><Relationship Id="rId438" Type="http://schemas.openxmlformats.org/officeDocument/2006/relationships/image" Target="media/image181.jpeg" /><Relationship Id="rId16" Type="http://schemas.openxmlformats.org/officeDocument/2006/relationships/hyperlink" Target="https://www.techtarget.com/searchdatamanagement/definition/relational-database" TargetMode="External" /><Relationship Id="rId221" Type="http://schemas.openxmlformats.org/officeDocument/2006/relationships/image" Target="media/image81.wmf" /><Relationship Id="rId242" Type="http://schemas.openxmlformats.org/officeDocument/2006/relationships/oleObject" Target="embeddings/oleObject98.bin" /><Relationship Id="rId263" Type="http://schemas.openxmlformats.org/officeDocument/2006/relationships/image" Target="media/image102.wmf" /><Relationship Id="rId284" Type="http://schemas.openxmlformats.org/officeDocument/2006/relationships/oleObject" Target="embeddings/oleObject119.bin" /><Relationship Id="rId319" Type="http://schemas.openxmlformats.org/officeDocument/2006/relationships/oleObject" Target="embeddings/oleObject138.bin" /><Relationship Id="rId37" Type="http://schemas.openxmlformats.org/officeDocument/2006/relationships/oleObject" Target="embeddings/oleObject7.bin" /><Relationship Id="rId58" Type="http://schemas.openxmlformats.org/officeDocument/2006/relationships/chart" Target="charts/chart9.xml" /><Relationship Id="rId79" Type="http://schemas.openxmlformats.org/officeDocument/2006/relationships/chart" Target="charts/chart30.xml" /><Relationship Id="rId102" Type="http://schemas.openxmlformats.org/officeDocument/2006/relationships/oleObject" Target="embeddings/oleObject25.bin" /><Relationship Id="rId123" Type="http://schemas.openxmlformats.org/officeDocument/2006/relationships/image" Target="media/image32.wmf" /><Relationship Id="rId144" Type="http://schemas.openxmlformats.org/officeDocument/2006/relationships/oleObject" Target="embeddings/oleObject49.bin" /><Relationship Id="rId330" Type="http://schemas.openxmlformats.org/officeDocument/2006/relationships/oleObject" Target="embeddings/oleObject147.bin" /><Relationship Id="rId90" Type="http://schemas.openxmlformats.org/officeDocument/2006/relationships/oleObject" Target="embeddings/oleObject19.bin" /><Relationship Id="rId165" Type="http://schemas.openxmlformats.org/officeDocument/2006/relationships/image" Target="media/image53.wmf" /><Relationship Id="rId186" Type="http://schemas.openxmlformats.org/officeDocument/2006/relationships/oleObject" Target="embeddings/oleObject70.bin" /><Relationship Id="rId351" Type="http://schemas.openxmlformats.org/officeDocument/2006/relationships/oleObject" Target="embeddings/oleObject163.bin" /><Relationship Id="rId372" Type="http://schemas.openxmlformats.org/officeDocument/2006/relationships/oleObject" Target="embeddings/oleObject179.bin" /><Relationship Id="rId393" Type="http://schemas.openxmlformats.org/officeDocument/2006/relationships/image" Target="media/image147.png" /><Relationship Id="rId407" Type="http://schemas.openxmlformats.org/officeDocument/2006/relationships/image" Target="media/image156.emf" /><Relationship Id="rId428" Type="http://schemas.openxmlformats.org/officeDocument/2006/relationships/oleObject" Target="embeddings/oleObject199.bin" /><Relationship Id="rId211" Type="http://schemas.openxmlformats.org/officeDocument/2006/relationships/image" Target="media/image76.wmf" /><Relationship Id="rId232" Type="http://schemas.openxmlformats.org/officeDocument/2006/relationships/oleObject" Target="embeddings/oleObject93.bin" /><Relationship Id="rId253" Type="http://schemas.openxmlformats.org/officeDocument/2006/relationships/image" Target="media/image97.wmf" /><Relationship Id="rId274" Type="http://schemas.openxmlformats.org/officeDocument/2006/relationships/oleObject" Target="embeddings/oleObject114.bin" /><Relationship Id="rId295" Type="http://schemas.openxmlformats.org/officeDocument/2006/relationships/image" Target="media/image118.wmf" /><Relationship Id="rId309" Type="http://schemas.openxmlformats.org/officeDocument/2006/relationships/image" Target="media/image125.wmf" /><Relationship Id="rId27" Type="http://schemas.openxmlformats.org/officeDocument/2006/relationships/oleObject" Target="embeddings/oleObject3.bin" /><Relationship Id="rId48" Type="http://schemas.openxmlformats.org/officeDocument/2006/relationships/hyperlink" Target="https://www.scribbr.com/statistics/two-way-anova/" TargetMode="External" /><Relationship Id="rId69" Type="http://schemas.openxmlformats.org/officeDocument/2006/relationships/chart" Target="charts/chart20.xml" /><Relationship Id="rId113" Type="http://schemas.openxmlformats.org/officeDocument/2006/relationships/image" Target="media/image27.wmf" /><Relationship Id="rId134" Type="http://schemas.openxmlformats.org/officeDocument/2006/relationships/oleObject" Target="embeddings/oleObject44.bin" /><Relationship Id="rId320" Type="http://schemas.openxmlformats.org/officeDocument/2006/relationships/oleObject" Target="embeddings/oleObject139.bin" /><Relationship Id="rId80" Type="http://schemas.openxmlformats.org/officeDocument/2006/relationships/chart" Target="charts/chart31.xml" /><Relationship Id="rId155" Type="http://schemas.openxmlformats.org/officeDocument/2006/relationships/image" Target="media/image48.wmf" /><Relationship Id="rId176" Type="http://schemas.openxmlformats.org/officeDocument/2006/relationships/oleObject" Target="embeddings/oleObject65.bin" /><Relationship Id="rId197" Type="http://schemas.openxmlformats.org/officeDocument/2006/relationships/image" Target="media/image69.wmf" /><Relationship Id="rId341" Type="http://schemas.openxmlformats.org/officeDocument/2006/relationships/oleObject" Target="embeddings/oleObject156.bin" /><Relationship Id="rId362" Type="http://schemas.openxmlformats.org/officeDocument/2006/relationships/image" Target="media/image138.wmf" /><Relationship Id="rId383" Type="http://schemas.microsoft.com/office/2007/relationships/hdphoto" Target="media/hdphoto2.wdp" /><Relationship Id="rId418" Type="http://schemas.openxmlformats.org/officeDocument/2006/relationships/image" Target="media/image166.jpeg" /><Relationship Id="rId439" Type="http://schemas.openxmlformats.org/officeDocument/2006/relationships/footer" Target="footer5.xml" /><Relationship Id="rId201" Type="http://schemas.openxmlformats.org/officeDocument/2006/relationships/image" Target="media/image71.wmf" /><Relationship Id="rId222" Type="http://schemas.openxmlformats.org/officeDocument/2006/relationships/oleObject" Target="embeddings/oleObject88.bin" /><Relationship Id="rId243" Type="http://schemas.openxmlformats.org/officeDocument/2006/relationships/image" Target="media/image92.wmf" /><Relationship Id="rId264" Type="http://schemas.openxmlformats.org/officeDocument/2006/relationships/oleObject" Target="embeddings/oleObject109.bin" /><Relationship Id="rId285" Type="http://schemas.openxmlformats.org/officeDocument/2006/relationships/image" Target="media/image113.wmf" /><Relationship Id="rId17" Type="http://schemas.openxmlformats.org/officeDocument/2006/relationships/image" Target="media/image2.wmf" /><Relationship Id="rId38" Type="http://schemas.openxmlformats.org/officeDocument/2006/relationships/image" Target="media/image11.wmf" /><Relationship Id="rId59" Type="http://schemas.openxmlformats.org/officeDocument/2006/relationships/chart" Target="charts/chart10.xml" /><Relationship Id="rId103" Type="http://schemas.openxmlformats.org/officeDocument/2006/relationships/image" Target="media/image25.wmf" /><Relationship Id="rId124" Type="http://schemas.openxmlformats.org/officeDocument/2006/relationships/oleObject" Target="embeddings/oleObject39.bin" /><Relationship Id="rId310" Type="http://schemas.openxmlformats.org/officeDocument/2006/relationships/oleObject" Target="embeddings/oleObject132.bin" /><Relationship Id="rId70" Type="http://schemas.openxmlformats.org/officeDocument/2006/relationships/chart" Target="charts/chart21.xml" /><Relationship Id="rId91" Type="http://schemas.openxmlformats.org/officeDocument/2006/relationships/image" Target="media/image19.wmf" /><Relationship Id="rId145" Type="http://schemas.openxmlformats.org/officeDocument/2006/relationships/image" Target="media/image43.wmf" /><Relationship Id="rId166" Type="http://schemas.openxmlformats.org/officeDocument/2006/relationships/oleObject" Target="embeddings/oleObject60.bin" /><Relationship Id="rId187" Type="http://schemas.openxmlformats.org/officeDocument/2006/relationships/image" Target="media/image64.wmf" /><Relationship Id="rId331" Type="http://schemas.openxmlformats.org/officeDocument/2006/relationships/oleObject" Target="embeddings/oleObject148.bin" /><Relationship Id="rId352" Type="http://schemas.openxmlformats.org/officeDocument/2006/relationships/oleObject" Target="embeddings/oleObject164.bin" /><Relationship Id="rId373" Type="http://schemas.openxmlformats.org/officeDocument/2006/relationships/oleObject" Target="embeddings/oleObject180.bin" /><Relationship Id="rId394" Type="http://schemas.microsoft.com/office/2007/relationships/hdphoto" Target="media/hdphoto3.wdp" /><Relationship Id="rId408" Type="http://schemas.openxmlformats.org/officeDocument/2006/relationships/oleObject" Target="embeddings/oleObject196.bin" /><Relationship Id="rId429" Type="http://schemas.openxmlformats.org/officeDocument/2006/relationships/image" Target="media/image174.jpeg" /><Relationship Id="rId1" Type="http://schemas.openxmlformats.org/officeDocument/2006/relationships/customXml" Target="../customXml/item1.xml" /><Relationship Id="rId212" Type="http://schemas.openxmlformats.org/officeDocument/2006/relationships/oleObject" Target="embeddings/oleObject83.bin" /><Relationship Id="rId233" Type="http://schemas.openxmlformats.org/officeDocument/2006/relationships/image" Target="media/image87.wmf" /><Relationship Id="rId254" Type="http://schemas.openxmlformats.org/officeDocument/2006/relationships/oleObject" Target="embeddings/oleObject104.bin" /><Relationship Id="rId440" Type="http://schemas.openxmlformats.org/officeDocument/2006/relationships/footer" Target="footer6.xml" /><Relationship Id="rId28" Type="http://schemas.openxmlformats.org/officeDocument/2006/relationships/image" Target="media/image6.wmf" /><Relationship Id="rId49" Type="http://schemas.openxmlformats.org/officeDocument/2006/relationships/hyperlink" Target="https://www.simplilearn.com/tutorials/machine-learning-tutorial/population-vs-sample" TargetMode="External" /><Relationship Id="rId114" Type="http://schemas.openxmlformats.org/officeDocument/2006/relationships/oleObject" Target="embeddings/oleObject34.bin" /><Relationship Id="rId275" Type="http://schemas.openxmlformats.org/officeDocument/2006/relationships/image" Target="media/image108.wmf" /><Relationship Id="rId296" Type="http://schemas.openxmlformats.org/officeDocument/2006/relationships/oleObject" Target="embeddings/oleObject125.bin" /><Relationship Id="rId300" Type="http://schemas.openxmlformats.org/officeDocument/2006/relationships/oleObject" Target="embeddings/oleObject127.bin" /><Relationship Id="rId60" Type="http://schemas.openxmlformats.org/officeDocument/2006/relationships/chart" Target="charts/chart11.xml" /><Relationship Id="rId81" Type="http://schemas.openxmlformats.org/officeDocument/2006/relationships/image" Target="media/image14.wmf" /><Relationship Id="rId135" Type="http://schemas.openxmlformats.org/officeDocument/2006/relationships/image" Target="media/image38.wmf" /><Relationship Id="rId156" Type="http://schemas.openxmlformats.org/officeDocument/2006/relationships/oleObject" Target="embeddings/oleObject55.bin" /><Relationship Id="rId177" Type="http://schemas.openxmlformats.org/officeDocument/2006/relationships/image" Target="media/image59.wmf" /><Relationship Id="rId198" Type="http://schemas.openxmlformats.org/officeDocument/2006/relationships/oleObject" Target="embeddings/oleObject76.bin" /><Relationship Id="rId321" Type="http://schemas.openxmlformats.org/officeDocument/2006/relationships/oleObject" Target="embeddings/oleObject140.bin" /><Relationship Id="rId342" Type="http://schemas.openxmlformats.org/officeDocument/2006/relationships/image" Target="media/image133.wmf" /><Relationship Id="rId363" Type="http://schemas.openxmlformats.org/officeDocument/2006/relationships/oleObject" Target="embeddings/oleObject172.bin" /><Relationship Id="rId384" Type="http://schemas.openxmlformats.org/officeDocument/2006/relationships/image" Target="media/image144.wmf" /><Relationship Id="rId419" Type="http://schemas.openxmlformats.org/officeDocument/2006/relationships/image" Target="media/image167.jpeg" /><Relationship Id="rId202" Type="http://schemas.openxmlformats.org/officeDocument/2006/relationships/oleObject" Target="embeddings/oleObject78.bin" /><Relationship Id="rId223" Type="http://schemas.openxmlformats.org/officeDocument/2006/relationships/image" Target="media/image82.wmf" /><Relationship Id="rId244" Type="http://schemas.openxmlformats.org/officeDocument/2006/relationships/oleObject" Target="embeddings/oleObject99.bin" /><Relationship Id="rId430" Type="http://schemas.openxmlformats.org/officeDocument/2006/relationships/oleObject" Target="embeddings/oleObject200.bin" /><Relationship Id="rId18" Type="http://schemas.openxmlformats.org/officeDocument/2006/relationships/oleObject" Target="embeddings/oleObject1.bin" /><Relationship Id="rId39" Type="http://schemas.openxmlformats.org/officeDocument/2006/relationships/oleObject" Target="embeddings/oleObject8.bin" /><Relationship Id="rId265" Type="http://schemas.openxmlformats.org/officeDocument/2006/relationships/image" Target="media/image103.wmf" /><Relationship Id="rId286" Type="http://schemas.openxmlformats.org/officeDocument/2006/relationships/oleObject" Target="embeddings/oleObject120.bin" /><Relationship Id="rId50" Type="http://schemas.openxmlformats.org/officeDocument/2006/relationships/chart" Target="charts/chart1.xml" /><Relationship Id="rId104" Type="http://schemas.openxmlformats.org/officeDocument/2006/relationships/oleObject" Target="embeddings/oleObject26.bin" /><Relationship Id="rId125" Type="http://schemas.openxmlformats.org/officeDocument/2006/relationships/image" Target="media/image33.wmf" /><Relationship Id="rId146" Type="http://schemas.openxmlformats.org/officeDocument/2006/relationships/oleObject" Target="embeddings/oleObject50.bin" /><Relationship Id="rId167" Type="http://schemas.openxmlformats.org/officeDocument/2006/relationships/image" Target="media/image54.wmf" /><Relationship Id="rId188" Type="http://schemas.openxmlformats.org/officeDocument/2006/relationships/oleObject" Target="embeddings/oleObject71.bin" /><Relationship Id="rId311" Type="http://schemas.openxmlformats.org/officeDocument/2006/relationships/image" Target="media/image126.wmf" /><Relationship Id="rId332" Type="http://schemas.openxmlformats.org/officeDocument/2006/relationships/image" Target="media/image131.emf" /><Relationship Id="rId353" Type="http://schemas.openxmlformats.org/officeDocument/2006/relationships/oleObject" Target="embeddings/oleObject165.bin" /><Relationship Id="rId374" Type="http://schemas.openxmlformats.org/officeDocument/2006/relationships/image" Target="media/image141.wmf" /><Relationship Id="rId395" Type="http://schemas.openxmlformats.org/officeDocument/2006/relationships/image" Target="media/image148.png" /><Relationship Id="rId409" Type="http://schemas.openxmlformats.org/officeDocument/2006/relationships/image" Target="media/image157.jpeg" /><Relationship Id="rId71" Type="http://schemas.openxmlformats.org/officeDocument/2006/relationships/chart" Target="charts/chart22.xml" /><Relationship Id="rId92" Type="http://schemas.openxmlformats.org/officeDocument/2006/relationships/oleObject" Target="embeddings/oleObject20.bin" /><Relationship Id="rId213" Type="http://schemas.openxmlformats.org/officeDocument/2006/relationships/image" Target="media/image77.wmf" /><Relationship Id="rId234" Type="http://schemas.openxmlformats.org/officeDocument/2006/relationships/oleObject" Target="embeddings/oleObject94.bin" /><Relationship Id="rId420" Type="http://schemas.openxmlformats.org/officeDocument/2006/relationships/image" Target="media/image168.jpeg" /><Relationship Id="rId2" Type="http://schemas.openxmlformats.org/officeDocument/2006/relationships/customXml" Target="../customXml/item2.xml" /><Relationship Id="rId29" Type="http://schemas.openxmlformats.org/officeDocument/2006/relationships/oleObject" Target="embeddings/oleObject4.bin" /><Relationship Id="rId255" Type="http://schemas.openxmlformats.org/officeDocument/2006/relationships/image" Target="media/image98.wmf" /><Relationship Id="rId276" Type="http://schemas.openxmlformats.org/officeDocument/2006/relationships/oleObject" Target="embeddings/oleObject115.bin" /><Relationship Id="rId297" Type="http://schemas.openxmlformats.org/officeDocument/2006/relationships/image" Target="media/image119.wmf" /><Relationship Id="rId441" Type="http://schemas.openxmlformats.org/officeDocument/2006/relationships/image" Target="media/image182.wmf" /><Relationship Id="rId40" Type="http://schemas.openxmlformats.org/officeDocument/2006/relationships/image" Target="media/image12.wmf" /><Relationship Id="rId115" Type="http://schemas.openxmlformats.org/officeDocument/2006/relationships/image" Target="media/image28.wmf" /><Relationship Id="rId136" Type="http://schemas.openxmlformats.org/officeDocument/2006/relationships/oleObject" Target="embeddings/oleObject45.bin" /><Relationship Id="rId157" Type="http://schemas.openxmlformats.org/officeDocument/2006/relationships/image" Target="media/image49.wmf" /><Relationship Id="rId178" Type="http://schemas.openxmlformats.org/officeDocument/2006/relationships/oleObject" Target="embeddings/oleObject66.bin" /><Relationship Id="rId301" Type="http://schemas.openxmlformats.org/officeDocument/2006/relationships/image" Target="media/image121.wmf" /><Relationship Id="rId322" Type="http://schemas.openxmlformats.org/officeDocument/2006/relationships/oleObject" Target="embeddings/oleObject141.bin" /><Relationship Id="rId343" Type="http://schemas.openxmlformats.org/officeDocument/2006/relationships/oleObject" Target="embeddings/oleObject157.bin" /><Relationship Id="rId364" Type="http://schemas.openxmlformats.org/officeDocument/2006/relationships/oleObject" Target="embeddings/oleObject173.bin" /><Relationship Id="rId61" Type="http://schemas.openxmlformats.org/officeDocument/2006/relationships/chart" Target="charts/chart12.xml" /><Relationship Id="rId82" Type="http://schemas.openxmlformats.org/officeDocument/2006/relationships/oleObject" Target="embeddings/oleObject15.bin" /><Relationship Id="rId199" Type="http://schemas.openxmlformats.org/officeDocument/2006/relationships/image" Target="media/image70.wmf" /><Relationship Id="rId203" Type="http://schemas.openxmlformats.org/officeDocument/2006/relationships/image" Target="media/image72.wmf" /><Relationship Id="rId385" Type="http://schemas.openxmlformats.org/officeDocument/2006/relationships/oleObject" Target="embeddings/oleObject187.bin" /><Relationship Id="rId19" Type="http://schemas.openxmlformats.org/officeDocument/2006/relationships/image" Target="media/image3.wmf" /><Relationship Id="rId224" Type="http://schemas.openxmlformats.org/officeDocument/2006/relationships/oleObject" Target="embeddings/oleObject89.bin" /><Relationship Id="rId245" Type="http://schemas.openxmlformats.org/officeDocument/2006/relationships/image" Target="media/image93.wmf" /><Relationship Id="rId266" Type="http://schemas.openxmlformats.org/officeDocument/2006/relationships/oleObject" Target="embeddings/oleObject110.bin" /><Relationship Id="rId287" Type="http://schemas.openxmlformats.org/officeDocument/2006/relationships/image" Target="media/image114.wmf" /><Relationship Id="rId410" Type="http://schemas.openxmlformats.org/officeDocument/2006/relationships/image" Target="media/image158.jpeg" /><Relationship Id="rId431" Type="http://schemas.openxmlformats.org/officeDocument/2006/relationships/image" Target="media/image175.jpeg" /><Relationship Id="rId30" Type="http://schemas.openxmlformats.org/officeDocument/2006/relationships/image" Target="media/image7.wmf" /><Relationship Id="rId105" Type="http://schemas.openxmlformats.org/officeDocument/2006/relationships/oleObject" Target="embeddings/oleObject27.bin" /><Relationship Id="rId126" Type="http://schemas.openxmlformats.org/officeDocument/2006/relationships/oleObject" Target="embeddings/oleObject40.bin" /><Relationship Id="rId147" Type="http://schemas.openxmlformats.org/officeDocument/2006/relationships/image" Target="media/image44.wmf" /><Relationship Id="rId168" Type="http://schemas.openxmlformats.org/officeDocument/2006/relationships/oleObject" Target="embeddings/oleObject61.bin" /><Relationship Id="rId312" Type="http://schemas.openxmlformats.org/officeDocument/2006/relationships/oleObject" Target="embeddings/oleObject133.bin" /><Relationship Id="rId333" Type="http://schemas.openxmlformats.org/officeDocument/2006/relationships/oleObject" Target="embeddings/oleObject149.bin" /><Relationship Id="rId354" Type="http://schemas.openxmlformats.org/officeDocument/2006/relationships/image" Target="media/image136.wmf" /><Relationship Id="rId51" Type="http://schemas.openxmlformats.org/officeDocument/2006/relationships/chart" Target="charts/chart2.xml" /><Relationship Id="rId72" Type="http://schemas.openxmlformats.org/officeDocument/2006/relationships/chart" Target="charts/chart23.xml" /><Relationship Id="rId93" Type="http://schemas.openxmlformats.org/officeDocument/2006/relationships/image" Target="media/image20.wmf" /><Relationship Id="rId189" Type="http://schemas.openxmlformats.org/officeDocument/2006/relationships/image" Target="media/image65.wmf" /><Relationship Id="rId375" Type="http://schemas.openxmlformats.org/officeDocument/2006/relationships/oleObject" Target="embeddings/oleObject181.bin" /><Relationship Id="rId396" Type="http://schemas.openxmlformats.org/officeDocument/2006/relationships/image" Target="media/image149.png" /><Relationship Id="rId3" Type="http://schemas.openxmlformats.org/officeDocument/2006/relationships/numbering" Target="numbering.xml" /><Relationship Id="rId214" Type="http://schemas.openxmlformats.org/officeDocument/2006/relationships/oleObject" Target="embeddings/oleObject84.bin" /><Relationship Id="rId235" Type="http://schemas.openxmlformats.org/officeDocument/2006/relationships/image" Target="media/image88.wmf" /><Relationship Id="rId256" Type="http://schemas.openxmlformats.org/officeDocument/2006/relationships/oleObject" Target="embeddings/oleObject105.bin" /><Relationship Id="rId277" Type="http://schemas.openxmlformats.org/officeDocument/2006/relationships/image" Target="media/image109.wmf" /><Relationship Id="rId298" Type="http://schemas.openxmlformats.org/officeDocument/2006/relationships/oleObject" Target="embeddings/oleObject126.bin" /><Relationship Id="rId400" Type="http://schemas.openxmlformats.org/officeDocument/2006/relationships/image" Target="media/image151.jpeg" /><Relationship Id="rId421" Type="http://schemas.openxmlformats.org/officeDocument/2006/relationships/image" Target="media/image169.jpeg" /><Relationship Id="rId442" Type="http://schemas.openxmlformats.org/officeDocument/2006/relationships/oleObject" Target="embeddings/oleObject202.bin" /><Relationship Id="rId116" Type="http://schemas.openxmlformats.org/officeDocument/2006/relationships/oleObject" Target="embeddings/oleObject35.bin" /><Relationship Id="rId137" Type="http://schemas.openxmlformats.org/officeDocument/2006/relationships/image" Target="media/image39.wmf" /><Relationship Id="rId158" Type="http://schemas.openxmlformats.org/officeDocument/2006/relationships/oleObject" Target="embeddings/oleObject56.bin" /><Relationship Id="rId302" Type="http://schemas.openxmlformats.org/officeDocument/2006/relationships/oleObject" Target="embeddings/oleObject128.bin" /><Relationship Id="rId323" Type="http://schemas.openxmlformats.org/officeDocument/2006/relationships/image" Target="media/image129.emf" /><Relationship Id="rId344" Type="http://schemas.openxmlformats.org/officeDocument/2006/relationships/oleObject" Target="embeddings/oleObject158.bin" /><Relationship Id="rId20" Type="http://schemas.openxmlformats.org/officeDocument/2006/relationships/oleObject" Target="embeddings/oleObject2.bin" /><Relationship Id="rId41" Type="http://schemas.openxmlformats.org/officeDocument/2006/relationships/oleObject" Target="embeddings/oleObject9.bin" /><Relationship Id="rId62" Type="http://schemas.openxmlformats.org/officeDocument/2006/relationships/chart" Target="charts/chart13.xml" /><Relationship Id="rId83" Type="http://schemas.openxmlformats.org/officeDocument/2006/relationships/image" Target="media/image15.wmf" /><Relationship Id="rId179" Type="http://schemas.openxmlformats.org/officeDocument/2006/relationships/image" Target="media/image60.wmf" /><Relationship Id="rId365" Type="http://schemas.openxmlformats.org/officeDocument/2006/relationships/oleObject" Target="embeddings/oleObject174.bin" /><Relationship Id="rId386" Type="http://schemas.openxmlformats.org/officeDocument/2006/relationships/image" Target="media/image145.wmf" /><Relationship Id="rId190" Type="http://schemas.openxmlformats.org/officeDocument/2006/relationships/oleObject" Target="embeddings/oleObject72.bin" /><Relationship Id="rId204" Type="http://schemas.openxmlformats.org/officeDocument/2006/relationships/oleObject" Target="embeddings/oleObject79.bin" /><Relationship Id="rId225" Type="http://schemas.openxmlformats.org/officeDocument/2006/relationships/image" Target="media/image83.wmf" /><Relationship Id="rId246" Type="http://schemas.openxmlformats.org/officeDocument/2006/relationships/oleObject" Target="embeddings/oleObject100.bin" /><Relationship Id="rId267" Type="http://schemas.openxmlformats.org/officeDocument/2006/relationships/image" Target="media/image104.wmf" /><Relationship Id="rId288" Type="http://schemas.openxmlformats.org/officeDocument/2006/relationships/oleObject" Target="embeddings/oleObject121.bin" /><Relationship Id="rId411" Type="http://schemas.openxmlformats.org/officeDocument/2006/relationships/image" Target="media/image159.jpeg" /><Relationship Id="rId432" Type="http://schemas.openxmlformats.org/officeDocument/2006/relationships/image" Target="media/image176.emf" /><Relationship Id="rId106" Type="http://schemas.openxmlformats.org/officeDocument/2006/relationships/oleObject" Target="embeddings/oleObject28.bin" /><Relationship Id="rId127" Type="http://schemas.openxmlformats.org/officeDocument/2006/relationships/image" Target="media/image34.wmf" /><Relationship Id="rId313" Type="http://schemas.openxmlformats.org/officeDocument/2006/relationships/image" Target="media/image127.wmf" /><Relationship Id="rId10" Type="http://schemas.openxmlformats.org/officeDocument/2006/relationships/header" Target="header1.xml" /><Relationship Id="rId31" Type="http://schemas.openxmlformats.org/officeDocument/2006/relationships/oleObject" Target="embeddings/oleObject5.bin" /><Relationship Id="rId52" Type="http://schemas.openxmlformats.org/officeDocument/2006/relationships/chart" Target="charts/chart3.xml" /><Relationship Id="rId73" Type="http://schemas.openxmlformats.org/officeDocument/2006/relationships/chart" Target="charts/chart24.xml" /><Relationship Id="rId94" Type="http://schemas.openxmlformats.org/officeDocument/2006/relationships/oleObject" Target="embeddings/oleObject21.bin" /><Relationship Id="rId148" Type="http://schemas.openxmlformats.org/officeDocument/2006/relationships/oleObject" Target="embeddings/oleObject51.bin" /><Relationship Id="rId169" Type="http://schemas.openxmlformats.org/officeDocument/2006/relationships/image" Target="media/image55.wmf" /><Relationship Id="rId334" Type="http://schemas.openxmlformats.org/officeDocument/2006/relationships/oleObject" Target="embeddings/oleObject150.bin" /><Relationship Id="rId355" Type="http://schemas.openxmlformats.org/officeDocument/2006/relationships/oleObject" Target="embeddings/oleObject166.bin" /><Relationship Id="rId376" Type="http://schemas.openxmlformats.org/officeDocument/2006/relationships/oleObject" Target="embeddings/oleObject182.bin" /><Relationship Id="rId397" Type="http://schemas.openxmlformats.org/officeDocument/2006/relationships/image" Target="media/image150.png" /><Relationship Id="rId4" Type="http://schemas.openxmlformats.org/officeDocument/2006/relationships/styles" Target="styles.xml" /><Relationship Id="rId180" Type="http://schemas.openxmlformats.org/officeDocument/2006/relationships/oleObject" Target="embeddings/oleObject67.bin" /><Relationship Id="rId215" Type="http://schemas.openxmlformats.org/officeDocument/2006/relationships/image" Target="media/image78.wmf" /><Relationship Id="rId236" Type="http://schemas.openxmlformats.org/officeDocument/2006/relationships/oleObject" Target="embeddings/oleObject95.bin" /><Relationship Id="rId257" Type="http://schemas.openxmlformats.org/officeDocument/2006/relationships/image" Target="media/image99.wmf" /><Relationship Id="rId278" Type="http://schemas.openxmlformats.org/officeDocument/2006/relationships/oleObject" Target="embeddings/oleObject116.bin" /><Relationship Id="rId401" Type="http://schemas.openxmlformats.org/officeDocument/2006/relationships/image" Target="media/image152.emf" /><Relationship Id="rId422" Type="http://schemas.openxmlformats.org/officeDocument/2006/relationships/image" Target="media/image170.emf" /><Relationship Id="rId443" Type="http://schemas.openxmlformats.org/officeDocument/2006/relationships/image" Target="media/image183.wmf" /><Relationship Id="rId303" Type="http://schemas.openxmlformats.org/officeDocument/2006/relationships/image" Target="media/image122.wmf" /><Relationship Id="rId42" Type="http://schemas.openxmlformats.org/officeDocument/2006/relationships/image" Target="media/image13.wmf" /><Relationship Id="rId84" Type="http://schemas.openxmlformats.org/officeDocument/2006/relationships/oleObject" Target="embeddings/oleObject16.bin" /><Relationship Id="rId138" Type="http://schemas.openxmlformats.org/officeDocument/2006/relationships/oleObject" Target="embeddings/oleObject46.bin" /><Relationship Id="rId345" Type="http://schemas.openxmlformats.org/officeDocument/2006/relationships/oleObject" Target="embeddings/oleObject159.bin" /><Relationship Id="rId387" Type="http://schemas.openxmlformats.org/officeDocument/2006/relationships/oleObject" Target="embeddings/oleObject188.bin" /><Relationship Id="rId191" Type="http://schemas.openxmlformats.org/officeDocument/2006/relationships/image" Target="media/image66.wmf" /><Relationship Id="rId205" Type="http://schemas.openxmlformats.org/officeDocument/2006/relationships/image" Target="media/image73.wmf" /><Relationship Id="rId247" Type="http://schemas.openxmlformats.org/officeDocument/2006/relationships/image" Target="media/image94.wmf" /><Relationship Id="rId412" Type="http://schemas.openxmlformats.org/officeDocument/2006/relationships/image" Target="media/image160.jpeg" /><Relationship Id="rId107" Type="http://schemas.openxmlformats.org/officeDocument/2006/relationships/oleObject" Target="embeddings/oleObject29.bin" /><Relationship Id="rId289" Type="http://schemas.openxmlformats.org/officeDocument/2006/relationships/image" Target="media/image115.wmf" /><Relationship Id="rId11" Type="http://schemas.openxmlformats.org/officeDocument/2006/relationships/footer" Target="footer2.xml" /><Relationship Id="rId53" Type="http://schemas.openxmlformats.org/officeDocument/2006/relationships/chart" Target="charts/chart4.xml" /><Relationship Id="rId149" Type="http://schemas.openxmlformats.org/officeDocument/2006/relationships/image" Target="media/image45.wmf" /><Relationship Id="rId314" Type="http://schemas.openxmlformats.org/officeDocument/2006/relationships/oleObject" Target="embeddings/oleObject134.bin" /><Relationship Id="rId356" Type="http://schemas.openxmlformats.org/officeDocument/2006/relationships/oleObject" Target="embeddings/oleObject167.bin" /><Relationship Id="rId398" Type="http://schemas.openxmlformats.org/officeDocument/2006/relationships/oleObject" Target="embeddings/oleObject193.bin" /><Relationship Id="rId95" Type="http://schemas.openxmlformats.org/officeDocument/2006/relationships/image" Target="media/image21.wmf" /><Relationship Id="rId160" Type="http://schemas.openxmlformats.org/officeDocument/2006/relationships/oleObject" Target="embeddings/oleObject57.bin" /><Relationship Id="rId216" Type="http://schemas.openxmlformats.org/officeDocument/2006/relationships/oleObject" Target="embeddings/oleObject85.bin" /><Relationship Id="rId423" Type="http://schemas.openxmlformats.org/officeDocument/2006/relationships/oleObject" Target="embeddings/oleObject197.bin" /><Relationship Id="rId258" Type="http://schemas.openxmlformats.org/officeDocument/2006/relationships/oleObject" Target="embeddings/oleObject106.bin" /><Relationship Id="rId22" Type="http://schemas.openxmlformats.org/officeDocument/2006/relationships/hyperlink" Target="https://statisticsbyjim.com/glossary/descriptive-statistics/" TargetMode="External" /><Relationship Id="rId64" Type="http://schemas.openxmlformats.org/officeDocument/2006/relationships/chart" Target="charts/chart15.xml" /><Relationship Id="rId118" Type="http://schemas.openxmlformats.org/officeDocument/2006/relationships/oleObject" Target="embeddings/oleObject36.bin" /><Relationship Id="rId325" Type="http://schemas.openxmlformats.org/officeDocument/2006/relationships/oleObject" Target="embeddings/oleObject143.bin" /><Relationship Id="rId367" Type="http://schemas.openxmlformats.org/officeDocument/2006/relationships/oleObject" Target="embeddings/oleObject175.bin" /><Relationship Id="rId171" Type="http://schemas.openxmlformats.org/officeDocument/2006/relationships/image" Target="media/image56.wmf" /><Relationship Id="rId227" Type="http://schemas.openxmlformats.org/officeDocument/2006/relationships/image" Target="media/image84.wmf" /><Relationship Id="rId269" Type="http://schemas.openxmlformats.org/officeDocument/2006/relationships/image" Target="media/image105.wmf" /><Relationship Id="rId434" Type="http://schemas.openxmlformats.org/officeDocument/2006/relationships/image" Target="media/image177.jpeg" /><Relationship Id="rId33" Type="http://schemas.microsoft.com/office/2007/relationships/hdphoto" Target="media/hdphoto1.wdp" /><Relationship Id="rId129" Type="http://schemas.openxmlformats.org/officeDocument/2006/relationships/image" Target="media/image35.wmf" /><Relationship Id="rId280" Type="http://schemas.openxmlformats.org/officeDocument/2006/relationships/oleObject" Target="embeddings/oleObject117.bin" /><Relationship Id="rId336" Type="http://schemas.openxmlformats.org/officeDocument/2006/relationships/oleObject" Target="embeddings/oleObject152.bin" /></Relationships>
</file>

<file path=word/charts/_rels/chart1.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1.xml" /><Relationship Id="rId1" Type="http://schemas.microsoft.com/office/2011/relationships/chartStyle" Target="style1.xml" /></Relationships>
</file>

<file path=word/charts/_rels/chart10.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10.xml" /><Relationship Id="rId1" Type="http://schemas.microsoft.com/office/2011/relationships/chartStyle" Target="style10.xml" /></Relationships>
</file>

<file path=word/charts/_rels/chart11.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11.xml" /><Relationship Id="rId1" Type="http://schemas.microsoft.com/office/2011/relationships/chartStyle" Target="style11.xml" /></Relationships>
</file>

<file path=word/charts/_rels/chart12.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12.xml" /><Relationship Id="rId1" Type="http://schemas.microsoft.com/office/2011/relationships/chartStyle" Target="style12.xml" /></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2.xlsx" /><Relationship Id="rId2" Type="http://schemas.microsoft.com/office/2011/relationships/chartColorStyle" Target="colors13.xml" /><Relationship Id="rId1" Type="http://schemas.microsoft.com/office/2011/relationships/chartStyle" Target="style13.xml" /></Relationships>
</file>

<file path=word/charts/_rels/chart14.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14.xml" /><Relationship Id="rId1" Type="http://schemas.microsoft.com/office/2011/relationships/chartStyle" Target="style14.xml" /></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3.xlsx" /><Relationship Id="rId2" Type="http://schemas.microsoft.com/office/2011/relationships/chartColorStyle" Target="colors15.xml" /><Relationship Id="rId1" Type="http://schemas.microsoft.com/office/2011/relationships/chartStyle" Target="style15.xml" /></Relationships>
</file>

<file path=word/charts/_rels/chart16.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16.xml" /><Relationship Id="rId1" Type="http://schemas.microsoft.com/office/2011/relationships/chartStyle" Target="style16.xml" /></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4.xlsx" /><Relationship Id="rId2" Type="http://schemas.microsoft.com/office/2011/relationships/chartColorStyle" Target="colors17.xml" /><Relationship Id="rId1" Type="http://schemas.microsoft.com/office/2011/relationships/chartStyle" Target="style17.xml" /></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5.xlsx" /><Relationship Id="rId2" Type="http://schemas.microsoft.com/office/2011/relationships/chartColorStyle" Target="colors18.xml" /><Relationship Id="rId1" Type="http://schemas.microsoft.com/office/2011/relationships/chartStyle" Target="style18.xml" /></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6.xlsx" /><Relationship Id="rId2" Type="http://schemas.microsoft.com/office/2011/relationships/chartColorStyle" Target="colors19.xml" /><Relationship Id="rId1" Type="http://schemas.microsoft.com/office/2011/relationships/chartStyle" Target="style19.xml" /></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 /><Relationship Id="rId2" Type="http://schemas.microsoft.com/office/2011/relationships/chartColorStyle" Target="colors2.xml" /><Relationship Id="rId1" Type="http://schemas.microsoft.com/office/2011/relationships/chartStyle" Target="style2.xml" /></Relationships>
</file>

<file path=word/charts/_rels/chart20.xml.rels><?xml version="1.0" encoding="UTF-8" standalone="yes"?>
<Relationships xmlns="http://schemas.openxmlformats.org/package/2006/relationships"><Relationship Id="rId3" Type="http://schemas.openxmlformats.org/officeDocument/2006/relationships/package" Target="../embeddings/Microsoft_Excel_Worksheet7.xlsx" /><Relationship Id="rId2" Type="http://schemas.microsoft.com/office/2011/relationships/chartColorStyle" Target="colors20.xml" /><Relationship Id="rId1" Type="http://schemas.microsoft.com/office/2011/relationships/chartStyle" Target="style20.xml" /></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8.xlsx" /><Relationship Id="rId2" Type="http://schemas.microsoft.com/office/2011/relationships/chartColorStyle" Target="colors21.xml" /><Relationship Id="rId1" Type="http://schemas.microsoft.com/office/2011/relationships/chartStyle" Target="style21.xml" /></Relationships>
</file>

<file path=word/charts/_rels/chart22.xml.rels><?xml version="1.0" encoding="UTF-8" standalone="yes"?>
<Relationships xmlns="http://schemas.openxmlformats.org/package/2006/relationships"><Relationship Id="rId3" Type="http://schemas.openxmlformats.org/officeDocument/2006/relationships/package" Target="../embeddings/Microsoft_Excel_Worksheet9.xlsx" /><Relationship Id="rId2" Type="http://schemas.microsoft.com/office/2011/relationships/chartColorStyle" Target="colors22.xml" /><Relationship Id="rId1" Type="http://schemas.microsoft.com/office/2011/relationships/chartStyle" Target="style22.xml" /></Relationships>
</file>

<file path=word/charts/_rels/chart23.xml.rels><?xml version="1.0" encoding="UTF-8" standalone="yes"?>
<Relationships xmlns="http://schemas.openxmlformats.org/package/2006/relationships"><Relationship Id="rId3" Type="http://schemas.openxmlformats.org/officeDocument/2006/relationships/package" Target="../embeddings/Microsoft_Excel_Worksheet10.xlsx" /><Relationship Id="rId2" Type="http://schemas.microsoft.com/office/2011/relationships/chartColorStyle" Target="colors23.xml" /><Relationship Id="rId1" Type="http://schemas.microsoft.com/office/2011/relationships/chartStyle" Target="style23.xml" /></Relationships>
</file>

<file path=word/charts/_rels/chart24.xml.rels><?xml version="1.0" encoding="UTF-8" standalone="yes"?>
<Relationships xmlns="http://schemas.openxmlformats.org/package/2006/relationships"><Relationship Id="rId3" Type="http://schemas.openxmlformats.org/officeDocument/2006/relationships/package" Target="../embeddings/Microsoft_Excel_Worksheet11.xlsx" /><Relationship Id="rId2" Type="http://schemas.microsoft.com/office/2011/relationships/chartColorStyle" Target="colors24.xml" /><Relationship Id="rId1" Type="http://schemas.microsoft.com/office/2011/relationships/chartStyle" Target="style24.xml" /></Relationships>
</file>

<file path=word/charts/_rels/chart25.xml.rels><?xml version="1.0" encoding="UTF-8" standalone="yes"?>
<Relationships xmlns="http://schemas.openxmlformats.org/package/2006/relationships"><Relationship Id="rId3" Type="http://schemas.openxmlformats.org/officeDocument/2006/relationships/package" Target="../embeddings/Microsoft_Excel_Worksheet12.xlsx" /><Relationship Id="rId2" Type="http://schemas.microsoft.com/office/2011/relationships/chartColorStyle" Target="colors25.xml" /><Relationship Id="rId1" Type="http://schemas.microsoft.com/office/2011/relationships/chartStyle" Target="style25.xml" /></Relationships>
</file>

<file path=word/charts/_rels/chart26.xml.rels><?xml version="1.0" encoding="UTF-8" standalone="yes"?>
<Relationships xmlns="http://schemas.openxmlformats.org/package/2006/relationships"><Relationship Id="rId3" Type="http://schemas.openxmlformats.org/officeDocument/2006/relationships/oleObject" Target="../embeddings/oleObject12.bin" /><Relationship Id="rId2" Type="http://schemas.microsoft.com/office/2011/relationships/chartColorStyle" Target="colors26.xml" /><Relationship Id="rId1" Type="http://schemas.microsoft.com/office/2011/relationships/chartStyle" Target="style26.xml" /></Relationships>
</file>

<file path=word/charts/_rels/chart27.xml.rels><?xml version="1.0" encoding="UTF-8" standalone="yes"?>
<Relationships xmlns="http://schemas.openxmlformats.org/package/2006/relationships"><Relationship Id="rId3" Type="http://schemas.openxmlformats.org/officeDocument/2006/relationships/oleObject" Target="../embeddings/oleObject13.bin" /><Relationship Id="rId2" Type="http://schemas.microsoft.com/office/2011/relationships/chartColorStyle" Target="colors27.xml" /><Relationship Id="rId1" Type="http://schemas.microsoft.com/office/2011/relationships/chartStyle" Target="style27.xml" /></Relationships>
</file>

<file path=word/charts/_rels/chart28.xml.rels><?xml version="1.0" encoding="UTF-8" standalone="yes"?>
<Relationships xmlns="http://schemas.openxmlformats.org/package/2006/relationships"><Relationship Id="rId3" Type="http://schemas.openxmlformats.org/officeDocument/2006/relationships/oleObject" Target="../embeddings/oleObject14.bin" /><Relationship Id="rId2" Type="http://schemas.microsoft.com/office/2011/relationships/chartColorStyle" Target="colors28.xml" /><Relationship Id="rId1" Type="http://schemas.microsoft.com/office/2011/relationships/chartStyle" Target="style28.xml" /></Relationships>
</file>

<file path=word/charts/_rels/chart29.xml.rels><?xml version="1.0" encoding="UTF-8" standalone="yes"?>
<Relationships xmlns="http://schemas.openxmlformats.org/package/2006/relationships"><Relationship Id="rId3" Type="http://schemas.openxmlformats.org/officeDocument/2006/relationships/themeOverride" Target="../theme/themeOverride1.xml" /><Relationship Id="rId2" Type="http://schemas.microsoft.com/office/2011/relationships/chartColorStyle" Target="colors29.xml" /><Relationship Id="rId1" Type="http://schemas.microsoft.com/office/2011/relationships/chartStyle" Target="style29.xml" /><Relationship Id="rId4" Type="http://schemas.openxmlformats.org/officeDocument/2006/relationships/oleObject" Target="file:///C:\Users\stephenm\Documents\Document%201\MASTERCARD%20PROJECT\BENEFICIARIES\KAMIDA%20Soya%20farmers.xls" TargetMode="External" /></Relationships>
</file>

<file path=word/charts/_rels/chart3.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3.xml" /><Relationship Id="rId1" Type="http://schemas.microsoft.com/office/2011/relationships/chartStyle" Target="style3.xml" /></Relationships>
</file>

<file path=word/charts/_rels/chart30.xml.rels><?xml version="1.0" encoding="UTF-8" standalone="yes"?>
<Relationships xmlns="http://schemas.openxmlformats.org/package/2006/relationships"><Relationship Id="rId3" Type="http://schemas.openxmlformats.org/officeDocument/2006/relationships/package" Target="../embeddings/Microsoft_Excel_Worksheet13.xlsx" /><Relationship Id="rId2" Type="http://schemas.microsoft.com/office/2011/relationships/chartColorStyle" Target="colors30.xml" /><Relationship Id="rId1" Type="http://schemas.microsoft.com/office/2011/relationships/chartStyle" Target="style30.xml" /></Relationships>
</file>

<file path=word/charts/_rels/chart31.xml.rels><?xml version="1.0" encoding="UTF-8" standalone="yes"?>
<Relationships xmlns="http://schemas.openxmlformats.org/package/2006/relationships"><Relationship Id="rId3" Type="http://schemas.openxmlformats.org/officeDocument/2006/relationships/oleObject" Target="Chart%20in%20Microsoft%20Word" TargetMode="External" /><Relationship Id="rId2" Type="http://schemas.microsoft.com/office/2011/relationships/chartColorStyle" Target="colors31.xml" /><Relationship Id="rId1" Type="http://schemas.microsoft.com/office/2011/relationships/chartStyle" Target="style31.xml" /></Relationships>
</file>

<file path=word/charts/_rels/chart4.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4.xml" /><Relationship Id="rId1" Type="http://schemas.microsoft.com/office/2011/relationships/chartStyle" Target="style4.xml" /></Relationships>
</file>

<file path=word/charts/_rels/chart5.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5.xml" /><Relationship Id="rId1" Type="http://schemas.microsoft.com/office/2011/relationships/chartStyle" Target="style5.xml" /></Relationships>
</file>

<file path=word/charts/_rels/chart6.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6.xml" /><Relationship Id="rId1" Type="http://schemas.microsoft.com/office/2011/relationships/chartStyle" Target="style6.xml" /></Relationships>
</file>

<file path=word/charts/_rels/chart7.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7.xml" /><Relationship Id="rId1" Type="http://schemas.microsoft.com/office/2011/relationships/chartStyle" Target="style7.xml" /></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1.xlsx" /><Relationship Id="rId2" Type="http://schemas.microsoft.com/office/2011/relationships/chartColorStyle" Target="colors8.xml" /><Relationship Id="rId1" Type="http://schemas.microsoft.com/office/2011/relationships/chartStyle" Target="style8.xml" /></Relationships>
</file>

<file path=word/charts/_rels/chart9.xml.rels><?xml version="1.0" encoding="UTF-8" standalone="yes"?>
<Relationships xmlns="http://schemas.openxmlformats.org/package/2006/relationships"><Relationship Id="rId3" Type="http://schemas.openxmlformats.org/officeDocument/2006/relationships/oleObject" Target="file:///C:\Users\stephenm\Documents\Document%201\MASTERCARD%20PROJECT\BENEFICIARIES\KAMIDA%20Soya%20farmers.xls" TargetMode="External" /><Relationship Id="rId2" Type="http://schemas.microsoft.com/office/2011/relationships/chartColorStyle" Target="colors9.xml" /><Relationship Id="rId1" Type="http://schemas.microsoft.com/office/2011/relationships/chartStyle" Target="style9.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Effective engagement for appropriate packaging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Sheet3!$C$22</c:f>
              <c:strCache>
                <c:ptCount val="1"/>
                <c:pt idx="0">
                  <c:v>Effective engagement for appropriate packaging</c:v>
                </c:pt>
              </c:strCache>
            </c:strRef>
          </c:tx>
          <c:spPr>
            <a:solidFill>
              <a:schemeClr val="accent1"/>
            </a:solidFill>
            <a:ln>
              <a:noFill/>
            </a:ln>
            <a:effectLst/>
          </c:spPr>
          <c:invertIfNegative val="0"/>
          <c:cat>
            <c:strRef>
              <c:f>Sheet3!$D$21:$H$21</c:f>
              <c:strCache>
                <c:ptCount val="5"/>
                <c:pt idx="0">
                  <c:v>Strongly Disagree -3.2%</c:v>
                </c:pt>
                <c:pt idx="1">
                  <c:v>Disagree-51.3%</c:v>
                </c:pt>
                <c:pt idx="2">
                  <c:v>Neutral- 26%</c:v>
                </c:pt>
                <c:pt idx="3">
                  <c:v>Agree- 17.5%</c:v>
                </c:pt>
                <c:pt idx="4">
                  <c:v>Strongly Agree- 3.9%</c:v>
                </c:pt>
              </c:strCache>
            </c:strRef>
          </c:cat>
          <c:val>
            <c:numRef>
              <c:f>Sheet3!$D$22:$H$22</c:f>
              <c:numCache>
                <c:formatCode>General</c:formatCode>
                <c:ptCount val="5"/>
                <c:pt idx="0">
                  <c:v>3.2</c:v>
                </c:pt>
                <c:pt idx="1">
                  <c:v>51.3</c:v>
                </c:pt>
                <c:pt idx="2">
                  <c:v>26</c:v>
                </c:pt>
                <c:pt idx="3">
                  <c:v>15.6</c:v>
                </c:pt>
                <c:pt idx="4">
                  <c:v>3.9</c:v>
                </c:pt>
              </c:numCache>
            </c:numRef>
          </c:val>
          <c:extLst>
            <c:ext xmlns:c16="http://schemas.microsoft.com/office/drawing/2014/chart" uri="{C3380CC4-5D6E-409C-BE32-E72D297353CC}">
              <c16:uniqueId val="{00000000-9BAF-448E-8497-D892445CCDC8}"/>
            </c:ext>
          </c:extLst>
        </c:ser>
        <c:dLbls>
          <c:showLegendKey val="0"/>
          <c:showVal val="0"/>
          <c:showCatName val="0"/>
          <c:showSerName val="0"/>
          <c:showPercent val="0"/>
          <c:showBubbleSize val="0"/>
        </c:dLbls>
        <c:gapWidth val="219"/>
        <c:overlap val="-27"/>
        <c:axId val="2044152448"/>
        <c:axId val="2044154528"/>
      </c:barChart>
      <c:catAx>
        <c:axId val="2044152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154528"/>
        <c:crosses val="autoZero"/>
        <c:auto val="1"/>
        <c:lblAlgn val="ctr"/>
        <c:lblOffset val="100"/>
        <c:noMultiLvlLbl val="0"/>
      </c:catAx>
      <c:valAx>
        <c:axId val="2044154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1524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for reduced Replacements, Exchange and Refund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4888122243035565E-2"/>
          <c:y val="0.18315217391304348"/>
          <c:w val="0.85272089643970705"/>
          <c:h val="0.6358166845992077"/>
        </c:manualLayout>
      </c:layout>
      <c:line3DChart>
        <c:grouping val="standard"/>
        <c:varyColors val="0"/>
        <c:ser>
          <c:idx val="0"/>
          <c:order val="0"/>
          <c:tx>
            <c:strRef>
              <c:f>Sheet3!$C$43</c:f>
              <c:strCache>
                <c:ptCount val="1"/>
                <c:pt idx="0">
                  <c:v>Appropriate Packaging for reduced Replacements, Exchange and Refund</c:v>
                </c:pt>
              </c:strCache>
            </c:strRef>
          </c:tx>
          <c:spPr>
            <a:solidFill>
              <a:schemeClr val="accent1"/>
            </a:solidFill>
            <a:ln>
              <a:noFill/>
            </a:ln>
            <a:effectLst/>
            <a:sp3d/>
          </c:spPr>
          <c:cat>
            <c:strRef>
              <c:f>Sheet3!$D$42:$H$42</c:f>
              <c:strCache>
                <c:ptCount val="5"/>
                <c:pt idx="0">
                  <c:v>Strongly Disagree -6.494%</c:v>
                </c:pt>
                <c:pt idx="1">
                  <c:v>Disagree- 53.9%</c:v>
                </c:pt>
                <c:pt idx="2">
                  <c:v>Neutral- 17.53%</c:v>
                </c:pt>
                <c:pt idx="3">
                  <c:v>Agree- 20.78%</c:v>
                </c:pt>
                <c:pt idx="4">
                  <c:v>Strongly Agree-1.296%</c:v>
                </c:pt>
              </c:strCache>
            </c:strRef>
          </c:cat>
          <c:val>
            <c:numRef>
              <c:f>Sheet3!$D$43:$H$43</c:f>
              <c:numCache>
                <c:formatCode>General</c:formatCode>
                <c:ptCount val="5"/>
                <c:pt idx="0">
                  <c:v>6.4939999999999998</c:v>
                </c:pt>
                <c:pt idx="1">
                  <c:v>53.9</c:v>
                </c:pt>
                <c:pt idx="2">
                  <c:v>17.53</c:v>
                </c:pt>
                <c:pt idx="3">
                  <c:v>20.78</c:v>
                </c:pt>
                <c:pt idx="4">
                  <c:v>1.296</c:v>
                </c:pt>
              </c:numCache>
            </c:numRef>
          </c:val>
          <c:smooth val="0"/>
          <c:extLst>
            <c:ext xmlns:c16="http://schemas.microsoft.com/office/drawing/2014/chart" uri="{C3380CC4-5D6E-409C-BE32-E72D297353CC}">
              <c16:uniqueId val="{00000000-D280-4E5D-8CFE-9F6433A3E0CD}"/>
            </c:ext>
          </c:extLst>
        </c:ser>
        <c:dLbls>
          <c:showLegendKey val="0"/>
          <c:showVal val="0"/>
          <c:showCatName val="0"/>
          <c:showSerName val="0"/>
          <c:showPercent val="0"/>
          <c:showBubbleSize val="0"/>
        </c:dLbls>
        <c:axId val="285912640"/>
        <c:axId val="285908064"/>
        <c:axId val="294297264"/>
      </c:line3DChart>
      <c:catAx>
        <c:axId val="28591264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908064"/>
        <c:crosses val="autoZero"/>
        <c:auto val="1"/>
        <c:lblAlgn val="ctr"/>
        <c:lblOffset val="100"/>
        <c:noMultiLvlLbl val="0"/>
      </c:catAx>
      <c:valAx>
        <c:axId val="2859080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912640"/>
        <c:crosses val="autoZero"/>
        <c:crossBetween val="between"/>
      </c:valAx>
      <c:serAx>
        <c:axId val="294297264"/>
        <c:scaling>
          <c:orientation val="minMax"/>
        </c:scaling>
        <c:delete val="1"/>
        <c:axPos val="b"/>
        <c:majorTickMark val="out"/>
        <c:minorTickMark val="none"/>
        <c:tickLblPos val="nextTo"/>
        <c:crossAx val="285908064"/>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Understanding of Packaging Requirements as Per the Law</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Sheet3!$C$47</c:f>
              <c:strCache>
                <c:ptCount val="1"/>
                <c:pt idx="0">
                  <c:v>Understanding of Packaging Requirements as Per the Law</c:v>
                </c:pt>
              </c:strCache>
            </c:strRef>
          </c:tx>
          <c:spPr>
            <a:solidFill>
              <a:schemeClr val="accent1"/>
            </a:solidFill>
            <a:ln>
              <a:noFill/>
            </a:ln>
            <a:effectLst/>
            <a:sp3d/>
          </c:spPr>
          <c:invertIfNegative val="0"/>
          <c:cat>
            <c:strRef>
              <c:f>Sheet3!$D$46:$H$46</c:f>
              <c:strCache>
                <c:ptCount val="5"/>
                <c:pt idx="0">
                  <c:v>Strongly Disagree -8.442%</c:v>
                </c:pt>
                <c:pt idx="1">
                  <c:v>Disagree- 53.9%</c:v>
                </c:pt>
                <c:pt idx="2">
                  <c:v>Neutral- 17.53%</c:v>
                </c:pt>
                <c:pt idx="3">
                  <c:v>Agree- 27.92%</c:v>
                </c:pt>
                <c:pt idx="4">
                  <c:v>Strongly Agree-0.648%</c:v>
                </c:pt>
              </c:strCache>
            </c:strRef>
          </c:cat>
          <c:val>
            <c:numRef>
              <c:f>Sheet3!$D$47:$H$47</c:f>
              <c:numCache>
                <c:formatCode>General</c:formatCode>
                <c:ptCount val="5"/>
                <c:pt idx="0">
                  <c:v>8.4420000000000002</c:v>
                </c:pt>
                <c:pt idx="1">
                  <c:v>40.26</c:v>
                </c:pt>
                <c:pt idx="2">
                  <c:v>40.26</c:v>
                </c:pt>
                <c:pt idx="3">
                  <c:v>27.92</c:v>
                </c:pt>
                <c:pt idx="4">
                  <c:v>0.64800000000000002</c:v>
                </c:pt>
              </c:numCache>
            </c:numRef>
          </c:val>
          <c:extLst>
            <c:ext xmlns:c16="http://schemas.microsoft.com/office/drawing/2014/chart" uri="{C3380CC4-5D6E-409C-BE32-E72D297353CC}">
              <c16:uniqueId val="{00000000-424E-49C6-9863-77211EF64494}"/>
            </c:ext>
          </c:extLst>
        </c:ser>
        <c:dLbls>
          <c:showLegendKey val="0"/>
          <c:showVal val="0"/>
          <c:showCatName val="0"/>
          <c:showSerName val="0"/>
          <c:showPercent val="0"/>
          <c:showBubbleSize val="0"/>
        </c:dLbls>
        <c:gapWidth val="150"/>
        <c:shape val="box"/>
        <c:axId val="2044891008"/>
        <c:axId val="2044895584"/>
        <c:axId val="0"/>
      </c:bar3DChart>
      <c:catAx>
        <c:axId val="2044891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895584"/>
        <c:crosses val="autoZero"/>
        <c:auto val="1"/>
        <c:lblAlgn val="ctr"/>
        <c:lblOffset val="100"/>
        <c:noMultiLvlLbl val="0"/>
      </c:catAx>
      <c:valAx>
        <c:axId val="20448955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8910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Understanding and Minimizing Negative Impact of Less or Equal to 50Kg Crates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Sheet3!$C$51</c:f>
              <c:strCache>
                <c:ptCount val="1"/>
                <c:pt idx="0">
                  <c:v>Understanding and Minimizing Negative Impact of Less or Equal to 50Kg Crates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59B-42F2-990C-B548CA486EC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59B-42F2-990C-B548CA486EC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59B-42F2-990C-B548CA486EC0}"/>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59B-42F2-990C-B548CA486EC0}"/>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159B-42F2-990C-B548CA486EC0}"/>
              </c:ext>
            </c:extLst>
          </c:dPt>
          <c:cat>
            <c:strRef>
              <c:f>Sheet3!$D$50:$H$50</c:f>
              <c:strCache>
                <c:ptCount val="5"/>
                <c:pt idx="0">
                  <c:v>Strongly Disagree -8.442%</c:v>
                </c:pt>
                <c:pt idx="1">
                  <c:v>Disagree- 53.9%</c:v>
                </c:pt>
                <c:pt idx="2">
                  <c:v>Neutral- 17.53%</c:v>
                </c:pt>
                <c:pt idx="3">
                  <c:v>Agree- 27.92%</c:v>
                </c:pt>
                <c:pt idx="4">
                  <c:v>Strongly Agree-0.648%</c:v>
                </c:pt>
              </c:strCache>
            </c:strRef>
          </c:cat>
          <c:val>
            <c:numRef>
              <c:f>Sheet3!$D$51:$H$51</c:f>
              <c:numCache>
                <c:formatCode>General</c:formatCode>
                <c:ptCount val="5"/>
                <c:pt idx="0">
                  <c:v>11.04</c:v>
                </c:pt>
                <c:pt idx="1">
                  <c:v>62.34</c:v>
                </c:pt>
                <c:pt idx="2">
                  <c:v>22.08</c:v>
                </c:pt>
                <c:pt idx="3">
                  <c:v>4.54</c:v>
                </c:pt>
                <c:pt idx="4">
                  <c:v>0</c:v>
                </c:pt>
              </c:numCache>
            </c:numRef>
          </c:val>
          <c:extLst>
            <c:ext xmlns:c16="http://schemas.microsoft.com/office/drawing/2014/chart" uri="{C3380CC4-5D6E-409C-BE32-E72D297353CC}">
              <c16:uniqueId val="{0000000A-159B-42F2-990C-B548CA486EC0}"/>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and Communication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Sheet3!$C$54</c:f>
              <c:strCache>
                <c:ptCount val="1"/>
                <c:pt idx="0">
                  <c:v>Appropriate Packaging and Communication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Sheet3!$D$53:$I$53</c:f>
              <c:strCache>
                <c:ptCount val="5"/>
                <c:pt idx="0">
                  <c:v>Strongly Disagree -4.54%</c:v>
                </c:pt>
                <c:pt idx="1">
                  <c:v>Disagree- 22.09%</c:v>
                </c:pt>
                <c:pt idx="2">
                  <c:v>Neutral- 20.13%</c:v>
                </c:pt>
                <c:pt idx="3">
                  <c:v>Agree- 51.95%</c:v>
                </c:pt>
                <c:pt idx="4">
                  <c:v>Strongly Agree-1.29%</c:v>
                </c:pt>
              </c:strCache>
            </c:strRef>
          </c:cat>
          <c:val>
            <c:numRef>
              <c:f>Sheet3!$D$54:$I$54</c:f>
              <c:numCache>
                <c:formatCode>General</c:formatCode>
                <c:ptCount val="6"/>
                <c:pt idx="0">
                  <c:v>4.54</c:v>
                </c:pt>
                <c:pt idx="1">
                  <c:v>22.09</c:v>
                </c:pt>
                <c:pt idx="2">
                  <c:v>20.13</c:v>
                </c:pt>
                <c:pt idx="3">
                  <c:v>51.95</c:v>
                </c:pt>
                <c:pt idx="4">
                  <c:v>1.29</c:v>
                </c:pt>
              </c:numCache>
            </c:numRef>
          </c:val>
          <c:smooth val="0"/>
          <c:extLst>
            <c:ext xmlns:c16="http://schemas.microsoft.com/office/drawing/2014/chart" uri="{C3380CC4-5D6E-409C-BE32-E72D297353CC}">
              <c16:uniqueId val="{00000000-0200-4FF6-B6F4-2B91192D7223}"/>
            </c:ext>
          </c:extLst>
        </c:ser>
        <c:dLbls>
          <c:showLegendKey val="0"/>
          <c:showVal val="0"/>
          <c:showCatName val="0"/>
          <c:showSerName val="0"/>
          <c:showPercent val="0"/>
          <c:showBubbleSize val="0"/>
        </c:dLbls>
        <c:marker val="1"/>
        <c:smooth val="0"/>
        <c:axId val="285907648"/>
        <c:axId val="285918880"/>
      </c:lineChart>
      <c:catAx>
        <c:axId val="2859076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918880"/>
        <c:crosses val="autoZero"/>
        <c:auto val="1"/>
        <c:lblAlgn val="ctr"/>
        <c:lblOffset val="100"/>
        <c:noMultiLvlLbl val="0"/>
      </c:catAx>
      <c:valAx>
        <c:axId val="285918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9076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and coordination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Sheet3!$C$58</c:f>
              <c:strCache>
                <c:ptCount val="1"/>
                <c:pt idx="0">
                  <c:v>Appropriate packaging and coordination </c:v>
                </c:pt>
              </c:strCache>
            </c:strRef>
          </c:tx>
          <c:spPr>
            <a:solidFill>
              <a:schemeClr val="accent1"/>
            </a:solidFill>
            <a:ln>
              <a:noFill/>
            </a:ln>
            <a:effectLst/>
          </c:spPr>
          <c:invertIfNegative val="0"/>
          <c:cat>
            <c:strRef>
              <c:f>Sheet3!$D$57:$H$57</c:f>
              <c:strCache>
                <c:ptCount val="5"/>
                <c:pt idx="0">
                  <c:v>Strongly Disagree -4.545%</c:v>
                </c:pt>
                <c:pt idx="1">
                  <c:v>Disagree- 22.09%</c:v>
                </c:pt>
                <c:pt idx="2">
                  <c:v>Neutral- 20.13%</c:v>
                </c:pt>
                <c:pt idx="3">
                  <c:v>Agree- 51.95%</c:v>
                </c:pt>
                <c:pt idx="4">
                  <c:v>Strongly Agree-1.299%</c:v>
                </c:pt>
              </c:strCache>
            </c:strRef>
          </c:cat>
          <c:val>
            <c:numRef>
              <c:f>Sheet3!$D$58:$H$58</c:f>
              <c:numCache>
                <c:formatCode>General</c:formatCode>
                <c:ptCount val="5"/>
                <c:pt idx="0">
                  <c:v>11.69</c:v>
                </c:pt>
                <c:pt idx="1">
                  <c:v>66.23</c:v>
                </c:pt>
                <c:pt idx="2">
                  <c:v>16.88</c:v>
                </c:pt>
                <c:pt idx="3">
                  <c:v>5.1950000000000003</c:v>
                </c:pt>
                <c:pt idx="4">
                  <c:v>0</c:v>
                </c:pt>
              </c:numCache>
            </c:numRef>
          </c:val>
          <c:extLst>
            <c:ext xmlns:c16="http://schemas.microsoft.com/office/drawing/2014/chart" uri="{C3380CC4-5D6E-409C-BE32-E72D297353CC}">
              <c16:uniqueId val="{00000000-6D69-4567-B0C0-9AFFC65C9CE2}"/>
            </c:ext>
          </c:extLst>
        </c:ser>
        <c:dLbls>
          <c:showLegendKey val="0"/>
          <c:showVal val="0"/>
          <c:showCatName val="0"/>
          <c:showSerName val="0"/>
          <c:showPercent val="0"/>
          <c:showBubbleSize val="0"/>
        </c:dLbls>
        <c:gapWidth val="182"/>
        <c:axId val="2044152032"/>
        <c:axId val="2044152448"/>
      </c:barChart>
      <c:catAx>
        <c:axId val="20441520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152448"/>
        <c:crosses val="autoZero"/>
        <c:auto val="1"/>
        <c:lblAlgn val="ctr"/>
        <c:lblOffset val="100"/>
        <c:noMultiLvlLbl val="0"/>
      </c:catAx>
      <c:valAx>
        <c:axId val="20441524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152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Participation in Continuous Improvement of legal Requirement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Sheet3!$I$91:$M$91</c:f>
              <c:strCache>
                <c:ptCount val="5"/>
                <c:pt idx="0">
                  <c:v>Strongly Disagree - 37.01%</c:v>
                </c:pt>
                <c:pt idx="1">
                  <c:v>Disagree - 56.49%</c:v>
                </c:pt>
                <c:pt idx="2">
                  <c:v>Neutral - 5.85%</c:v>
                </c:pt>
                <c:pt idx="3">
                  <c:v>Agree - 0.65%</c:v>
                </c:pt>
                <c:pt idx="4">
                  <c:v>Strongly Agree - 0%</c:v>
                </c:pt>
              </c:strCache>
            </c:strRef>
          </c:cat>
          <c:val>
            <c:numRef>
              <c:f>Sheet3!$I$92:$M$92</c:f>
              <c:numCache>
                <c:formatCode>0.00%</c:formatCode>
                <c:ptCount val="5"/>
                <c:pt idx="0">
                  <c:v>0.37009999999999998</c:v>
                </c:pt>
                <c:pt idx="1">
                  <c:v>0.56489999999999996</c:v>
                </c:pt>
                <c:pt idx="2">
                  <c:v>5.8500000000000003E-2</c:v>
                </c:pt>
                <c:pt idx="3">
                  <c:v>6.4999999999999997E-3</c:v>
                </c:pt>
                <c:pt idx="4" formatCode="0%">
                  <c:v>0</c:v>
                </c:pt>
              </c:numCache>
            </c:numRef>
          </c:val>
          <c:extLst>
            <c:ext xmlns:c16="http://schemas.microsoft.com/office/drawing/2014/chart" uri="{C3380CC4-5D6E-409C-BE32-E72D297353CC}">
              <c16:uniqueId val="{00000000-9C72-4D67-89D9-02FABFA35FAC}"/>
            </c:ext>
          </c:extLst>
        </c:ser>
        <c:dLbls>
          <c:showLegendKey val="0"/>
          <c:showVal val="0"/>
          <c:showCatName val="0"/>
          <c:showSerName val="0"/>
          <c:showPercent val="0"/>
          <c:showBubbleSize val="0"/>
        </c:dLbls>
        <c:gapWidth val="150"/>
        <c:shape val="box"/>
        <c:axId val="2098683360"/>
        <c:axId val="2098685024"/>
        <c:axId val="0"/>
      </c:bar3DChart>
      <c:catAx>
        <c:axId val="20986833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685024"/>
        <c:crosses val="autoZero"/>
        <c:auto val="1"/>
        <c:lblAlgn val="ctr"/>
        <c:lblOffset val="100"/>
        <c:noMultiLvlLbl val="0"/>
      </c:catAx>
      <c:valAx>
        <c:axId val="209868502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683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understanding of Packaging Requirements as Per the Law</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Sheet3!$I$96</c:f>
              <c:strCache>
                <c:ptCount val="1"/>
                <c:pt idx="0">
                  <c:v>Strongly Disagree - 8.44%</c:v>
                </c:pt>
              </c:strCache>
            </c:strRef>
          </c:tx>
          <c:spPr>
            <a:solidFill>
              <a:schemeClr val="accent1"/>
            </a:solidFill>
            <a:ln>
              <a:noFill/>
            </a:ln>
            <a:effectLst/>
          </c:spPr>
          <c:invertIfNegative val="0"/>
          <c:val>
            <c:numRef>
              <c:f>Sheet3!$I$97</c:f>
              <c:numCache>
                <c:formatCode>0.00%</c:formatCode>
                <c:ptCount val="1"/>
                <c:pt idx="0">
                  <c:v>8.4400000000000003E-2</c:v>
                </c:pt>
              </c:numCache>
            </c:numRef>
          </c:val>
          <c:extLst>
            <c:ext xmlns:c16="http://schemas.microsoft.com/office/drawing/2014/chart" uri="{C3380CC4-5D6E-409C-BE32-E72D297353CC}">
              <c16:uniqueId val="{00000000-6A50-4518-A912-1CBAE8335BEB}"/>
            </c:ext>
          </c:extLst>
        </c:ser>
        <c:ser>
          <c:idx val="1"/>
          <c:order val="1"/>
          <c:tx>
            <c:strRef>
              <c:f>Sheet3!$J$96</c:f>
              <c:strCache>
                <c:ptCount val="1"/>
                <c:pt idx="0">
                  <c:v>Disagree - 40.26%</c:v>
                </c:pt>
              </c:strCache>
            </c:strRef>
          </c:tx>
          <c:spPr>
            <a:solidFill>
              <a:schemeClr val="accent2"/>
            </a:solidFill>
            <a:ln>
              <a:noFill/>
            </a:ln>
            <a:effectLst/>
          </c:spPr>
          <c:invertIfNegative val="0"/>
          <c:val>
            <c:numRef>
              <c:f>Sheet3!$J$97</c:f>
              <c:numCache>
                <c:formatCode>0.00%</c:formatCode>
                <c:ptCount val="1"/>
                <c:pt idx="0">
                  <c:v>0.40260000000000001</c:v>
                </c:pt>
              </c:numCache>
            </c:numRef>
          </c:val>
          <c:extLst>
            <c:ext xmlns:c16="http://schemas.microsoft.com/office/drawing/2014/chart" uri="{C3380CC4-5D6E-409C-BE32-E72D297353CC}">
              <c16:uniqueId val="{00000001-6A50-4518-A912-1CBAE8335BEB}"/>
            </c:ext>
          </c:extLst>
        </c:ser>
        <c:ser>
          <c:idx val="2"/>
          <c:order val="2"/>
          <c:tx>
            <c:strRef>
              <c:f>Sheet3!$K$96</c:f>
              <c:strCache>
                <c:ptCount val="1"/>
                <c:pt idx="0">
                  <c:v>Neutral - 22.73%</c:v>
                </c:pt>
              </c:strCache>
            </c:strRef>
          </c:tx>
          <c:spPr>
            <a:solidFill>
              <a:schemeClr val="accent3"/>
            </a:solidFill>
            <a:ln>
              <a:noFill/>
            </a:ln>
            <a:effectLst/>
          </c:spPr>
          <c:invertIfNegative val="0"/>
          <c:val>
            <c:numRef>
              <c:f>Sheet3!$K$97</c:f>
              <c:numCache>
                <c:formatCode>0.00%</c:formatCode>
                <c:ptCount val="1"/>
                <c:pt idx="0">
                  <c:v>0.2273</c:v>
                </c:pt>
              </c:numCache>
            </c:numRef>
          </c:val>
          <c:extLst>
            <c:ext xmlns:c16="http://schemas.microsoft.com/office/drawing/2014/chart" uri="{C3380CC4-5D6E-409C-BE32-E72D297353CC}">
              <c16:uniqueId val="{00000002-6A50-4518-A912-1CBAE8335BEB}"/>
            </c:ext>
          </c:extLst>
        </c:ser>
        <c:ser>
          <c:idx val="3"/>
          <c:order val="3"/>
          <c:tx>
            <c:strRef>
              <c:f>Sheet3!$L$96</c:f>
              <c:strCache>
                <c:ptCount val="1"/>
                <c:pt idx="0">
                  <c:v>Agree - 27.92%</c:v>
                </c:pt>
              </c:strCache>
            </c:strRef>
          </c:tx>
          <c:spPr>
            <a:solidFill>
              <a:schemeClr val="accent4"/>
            </a:solidFill>
            <a:ln>
              <a:noFill/>
            </a:ln>
            <a:effectLst/>
          </c:spPr>
          <c:invertIfNegative val="0"/>
          <c:val>
            <c:numRef>
              <c:f>Sheet3!$L$97</c:f>
              <c:numCache>
                <c:formatCode>0.00%</c:formatCode>
                <c:ptCount val="1"/>
                <c:pt idx="0">
                  <c:v>0.2792</c:v>
                </c:pt>
              </c:numCache>
            </c:numRef>
          </c:val>
          <c:extLst>
            <c:ext xmlns:c16="http://schemas.microsoft.com/office/drawing/2014/chart" uri="{C3380CC4-5D6E-409C-BE32-E72D297353CC}">
              <c16:uniqueId val="{00000003-6A50-4518-A912-1CBAE8335BEB}"/>
            </c:ext>
          </c:extLst>
        </c:ser>
        <c:ser>
          <c:idx val="4"/>
          <c:order val="4"/>
          <c:tx>
            <c:strRef>
              <c:f>Sheet3!$M$96</c:f>
              <c:strCache>
                <c:ptCount val="1"/>
                <c:pt idx="0">
                  <c:v>Strongly Agree - 0.65%</c:v>
                </c:pt>
              </c:strCache>
            </c:strRef>
          </c:tx>
          <c:spPr>
            <a:solidFill>
              <a:schemeClr val="accent5"/>
            </a:solidFill>
            <a:ln>
              <a:noFill/>
            </a:ln>
            <a:effectLst/>
          </c:spPr>
          <c:invertIfNegative val="0"/>
          <c:val>
            <c:numRef>
              <c:f>Sheet3!$M$97</c:f>
              <c:numCache>
                <c:formatCode>0%</c:formatCode>
                <c:ptCount val="1"/>
                <c:pt idx="0">
                  <c:v>6.4999999999999997E-3</c:v>
                </c:pt>
              </c:numCache>
            </c:numRef>
          </c:val>
          <c:extLst>
            <c:ext xmlns:c16="http://schemas.microsoft.com/office/drawing/2014/chart" uri="{C3380CC4-5D6E-409C-BE32-E72D297353CC}">
              <c16:uniqueId val="{00000004-6A50-4518-A912-1CBAE8335BEB}"/>
            </c:ext>
          </c:extLst>
        </c:ser>
        <c:dLbls>
          <c:showLegendKey val="0"/>
          <c:showVal val="0"/>
          <c:showCatName val="0"/>
          <c:showSerName val="0"/>
          <c:showPercent val="0"/>
          <c:showBubbleSize val="0"/>
        </c:dLbls>
        <c:gapWidth val="219"/>
        <c:overlap val="-27"/>
        <c:axId val="294281456"/>
        <c:axId val="294290608"/>
      </c:barChart>
      <c:catAx>
        <c:axId val="294281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290608"/>
        <c:crosses val="autoZero"/>
        <c:auto val="1"/>
        <c:lblAlgn val="ctr"/>
        <c:lblOffset val="100"/>
        <c:noMultiLvlLbl val="0"/>
      </c:catAx>
      <c:valAx>
        <c:axId val="2942906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2814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Understanding and Minimizing Negative Impact</a:t>
            </a:r>
            <a:r>
              <a:rPr lang="en-US" b="1" baseline="0"/>
              <a:t> of Less or Equal to 50kg Crates</a:t>
            </a:r>
            <a:r>
              <a:rPr lang="en-US" b="1"/>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Sheet3!$I$101:$M$101</c:f>
              <c:strCache>
                <c:ptCount val="5"/>
                <c:pt idx="0">
                  <c:v>Strongly Disagree - 11.04%</c:v>
                </c:pt>
                <c:pt idx="1">
                  <c:v>Disagree - 62.34%</c:v>
                </c:pt>
                <c:pt idx="2">
                  <c:v>Neutral - 22.08%</c:v>
                </c:pt>
                <c:pt idx="3">
                  <c:v>Agree - 4.54%</c:v>
                </c:pt>
                <c:pt idx="4">
                  <c:v>Strongly Agree - 0%</c:v>
                </c:pt>
              </c:strCache>
            </c:strRef>
          </c:cat>
          <c:val>
            <c:numRef>
              <c:f>Sheet3!$I$102:$M$102</c:f>
              <c:numCache>
                <c:formatCode>0.00%</c:formatCode>
                <c:ptCount val="5"/>
                <c:pt idx="0">
                  <c:v>0.1104</c:v>
                </c:pt>
                <c:pt idx="1">
                  <c:v>0.62339999999999995</c:v>
                </c:pt>
                <c:pt idx="2">
                  <c:v>0.2208</c:v>
                </c:pt>
                <c:pt idx="3">
                  <c:v>4.5400000000000003E-2</c:v>
                </c:pt>
                <c:pt idx="4" formatCode="0%">
                  <c:v>0</c:v>
                </c:pt>
              </c:numCache>
            </c:numRef>
          </c:val>
          <c:smooth val="0"/>
          <c:extLst>
            <c:ext xmlns:c16="http://schemas.microsoft.com/office/drawing/2014/chart" uri="{C3380CC4-5D6E-409C-BE32-E72D297353CC}">
              <c16:uniqueId val="{00000000-C05F-496E-91DB-4DB03F553D69}"/>
            </c:ext>
          </c:extLst>
        </c:ser>
        <c:dLbls>
          <c:showLegendKey val="0"/>
          <c:showVal val="0"/>
          <c:showCatName val="0"/>
          <c:showSerName val="0"/>
          <c:showPercent val="0"/>
          <c:showBubbleSize val="0"/>
        </c:dLbls>
        <c:marker val="1"/>
        <c:smooth val="0"/>
        <c:axId val="2098685440"/>
        <c:axId val="2098693760"/>
      </c:lineChart>
      <c:catAx>
        <c:axId val="2098685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693760"/>
        <c:crosses val="autoZero"/>
        <c:auto val="1"/>
        <c:lblAlgn val="ctr"/>
        <c:lblOffset val="100"/>
        <c:noMultiLvlLbl val="0"/>
      </c:catAx>
      <c:valAx>
        <c:axId val="20986937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685440"/>
        <c:crosses val="autoZero"/>
        <c:crossBetween val="between"/>
      </c:valAx>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Apropriate Packaging and Communication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25C-492D-97B1-46C913043A7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25C-492D-97B1-46C913043A7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25C-492D-97B1-46C913043A7C}"/>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25C-492D-97B1-46C913043A7C}"/>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525C-492D-97B1-46C913043A7C}"/>
              </c:ext>
            </c:extLst>
          </c:dPt>
          <c:cat>
            <c:strRef>
              <c:f>Sheet3!$I$105:$M$105</c:f>
              <c:strCache>
                <c:ptCount val="5"/>
                <c:pt idx="0">
                  <c:v>Strongly Disagree - 4.55%</c:v>
                </c:pt>
                <c:pt idx="1">
                  <c:v>Disagree - 22.08%</c:v>
                </c:pt>
                <c:pt idx="2">
                  <c:v>Neutral - 20.13%</c:v>
                </c:pt>
                <c:pt idx="3">
                  <c:v>Agree - 51.95%</c:v>
                </c:pt>
                <c:pt idx="4">
                  <c:v>Strongly Agree - 1%</c:v>
                </c:pt>
              </c:strCache>
            </c:strRef>
          </c:cat>
          <c:val>
            <c:numRef>
              <c:f>Sheet3!$I$106:$M$106</c:f>
              <c:numCache>
                <c:formatCode>0.00%</c:formatCode>
                <c:ptCount val="5"/>
                <c:pt idx="0">
                  <c:v>4.5449999999999997E-2</c:v>
                </c:pt>
                <c:pt idx="1">
                  <c:v>0.2208</c:v>
                </c:pt>
                <c:pt idx="2">
                  <c:v>0.20130000000000001</c:v>
                </c:pt>
                <c:pt idx="3">
                  <c:v>0.51949999999999996</c:v>
                </c:pt>
                <c:pt idx="4" formatCode="0%">
                  <c:v>1.299E-2</c:v>
                </c:pt>
              </c:numCache>
            </c:numRef>
          </c:val>
          <c:extLst>
            <c:ext xmlns:c16="http://schemas.microsoft.com/office/drawing/2014/chart" uri="{C3380CC4-5D6E-409C-BE32-E72D297353CC}">
              <c16:uniqueId val="{0000000A-525C-492D-97B1-46C913043A7C}"/>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and Coordination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Sheet3!$I$109</c:f>
              <c:strCache>
                <c:ptCount val="1"/>
                <c:pt idx="0">
                  <c:v>Strongly Disagree - 11.69%</c:v>
                </c:pt>
              </c:strCache>
            </c:strRef>
          </c:tx>
          <c:spPr>
            <a:solidFill>
              <a:schemeClr val="accent1"/>
            </a:solidFill>
            <a:ln>
              <a:noFill/>
            </a:ln>
            <a:effectLst/>
            <a:sp3d/>
          </c:spPr>
          <c:invertIfNegative val="0"/>
          <c:val>
            <c:numRef>
              <c:f>Sheet3!$I$110</c:f>
              <c:numCache>
                <c:formatCode>0.00%</c:formatCode>
                <c:ptCount val="1"/>
                <c:pt idx="0">
                  <c:v>0.1169</c:v>
                </c:pt>
              </c:numCache>
            </c:numRef>
          </c:val>
          <c:extLst>
            <c:ext xmlns:c16="http://schemas.microsoft.com/office/drawing/2014/chart" uri="{C3380CC4-5D6E-409C-BE32-E72D297353CC}">
              <c16:uniqueId val="{00000000-666C-4C55-BFF3-7E5CDB966C61}"/>
            </c:ext>
          </c:extLst>
        </c:ser>
        <c:ser>
          <c:idx val="1"/>
          <c:order val="1"/>
          <c:tx>
            <c:strRef>
              <c:f>Sheet3!$J$109</c:f>
              <c:strCache>
                <c:ptCount val="1"/>
                <c:pt idx="0">
                  <c:v>Disagree - 66.23%</c:v>
                </c:pt>
              </c:strCache>
            </c:strRef>
          </c:tx>
          <c:spPr>
            <a:solidFill>
              <a:schemeClr val="accent2"/>
            </a:solidFill>
            <a:ln>
              <a:noFill/>
            </a:ln>
            <a:effectLst/>
            <a:sp3d/>
          </c:spPr>
          <c:invertIfNegative val="0"/>
          <c:val>
            <c:numRef>
              <c:f>Sheet3!$J$110</c:f>
              <c:numCache>
                <c:formatCode>0.00%</c:formatCode>
                <c:ptCount val="1"/>
                <c:pt idx="0">
                  <c:v>0.6623</c:v>
                </c:pt>
              </c:numCache>
            </c:numRef>
          </c:val>
          <c:extLst>
            <c:ext xmlns:c16="http://schemas.microsoft.com/office/drawing/2014/chart" uri="{C3380CC4-5D6E-409C-BE32-E72D297353CC}">
              <c16:uniqueId val="{00000001-666C-4C55-BFF3-7E5CDB966C61}"/>
            </c:ext>
          </c:extLst>
        </c:ser>
        <c:ser>
          <c:idx val="2"/>
          <c:order val="2"/>
          <c:tx>
            <c:strRef>
              <c:f>Sheet3!$K$109</c:f>
              <c:strCache>
                <c:ptCount val="1"/>
                <c:pt idx="0">
                  <c:v>Neutral - 16.88%</c:v>
                </c:pt>
              </c:strCache>
            </c:strRef>
          </c:tx>
          <c:spPr>
            <a:solidFill>
              <a:schemeClr val="accent3"/>
            </a:solidFill>
            <a:ln>
              <a:noFill/>
            </a:ln>
            <a:effectLst/>
            <a:sp3d/>
          </c:spPr>
          <c:invertIfNegative val="0"/>
          <c:val>
            <c:numRef>
              <c:f>Sheet3!$K$110</c:f>
              <c:numCache>
                <c:formatCode>0.00%</c:formatCode>
                <c:ptCount val="1"/>
                <c:pt idx="0">
                  <c:v>0.16880000000000001</c:v>
                </c:pt>
              </c:numCache>
            </c:numRef>
          </c:val>
          <c:extLst>
            <c:ext xmlns:c16="http://schemas.microsoft.com/office/drawing/2014/chart" uri="{C3380CC4-5D6E-409C-BE32-E72D297353CC}">
              <c16:uniqueId val="{00000002-666C-4C55-BFF3-7E5CDB966C61}"/>
            </c:ext>
          </c:extLst>
        </c:ser>
        <c:ser>
          <c:idx val="3"/>
          <c:order val="3"/>
          <c:tx>
            <c:strRef>
              <c:f>Sheet3!$L$109</c:f>
              <c:strCache>
                <c:ptCount val="1"/>
                <c:pt idx="0">
                  <c:v>Agree - 5.20%</c:v>
                </c:pt>
              </c:strCache>
            </c:strRef>
          </c:tx>
          <c:spPr>
            <a:solidFill>
              <a:schemeClr val="accent4"/>
            </a:solidFill>
            <a:ln>
              <a:noFill/>
            </a:ln>
            <a:effectLst/>
            <a:sp3d/>
          </c:spPr>
          <c:invertIfNegative val="0"/>
          <c:val>
            <c:numRef>
              <c:f>Sheet3!$L$110</c:f>
              <c:numCache>
                <c:formatCode>0.00%</c:formatCode>
                <c:ptCount val="1"/>
                <c:pt idx="0">
                  <c:v>5.1950000000000003E-2</c:v>
                </c:pt>
              </c:numCache>
            </c:numRef>
          </c:val>
          <c:extLst>
            <c:ext xmlns:c16="http://schemas.microsoft.com/office/drawing/2014/chart" uri="{C3380CC4-5D6E-409C-BE32-E72D297353CC}">
              <c16:uniqueId val="{00000003-666C-4C55-BFF3-7E5CDB966C61}"/>
            </c:ext>
          </c:extLst>
        </c:ser>
        <c:ser>
          <c:idx val="4"/>
          <c:order val="4"/>
          <c:tx>
            <c:strRef>
              <c:f>Sheet3!$M$109</c:f>
              <c:strCache>
                <c:ptCount val="1"/>
                <c:pt idx="0">
                  <c:v>Strongly Agree - 0%</c:v>
                </c:pt>
              </c:strCache>
            </c:strRef>
          </c:tx>
          <c:spPr>
            <a:solidFill>
              <a:schemeClr val="accent5"/>
            </a:solidFill>
            <a:ln>
              <a:noFill/>
            </a:ln>
            <a:effectLst/>
            <a:sp3d/>
          </c:spPr>
          <c:invertIfNegative val="0"/>
          <c:val>
            <c:numRef>
              <c:f>Sheet3!$M$110</c:f>
              <c:numCache>
                <c:formatCode>0%</c:formatCode>
                <c:ptCount val="1"/>
                <c:pt idx="0">
                  <c:v>0</c:v>
                </c:pt>
              </c:numCache>
            </c:numRef>
          </c:val>
          <c:extLst>
            <c:ext xmlns:c16="http://schemas.microsoft.com/office/drawing/2014/chart" uri="{C3380CC4-5D6E-409C-BE32-E72D297353CC}">
              <c16:uniqueId val="{00000004-666C-4C55-BFF3-7E5CDB966C61}"/>
            </c:ext>
          </c:extLst>
        </c:ser>
        <c:dLbls>
          <c:showLegendKey val="0"/>
          <c:showVal val="0"/>
          <c:showCatName val="0"/>
          <c:showSerName val="0"/>
          <c:showPercent val="0"/>
          <c:showBubbleSize val="0"/>
        </c:dLbls>
        <c:gapWidth val="150"/>
        <c:shape val="box"/>
        <c:axId val="391460464"/>
        <c:axId val="391477104"/>
        <c:axId val="0"/>
      </c:bar3DChart>
      <c:catAx>
        <c:axId val="3914604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477104"/>
        <c:crosses val="autoZero"/>
        <c:auto val="1"/>
        <c:lblAlgn val="ctr"/>
        <c:lblOffset val="100"/>
        <c:noMultiLvlLbl val="0"/>
      </c:catAx>
      <c:valAx>
        <c:axId val="3914771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460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Constructive challenge for appropriate packaging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Sheet3!$C$11</c:f>
              <c:strCache>
                <c:ptCount val="1"/>
                <c:pt idx="0">
                  <c:v>Constructive challenge for appropriate packaging</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Sheet3!$D$10:$H$10</c:f>
              <c:strCache>
                <c:ptCount val="5"/>
                <c:pt idx="0">
                  <c:v>Strongly Disagree -7.14%</c:v>
                </c:pt>
                <c:pt idx="1">
                  <c:v>Disagree- 46.1%</c:v>
                </c:pt>
                <c:pt idx="2">
                  <c:v>Neutral- 31.82%</c:v>
                </c:pt>
                <c:pt idx="3">
                  <c:v>Agree- 14.94%</c:v>
                </c:pt>
                <c:pt idx="4">
                  <c:v>Strongly Agree- 0%</c:v>
                </c:pt>
              </c:strCache>
            </c:strRef>
          </c:cat>
          <c:val>
            <c:numRef>
              <c:f>Sheet3!$D$11:$H$11</c:f>
              <c:numCache>
                <c:formatCode>General</c:formatCode>
                <c:ptCount val="5"/>
                <c:pt idx="0">
                  <c:v>7.14</c:v>
                </c:pt>
                <c:pt idx="1">
                  <c:v>46.1</c:v>
                </c:pt>
                <c:pt idx="2">
                  <c:v>31.82</c:v>
                </c:pt>
                <c:pt idx="3">
                  <c:v>14.94</c:v>
                </c:pt>
                <c:pt idx="4">
                  <c:v>0</c:v>
                </c:pt>
              </c:numCache>
            </c:numRef>
          </c:val>
          <c:smooth val="0"/>
          <c:extLst>
            <c:ext xmlns:c16="http://schemas.microsoft.com/office/drawing/2014/chart" uri="{C3380CC4-5D6E-409C-BE32-E72D297353CC}">
              <c16:uniqueId val="{00000000-9A17-496E-9A80-8355C14C4C82}"/>
            </c:ext>
          </c:extLst>
        </c:ser>
        <c:dLbls>
          <c:showLegendKey val="0"/>
          <c:showVal val="0"/>
          <c:showCatName val="0"/>
          <c:showSerName val="0"/>
          <c:showPercent val="0"/>
          <c:showBubbleSize val="0"/>
        </c:dLbls>
        <c:marker val="1"/>
        <c:smooth val="0"/>
        <c:axId val="2044038128"/>
        <c:axId val="2044038960"/>
      </c:lineChart>
      <c:catAx>
        <c:axId val="2044038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038960"/>
        <c:crosses val="autoZero"/>
        <c:auto val="1"/>
        <c:lblAlgn val="ctr"/>
        <c:lblOffset val="100"/>
        <c:noMultiLvlLbl val="0"/>
      </c:catAx>
      <c:valAx>
        <c:axId val="2044038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038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Participation in Performance of Fresh Tomato Agribusinesses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Sheet3!$I$114:$M$114</c:f>
              <c:strCache>
                <c:ptCount val="5"/>
                <c:pt idx="0">
                  <c:v>Strongly Disagree - 37.01%</c:v>
                </c:pt>
                <c:pt idx="1">
                  <c:v>Disagree - 54.49%</c:v>
                </c:pt>
                <c:pt idx="2">
                  <c:v>Neutral - 5.85%</c:v>
                </c:pt>
                <c:pt idx="3">
                  <c:v>Agree - 0.65%</c:v>
                </c:pt>
                <c:pt idx="4">
                  <c:v>Strongly Agree - 0%</c:v>
                </c:pt>
              </c:strCache>
            </c:strRef>
          </c:cat>
          <c:val>
            <c:numRef>
              <c:f>Sheet3!$I$115:$M$115</c:f>
              <c:numCache>
                <c:formatCode>0.00%</c:formatCode>
                <c:ptCount val="5"/>
                <c:pt idx="0">
                  <c:v>0.37009999999999998</c:v>
                </c:pt>
                <c:pt idx="1">
                  <c:v>0.56489999999999996</c:v>
                </c:pt>
                <c:pt idx="2">
                  <c:v>5.8500000000000003E-2</c:v>
                </c:pt>
                <c:pt idx="3">
                  <c:v>6.4900000000000001E-3</c:v>
                </c:pt>
                <c:pt idx="4" formatCode="0%">
                  <c:v>0</c:v>
                </c:pt>
              </c:numCache>
            </c:numRef>
          </c:val>
          <c:smooth val="0"/>
          <c:extLst>
            <c:ext xmlns:c16="http://schemas.microsoft.com/office/drawing/2014/chart" uri="{C3380CC4-5D6E-409C-BE32-E72D297353CC}">
              <c16:uniqueId val="{00000000-9406-4749-BB56-6B753BA81589}"/>
            </c:ext>
          </c:extLst>
        </c:ser>
        <c:dLbls>
          <c:showLegendKey val="0"/>
          <c:showVal val="0"/>
          <c:showCatName val="0"/>
          <c:showSerName val="0"/>
          <c:showPercent val="0"/>
          <c:showBubbleSize val="0"/>
        </c:dLbls>
        <c:marker val="1"/>
        <c:smooth val="0"/>
        <c:axId val="391472112"/>
        <c:axId val="391472528"/>
      </c:lineChart>
      <c:catAx>
        <c:axId val="391472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472528"/>
        <c:crosses val="autoZero"/>
        <c:auto val="1"/>
        <c:lblAlgn val="ctr"/>
        <c:lblOffset val="100"/>
        <c:noMultiLvlLbl val="0"/>
      </c:catAx>
      <c:valAx>
        <c:axId val="3914725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4721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and Tomato Damage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cat>
            <c:strRef>
              <c:f>Sheet3!$I$114:$M$114</c:f>
              <c:strCache>
                <c:ptCount val="5"/>
                <c:pt idx="0">
                  <c:v>Strongly Disagree - 7.15%</c:v>
                </c:pt>
                <c:pt idx="1">
                  <c:v>Disagree - 57.79%</c:v>
                </c:pt>
                <c:pt idx="2">
                  <c:v>Neutral - 16.88%</c:v>
                </c:pt>
                <c:pt idx="3">
                  <c:v>Agree - 16.23%</c:v>
                </c:pt>
                <c:pt idx="4">
                  <c:v>Strongly Agree - 2%</c:v>
                </c:pt>
              </c:strCache>
            </c:strRef>
          </c:cat>
          <c:val>
            <c:numRef>
              <c:f>Sheet3!$I$115:$M$115</c:f>
              <c:numCache>
                <c:formatCode>0.00%</c:formatCode>
                <c:ptCount val="5"/>
                <c:pt idx="0">
                  <c:v>7.1499999999999994E-2</c:v>
                </c:pt>
                <c:pt idx="1">
                  <c:v>0.57789999999999997</c:v>
                </c:pt>
                <c:pt idx="2">
                  <c:v>0.16880000000000001</c:v>
                </c:pt>
                <c:pt idx="3">
                  <c:v>0.1623</c:v>
                </c:pt>
                <c:pt idx="4" formatCode="0%">
                  <c:v>1.9480000000000001E-2</c:v>
                </c:pt>
              </c:numCache>
            </c:numRef>
          </c:val>
          <c:extLst>
            <c:ext xmlns:c16="http://schemas.microsoft.com/office/drawing/2014/chart" uri="{C3380CC4-5D6E-409C-BE32-E72D297353CC}">
              <c16:uniqueId val="{00000000-BAFE-47F0-AB32-FDAC4DD4F26F}"/>
            </c:ext>
          </c:extLst>
        </c:ser>
        <c:dLbls>
          <c:showLegendKey val="0"/>
          <c:showVal val="0"/>
          <c:showCatName val="0"/>
          <c:showSerName val="0"/>
          <c:showPercent val="0"/>
          <c:showBubbleSize val="0"/>
        </c:dLbls>
        <c:gapWidth val="182"/>
        <c:axId val="2098685856"/>
        <c:axId val="2098691264"/>
      </c:barChart>
      <c:catAx>
        <c:axId val="20986858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691264"/>
        <c:crosses val="autoZero"/>
        <c:auto val="1"/>
        <c:lblAlgn val="ctr"/>
        <c:lblOffset val="100"/>
        <c:noMultiLvlLbl val="0"/>
      </c:catAx>
      <c:valAx>
        <c:axId val="2098691264"/>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685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and Retention Promotion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Sheet3!$I$118:$M$118</c:f>
              <c:strCache>
                <c:ptCount val="5"/>
                <c:pt idx="0">
                  <c:v>Strongly Disagree - 1.95%</c:v>
                </c:pt>
                <c:pt idx="1">
                  <c:v>Disagree - 9.74%</c:v>
                </c:pt>
                <c:pt idx="2">
                  <c:v>Neutral - 46.1%</c:v>
                </c:pt>
                <c:pt idx="3">
                  <c:v>Agree - 40.91%</c:v>
                </c:pt>
                <c:pt idx="4">
                  <c:v>Strongly Agree - 1.3%</c:v>
                </c:pt>
              </c:strCache>
            </c:strRef>
          </c:cat>
          <c:val>
            <c:numRef>
              <c:f>Sheet3!$I$119:$M$119</c:f>
              <c:numCache>
                <c:formatCode>0.00%</c:formatCode>
                <c:ptCount val="5"/>
                <c:pt idx="0">
                  <c:v>1.9480000000000001E-2</c:v>
                </c:pt>
                <c:pt idx="1">
                  <c:v>9.74E-2</c:v>
                </c:pt>
                <c:pt idx="2">
                  <c:v>0.46100000000000002</c:v>
                </c:pt>
                <c:pt idx="3">
                  <c:v>0.40910000000000002</c:v>
                </c:pt>
                <c:pt idx="4" formatCode="0%">
                  <c:v>1.2999999999999999E-2</c:v>
                </c:pt>
              </c:numCache>
            </c:numRef>
          </c:val>
          <c:extLst>
            <c:ext xmlns:c16="http://schemas.microsoft.com/office/drawing/2014/chart" uri="{C3380CC4-5D6E-409C-BE32-E72D297353CC}">
              <c16:uniqueId val="{00000000-F683-4E95-827B-A6C520AFC45E}"/>
            </c:ext>
          </c:extLst>
        </c:ser>
        <c:dLbls>
          <c:showLegendKey val="0"/>
          <c:showVal val="0"/>
          <c:showCatName val="0"/>
          <c:showSerName val="0"/>
          <c:showPercent val="0"/>
          <c:showBubbleSize val="0"/>
        </c:dLbls>
        <c:gapWidth val="150"/>
        <c:shape val="box"/>
        <c:axId val="294285200"/>
        <c:axId val="294283120"/>
        <c:axId val="0"/>
      </c:bar3DChart>
      <c:catAx>
        <c:axId val="2942852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283120"/>
        <c:crosses val="autoZero"/>
        <c:auto val="1"/>
        <c:lblAlgn val="ctr"/>
        <c:lblOffset val="100"/>
        <c:noMultiLvlLbl val="0"/>
      </c:catAx>
      <c:valAx>
        <c:axId val="2942831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285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and Low Cost per Kg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B00-4CB8-B916-7D62E5C70A9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B00-4CB8-B916-7D62E5C70A9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B00-4CB8-B916-7D62E5C70A9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B00-4CB8-B916-7D62E5C70A97}"/>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FB00-4CB8-B916-7D62E5C70A97}"/>
              </c:ext>
            </c:extLst>
          </c:dPt>
          <c:cat>
            <c:strRef>
              <c:f>Sheet3!$I$122:$M$122</c:f>
              <c:strCache>
                <c:ptCount val="5"/>
                <c:pt idx="0">
                  <c:v>Strongly Disagree - 1.95%</c:v>
                </c:pt>
                <c:pt idx="1">
                  <c:v>Disagree - 15.58%</c:v>
                </c:pt>
                <c:pt idx="2">
                  <c:v>Neutral - 23.38%</c:v>
                </c:pt>
                <c:pt idx="3">
                  <c:v>Agree - 55.2%</c:v>
                </c:pt>
                <c:pt idx="4">
                  <c:v>Strongly Agree - 4%</c:v>
                </c:pt>
              </c:strCache>
            </c:strRef>
          </c:cat>
          <c:val>
            <c:numRef>
              <c:f>Sheet3!$I$123:$M$123</c:f>
              <c:numCache>
                <c:formatCode>0.00%</c:formatCode>
                <c:ptCount val="5"/>
                <c:pt idx="0">
                  <c:v>1.9480000000000001E-2</c:v>
                </c:pt>
                <c:pt idx="1">
                  <c:v>0.15579999999999999</c:v>
                </c:pt>
                <c:pt idx="2">
                  <c:v>0.23380000000000001</c:v>
                </c:pt>
                <c:pt idx="3">
                  <c:v>0.55200000000000005</c:v>
                </c:pt>
                <c:pt idx="4" formatCode="0%">
                  <c:v>3.8960000000000002E-2</c:v>
                </c:pt>
              </c:numCache>
            </c:numRef>
          </c:val>
          <c:extLst>
            <c:ext xmlns:c16="http://schemas.microsoft.com/office/drawing/2014/chart" uri="{C3380CC4-5D6E-409C-BE32-E72D297353CC}">
              <c16:uniqueId val="{0000000A-FB00-4CB8-B916-7D62E5C70A9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and Quality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line3DChart>
        <c:grouping val="standard"/>
        <c:varyColors val="0"/>
        <c:ser>
          <c:idx val="0"/>
          <c:order val="0"/>
          <c:spPr>
            <a:solidFill>
              <a:schemeClr val="accent1"/>
            </a:solidFill>
            <a:ln>
              <a:noFill/>
            </a:ln>
            <a:effectLst/>
            <a:sp3d/>
          </c:spPr>
          <c:cat>
            <c:strRef>
              <c:f>Sheet3!$I$126:$M$126</c:f>
              <c:strCache>
                <c:ptCount val="5"/>
                <c:pt idx="0">
                  <c:v>Strongly Disagree - 7.79%</c:v>
                </c:pt>
                <c:pt idx="1">
                  <c:v>Disagree - 59.09%</c:v>
                </c:pt>
                <c:pt idx="2">
                  <c:v>Neutral - 18.18%</c:v>
                </c:pt>
                <c:pt idx="3">
                  <c:v>Agree - 12.99%</c:v>
                </c:pt>
                <c:pt idx="4">
                  <c:v>Strongly Agree - 2%</c:v>
                </c:pt>
              </c:strCache>
            </c:strRef>
          </c:cat>
          <c:val>
            <c:numRef>
              <c:f>Sheet3!$I$127:$M$127</c:f>
              <c:numCache>
                <c:formatCode>0.00%</c:formatCode>
                <c:ptCount val="5"/>
                <c:pt idx="0">
                  <c:v>7.7920000000000003E-2</c:v>
                </c:pt>
                <c:pt idx="1">
                  <c:v>0.59089999999999998</c:v>
                </c:pt>
                <c:pt idx="2">
                  <c:v>0.18179999999999999</c:v>
                </c:pt>
                <c:pt idx="3">
                  <c:v>0.12989999999999999</c:v>
                </c:pt>
                <c:pt idx="4" formatCode="0%">
                  <c:v>1.9480000000000001E-2</c:v>
                </c:pt>
              </c:numCache>
            </c:numRef>
          </c:val>
          <c:smooth val="0"/>
          <c:extLst>
            <c:ext xmlns:c16="http://schemas.microsoft.com/office/drawing/2014/chart" uri="{C3380CC4-5D6E-409C-BE32-E72D297353CC}">
              <c16:uniqueId val="{00000000-6E35-413C-A75C-CA971A2E2262}"/>
            </c:ext>
          </c:extLst>
        </c:ser>
        <c:dLbls>
          <c:showLegendKey val="0"/>
          <c:showVal val="0"/>
          <c:showCatName val="0"/>
          <c:showSerName val="0"/>
          <c:showPercent val="0"/>
          <c:showBubbleSize val="0"/>
        </c:dLbls>
        <c:axId val="294280624"/>
        <c:axId val="294288944"/>
        <c:axId val="292882608"/>
      </c:line3DChart>
      <c:catAx>
        <c:axId val="29428062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288944"/>
        <c:crosses val="autoZero"/>
        <c:auto val="1"/>
        <c:lblAlgn val="ctr"/>
        <c:lblOffset val="100"/>
        <c:noMultiLvlLbl val="0"/>
      </c:catAx>
      <c:valAx>
        <c:axId val="2942889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280624"/>
        <c:crosses val="autoZero"/>
        <c:crossBetween val="between"/>
      </c:valAx>
      <c:serAx>
        <c:axId val="292882608"/>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288944"/>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and Profitability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cat>
            <c:strRef>
              <c:f>Sheet3!$I$130:$M$130</c:f>
              <c:strCache>
                <c:ptCount val="5"/>
                <c:pt idx="0">
                  <c:v>Strongly Disagree - 1.3%</c:v>
                </c:pt>
                <c:pt idx="1">
                  <c:v>Disagree - 23.38%</c:v>
                </c:pt>
                <c:pt idx="2">
                  <c:v>Neutral - 43.51%</c:v>
                </c:pt>
                <c:pt idx="3">
                  <c:v>Agree - 29.87%</c:v>
                </c:pt>
                <c:pt idx="4">
                  <c:v>Strongly Agree - 1.94%</c:v>
                </c:pt>
              </c:strCache>
            </c:strRef>
          </c:cat>
          <c:val>
            <c:numRef>
              <c:f>Sheet3!$I$131:$M$131</c:f>
              <c:numCache>
                <c:formatCode>0.00%</c:formatCode>
                <c:ptCount val="5"/>
                <c:pt idx="0">
                  <c:v>1.2999999999999999E-2</c:v>
                </c:pt>
                <c:pt idx="1">
                  <c:v>0.23380000000000001</c:v>
                </c:pt>
                <c:pt idx="2">
                  <c:v>0.43509999999999999</c:v>
                </c:pt>
                <c:pt idx="3">
                  <c:v>0.29870000000000002</c:v>
                </c:pt>
                <c:pt idx="4" formatCode="0%">
                  <c:v>1.9400000000000001E-2</c:v>
                </c:pt>
              </c:numCache>
            </c:numRef>
          </c:val>
          <c:extLst>
            <c:ext xmlns:c16="http://schemas.microsoft.com/office/drawing/2014/chart" uri="{C3380CC4-5D6E-409C-BE32-E72D297353CC}">
              <c16:uniqueId val="{00000000-BA6B-4D64-A10F-E7368FBCE835}"/>
            </c:ext>
          </c:extLst>
        </c:ser>
        <c:dLbls>
          <c:showLegendKey val="0"/>
          <c:showVal val="0"/>
          <c:showCatName val="0"/>
          <c:showSerName val="0"/>
          <c:showPercent val="0"/>
          <c:showBubbleSize val="0"/>
        </c:dLbls>
        <c:gapWidth val="150"/>
        <c:shape val="box"/>
        <c:axId val="2098687520"/>
        <c:axId val="2098689600"/>
        <c:axId val="0"/>
      </c:bar3DChart>
      <c:catAx>
        <c:axId val="20986875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689600"/>
        <c:crosses val="autoZero"/>
        <c:auto val="1"/>
        <c:lblAlgn val="ctr"/>
        <c:lblOffset val="100"/>
        <c:noMultiLvlLbl val="0"/>
      </c:catAx>
      <c:valAx>
        <c:axId val="20986896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8687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Frequency Distribution on 30kg Heaped Creates Used Per County</a:t>
            </a:r>
          </a:p>
        </c:rich>
      </c:tx>
      <c:layout>
        <c:manualLayout>
          <c:xMode val="edge"/>
          <c:yMode val="edge"/>
          <c:x val="0.11352777777777778"/>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 in Microsoft Word]Sheet3'!$B$64</c:f>
              <c:strCache>
                <c:ptCount val="1"/>
                <c:pt idx="0">
                  <c:v>Percent of traders who use 30KG heaped Crates-YES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'[Chart in Microsoft Word]Sheet3'!$C$63:$P$63</c:f>
              <c:strCache>
                <c:ptCount val="14"/>
                <c:pt idx="0">
                  <c:v>Bomet</c:v>
                </c:pt>
                <c:pt idx="1">
                  <c:v>Bungoma</c:v>
                </c:pt>
                <c:pt idx="2">
                  <c:v>Busia</c:v>
                </c:pt>
                <c:pt idx="3">
                  <c:v>Homa Bay</c:v>
                </c:pt>
                <c:pt idx="4">
                  <c:v>Kakamega</c:v>
                </c:pt>
                <c:pt idx="5">
                  <c:v>Kericho</c:v>
                </c:pt>
                <c:pt idx="6">
                  <c:v>Kisii</c:v>
                </c:pt>
                <c:pt idx="7">
                  <c:v>Kisumu</c:v>
                </c:pt>
                <c:pt idx="8">
                  <c:v>Migori</c:v>
                </c:pt>
                <c:pt idx="9">
                  <c:v>Nandi</c:v>
                </c:pt>
                <c:pt idx="10">
                  <c:v>Siaya</c:v>
                </c:pt>
                <c:pt idx="11">
                  <c:v>TransnZoia</c:v>
                </c:pt>
                <c:pt idx="12">
                  <c:v>Nyamira</c:v>
                </c:pt>
                <c:pt idx="13">
                  <c:v>Vihiga</c:v>
                </c:pt>
              </c:strCache>
            </c:strRef>
          </c:cat>
          <c:val>
            <c:numRef>
              <c:f>'[Chart in Microsoft Word]Sheet3'!$C$64:$P$64</c:f>
              <c:numCache>
                <c:formatCode>0.00%</c:formatCode>
                <c:ptCount val="14"/>
                <c:pt idx="0">
                  <c:v>8.14E-2</c:v>
                </c:pt>
                <c:pt idx="1">
                  <c:v>8.14E-2</c:v>
                </c:pt>
                <c:pt idx="2">
                  <c:v>8.14E-2</c:v>
                </c:pt>
                <c:pt idx="3">
                  <c:v>8.14E-2</c:v>
                </c:pt>
                <c:pt idx="4">
                  <c:v>8.14E-2</c:v>
                </c:pt>
                <c:pt idx="5">
                  <c:v>1.1599999999999999E-2</c:v>
                </c:pt>
                <c:pt idx="6">
                  <c:v>2.3300000000000001E-2</c:v>
                </c:pt>
                <c:pt idx="7">
                  <c:v>2.3300000000000001E-2</c:v>
                </c:pt>
                <c:pt idx="8">
                  <c:v>8.14E-2</c:v>
                </c:pt>
                <c:pt idx="9">
                  <c:v>9.2999999999999999E-2</c:v>
                </c:pt>
                <c:pt idx="10">
                  <c:v>3.49E-2</c:v>
                </c:pt>
                <c:pt idx="11">
                  <c:v>8.14E-2</c:v>
                </c:pt>
                <c:pt idx="12">
                  <c:v>0.1744</c:v>
                </c:pt>
                <c:pt idx="13">
                  <c:v>0.1512</c:v>
                </c:pt>
              </c:numCache>
            </c:numRef>
          </c:val>
          <c:smooth val="0"/>
          <c:extLst>
            <c:ext xmlns:c16="http://schemas.microsoft.com/office/drawing/2014/chart" uri="{C3380CC4-5D6E-409C-BE32-E72D297353CC}">
              <c16:uniqueId val="{00000000-0063-443D-B3BC-9CE39A79EBB8}"/>
            </c:ext>
          </c:extLst>
        </c:ser>
        <c:ser>
          <c:idx val="1"/>
          <c:order val="1"/>
          <c:tx>
            <c:strRef>
              <c:f>'[Chart in Microsoft Word]Sheet3'!$B$65</c:f>
              <c:strCache>
                <c:ptCount val="1"/>
                <c:pt idx="0">
                  <c:v>Percent of traders who does not use 30KG heaped Crates-NO</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'[Chart in Microsoft Word]Sheet3'!$C$63:$P$63</c:f>
              <c:strCache>
                <c:ptCount val="14"/>
                <c:pt idx="0">
                  <c:v>Bomet</c:v>
                </c:pt>
                <c:pt idx="1">
                  <c:v>Bungoma</c:v>
                </c:pt>
                <c:pt idx="2">
                  <c:v>Busia</c:v>
                </c:pt>
                <c:pt idx="3">
                  <c:v>Homa Bay</c:v>
                </c:pt>
                <c:pt idx="4">
                  <c:v>Kakamega</c:v>
                </c:pt>
                <c:pt idx="5">
                  <c:v>Kericho</c:v>
                </c:pt>
                <c:pt idx="6">
                  <c:v>Kisii</c:v>
                </c:pt>
                <c:pt idx="7">
                  <c:v>Kisumu</c:v>
                </c:pt>
                <c:pt idx="8">
                  <c:v>Migori</c:v>
                </c:pt>
                <c:pt idx="9">
                  <c:v>Nandi</c:v>
                </c:pt>
                <c:pt idx="10">
                  <c:v>Siaya</c:v>
                </c:pt>
                <c:pt idx="11">
                  <c:v>TransnZoia</c:v>
                </c:pt>
                <c:pt idx="12">
                  <c:v>Nyamira</c:v>
                </c:pt>
                <c:pt idx="13">
                  <c:v>Vihiga</c:v>
                </c:pt>
              </c:strCache>
            </c:strRef>
          </c:cat>
          <c:val>
            <c:numRef>
              <c:f>'[Chart in Microsoft Word]Sheet3'!$C$65:$P$65</c:f>
              <c:numCache>
                <c:formatCode>0%</c:formatCode>
                <c:ptCount val="14"/>
                <c:pt idx="0" formatCode="0.00%">
                  <c:v>0.17499999999999999</c:v>
                </c:pt>
                <c:pt idx="1">
                  <c:v>0</c:v>
                </c:pt>
                <c:pt idx="2">
                  <c:v>0</c:v>
                </c:pt>
                <c:pt idx="3">
                  <c:v>0</c:v>
                </c:pt>
                <c:pt idx="4">
                  <c:v>0</c:v>
                </c:pt>
                <c:pt idx="5">
                  <c:v>0.1</c:v>
                </c:pt>
                <c:pt idx="6">
                  <c:v>0</c:v>
                </c:pt>
                <c:pt idx="7">
                  <c:v>0.3</c:v>
                </c:pt>
                <c:pt idx="8">
                  <c:v>0</c:v>
                </c:pt>
                <c:pt idx="9" formatCode="0.00%">
                  <c:v>0.17499999999999999</c:v>
                </c:pt>
                <c:pt idx="10">
                  <c:v>0.1</c:v>
                </c:pt>
                <c:pt idx="11">
                  <c:v>0</c:v>
                </c:pt>
                <c:pt idx="12">
                  <c:v>0</c:v>
                </c:pt>
                <c:pt idx="13">
                  <c:v>0.05</c:v>
                </c:pt>
              </c:numCache>
            </c:numRef>
          </c:val>
          <c:smooth val="0"/>
          <c:extLst>
            <c:ext xmlns:c16="http://schemas.microsoft.com/office/drawing/2014/chart" uri="{C3380CC4-5D6E-409C-BE32-E72D297353CC}">
              <c16:uniqueId val="{00000001-0063-443D-B3BC-9CE39A79EBB8}"/>
            </c:ext>
          </c:extLst>
        </c:ser>
        <c:dLbls>
          <c:showLegendKey val="0"/>
          <c:showVal val="0"/>
          <c:showCatName val="0"/>
          <c:showSerName val="0"/>
          <c:showPercent val="0"/>
          <c:showBubbleSize val="0"/>
        </c:dLbls>
        <c:marker val="1"/>
        <c:smooth val="0"/>
        <c:axId val="1085795423"/>
        <c:axId val="1085790431"/>
      </c:lineChart>
      <c:catAx>
        <c:axId val="10857954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5790431"/>
        <c:crosses val="autoZero"/>
        <c:auto val="1"/>
        <c:lblAlgn val="ctr"/>
        <c:lblOffset val="100"/>
        <c:noMultiLvlLbl val="0"/>
      </c:catAx>
      <c:valAx>
        <c:axId val="1085790431"/>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57954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Frequency Distribution ofn</a:t>
            </a:r>
            <a:r>
              <a:rPr lang="en-US" baseline="0"/>
              <a:t> Flat 30kg Crates Usage per County</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'[Chart in Microsoft Word]Sheet3'!$B$69</c:f>
              <c:strCache>
                <c:ptCount val="1"/>
                <c:pt idx="0">
                  <c:v>Percent of traders who use 30KG Crates-Flat-YES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'[Chart in Microsoft Word]Sheet3'!$C$68:$P$68</c:f>
              <c:strCache>
                <c:ptCount val="14"/>
                <c:pt idx="0">
                  <c:v>Bomet-YES 5.79%, NO 0%</c:v>
                </c:pt>
                <c:pt idx="1">
                  <c:v>Bungoma-YES 5.79%, NO 0%</c:v>
                </c:pt>
                <c:pt idx="2">
                  <c:v>Busia-YES 5.79%, NO 0%</c:v>
                </c:pt>
                <c:pt idx="3">
                  <c:v>Homa Bay-YES 5.79%, NO 0%</c:v>
                </c:pt>
                <c:pt idx="4">
                  <c:v>Kakamega-YES 5.79%, NO 0%</c:v>
                </c:pt>
                <c:pt idx="5">
                  <c:v>Kericho-YES 3.31%, NO 20%</c:v>
                </c:pt>
                <c:pt idx="6">
                  <c:v>Kisii-YES 4.96%, NO 0%</c:v>
                </c:pt>
                <c:pt idx="7">
                  <c:v>Kisumu-YES 11.57%, NO 0%</c:v>
                </c:pt>
                <c:pt idx="8">
                  <c:v>Migori-YES 5.79%, NO 0%</c:v>
                </c:pt>
                <c:pt idx="9">
                  <c:v>Nandi-YES 9.09%, NO 80%</c:v>
                </c:pt>
                <c:pt idx="10">
                  <c:v>Siaya-YES 5.79%, NO 0%</c:v>
                </c:pt>
                <c:pt idx="11">
                  <c:v>TransnZoia-YES 5.79%, NO 0%</c:v>
                </c:pt>
                <c:pt idx="12">
                  <c:v>Nyamira-YES 12.4%, NO 0%</c:v>
                </c:pt>
                <c:pt idx="13">
                  <c:v>Vihiga-YES 2.4%, NO 0%</c:v>
                </c:pt>
              </c:strCache>
            </c:strRef>
          </c:cat>
          <c:val>
            <c:numRef>
              <c:f>'[Chart in Microsoft Word]Sheet3'!$C$69:$P$69</c:f>
              <c:numCache>
                <c:formatCode>0.00%</c:formatCode>
                <c:ptCount val="14"/>
                <c:pt idx="0">
                  <c:v>5.79E-2</c:v>
                </c:pt>
                <c:pt idx="1">
                  <c:v>5.79E-2</c:v>
                </c:pt>
                <c:pt idx="2">
                  <c:v>5.79E-2</c:v>
                </c:pt>
                <c:pt idx="3">
                  <c:v>5.79E-2</c:v>
                </c:pt>
                <c:pt idx="4">
                  <c:v>5.79E-2</c:v>
                </c:pt>
                <c:pt idx="5">
                  <c:v>3.3099999999999997E-2</c:v>
                </c:pt>
                <c:pt idx="6">
                  <c:v>4.9599999999999998E-2</c:v>
                </c:pt>
                <c:pt idx="7">
                  <c:v>0.1157</c:v>
                </c:pt>
                <c:pt idx="8">
                  <c:v>5.79E-2</c:v>
                </c:pt>
                <c:pt idx="9">
                  <c:v>9.0899999999999995E-2</c:v>
                </c:pt>
                <c:pt idx="10">
                  <c:v>5.79E-2</c:v>
                </c:pt>
                <c:pt idx="11">
                  <c:v>5.79E-2</c:v>
                </c:pt>
                <c:pt idx="12">
                  <c:v>0.124</c:v>
                </c:pt>
                <c:pt idx="13">
                  <c:v>2.4E-2</c:v>
                </c:pt>
              </c:numCache>
            </c:numRef>
          </c:val>
          <c:smooth val="0"/>
          <c:extLst>
            <c:ext xmlns:c16="http://schemas.microsoft.com/office/drawing/2014/chart" uri="{C3380CC4-5D6E-409C-BE32-E72D297353CC}">
              <c16:uniqueId val="{00000000-5AFB-4923-BBD1-CAEFC22ECBB8}"/>
            </c:ext>
          </c:extLst>
        </c:ser>
        <c:ser>
          <c:idx val="1"/>
          <c:order val="1"/>
          <c:tx>
            <c:strRef>
              <c:f>'[Chart in Microsoft Word]Sheet3'!$B$70</c:f>
              <c:strCache>
                <c:ptCount val="1"/>
                <c:pt idx="0">
                  <c:v>Percent of traders who does not use 30KG Crates Flat - NO</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'[Chart in Microsoft Word]Sheet3'!$C$68:$P$68</c:f>
              <c:strCache>
                <c:ptCount val="14"/>
                <c:pt idx="0">
                  <c:v>Bomet-YES 5.79%, NO 0%</c:v>
                </c:pt>
                <c:pt idx="1">
                  <c:v>Bungoma-YES 5.79%, NO 0%</c:v>
                </c:pt>
                <c:pt idx="2">
                  <c:v>Busia-YES 5.79%, NO 0%</c:v>
                </c:pt>
                <c:pt idx="3">
                  <c:v>Homa Bay-YES 5.79%, NO 0%</c:v>
                </c:pt>
                <c:pt idx="4">
                  <c:v>Kakamega-YES 5.79%, NO 0%</c:v>
                </c:pt>
                <c:pt idx="5">
                  <c:v>Kericho-YES 3.31%, NO 20%</c:v>
                </c:pt>
                <c:pt idx="6">
                  <c:v>Kisii-YES 4.96%, NO 0%</c:v>
                </c:pt>
                <c:pt idx="7">
                  <c:v>Kisumu-YES 11.57%, NO 0%</c:v>
                </c:pt>
                <c:pt idx="8">
                  <c:v>Migori-YES 5.79%, NO 0%</c:v>
                </c:pt>
                <c:pt idx="9">
                  <c:v>Nandi-YES 9.09%, NO 80%</c:v>
                </c:pt>
                <c:pt idx="10">
                  <c:v>Siaya-YES 5.79%, NO 0%</c:v>
                </c:pt>
                <c:pt idx="11">
                  <c:v>TransnZoia-YES 5.79%, NO 0%</c:v>
                </c:pt>
                <c:pt idx="12">
                  <c:v>Nyamira-YES 12.4%, NO 0%</c:v>
                </c:pt>
                <c:pt idx="13">
                  <c:v>Vihiga-YES 2.4%, NO 0%</c:v>
                </c:pt>
              </c:strCache>
            </c:strRef>
          </c:cat>
          <c:val>
            <c:numRef>
              <c:f>'[Chart in Microsoft Word]Sheet3'!$C$70:$P$70</c:f>
              <c:numCache>
                <c:formatCode>0%</c:formatCode>
                <c:ptCount val="14"/>
                <c:pt idx="0">
                  <c:v>0</c:v>
                </c:pt>
                <c:pt idx="1">
                  <c:v>0</c:v>
                </c:pt>
                <c:pt idx="2">
                  <c:v>0</c:v>
                </c:pt>
                <c:pt idx="3">
                  <c:v>0</c:v>
                </c:pt>
                <c:pt idx="4">
                  <c:v>0</c:v>
                </c:pt>
                <c:pt idx="5">
                  <c:v>0.2</c:v>
                </c:pt>
                <c:pt idx="6">
                  <c:v>0</c:v>
                </c:pt>
                <c:pt idx="7">
                  <c:v>0</c:v>
                </c:pt>
                <c:pt idx="8">
                  <c:v>0</c:v>
                </c:pt>
                <c:pt idx="9">
                  <c:v>0.8</c:v>
                </c:pt>
                <c:pt idx="10">
                  <c:v>0</c:v>
                </c:pt>
                <c:pt idx="11">
                  <c:v>0</c:v>
                </c:pt>
                <c:pt idx="12">
                  <c:v>0</c:v>
                </c:pt>
                <c:pt idx="13">
                  <c:v>0</c:v>
                </c:pt>
              </c:numCache>
            </c:numRef>
          </c:val>
          <c:smooth val="0"/>
          <c:extLst>
            <c:ext xmlns:c16="http://schemas.microsoft.com/office/drawing/2014/chart" uri="{C3380CC4-5D6E-409C-BE32-E72D297353CC}">
              <c16:uniqueId val="{00000001-5AFB-4923-BBD1-CAEFC22ECBB8}"/>
            </c:ext>
          </c:extLst>
        </c:ser>
        <c:dLbls>
          <c:showLegendKey val="0"/>
          <c:showVal val="0"/>
          <c:showCatName val="0"/>
          <c:showSerName val="0"/>
          <c:showPercent val="0"/>
          <c:showBubbleSize val="0"/>
        </c:dLbls>
        <c:marker val="1"/>
        <c:smooth val="0"/>
        <c:axId val="843528527"/>
        <c:axId val="843520207"/>
      </c:lineChart>
      <c:catAx>
        <c:axId val="8435285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3520207"/>
        <c:crosses val="autoZero"/>
        <c:auto val="1"/>
        <c:lblAlgn val="ctr"/>
        <c:lblOffset val="100"/>
        <c:noMultiLvlLbl val="0"/>
      </c:catAx>
      <c:valAx>
        <c:axId val="84352020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35285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Frequency Distribution on 50kg Heaped Crates Usage per County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'[Chart in Microsoft Word]Sheet3'!$B$74</c:f>
              <c:strCache>
                <c:ptCount val="1"/>
                <c:pt idx="0">
                  <c:v>Percent of traders who use 50KG heaped Crates-YES</c:v>
                </c:pt>
              </c:strCache>
            </c:strRef>
          </c:tx>
          <c:spPr>
            <a:solidFill>
              <a:schemeClr val="accent1"/>
            </a:solidFill>
            <a:ln>
              <a:noFill/>
            </a:ln>
            <a:effectLst/>
            <a:sp3d/>
          </c:spPr>
          <c:invertIfNegative val="0"/>
          <c:cat>
            <c:strRef>
              <c:f>'[Chart in Microsoft Word]Sheet3'!$C$73:$P$73</c:f>
              <c:strCache>
                <c:ptCount val="14"/>
                <c:pt idx="0">
                  <c:v>Bomet-YES 6.68%, NO 0%</c:v>
                </c:pt>
                <c:pt idx="1">
                  <c:v>Bungoma-YES 4.9%, NO 8.33%</c:v>
                </c:pt>
                <c:pt idx="2">
                  <c:v>Busia-YES 0%, NO 29.17%</c:v>
                </c:pt>
                <c:pt idx="3">
                  <c:v>Homa Bay-YES 4.9%, NO 8.33%</c:v>
                </c:pt>
                <c:pt idx="4">
                  <c:v>Kakamega-YES 6.33%, NO 0%</c:v>
                </c:pt>
                <c:pt idx="5">
                  <c:v>Kericho-YES 4.9%, NO 0%</c:v>
                </c:pt>
                <c:pt idx="6">
                  <c:v>Kisii-YES 6.88%, NO 0%</c:v>
                </c:pt>
                <c:pt idx="7">
                  <c:v>Kisumu-YES 13.71%, NO 0%</c:v>
                </c:pt>
                <c:pt idx="8">
                  <c:v>Migori-YES 0%, NO 29.17%</c:v>
                </c:pt>
                <c:pt idx="9">
                  <c:v>Nandi-YES 14.71%, NO 0%</c:v>
                </c:pt>
                <c:pt idx="10">
                  <c:v>Siaya-YES 6.86%, NO 0%</c:v>
                </c:pt>
                <c:pt idx="11">
                  <c:v>TransnZoia-YES 1.96%, NO 20.83%</c:v>
                </c:pt>
                <c:pt idx="12">
                  <c:v>Nyamira-YES 13.73%, NO 4.17%</c:v>
                </c:pt>
                <c:pt idx="13">
                  <c:v>Vihiga-YES 14.71%, NO 0%</c:v>
                </c:pt>
              </c:strCache>
            </c:strRef>
          </c:cat>
          <c:val>
            <c:numRef>
              <c:f>'[Chart in Microsoft Word]Sheet3'!$C$74:$P$74</c:f>
              <c:numCache>
                <c:formatCode>0.00%</c:formatCode>
                <c:ptCount val="14"/>
                <c:pt idx="0">
                  <c:v>6.6799999999999998E-2</c:v>
                </c:pt>
                <c:pt idx="1">
                  <c:v>4.9000000000000002E-2</c:v>
                </c:pt>
                <c:pt idx="2" formatCode="0%">
                  <c:v>0</c:v>
                </c:pt>
                <c:pt idx="3">
                  <c:v>4.9000000000000002E-2</c:v>
                </c:pt>
                <c:pt idx="4">
                  <c:v>6.8599999999999994E-2</c:v>
                </c:pt>
                <c:pt idx="5">
                  <c:v>4.9000000000000002E-2</c:v>
                </c:pt>
                <c:pt idx="6">
                  <c:v>6.88E-2</c:v>
                </c:pt>
                <c:pt idx="7">
                  <c:v>0.1371</c:v>
                </c:pt>
                <c:pt idx="8" formatCode="0%">
                  <c:v>0</c:v>
                </c:pt>
                <c:pt idx="9">
                  <c:v>0.14710000000000001</c:v>
                </c:pt>
                <c:pt idx="10">
                  <c:v>6.8599999999999994E-2</c:v>
                </c:pt>
                <c:pt idx="11">
                  <c:v>1.9599999999999999E-2</c:v>
                </c:pt>
                <c:pt idx="12">
                  <c:v>0.13730000000000001</c:v>
                </c:pt>
                <c:pt idx="13">
                  <c:v>0.14710000000000001</c:v>
                </c:pt>
              </c:numCache>
            </c:numRef>
          </c:val>
          <c:extLst>
            <c:ext xmlns:c16="http://schemas.microsoft.com/office/drawing/2014/chart" uri="{C3380CC4-5D6E-409C-BE32-E72D297353CC}">
              <c16:uniqueId val="{00000000-F48F-4086-A08E-C60BE6289808}"/>
            </c:ext>
          </c:extLst>
        </c:ser>
        <c:ser>
          <c:idx val="1"/>
          <c:order val="1"/>
          <c:tx>
            <c:strRef>
              <c:f>'[Chart in Microsoft Word]Sheet3'!$B$75</c:f>
              <c:strCache>
                <c:ptCount val="1"/>
                <c:pt idx="0">
                  <c:v>Percent of traders who does not use 50KG heaped Crates_NO</c:v>
                </c:pt>
              </c:strCache>
            </c:strRef>
          </c:tx>
          <c:spPr>
            <a:solidFill>
              <a:schemeClr val="accent2"/>
            </a:solidFill>
            <a:ln>
              <a:noFill/>
            </a:ln>
            <a:effectLst/>
            <a:sp3d/>
          </c:spPr>
          <c:invertIfNegative val="0"/>
          <c:cat>
            <c:strRef>
              <c:f>'[Chart in Microsoft Word]Sheet3'!$C$73:$P$73</c:f>
              <c:strCache>
                <c:ptCount val="14"/>
                <c:pt idx="0">
                  <c:v>Bomet-YES 6.68%, NO 0%</c:v>
                </c:pt>
                <c:pt idx="1">
                  <c:v>Bungoma-YES 4.9%, NO 8.33%</c:v>
                </c:pt>
                <c:pt idx="2">
                  <c:v>Busia-YES 0%, NO 29.17%</c:v>
                </c:pt>
                <c:pt idx="3">
                  <c:v>Homa Bay-YES 4.9%, NO 8.33%</c:v>
                </c:pt>
                <c:pt idx="4">
                  <c:v>Kakamega-YES 6.33%, NO 0%</c:v>
                </c:pt>
                <c:pt idx="5">
                  <c:v>Kericho-YES 4.9%, NO 0%</c:v>
                </c:pt>
                <c:pt idx="6">
                  <c:v>Kisii-YES 6.88%, NO 0%</c:v>
                </c:pt>
                <c:pt idx="7">
                  <c:v>Kisumu-YES 13.71%, NO 0%</c:v>
                </c:pt>
                <c:pt idx="8">
                  <c:v>Migori-YES 0%, NO 29.17%</c:v>
                </c:pt>
                <c:pt idx="9">
                  <c:v>Nandi-YES 14.71%, NO 0%</c:v>
                </c:pt>
                <c:pt idx="10">
                  <c:v>Siaya-YES 6.86%, NO 0%</c:v>
                </c:pt>
                <c:pt idx="11">
                  <c:v>TransnZoia-YES 1.96%, NO 20.83%</c:v>
                </c:pt>
                <c:pt idx="12">
                  <c:v>Nyamira-YES 13.73%, NO 4.17%</c:v>
                </c:pt>
                <c:pt idx="13">
                  <c:v>Vihiga-YES 14.71%, NO 0%</c:v>
                </c:pt>
              </c:strCache>
            </c:strRef>
          </c:cat>
          <c:val>
            <c:numRef>
              <c:f>'[Chart in Microsoft Word]Sheet3'!$C$75:$P$75</c:f>
              <c:numCache>
                <c:formatCode>0.00%</c:formatCode>
                <c:ptCount val="14"/>
                <c:pt idx="0" formatCode="0%">
                  <c:v>0</c:v>
                </c:pt>
                <c:pt idx="1">
                  <c:v>8.3299999999999999E-2</c:v>
                </c:pt>
                <c:pt idx="2">
                  <c:v>0.29170000000000001</c:v>
                </c:pt>
                <c:pt idx="3">
                  <c:v>8.3299999999999999E-2</c:v>
                </c:pt>
                <c:pt idx="4" formatCode="0%">
                  <c:v>0</c:v>
                </c:pt>
                <c:pt idx="5" formatCode="0%">
                  <c:v>0</c:v>
                </c:pt>
                <c:pt idx="6" formatCode="0%">
                  <c:v>0</c:v>
                </c:pt>
                <c:pt idx="7" formatCode="0%">
                  <c:v>0</c:v>
                </c:pt>
                <c:pt idx="8">
                  <c:v>0.29170000000000001</c:v>
                </c:pt>
                <c:pt idx="9" formatCode="0%">
                  <c:v>0</c:v>
                </c:pt>
                <c:pt idx="10" formatCode="0%">
                  <c:v>0</c:v>
                </c:pt>
                <c:pt idx="11">
                  <c:v>0.20830000000000001</c:v>
                </c:pt>
                <c:pt idx="12">
                  <c:v>4.1700000000000001E-2</c:v>
                </c:pt>
                <c:pt idx="13" formatCode="0%">
                  <c:v>0</c:v>
                </c:pt>
              </c:numCache>
            </c:numRef>
          </c:val>
          <c:extLst>
            <c:ext xmlns:c16="http://schemas.microsoft.com/office/drawing/2014/chart" uri="{C3380CC4-5D6E-409C-BE32-E72D297353CC}">
              <c16:uniqueId val="{00000001-F48F-4086-A08E-C60BE6289808}"/>
            </c:ext>
          </c:extLst>
        </c:ser>
        <c:dLbls>
          <c:showLegendKey val="0"/>
          <c:showVal val="0"/>
          <c:showCatName val="0"/>
          <c:showSerName val="0"/>
          <c:showPercent val="0"/>
          <c:showBubbleSize val="0"/>
        </c:dLbls>
        <c:gapWidth val="150"/>
        <c:shape val="box"/>
        <c:axId val="1085792511"/>
        <c:axId val="1085792927"/>
        <c:axId val="0"/>
      </c:bar3DChart>
      <c:catAx>
        <c:axId val="108579251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5792927"/>
        <c:crosses val="autoZero"/>
        <c:auto val="1"/>
        <c:lblAlgn val="ctr"/>
        <c:lblOffset val="100"/>
        <c:noMultiLvlLbl val="0"/>
      </c:catAx>
      <c:valAx>
        <c:axId val="108579292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57925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Frequency Distribution on 50kg Heaped</a:t>
            </a:r>
            <a:r>
              <a:rPr lang="en-US" baseline="0"/>
              <a:t> Crates Usage per County</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Sheet3!$B$79</c:f>
              <c:strCache>
                <c:ptCount val="1"/>
                <c:pt idx="0">
                  <c:v>Percent of traders who use 50KG heaped Crates-YES</c:v>
                </c:pt>
              </c:strCache>
            </c:strRef>
          </c:tx>
          <c:spPr>
            <a:solidFill>
              <a:schemeClr val="accent1"/>
            </a:solidFill>
            <a:ln>
              <a:noFill/>
            </a:ln>
            <a:effectLst/>
            <a:sp3d/>
          </c:spPr>
          <c:invertIfNegative val="0"/>
          <c:cat>
            <c:strRef>
              <c:f>Sheet3!$C$78:$P$78</c:f>
              <c:strCache>
                <c:ptCount val="14"/>
                <c:pt idx="0">
                  <c:v>Bomet-YES 5.74%, NO 0%</c:v>
                </c:pt>
                <c:pt idx="1">
                  <c:v>Bungoma-YES 5.74%, NO 0%</c:v>
                </c:pt>
                <c:pt idx="2">
                  <c:v>Busia-YES 5.74%, NO 0%</c:v>
                </c:pt>
                <c:pt idx="3">
                  <c:v>Homa Bay-YES 4.92%, NO 25%</c:v>
                </c:pt>
                <c:pt idx="4">
                  <c:v>Kakamega-YES 5.74%, NO 0%</c:v>
                </c:pt>
                <c:pt idx="5">
                  <c:v>Kericho-YES 4.1%, NO 0%</c:v>
                </c:pt>
                <c:pt idx="6">
                  <c:v>Kisii-YES 4.92%, NO 0%</c:v>
                </c:pt>
                <c:pt idx="7">
                  <c:v>Kisumu-YES 11.48%, NO 0%</c:v>
                </c:pt>
                <c:pt idx="8">
                  <c:v>Migori-YES 5.74%, NO 0%</c:v>
                </c:pt>
                <c:pt idx="9">
                  <c:v>Nandi-YES 11.48%, NO 25%</c:v>
                </c:pt>
                <c:pt idx="10">
                  <c:v>Siaya-YES 5.74%, NO 0%</c:v>
                </c:pt>
                <c:pt idx="11">
                  <c:v>TransnZoia-YES 4.10%, NO 50%</c:v>
                </c:pt>
                <c:pt idx="12">
                  <c:v>Nyamira-YES 12.30%, NO 0%</c:v>
                </c:pt>
                <c:pt idx="13">
                  <c:v>Vihiga-YES 12.3%, NO 0%</c:v>
                </c:pt>
              </c:strCache>
            </c:strRef>
          </c:cat>
          <c:val>
            <c:numRef>
              <c:f>Sheet3!$C$79:$P$79</c:f>
              <c:numCache>
                <c:formatCode>0.00%</c:formatCode>
                <c:ptCount val="14"/>
                <c:pt idx="0">
                  <c:v>5.74E-2</c:v>
                </c:pt>
                <c:pt idx="1">
                  <c:v>5.74E-2</c:v>
                </c:pt>
                <c:pt idx="2">
                  <c:v>5.74E-2</c:v>
                </c:pt>
                <c:pt idx="3">
                  <c:v>4.9200000000000001E-2</c:v>
                </c:pt>
                <c:pt idx="4">
                  <c:v>5.74E-2</c:v>
                </c:pt>
                <c:pt idx="5">
                  <c:v>4.1000000000000002E-2</c:v>
                </c:pt>
                <c:pt idx="6">
                  <c:v>4.9200000000000001E-2</c:v>
                </c:pt>
                <c:pt idx="7">
                  <c:v>0.1148</c:v>
                </c:pt>
                <c:pt idx="8">
                  <c:v>5.74E-2</c:v>
                </c:pt>
                <c:pt idx="9">
                  <c:v>0.1148</c:v>
                </c:pt>
                <c:pt idx="10">
                  <c:v>5.74E-2</c:v>
                </c:pt>
                <c:pt idx="11">
                  <c:v>4.1000000000000002E-2</c:v>
                </c:pt>
                <c:pt idx="12">
                  <c:v>0.123</c:v>
                </c:pt>
                <c:pt idx="13">
                  <c:v>0.123</c:v>
                </c:pt>
              </c:numCache>
            </c:numRef>
          </c:val>
          <c:extLst>
            <c:ext xmlns:c16="http://schemas.microsoft.com/office/drawing/2014/chart" uri="{C3380CC4-5D6E-409C-BE32-E72D297353CC}">
              <c16:uniqueId val="{00000000-891E-487A-A1DC-5F6B76B1C2FF}"/>
            </c:ext>
          </c:extLst>
        </c:ser>
        <c:ser>
          <c:idx val="1"/>
          <c:order val="1"/>
          <c:tx>
            <c:strRef>
              <c:f>Sheet3!$B$80</c:f>
              <c:strCache>
                <c:ptCount val="1"/>
                <c:pt idx="0">
                  <c:v>Percent of traders who does not use 50KG heaped Crates_NO</c:v>
                </c:pt>
              </c:strCache>
            </c:strRef>
          </c:tx>
          <c:spPr>
            <a:solidFill>
              <a:schemeClr val="accent2"/>
            </a:solidFill>
            <a:ln>
              <a:noFill/>
            </a:ln>
            <a:effectLst/>
            <a:sp3d/>
          </c:spPr>
          <c:invertIfNegative val="0"/>
          <c:cat>
            <c:strRef>
              <c:f>Sheet3!$C$78:$P$78</c:f>
              <c:strCache>
                <c:ptCount val="14"/>
                <c:pt idx="0">
                  <c:v>Bomet-YES 5.74%, NO 0%</c:v>
                </c:pt>
                <c:pt idx="1">
                  <c:v>Bungoma-YES 5.74%, NO 0%</c:v>
                </c:pt>
                <c:pt idx="2">
                  <c:v>Busia-YES 5.74%, NO 0%</c:v>
                </c:pt>
                <c:pt idx="3">
                  <c:v>Homa Bay-YES 4.92%, NO 25%</c:v>
                </c:pt>
                <c:pt idx="4">
                  <c:v>Kakamega-YES 5.74%, NO 0%</c:v>
                </c:pt>
                <c:pt idx="5">
                  <c:v>Kericho-YES 4.1%, NO 0%</c:v>
                </c:pt>
                <c:pt idx="6">
                  <c:v>Kisii-YES 4.92%, NO 0%</c:v>
                </c:pt>
                <c:pt idx="7">
                  <c:v>Kisumu-YES 11.48%, NO 0%</c:v>
                </c:pt>
                <c:pt idx="8">
                  <c:v>Migori-YES 5.74%, NO 0%</c:v>
                </c:pt>
                <c:pt idx="9">
                  <c:v>Nandi-YES 11.48%, NO 25%</c:v>
                </c:pt>
                <c:pt idx="10">
                  <c:v>Siaya-YES 5.74%, NO 0%</c:v>
                </c:pt>
                <c:pt idx="11">
                  <c:v>TransnZoia-YES 4.10%, NO 50%</c:v>
                </c:pt>
                <c:pt idx="12">
                  <c:v>Nyamira-YES 12.30%, NO 0%</c:v>
                </c:pt>
                <c:pt idx="13">
                  <c:v>Vihiga-YES 12.3%, NO 0%</c:v>
                </c:pt>
              </c:strCache>
            </c:strRef>
          </c:cat>
          <c:val>
            <c:numRef>
              <c:f>Sheet3!$C$80:$P$80</c:f>
              <c:numCache>
                <c:formatCode>0%</c:formatCode>
                <c:ptCount val="14"/>
                <c:pt idx="0">
                  <c:v>0</c:v>
                </c:pt>
                <c:pt idx="1">
                  <c:v>0</c:v>
                </c:pt>
                <c:pt idx="2">
                  <c:v>0</c:v>
                </c:pt>
                <c:pt idx="3">
                  <c:v>0.25</c:v>
                </c:pt>
                <c:pt idx="4">
                  <c:v>0</c:v>
                </c:pt>
                <c:pt idx="5">
                  <c:v>0</c:v>
                </c:pt>
                <c:pt idx="6">
                  <c:v>0</c:v>
                </c:pt>
                <c:pt idx="7">
                  <c:v>0</c:v>
                </c:pt>
                <c:pt idx="8">
                  <c:v>0</c:v>
                </c:pt>
                <c:pt idx="9">
                  <c:v>0.25</c:v>
                </c:pt>
                <c:pt idx="10">
                  <c:v>0</c:v>
                </c:pt>
                <c:pt idx="11">
                  <c:v>0.5</c:v>
                </c:pt>
                <c:pt idx="12">
                  <c:v>0</c:v>
                </c:pt>
                <c:pt idx="13">
                  <c:v>0</c:v>
                </c:pt>
              </c:numCache>
            </c:numRef>
          </c:val>
          <c:extLst>
            <c:ext xmlns:c16="http://schemas.microsoft.com/office/drawing/2014/chart" uri="{C3380CC4-5D6E-409C-BE32-E72D297353CC}">
              <c16:uniqueId val="{00000001-891E-487A-A1DC-5F6B76B1C2FF}"/>
            </c:ext>
          </c:extLst>
        </c:ser>
        <c:dLbls>
          <c:showLegendKey val="0"/>
          <c:showVal val="0"/>
          <c:showCatName val="0"/>
          <c:showSerName val="0"/>
          <c:showPercent val="0"/>
          <c:showBubbleSize val="0"/>
        </c:dLbls>
        <c:gapWidth val="150"/>
        <c:shape val="box"/>
        <c:axId val="1012654783"/>
        <c:axId val="1012644799"/>
        <c:axId val="0"/>
      </c:bar3DChart>
      <c:catAx>
        <c:axId val="101265478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2644799"/>
        <c:crosses val="autoZero"/>
        <c:auto val="1"/>
        <c:lblAlgn val="ctr"/>
        <c:lblOffset val="100"/>
        <c:noMultiLvlLbl val="0"/>
      </c:catAx>
      <c:valAx>
        <c:axId val="1012644799"/>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126547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Use of appropriate packaging for shared vision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Sheet3!$C$6</c:f>
              <c:strCache>
                <c:ptCount val="1"/>
                <c:pt idx="0">
                  <c:v>Use of appropriate packaging for shared vision</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8DE-49D5-9BCB-CFE8517F93D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8DE-49D5-9BCB-CFE8517F93D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8DE-49D5-9BCB-CFE8517F93D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8DE-49D5-9BCB-CFE8517F93D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68DE-49D5-9BCB-CFE8517F93D9}"/>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68DE-49D5-9BCB-CFE8517F93D9}"/>
              </c:ext>
            </c:extLst>
          </c:dPt>
          <c:cat>
            <c:strRef>
              <c:f>Sheet3!$D$5:$I$5</c:f>
              <c:strCache>
                <c:ptCount val="5"/>
                <c:pt idx="0">
                  <c:v>Strongly Disagree -5.195%</c:v>
                </c:pt>
                <c:pt idx="1">
                  <c:v>Disagree- 27.92%</c:v>
                </c:pt>
                <c:pt idx="2">
                  <c:v>Neutral- 29.22%</c:v>
                </c:pt>
                <c:pt idx="3">
                  <c:v>Agree- 33.12</c:v>
                </c:pt>
                <c:pt idx="4">
                  <c:v>Strongly Agree- 4.545%</c:v>
                </c:pt>
              </c:strCache>
            </c:strRef>
          </c:cat>
          <c:val>
            <c:numRef>
              <c:f>Sheet3!$D$6:$I$6</c:f>
              <c:numCache>
                <c:formatCode>General</c:formatCode>
                <c:ptCount val="6"/>
                <c:pt idx="0">
                  <c:v>5.1950000000000003</c:v>
                </c:pt>
                <c:pt idx="1">
                  <c:v>27.92</c:v>
                </c:pt>
                <c:pt idx="2">
                  <c:v>29.22</c:v>
                </c:pt>
                <c:pt idx="3">
                  <c:v>33.119999999999997</c:v>
                </c:pt>
                <c:pt idx="4">
                  <c:v>4.5449999999999999</c:v>
                </c:pt>
              </c:numCache>
            </c:numRef>
          </c:val>
          <c:extLst>
            <c:ext xmlns:c16="http://schemas.microsoft.com/office/drawing/2014/chart" uri="{C3380CC4-5D6E-409C-BE32-E72D297353CC}">
              <c16:uniqueId val="{0000000C-68DE-49D5-9BCB-CFE8517F93D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Frequency Distribution on 100kg Heaped Crates</a:t>
            </a:r>
            <a:r>
              <a:rPr lang="en-US" baseline="0"/>
              <a:t> Used er County</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Sheet3!$B$85</c:f>
              <c:strCache>
                <c:ptCount val="1"/>
                <c:pt idx="0">
                  <c:v>Percent of traders who use 100KG heaped Crates-YES</c:v>
                </c:pt>
              </c:strCache>
            </c:strRef>
          </c:tx>
          <c:spPr>
            <a:solidFill>
              <a:schemeClr val="accent1"/>
            </a:solidFill>
            <a:ln>
              <a:noFill/>
            </a:ln>
            <a:effectLst/>
          </c:spPr>
          <c:invertIfNegative val="0"/>
          <c:cat>
            <c:strRef>
              <c:f>Sheet3!$C$84:$P$84</c:f>
              <c:strCache>
                <c:ptCount val="14"/>
                <c:pt idx="0">
                  <c:v>Bomet-YES 7.45%, NO 0%</c:v>
                </c:pt>
                <c:pt idx="1">
                  <c:v>Bungoma-YES 2.13%, NO 15.63%</c:v>
                </c:pt>
                <c:pt idx="2">
                  <c:v>Busia-YES 7.45%, NO 0%</c:v>
                </c:pt>
                <c:pt idx="3">
                  <c:v>Homa Bay-YES 4.26%, NO 9.38%</c:v>
                </c:pt>
                <c:pt idx="4">
                  <c:v>Kakamega-YES 4.26%, NO 9.38%</c:v>
                </c:pt>
                <c:pt idx="5">
                  <c:v>Kericho-YES 6.32%, NO 0%</c:v>
                </c:pt>
                <c:pt idx="6">
                  <c:v>Kisii-YES 4.26%, NO 6.25%</c:v>
                </c:pt>
                <c:pt idx="7">
                  <c:v>Kisumu-YES 12.77%, NO 6.35%</c:v>
                </c:pt>
                <c:pt idx="8">
                  <c:v>Migori-YES 7.45%, NO 0%</c:v>
                </c:pt>
                <c:pt idx="9">
                  <c:v>Nandi-YES 14.89%, NO 3.13%</c:v>
                </c:pt>
                <c:pt idx="10">
                  <c:v>Siaya-YES 4.26%, NO 9.38%</c:v>
                </c:pt>
                <c:pt idx="11">
                  <c:v>TransnZoia-YES 7.45%, NO 0%</c:v>
                </c:pt>
                <c:pt idx="12">
                  <c:v>Nyamira-YES 2.13%, NO 40.63%</c:v>
                </c:pt>
                <c:pt idx="13">
                  <c:v>Vihiga-YES 15.96%, NO 0%</c:v>
                </c:pt>
              </c:strCache>
            </c:strRef>
          </c:cat>
          <c:val>
            <c:numRef>
              <c:f>Sheet3!$C$85:$P$85</c:f>
              <c:numCache>
                <c:formatCode>0.00%</c:formatCode>
                <c:ptCount val="14"/>
                <c:pt idx="0">
                  <c:v>7.4499999999999997E-2</c:v>
                </c:pt>
                <c:pt idx="1">
                  <c:v>2.1299999999999999E-2</c:v>
                </c:pt>
                <c:pt idx="2">
                  <c:v>7.4499999999999997E-2</c:v>
                </c:pt>
                <c:pt idx="3">
                  <c:v>4.2599999999999999E-2</c:v>
                </c:pt>
                <c:pt idx="4">
                  <c:v>4.2599999999999999E-2</c:v>
                </c:pt>
                <c:pt idx="5">
                  <c:v>6.3200000000000006E-2</c:v>
                </c:pt>
                <c:pt idx="6">
                  <c:v>4.2599999999999999E-2</c:v>
                </c:pt>
                <c:pt idx="7">
                  <c:v>0.12770000000000001</c:v>
                </c:pt>
                <c:pt idx="8">
                  <c:v>7.4499999999999997E-2</c:v>
                </c:pt>
                <c:pt idx="9">
                  <c:v>0.1489</c:v>
                </c:pt>
                <c:pt idx="10">
                  <c:v>4.2599999999999999E-2</c:v>
                </c:pt>
                <c:pt idx="11">
                  <c:v>7.4499999999999997E-2</c:v>
                </c:pt>
                <c:pt idx="12">
                  <c:v>2.1299999999999999E-2</c:v>
                </c:pt>
                <c:pt idx="13">
                  <c:v>0.15959999999999999</c:v>
                </c:pt>
              </c:numCache>
            </c:numRef>
          </c:val>
          <c:extLst>
            <c:ext xmlns:c16="http://schemas.microsoft.com/office/drawing/2014/chart" uri="{C3380CC4-5D6E-409C-BE32-E72D297353CC}">
              <c16:uniqueId val="{00000000-0D89-4FC1-954D-37C7FAB1B087}"/>
            </c:ext>
          </c:extLst>
        </c:ser>
        <c:ser>
          <c:idx val="1"/>
          <c:order val="1"/>
          <c:tx>
            <c:strRef>
              <c:f>Sheet3!$B$86</c:f>
              <c:strCache>
                <c:ptCount val="1"/>
                <c:pt idx="0">
                  <c:v>Percent of traders who does not use 100KG heaped Crates-NO</c:v>
                </c:pt>
              </c:strCache>
            </c:strRef>
          </c:tx>
          <c:spPr>
            <a:solidFill>
              <a:schemeClr val="accent2"/>
            </a:solidFill>
            <a:ln>
              <a:noFill/>
            </a:ln>
            <a:effectLst/>
          </c:spPr>
          <c:invertIfNegative val="0"/>
          <c:cat>
            <c:strRef>
              <c:f>Sheet3!$C$84:$P$84</c:f>
              <c:strCache>
                <c:ptCount val="14"/>
                <c:pt idx="0">
                  <c:v>Bomet-YES 7.45%, NO 0%</c:v>
                </c:pt>
                <c:pt idx="1">
                  <c:v>Bungoma-YES 2.13%, NO 15.63%</c:v>
                </c:pt>
                <c:pt idx="2">
                  <c:v>Busia-YES 7.45%, NO 0%</c:v>
                </c:pt>
                <c:pt idx="3">
                  <c:v>Homa Bay-YES 4.26%, NO 9.38%</c:v>
                </c:pt>
                <c:pt idx="4">
                  <c:v>Kakamega-YES 4.26%, NO 9.38%</c:v>
                </c:pt>
                <c:pt idx="5">
                  <c:v>Kericho-YES 6.32%, NO 0%</c:v>
                </c:pt>
                <c:pt idx="6">
                  <c:v>Kisii-YES 4.26%, NO 6.25%</c:v>
                </c:pt>
                <c:pt idx="7">
                  <c:v>Kisumu-YES 12.77%, NO 6.35%</c:v>
                </c:pt>
                <c:pt idx="8">
                  <c:v>Migori-YES 7.45%, NO 0%</c:v>
                </c:pt>
                <c:pt idx="9">
                  <c:v>Nandi-YES 14.89%, NO 3.13%</c:v>
                </c:pt>
                <c:pt idx="10">
                  <c:v>Siaya-YES 4.26%, NO 9.38%</c:v>
                </c:pt>
                <c:pt idx="11">
                  <c:v>TransnZoia-YES 7.45%, NO 0%</c:v>
                </c:pt>
                <c:pt idx="12">
                  <c:v>Nyamira-YES 2.13%, NO 40.63%</c:v>
                </c:pt>
                <c:pt idx="13">
                  <c:v>Vihiga-YES 15.96%, NO 0%</c:v>
                </c:pt>
              </c:strCache>
            </c:strRef>
          </c:cat>
          <c:val>
            <c:numRef>
              <c:f>Sheet3!$C$86:$P$86</c:f>
              <c:numCache>
                <c:formatCode>0.00%</c:formatCode>
                <c:ptCount val="14"/>
                <c:pt idx="0" formatCode="0%">
                  <c:v>0</c:v>
                </c:pt>
                <c:pt idx="1">
                  <c:v>0.15629999999999999</c:v>
                </c:pt>
                <c:pt idx="2" formatCode="0%">
                  <c:v>0</c:v>
                </c:pt>
                <c:pt idx="3">
                  <c:v>9.3799999999999994E-2</c:v>
                </c:pt>
                <c:pt idx="4">
                  <c:v>9.3799999999999994E-2</c:v>
                </c:pt>
                <c:pt idx="5" formatCode="0%">
                  <c:v>0</c:v>
                </c:pt>
                <c:pt idx="6">
                  <c:v>6.25E-2</c:v>
                </c:pt>
                <c:pt idx="7">
                  <c:v>6.25E-2</c:v>
                </c:pt>
                <c:pt idx="8" formatCode="0%">
                  <c:v>0</c:v>
                </c:pt>
                <c:pt idx="9">
                  <c:v>3.1300000000000001E-2</c:v>
                </c:pt>
                <c:pt idx="10">
                  <c:v>9.3799999999999994E-2</c:v>
                </c:pt>
                <c:pt idx="11" formatCode="0%">
                  <c:v>0</c:v>
                </c:pt>
                <c:pt idx="12">
                  <c:v>0.40629999999999999</c:v>
                </c:pt>
                <c:pt idx="13" formatCode="0%">
                  <c:v>0</c:v>
                </c:pt>
              </c:numCache>
            </c:numRef>
          </c:val>
          <c:extLst>
            <c:ext xmlns:c16="http://schemas.microsoft.com/office/drawing/2014/chart" uri="{C3380CC4-5D6E-409C-BE32-E72D297353CC}">
              <c16:uniqueId val="{00000001-0D89-4FC1-954D-37C7FAB1B087}"/>
            </c:ext>
          </c:extLst>
        </c:ser>
        <c:dLbls>
          <c:showLegendKey val="0"/>
          <c:showVal val="0"/>
          <c:showCatName val="0"/>
          <c:showSerName val="0"/>
          <c:showPercent val="0"/>
          <c:showBubbleSize val="0"/>
        </c:dLbls>
        <c:gapWidth val="182"/>
        <c:axId val="1058508255"/>
        <c:axId val="1058499935"/>
      </c:barChart>
      <c:catAx>
        <c:axId val="105850825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499935"/>
        <c:crosses val="autoZero"/>
        <c:auto val="1"/>
        <c:lblAlgn val="ctr"/>
        <c:lblOffset val="100"/>
        <c:noMultiLvlLbl val="0"/>
      </c:catAx>
      <c:valAx>
        <c:axId val="1058499935"/>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850825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Frequency Distribution on 100kg Flat Crates Usage County Distribution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'[Chart in Microsoft Word]Sheet3'!$B$86</c:f>
              <c:strCache>
                <c:ptCount val="1"/>
                <c:pt idx="0">
                  <c:v>Percent of traders who use 100KG flat Crates-YES</c:v>
                </c:pt>
              </c:strCache>
            </c:strRef>
          </c:tx>
          <c:spPr>
            <a:solidFill>
              <a:schemeClr val="accent1"/>
            </a:solidFill>
            <a:ln>
              <a:noFill/>
            </a:ln>
            <a:effectLst/>
          </c:spPr>
          <c:invertIfNegative val="0"/>
          <c:cat>
            <c:strRef>
              <c:f>'[Chart in Microsoft Word]Sheet3'!$C$85:$P$85</c:f>
              <c:strCache>
                <c:ptCount val="14"/>
                <c:pt idx="0">
                  <c:v>Bomet-YES 6.67%, NO 0%</c:v>
                </c:pt>
                <c:pt idx="1">
                  <c:v>Bungoma-YES 6.67%, NO 0%</c:v>
                </c:pt>
                <c:pt idx="2">
                  <c:v>Busia-YES 6.67%, NO 0%</c:v>
                </c:pt>
                <c:pt idx="3">
                  <c:v>Homa Bay-YES 6.71%, NO 4.75%</c:v>
                </c:pt>
                <c:pt idx="4">
                  <c:v>Kakamega-YES 2.86%, NO 19.05%</c:v>
                </c:pt>
                <c:pt idx="5">
                  <c:v>Kericho-YES 4.76%, NO 0%</c:v>
                </c:pt>
                <c:pt idx="6">
                  <c:v>Kisii-YES 4.26%, NO 6.79%</c:v>
                </c:pt>
                <c:pt idx="7">
                  <c:v>Kisumu-YES 13.33%, NO 0%</c:v>
                </c:pt>
                <c:pt idx="8">
                  <c:v>Migori-YES 6.67%, NO 0%</c:v>
                </c:pt>
                <c:pt idx="9">
                  <c:v>Nandi-YES 12.38%, NO 9.52%</c:v>
                </c:pt>
                <c:pt idx="10">
                  <c:v>Siaya-YES 6.67%, NO 0%</c:v>
                </c:pt>
                <c:pt idx="11">
                  <c:v>TransnZoia-YES 6.67%, NO 0%</c:v>
                </c:pt>
                <c:pt idx="12">
                  <c:v>Nyamira-YES 13.33%, NO 4.76%</c:v>
                </c:pt>
                <c:pt idx="13">
                  <c:v>Vihiga-YES 1.9%, NO 61.9%</c:v>
                </c:pt>
              </c:strCache>
            </c:strRef>
          </c:cat>
          <c:val>
            <c:numRef>
              <c:f>'[Chart in Microsoft Word]Sheet3'!$C$86:$P$86</c:f>
              <c:numCache>
                <c:formatCode>0.00%</c:formatCode>
                <c:ptCount val="14"/>
                <c:pt idx="0">
                  <c:v>6.6699999999999995E-2</c:v>
                </c:pt>
                <c:pt idx="1">
                  <c:v>6.6699999999999995E-2</c:v>
                </c:pt>
                <c:pt idx="2">
                  <c:v>6.6699999999999995E-2</c:v>
                </c:pt>
                <c:pt idx="3">
                  <c:v>6.7100000000000007E-2</c:v>
                </c:pt>
                <c:pt idx="4">
                  <c:v>2.86E-2</c:v>
                </c:pt>
                <c:pt idx="5">
                  <c:v>4.7600000000000003E-2</c:v>
                </c:pt>
                <c:pt idx="6">
                  <c:v>6.7900000000000002E-2</c:v>
                </c:pt>
                <c:pt idx="7">
                  <c:v>0.1333</c:v>
                </c:pt>
                <c:pt idx="8">
                  <c:v>6.6699999999999995E-2</c:v>
                </c:pt>
                <c:pt idx="9">
                  <c:v>0.12379999999999999</c:v>
                </c:pt>
                <c:pt idx="10">
                  <c:v>6.6699999999999995E-2</c:v>
                </c:pt>
                <c:pt idx="11">
                  <c:v>6.6699999999999995E-2</c:v>
                </c:pt>
                <c:pt idx="12">
                  <c:v>0.1333</c:v>
                </c:pt>
                <c:pt idx="13">
                  <c:v>1.9E-2</c:v>
                </c:pt>
              </c:numCache>
            </c:numRef>
          </c:val>
          <c:extLst>
            <c:ext xmlns:c16="http://schemas.microsoft.com/office/drawing/2014/chart" uri="{C3380CC4-5D6E-409C-BE32-E72D297353CC}">
              <c16:uniqueId val="{00000000-6455-4F1D-AE0A-DF1FCF52908B}"/>
            </c:ext>
          </c:extLst>
        </c:ser>
        <c:ser>
          <c:idx val="1"/>
          <c:order val="1"/>
          <c:tx>
            <c:strRef>
              <c:f>'[Chart in Microsoft Word]Sheet3'!$B$87</c:f>
              <c:strCache>
                <c:ptCount val="1"/>
                <c:pt idx="0">
                  <c:v>Percent of traders who does not use 100KG flat Crates-NO</c:v>
                </c:pt>
              </c:strCache>
            </c:strRef>
          </c:tx>
          <c:spPr>
            <a:solidFill>
              <a:schemeClr val="accent2"/>
            </a:solidFill>
            <a:ln>
              <a:noFill/>
            </a:ln>
            <a:effectLst/>
          </c:spPr>
          <c:invertIfNegative val="0"/>
          <c:cat>
            <c:strRef>
              <c:f>'[Chart in Microsoft Word]Sheet3'!$C$85:$P$85</c:f>
              <c:strCache>
                <c:ptCount val="14"/>
                <c:pt idx="0">
                  <c:v>Bomet-YES 6.67%, NO 0%</c:v>
                </c:pt>
                <c:pt idx="1">
                  <c:v>Bungoma-YES 6.67%, NO 0%</c:v>
                </c:pt>
                <c:pt idx="2">
                  <c:v>Busia-YES 6.67%, NO 0%</c:v>
                </c:pt>
                <c:pt idx="3">
                  <c:v>Homa Bay-YES 6.71%, NO 4.75%</c:v>
                </c:pt>
                <c:pt idx="4">
                  <c:v>Kakamega-YES 2.86%, NO 19.05%</c:v>
                </c:pt>
                <c:pt idx="5">
                  <c:v>Kericho-YES 4.76%, NO 0%</c:v>
                </c:pt>
                <c:pt idx="6">
                  <c:v>Kisii-YES 4.26%, NO 6.79%</c:v>
                </c:pt>
                <c:pt idx="7">
                  <c:v>Kisumu-YES 13.33%, NO 0%</c:v>
                </c:pt>
                <c:pt idx="8">
                  <c:v>Migori-YES 6.67%, NO 0%</c:v>
                </c:pt>
                <c:pt idx="9">
                  <c:v>Nandi-YES 12.38%, NO 9.52%</c:v>
                </c:pt>
                <c:pt idx="10">
                  <c:v>Siaya-YES 6.67%, NO 0%</c:v>
                </c:pt>
                <c:pt idx="11">
                  <c:v>TransnZoia-YES 6.67%, NO 0%</c:v>
                </c:pt>
                <c:pt idx="12">
                  <c:v>Nyamira-YES 13.33%, NO 4.76%</c:v>
                </c:pt>
                <c:pt idx="13">
                  <c:v>Vihiga-YES 1.9%, NO 61.9%</c:v>
                </c:pt>
              </c:strCache>
            </c:strRef>
          </c:cat>
          <c:val>
            <c:numRef>
              <c:f>'[Chart in Microsoft Word]Sheet3'!$C$87:$P$87</c:f>
              <c:numCache>
                <c:formatCode>0%</c:formatCode>
                <c:ptCount val="14"/>
                <c:pt idx="0">
                  <c:v>0</c:v>
                </c:pt>
                <c:pt idx="1">
                  <c:v>0</c:v>
                </c:pt>
                <c:pt idx="2">
                  <c:v>0</c:v>
                </c:pt>
                <c:pt idx="3" formatCode="0.00%">
                  <c:v>4.7500000000000001E-2</c:v>
                </c:pt>
                <c:pt idx="4" formatCode="0.00%">
                  <c:v>0.1905</c:v>
                </c:pt>
                <c:pt idx="5">
                  <c:v>0</c:v>
                </c:pt>
                <c:pt idx="6">
                  <c:v>0</c:v>
                </c:pt>
                <c:pt idx="7">
                  <c:v>0</c:v>
                </c:pt>
                <c:pt idx="8">
                  <c:v>0</c:v>
                </c:pt>
                <c:pt idx="9" formatCode="0.00%">
                  <c:v>9.5200000000000007E-2</c:v>
                </c:pt>
                <c:pt idx="10">
                  <c:v>0</c:v>
                </c:pt>
                <c:pt idx="11">
                  <c:v>0</c:v>
                </c:pt>
                <c:pt idx="12" formatCode="0.00%">
                  <c:v>4.7600000000000003E-2</c:v>
                </c:pt>
                <c:pt idx="13" formatCode="0.00%">
                  <c:v>0.61899999999999999</c:v>
                </c:pt>
              </c:numCache>
            </c:numRef>
          </c:val>
          <c:extLst>
            <c:ext xmlns:c16="http://schemas.microsoft.com/office/drawing/2014/chart" uri="{C3380CC4-5D6E-409C-BE32-E72D297353CC}">
              <c16:uniqueId val="{00000001-6455-4F1D-AE0A-DF1FCF52908B}"/>
            </c:ext>
          </c:extLst>
        </c:ser>
        <c:dLbls>
          <c:showLegendKey val="0"/>
          <c:showVal val="0"/>
          <c:showCatName val="0"/>
          <c:showSerName val="0"/>
          <c:showPercent val="0"/>
          <c:showBubbleSize val="0"/>
        </c:dLbls>
        <c:gapWidth val="182"/>
        <c:axId val="753963967"/>
        <c:axId val="1139110671"/>
      </c:barChart>
      <c:catAx>
        <c:axId val="75396396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9110671"/>
        <c:crosses val="autoZero"/>
        <c:auto val="1"/>
        <c:lblAlgn val="ctr"/>
        <c:lblOffset val="100"/>
        <c:noMultiLvlLbl val="0"/>
      </c:catAx>
      <c:valAx>
        <c:axId val="1139110671"/>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39639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Quality promotion by using appropriate packaging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Sheet3!$C$15</c:f>
              <c:strCache>
                <c:ptCount val="1"/>
                <c:pt idx="0">
                  <c:v>Quality promotion by using appropriate packaging</c:v>
                </c:pt>
              </c:strCache>
            </c:strRef>
          </c:tx>
          <c:spPr>
            <a:solidFill>
              <a:schemeClr val="accent1"/>
            </a:solidFill>
            <a:ln>
              <a:noFill/>
            </a:ln>
            <a:effectLst/>
          </c:spPr>
          <c:invertIfNegative val="0"/>
          <c:cat>
            <c:strRef>
              <c:f>Sheet3!$D$14:$H$14</c:f>
              <c:strCache>
                <c:ptCount val="5"/>
                <c:pt idx="0">
                  <c:v>Strongly Disagree -8.6%</c:v>
                </c:pt>
                <c:pt idx="1">
                  <c:v>Disagree- 48.7%</c:v>
                </c:pt>
                <c:pt idx="2">
                  <c:v>Neutral- 16.9%</c:v>
                </c:pt>
                <c:pt idx="3">
                  <c:v>Agree- 22.7%</c:v>
                </c:pt>
                <c:pt idx="4">
                  <c:v>Strongly Agree- 3.2%</c:v>
                </c:pt>
              </c:strCache>
            </c:strRef>
          </c:cat>
          <c:val>
            <c:numRef>
              <c:f>Sheet3!$D$15:$H$15</c:f>
              <c:numCache>
                <c:formatCode>General</c:formatCode>
                <c:ptCount val="5"/>
                <c:pt idx="0">
                  <c:v>8.6</c:v>
                </c:pt>
                <c:pt idx="1">
                  <c:v>48.6</c:v>
                </c:pt>
                <c:pt idx="2">
                  <c:v>16.899999999999999</c:v>
                </c:pt>
                <c:pt idx="3">
                  <c:v>22.7</c:v>
                </c:pt>
                <c:pt idx="4">
                  <c:v>3.2</c:v>
                </c:pt>
              </c:numCache>
            </c:numRef>
          </c:val>
          <c:extLst>
            <c:ext xmlns:c16="http://schemas.microsoft.com/office/drawing/2014/chart" uri="{C3380CC4-5D6E-409C-BE32-E72D297353CC}">
              <c16:uniqueId val="{00000000-EB9B-4797-91E5-6D34AA8F4B2B}"/>
            </c:ext>
          </c:extLst>
        </c:ser>
        <c:dLbls>
          <c:showLegendKey val="0"/>
          <c:showVal val="0"/>
          <c:showCatName val="0"/>
          <c:showSerName val="0"/>
          <c:showPercent val="0"/>
          <c:showBubbleSize val="0"/>
        </c:dLbls>
        <c:gapWidth val="182"/>
        <c:axId val="2044157856"/>
        <c:axId val="2044152032"/>
      </c:barChart>
      <c:catAx>
        <c:axId val="20441578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152032"/>
        <c:crosses val="autoZero"/>
        <c:auto val="1"/>
        <c:lblAlgn val="ctr"/>
        <c:lblOffset val="100"/>
        <c:noMultiLvlLbl val="0"/>
      </c:catAx>
      <c:valAx>
        <c:axId val="204415203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44157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Influence on Effective Performance by Use of Appropriate Packaging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Sheet3!$C$19</c:f>
              <c:strCache>
                <c:ptCount val="1"/>
                <c:pt idx="0">
                  <c:v>Influence on Effective Performance by Use of Appropriate Packaging </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AAD-4071-937E-1C4D84020ADF}"/>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AAD-4071-937E-1C4D84020ADF}"/>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AAD-4071-937E-1C4D84020ADF}"/>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AAD-4071-937E-1C4D84020ADF}"/>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2AAD-4071-937E-1C4D84020ADF}"/>
              </c:ext>
            </c:extLst>
          </c:dPt>
          <c:cat>
            <c:strRef>
              <c:f>Sheet3!$D$18:$H$18</c:f>
              <c:strCache>
                <c:ptCount val="5"/>
                <c:pt idx="0">
                  <c:v>Strongly Disagree -7.8%</c:v>
                </c:pt>
                <c:pt idx="1">
                  <c:v>Disagree- 26%</c:v>
                </c:pt>
                <c:pt idx="2">
                  <c:v>Neutral- 44.8%</c:v>
                </c:pt>
                <c:pt idx="3">
                  <c:v>Agree- 17.5%</c:v>
                </c:pt>
                <c:pt idx="4">
                  <c:v>Strongly Agree- 3.9%</c:v>
                </c:pt>
              </c:strCache>
            </c:strRef>
          </c:cat>
          <c:val>
            <c:numRef>
              <c:f>Sheet3!$D$19:$H$19</c:f>
              <c:numCache>
                <c:formatCode>General</c:formatCode>
                <c:ptCount val="5"/>
                <c:pt idx="0">
                  <c:v>7.8</c:v>
                </c:pt>
                <c:pt idx="1">
                  <c:v>26</c:v>
                </c:pt>
                <c:pt idx="2" formatCode="_ * #,##0.00_ ;_ * \-#,##0.00_ ;_ * &quot;-&quot;??_ ;_ @_ ">
                  <c:v>44.8</c:v>
                </c:pt>
                <c:pt idx="3">
                  <c:v>17.5</c:v>
                </c:pt>
                <c:pt idx="4">
                  <c:v>3.9</c:v>
                </c:pt>
              </c:numCache>
            </c:numRef>
          </c:val>
          <c:extLst>
            <c:ext xmlns:c16="http://schemas.microsoft.com/office/drawing/2014/chart" uri="{C3380CC4-5D6E-409C-BE32-E72D297353CC}">
              <c16:uniqueId val="{0000000A-2AAD-4071-937E-1C4D84020ADF}"/>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for efficient inbound logistics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Sheet3!$C$26</c:f>
              <c:strCache>
                <c:ptCount val="1"/>
                <c:pt idx="0">
                  <c:v>Appropriate packaging for efficient inbound logistics</c:v>
                </c:pt>
              </c:strCache>
            </c:strRef>
          </c:tx>
          <c:spPr>
            <a:solidFill>
              <a:schemeClr val="accent1"/>
            </a:solidFill>
            <a:ln>
              <a:noFill/>
            </a:ln>
            <a:effectLst/>
            <a:sp3d/>
          </c:spPr>
          <c:invertIfNegative val="0"/>
          <c:cat>
            <c:strRef>
              <c:f>Sheet3!$D$25:$H$25</c:f>
              <c:strCache>
                <c:ptCount val="5"/>
                <c:pt idx="0">
                  <c:v>Strongly Disagree -2.6%</c:v>
                </c:pt>
                <c:pt idx="1">
                  <c:v>Disagree- 37.6%</c:v>
                </c:pt>
                <c:pt idx="2">
                  <c:v>Neutral- 32.5%</c:v>
                </c:pt>
                <c:pt idx="3">
                  <c:v>Agree- 25.3%</c:v>
                </c:pt>
                <c:pt idx="4">
                  <c:v>Strongly Agree- 1.9%</c:v>
                </c:pt>
              </c:strCache>
            </c:strRef>
          </c:cat>
          <c:val>
            <c:numRef>
              <c:f>Sheet3!$D$26:$H$26</c:f>
              <c:numCache>
                <c:formatCode>General</c:formatCode>
                <c:ptCount val="5"/>
                <c:pt idx="0">
                  <c:v>2.6</c:v>
                </c:pt>
                <c:pt idx="1">
                  <c:v>37.6</c:v>
                </c:pt>
                <c:pt idx="2">
                  <c:v>32.5</c:v>
                </c:pt>
                <c:pt idx="3">
                  <c:v>25.3</c:v>
                </c:pt>
                <c:pt idx="4">
                  <c:v>1.9</c:v>
                </c:pt>
              </c:numCache>
            </c:numRef>
          </c:val>
          <c:extLst>
            <c:ext xmlns:c16="http://schemas.microsoft.com/office/drawing/2014/chart" uri="{C3380CC4-5D6E-409C-BE32-E72D297353CC}">
              <c16:uniqueId val="{00000000-A7B4-45D6-A1C1-88411FA3F80C}"/>
            </c:ext>
          </c:extLst>
        </c:ser>
        <c:dLbls>
          <c:showLegendKey val="0"/>
          <c:showVal val="0"/>
          <c:showCatName val="0"/>
          <c:showSerName val="0"/>
          <c:showPercent val="0"/>
          <c:showBubbleSize val="0"/>
        </c:dLbls>
        <c:gapWidth val="150"/>
        <c:shape val="box"/>
        <c:axId val="294289776"/>
        <c:axId val="294290192"/>
        <c:axId val="0"/>
      </c:bar3DChart>
      <c:catAx>
        <c:axId val="2942897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290192"/>
        <c:crosses val="autoZero"/>
        <c:auto val="1"/>
        <c:lblAlgn val="ctr"/>
        <c:lblOffset val="100"/>
        <c:noMultiLvlLbl val="0"/>
      </c:catAx>
      <c:valAx>
        <c:axId val="294290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289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for operational efficiency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Sheet3!$C$31</c:f>
              <c:strCache>
                <c:ptCount val="1"/>
                <c:pt idx="0">
                  <c:v>Appropriate packaging for operational efficiency </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0CB3-4134-A831-6146845BB548}"/>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0CB3-4134-A831-6146845BB548}"/>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0CB3-4134-A831-6146845BB548}"/>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0CB3-4134-A831-6146845BB548}"/>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0CB3-4134-A831-6146845BB548}"/>
              </c:ext>
            </c:extLst>
          </c:dPt>
          <c:cat>
            <c:strRef>
              <c:f>Sheet3!$D$30:$H$30</c:f>
              <c:strCache>
                <c:ptCount val="5"/>
                <c:pt idx="0">
                  <c:v>Strongly Disagree -6.494%</c:v>
                </c:pt>
                <c:pt idx="1">
                  <c:v>Disagree- 42.21%</c:v>
                </c:pt>
                <c:pt idx="2">
                  <c:v>Neutral- 24.03%</c:v>
                </c:pt>
                <c:pt idx="3">
                  <c:v>Agree- 25.97%</c:v>
                </c:pt>
                <c:pt idx="4">
                  <c:v>Strongly Agree-1.296%</c:v>
                </c:pt>
              </c:strCache>
            </c:strRef>
          </c:cat>
          <c:val>
            <c:numRef>
              <c:f>Sheet3!$D$31:$H$31</c:f>
              <c:numCache>
                <c:formatCode>General</c:formatCode>
                <c:ptCount val="5"/>
                <c:pt idx="0">
                  <c:v>6.4939999999999998</c:v>
                </c:pt>
                <c:pt idx="1">
                  <c:v>42.21</c:v>
                </c:pt>
                <c:pt idx="2">
                  <c:v>24.03</c:v>
                </c:pt>
                <c:pt idx="3">
                  <c:v>25.97</c:v>
                </c:pt>
                <c:pt idx="4">
                  <c:v>1.296</c:v>
                </c:pt>
              </c:numCache>
            </c:numRef>
          </c:val>
          <c:extLst>
            <c:ext xmlns:c16="http://schemas.microsoft.com/office/drawing/2014/chart" uri="{C3380CC4-5D6E-409C-BE32-E72D297353CC}">
              <c16:uniqueId val="{0000000A-0CB3-4134-A831-6146845BB548}"/>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for efficient outbound logistics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Sheet3!$C$35</c:f>
              <c:strCache>
                <c:ptCount val="1"/>
                <c:pt idx="0">
                  <c:v>Appropriate packaging for efficient outbound logistics </c:v>
                </c:pt>
              </c:strCache>
            </c:strRef>
          </c:tx>
          <c:spPr>
            <a:ln w="28575" cap="rnd">
              <a:solidFill>
                <a:schemeClr val="accent1"/>
              </a:solidFill>
              <a:round/>
            </a:ln>
            <a:effectLst/>
          </c:spPr>
          <c:marker>
            <c:symbol val="none"/>
          </c:marker>
          <c:cat>
            <c:strRef>
              <c:f>Sheet3!$D$34:$H$34</c:f>
              <c:strCache>
                <c:ptCount val="5"/>
                <c:pt idx="0">
                  <c:v>Strongly Disagree -3.247%</c:v>
                </c:pt>
                <c:pt idx="1">
                  <c:v>Disagree- 29.87%</c:v>
                </c:pt>
                <c:pt idx="2">
                  <c:v>Neutral- 18.83%</c:v>
                </c:pt>
                <c:pt idx="3">
                  <c:v>Agree- 45.45%</c:v>
                </c:pt>
                <c:pt idx="4">
                  <c:v>Strongly Agree-2.597%</c:v>
                </c:pt>
              </c:strCache>
            </c:strRef>
          </c:cat>
          <c:val>
            <c:numRef>
              <c:f>Sheet3!$D$35:$H$35</c:f>
              <c:numCache>
                <c:formatCode>General</c:formatCode>
                <c:ptCount val="5"/>
                <c:pt idx="0">
                  <c:v>3.2469999999999999</c:v>
                </c:pt>
                <c:pt idx="1">
                  <c:v>29.87</c:v>
                </c:pt>
                <c:pt idx="2">
                  <c:v>18.829999999999998</c:v>
                </c:pt>
                <c:pt idx="3">
                  <c:v>45.45</c:v>
                </c:pt>
                <c:pt idx="4">
                  <c:v>2.597</c:v>
                </c:pt>
              </c:numCache>
            </c:numRef>
          </c:val>
          <c:smooth val="0"/>
          <c:extLst>
            <c:ext xmlns:c16="http://schemas.microsoft.com/office/drawing/2014/chart" uri="{C3380CC4-5D6E-409C-BE32-E72D297353CC}">
              <c16:uniqueId val="{00000000-70F5-480F-9CC7-FC1C75AB7666}"/>
            </c:ext>
          </c:extLst>
        </c:ser>
        <c:dLbls>
          <c:showLegendKey val="0"/>
          <c:showVal val="0"/>
          <c:showCatName val="0"/>
          <c:showSerName val="0"/>
          <c:showPercent val="0"/>
          <c:showBubbleSize val="0"/>
        </c:dLbls>
        <c:smooth val="0"/>
        <c:axId val="285912224"/>
        <c:axId val="285916384"/>
      </c:lineChart>
      <c:catAx>
        <c:axId val="285912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916384"/>
        <c:crosses val="autoZero"/>
        <c:auto val="1"/>
        <c:lblAlgn val="ctr"/>
        <c:lblOffset val="100"/>
        <c:noMultiLvlLbl val="0"/>
      </c:catAx>
      <c:valAx>
        <c:axId val="285916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912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Appropriate packaging for improved sales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Sheet3!$C$39</c:f>
              <c:strCache>
                <c:ptCount val="1"/>
                <c:pt idx="0">
                  <c:v>Appropriate packaging and sales </c:v>
                </c:pt>
              </c:strCache>
            </c:strRef>
          </c:tx>
          <c:spPr>
            <a:solidFill>
              <a:schemeClr val="accent1"/>
            </a:solidFill>
            <a:ln>
              <a:noFill/>
            </a:ln>
            <a:effectLst/>
            <a:sp3d/>
          </c:spPr>
          <c:invertIfNegative val="0"/>
          <c:cat>
            <c:strRef>
              <c:f>Sheet3!$D$38:$H$38</c:f>
              <c:strCache>
                <c:ptCount val="5"/>
                <c:pt idx="0">
                  <c:v>Strongly Disagree -0%</c:v>
                </c:pt>
                <c:pt idx="1">
                  <c:v>Disagree- 18.833%</c:v>
                </c:pt>
                <c:pt idx="2">
                  <c:v>Neutral- 48.05%</c:v>
                </c:pt>
                <c:pt idx="3">
                  <c:v>Agree- 29.87%</c:v>
                </c:pt>
                <c:pt idx="4">
                  <c:v>Strongly Agree-3.247%</c:v>
                </c:pt>
              </c:strCache>
            </c:strRef>
          </c:cat>
          <c:val>
            <c:numRef>
              <c:f>Sheet3!$D$39:$H$39</c:f>
              <c:numCache>
                <c:formatCode>General</c:formatCode>
                <c:ptCount val="5"/>
                <c:pt idx="0">
                  <c:v>0</c:v>
                </c:pt>
                <c:pt idx="1">
                  <c:v>18.832999999999998</c:v>
                </c:pt>
                <c:pt idx="2">
                  <c:v>48.05</c:v>
                </c:pt>
                <c:pt idx="3">
                  <c:v>29.87</c:v>
                </c:pt>
                <c:pt idx="4">
                  <c:v>3.2469999999999999</c:v>
                </c:pt>
              </c:numCache>
            </c:numRef>
          </c:val>
          <c:extLst>
            <c:ext xmlns:c16="http://schemas.microsoft.com/office/drawing/2014/chart" uri="{C3380CC4-5D6E-409C-BE32-E72D297353CC}">
              <c16:uniqueId val="{00000000-E185-45AB-AAF4-4C25597CF25F}"/>
            </c:ext>
          </c:extLst>
        </c:ser>
        <c:dLbls>
          <c:showLegendKey val="0"/>
          <c:showVal val="0"/>
          <c:showCatName val="0"/>
          <c:showSerName val="0"/>
          <c:showPercent val="0"/>
          <c:showBubbleSize val="0"/>
        </c:dLbls>
        <c:gapWidth val="150"/>
        <c:shape val="box"/>
        <c:axId val="285916384"/>
        <c:axId val="285907648"/>
        <c:axId val="0"/>
      </c:bar3DChart>
      <c:catAx>
        <c:axId val="2859163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907648"/>
        <c:crosses val="autoZero"/>
        <c:auto val="1"/>
        <c:lblAlgn val="ctr"/>
        <c:lblOffset val="100"/>
        <c:noMultiLvlLbl val="0"/>
      </c:catAx>
      <c:valAx>
        <c:axId val="285907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5916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0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0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eventhEdition.xsl" StyleName="APA7" Version="7">
  <b:Source>
    <b:Tag>Sivms</b:Tag>
    <b:SourceType>JournalArticle</b:SourceType>
    <b:Guid>{2F7F974C-1F64-4299-BDB4-6EA0AB8CDCF6}</b:Guid>
    <b:Title>How low should you go? low response rates and the validity of inference in IS questionnaire research</b:Title>
    <b:Year>2006</b:Year>
    <b:Pages>351-414</b:Pages>
    <b:Volume>7</b:Volume>
    <b:Issue>6</b:Issue>
    <b:Author>
      <b:Author>
        <b:NameList>
          <b:Person>
            <b:Last>Sivo</b:Last>
            <b:Middle>A</b:Middle>
            <b:First>S</b:First>
          </b:Person>
          <b:Person>
            <b:Last>Sanders</b:Last>
            <b:First>C</b:First>
          </b:Person>
          <b:Person>
            <b:Last>Chiang</b:Last>
            <b:First>Q</b:First>
          </b:Person>
          <b:Person>
            <b:Last>Jiang</b:Last>
            <b:Middle>J</b:Middle>
            <b:First>J</b:First>
          </b:Person>
        </b:NameList>
      </b:Author>
    </b:Author>
    <b:JournalName>Journal of the Association for information Systems</b:JournalName>
    <b:RefOrder>89</b:RefOrder>
  </b:Source>
  <b:Source>
    <b:Tag>You12</b:Tag>
    <b:SourceType>JournalArticle</b:SourceType>
    <b:Guid>{B4E706ED-B3F9-42DF-90E4-C21F3A3AC98E}</b:Guid>
    <b:Title>Integrative leadership for effective supply chain implementation: An empirical study of Korean firms</b:Title>
    <b:Year>2012</b:Year>
    <b:DOI>https://doi.org/10.1016/j.ijpe.2012.04.013</b:DOI>
    <b:Pages>237-246</b:Pages>
    <b:Author>
      <b:Author>
        <b:NameList>
          <b:Person>
            <b:Last>Youn</b:Last>
            <b:First>S</b:First>
          </b:Person>
          <b:Person>
            <b:Last>Yang</b:Last>
            <b:First>M</b:First>
          </b:Person>
          <b:Person>
            <b:Last>Hong</b:Last>
            <b:First>P</b:First>
          </b:Person>
        </b:NameList>
      </b:Author>
    </b:Author>
    <b:JournalName>Direct Science</b:JournalName>
    <b:Volume>139</b:Volume>
    <b:Issue>1</b:Issue>
    <b:RefOrder>71</b:RefOrder>
  </b:Source>
  <b:Source>
    <b:Tag>Nik23</b:Tag>
    <b:SourceType>InternetSite</b:SourceType>
    <b:Guid>{734E3057-B9CA-4DFD-8A12-FB995ABA04F0}</b:Guid>
    <b:Author>
      <b:Author>
        <b:NameList>
          <b:Person>
            <b:Last>Nikolopoulou</b:Last>
            <b:First>Kassiani</b:First>
          </b:Person>
        </b:NameList>
      </b:Author>
    </b:Author>
    <b:Title>www.scribbr.com</b:Title>
    <b:JournalName>Scribbr</b:JournalName>
    <b:Year>2023</b:Year>
    <b:InternetSiteTitle>www.scribbr.com</b:InternetSiteTitle>
    <b:Month>6</b:Month>
    <b:Day>22</b:Day>
    <b:URL>https://www.scribbr.com/methodology/criterion-validity/#:~:text=Criterion%20validity%20(or%20criterion%2Drelated,measures%20those%20in%20the%20future.</b:URL>
    <b:RefOrder>94</b:RefOrder>
  </b:Source>
  <b:Source>
    <b:Tag>Str04</b:Tag>
    <b:SourceType>JournalArticle</b:SourceType>
    <b:Guid>{F5A5EE21-6214-4220-9D03-3EAABEB542D7}</b:Guid>
    <b:Author>
      <b:Author>
        <b:NameList>
          <b:Person>
            <b:Last>Straub</b:Last>
            <b:First>D.</b:First>
          </b:Person>
          <b:Person>
            <b:Last>Boudreau</b:Last>
            <b:First>M.-C.</b:First>
          </b:Person>
          <b:Person>
            <b:Last>Gefen</b:Last>
            <b:First>D.</b:First>
          </b:Person>
        </b:NameList>
      </b:Author>
    </b:Author>
    <b:Title>Validation guidelines for IS positivist research. Communications of the Association for Information Systems,</b:Title>
    <b:Year>2004</b:Year>
    <b:JournalName>Communications-of-the-Association-for-Information-Systems</b:JournalName>
    <b:Pages>1-70</b:Pages>
    <b:Volume>3</b:Volume>
    <b:Issue>1</b:Issue>
    <b:DOI>10.17705/1CAIS.01324</b:DOI>
    <b:RefOrder>97</b:RefOrder>
  </b:Source>
  <b:Source>
    <b:Tag>Bar86</b:Tag>
    <b:SourceType>JournalArticle</b:SourceType>
    <b:Guid>{762713F5-35E2-4CBD-A4A0-E88C020A4215}</b:Guid>
    <b:Author>
      <b:Author>
        <b:NameList>
          <b:Person>
            <b:Last>Baron</b:Last>
            <b:First>R.M.</b:First>
          </b:Person>
          <b:Person>
            <b:Last>Kenny</b:Last>
            <b:First>D.A.</b:First>
          </b:Person>
        </b:NameList>
      </b:Author>
    </b:Author>
    <b:Title>The Moderator-Mediator variable Distinction in social psychological research Concept, strategic and statistical considerations.</b:Title>
    <b:Year>1986</b:Year>
    <b:JournalName>Journal-of-Personality-and-Social-Psychology</b:JournalName>
    <b:Pages>1173-1182</b:Pages>
    <b:Volume>51</b:Volume>
    <b:Issue>6</b:Issue>
    <b:DOI>http://dx.doi.org/10.1037//0022-3514.51.6.1173</b:DOI>
    <b:RefOrder>107</b:RefOrder>
  </b:Source>
  <b:Source>
    <b:Tag>Whi05</b:Tag>
    <b:SourceType>JournalArticle</b:SourceType>
    <b:Guid>{317EF9BC-F2AD-4E0F-8F3E-DE9493396DB7}</b:Guid>
    <b:Author>
      <b:Author>
        <b:NameList>
          <b:Person>
            <b:Last>Whisman</b:Last>
            <b:First>M.</b:First>
            <b:Middle>A., &amp; McClelland, G. H.</b:Middle>
          </b:Person>
        </b:NameList>
      </b:Author>
    </b:Author>
    <b:Title>Designing, Testing, and Interpreting Interactions and Moderator Effects in Family Research.</b:Title>
    <b:JournalName>Journal of Family Psychology,</b:JournalName>
    <b:Year>2005</b:Year>
    <b:Pages>111-120</b:Pages>
    <b:Volume>19</b:Volume>
    <b:Issue>1</b:Issue>
    <b:DOI>https://doi.org/10.1037/0893-3200.19.1.111</b:DOI>
    <b:RefOrder>108</b:RefOrder>
  </b:Source>
  <b:Source>
    <b:Tag>Mos15</b:Tag>
    <b:SourceType>JournalArticle</b:SourceType>
    <b:Guid>{61EB1A68-542A-42A1-9A96-EFC68A178C15}</b:Guid>
    <b:Title>A New Strategy for Testing Structural Equation Models</b:Title>
    <b:Year>2015</b:Year>
    <b:DOI>http://dx.doi.org/10.1080/10705511.2014.950896</b:DOI>
    <b:Author>
      <b:Author>
        <b:NameList>
          <b:Person>
            <b:Last>Moshagen</b:Last>
            <b:First>M</b:First>
          </b:Person>
          <b:Person>
            <b:Last>Erdfelder</b:Last>
            <b:First>Edgar</b:First>
          </b:Person>
        </b:NameList>
      </b:Author>
    </b:Author>
    <b:JournalName>Structural-Equation-Modeling-A-Multidisciplinary-Journal</b:JournalName>
    <b:Pages>1-7</b:Pages>
    <b:Volume>23</b:Volume>
    <b:Issue>1</b:Issue>
    <b:RefOrder>109</b:RefOrder>
  </b:Source>
  <b:Source>
    <b:Tag>Edi23</b:Tag>
    <b:SourceType>InternetSite</b:SourceType>
    <b:Guid>{3BA9EC50-0307-4BE6-9A2D-9BDD76AB2300}</b:Guid>
    <b:Title>Editage</b:Title>
    <b:Year>2023</b:Year>
    <b:Author>
      <b:Author>
        <b:Corporate>Editage</b:Corporate>
      </b:Author>
    </b:Author>
    <b:InternetSiteTitle>editage.com</b:InternetSiteTitle>
    <b:Month>7</b:Month>
    <b:Day>19</b:Day>
    <b:URL>https://www.editage.com/blog/normality-test-methods-of-assessing-normality/#:~:text=A%20normality%20test%20determines%20whether,research%20have%20a%20normal%20distribution.</b:URL>
    <b:RefOrder>110</b:RefOrder>
  </b:Source>
  <b:Source>
    <b:Tag>Kot04</b:Tag>
    <b:SourceType>Book</b:SourceType>
    <b:Guid>{70EBDBA8-9684-4DE4-ABAD-08BE770F7022}</b:Guid>
    <b:Title>Research Methodology: Methods and Techniques</b:Title>
    <b:Year>2004</b:Year>
    <b:Publisher>New Age International (P) Ltd</b:Publisher>
    <b:Author>
      <b:Author>
        <b:NameList>
          <b:Person>
            <b:Last>Kothari</b:Last>
            <b:First>CR</b:First>
          </b:Person>
        </b:NameList>
      </b:Author>
    </b:Author>
    <b:RefOrder>123</b:RefOrder>
  </b:Source>
  <b:Source>
    <b:Tag>The23</b:Tag>
    <b:SourceType>InternetSite</b:SourceType>
    <b:Guid>{CE5D439C-92A4-4F63-AD82-30E7CD3B6F02}</b:Guid>
    <b:Title>Invectopedia</b:Title>
    <b:Year>2023</b:Year>
    <b:Author>
      <b:Author>
        <b:NameList>
          <b:Person>
            <b:Last>Potters</b:Last>
            <b:First>C</b:First>
          </b:Person>
          <b:Person>
            <b:Last>Invectopedia</b:Last>
            <b:First>Team</b:First>
          </b:Person>
          <b:Person>
            <b:Last>Li</b:Last>
            <b:First>T</b:First>
          </b:Person>
        </b:NameList>
      </b:Author>
    </b:Author>
    <b:InternetSiteTitle>https://www.investopedia.com</b:InternetSiteTitle>
    <b:Month>2</b:Month>
    <b:Day>12</b:Day>
    <b:URL>https://www.investopedia.com/terms/v/variance-inflation-factor.asp</b:URL>
    <b:RefOrder>124</b:RefOrder>
  </b:Source>
  <b:Source>
    <b:Tag>CFI20</b:Tag>
    <b:SourceType>InternetSite</b:SourceType>
    <b:Guid>{0C5F8A53-F994-40D8-9AC6-9FF3850F106B}</b:Guid>
    <b:Title>CFI</b:Title>
    <b:Year>2020</b:Year>
    <b:Author>
      <b:Author>
        <b:NameList>
          <b:Person>
            <b:Last>CFI Team</b:Last>
          </b:Person>
        </b:NameList>
      </b:Author>
    </b:Author>
    <b:InternetSiteTitle>https://corporatefinanceinstitute.com</b:InternetSiteTitle>
    <b:Month>6</b:Month>
    <b:Day>2</b:Day>
    <b:URL>https://corporatefinanceinstitute.com/resources/data-science/variance-inflation-factor-vif/</b:URL>
    <b:RefOrder>125</b:RefOrder>
  </b:Source>
  <b:Source>
    <b:Tag>Int08</b:Tag>
    <b:SourceType>InternetSite</b:SourceType>
    <b:Guid>{AF6808CC-C781-4820-8B01-B23AD2F4C822}</b:Guid>
    <b:Author>
      <b:Author>
        <b:Corporate>Integral Leadership Review</b:Corporate>
      </b:Author>
    </b:Author>
    <b:Title>Integral Leadership Review</b:Title>
    <b:InternetSiteTitle>http://integralleadershipreview.com</b:InternetSiteTitle>
    <b:Year>2008</b:Year>
    <b:Month>8</b:Month>
    <b:URL>http://integralleadershipreview.com/5000-feature-article-theoretical-foundations-of-integrative-leadership/#</b:URL>
    <b:RefOrder>52</b:RefOrder>
  </b:Source>
  <b:Source>
    <b:Tag>Wei23</b:Tag>
    <b:SourceType>InternetSite</b:SourceType>
    <b:Guid>{6081E6E2-5D37-4E3D-8597-41E23A4A137D}</b:Guid>
    <b:Title>study.com</b:Title>
    <b:InternetSiteTitle>https://study.com</b:InternetSiteTitle>
    <b:Year>2023</b:Year>
    <b:Month>11</b:Month>
    <b:Day>21</b:Day>
    <b:URL>https://study.com/academy/lesson/regulatory-capture-definition-theory.html</b:URL>
    <b:Author>
      <b:Author>
        <b:NameList>
          <b:Person>
            <b:Last>Weinstein</b:Last>
            <b:First>Sarah</b:First>
          </b:Person>
          <b:Person>
            <b:Last>Koscinski</b:Last>
            <b:First>Mark</b:First>
          </b:Person>
        </b:NameList>
      </b:Author>
    </b:Author>
    <b:RefOrder>62</b:RefOrder>
  </b:Source>
  <b:Source>
    <b:Tag>Hei19</b:Tag>
    <b:SourceType>JournalArticle</b:SourceType>
    <b:Guid>{C072368D-1A2A-44CC-9DAF-6ED6BED7AE42}</b:Guid>
    <b:Author>
      <b:Author>
        <b:NameList>
          <b:Person>
            <b:Last>Heijden</b:Last>
            <b:First>Jeroen</b:First>
            <b:Middle>van der</b:Middle>
          </b:Person>
        </b:NameList>
      </b:Author>
    </b:Author>
    <b:Title>Regulatary phylosophy, theory and practice</b:Title>
    <b:JournalName>State of the Art in Regulatory Governance</b:JournalName>
    <b:Year>2019</b:Year>
    <b:RefOrder>37</b:RefOrder>
  </b:Source>
  <b:Source>
    <b:Tag>Rog</b:Tag>
    <b:SourceType>InternetSite</b:SourceType>
    <b:Guid>{ED1F67D5-1D20-4658-A40B-E33AABBF6A9F}</b:Guid>
    <b:Title>https://financeunlocked.com</b:Title>
    <b:Author>
      <b:Author>
        <b:NameList>
          <b:Person>
            <b:Last>Roger</b:Last>
            <b:First>Miles</b:First>
          </b:Person>
        </b:NameList>
      </b:Author>
    </b:Author>
    <b:InternetSiteTitle>Finance Unlocked</b:InternetSiteTitle>
    <b:URL>https://financeunlocked.com/videos/conduct-1-6-101</b:URL>
    <b:Year>2012</b:Year>
    <b:RefOrder>63</b:RefOrder>
  </b:Source>
  <b:Source>
    <b:Tag>Har22</b:Tag>
    <b:SourceType>InternetSite</b:SourceType>
    <b:Guid>{235854D0-9799-43C4-9E0E-A6A7C4827BFB}</b:Guid>
    <b:Author>
      <b:Author>
        <b:NameList>
          <b:Person>
            <b:Last>Hartin</b:Last>
            <b:First>T</b:First>
          </b:Person>
          <b:Person>
            <b:Last>Quist</b:Last>
            <b:First>M</b:First>
          </b:Person>
        </b:NameList>
      </b:Author>
    </b:Author>
    <b:Title>study.com</b:Title>
    <b:InternetSiteTitle>https://study.com</b:InternetSiteTitle>
    <b:Year>2022</b:Year>
    <b:Month>1</b:Month>
    <b:Day>9</b:Day>
    <b:URL>https://study.com/learn/lesson/actor-network-theory-principles-critiques-examples-ant.html</b:URL>
    <b:RefOrder>66</b:RefOrder>
  </b:Source>
  <b:Source>
    <b:Tag>Vat2016</b:Tag>
    <b:SourceType>JournalArticle</b:SourceType>
    <b:Guid>{ABAFD6C0-A662-4A8B-BE51-D059087AB897}</b:Guid>
    <b:Author>
      <b:Author>
        <b:NameList>
          <b:Person>
            <b:Last>Vatalis</b:Last>
            <b:First>R.E.</b:First>
          </b:Person>
          <b:Person>
            <b:Last>Nor-Khaizura</b:Last>
            <b:First>M.A.R.</b:First>
          </b:Person>
          <b:Person>
            <b:Last>Son</b:Last>
            <b:First>R.</b:First>
          </b:Person>
        </b:NameList>
      </b:Author>
    </b:Author>
    <b:Title>Actor network theory in food safety</b:Title>
    <b:JournalName>International Food Research Journal</b:JournalName>
    <b:Year>2016</b:Year>
    <b:Pages>2319-2325</b:Pages>
    <b:Volume>23</b:Volume>
    <b:Issue>6</b:Issue>
    <b:DOI>http://www.ifrj.upm.edu.my/</b:DOI>
    <b:RefOrder>68</b:RefOrder>
  </b:Source>
  <b:Source>
    <b:Tag>FAO221</b:Tag>
    <b:SourceType>InternetSite</b:SourceType>
    <b:Guid>{55E6ADCA-323B-4631-BC1C-A64734628AEF}</b:Guid>
    <b:Author>
      <b:Author>
        <b:Corporate>FAO; Science Agriculture</b:Corporate>
      </b:Author>
    </b:Author>
    <b:Title>The Science Agriculture</b:Title>
    <b:InternetSiteTitle>https://scienceagri.com</b:InternetSiteTitle>
    <b:Year>2021</b:Year>
    <b:URL>https://scienceagri.com/top-10-worlds-biggest-tomato-producing-countries/</b:URL>
    <b:Month>11</b:Month>
    <b:Day>24</b:Day>
    <b:RefOrder>4</b:RefOrder>
  </b:Source>
  <b:Source>
    <b:Tag>Ado18</b:Tag>
    <b:SourceType>JournalArticle</b:SourceType>
    <b:Guid>{00740081-58E4-479D-8F99-8851155D4F58}</b:Guid>
    <b:Author>
      <b:Author>
        <b:NameList>
          <b:Person>
            <b:Last>Adom</b:Last>
            <b:First>Dickson</b:First>
          </b:Person>
          <b:Person>
            <b:Last>Hussein</b:Last>
            <b:First>Emad</b:First>
            <b:Middle>Kamil</b:Middle>
          </b:Person>
          <b:Person>
            <b:Last>Agyem</b:Last>
            <b:First>Joe</b:First>
            <b:Middle>Adu</b:Middle>
          </b:Person>
        </b:NameList>
      </b:Author>
    </b:Author>
    <b:Title>Theoretical and conceptual framework: Mandatory ingredients of a quality research</b:Title>
    <b:Year>2018</b:Year>
    <b:JournalName>International Journal of Scientific Research</b:JournalName>
    <b:Pages>438-440</b:Pages>
    <b:Volume>7</b:Volume>
    <b:Issue>1</b:Issue>
    <b:DOI>https://www.researchgate.net/publication/322204158</b:DOI>
    <b:RefOrder>51</b:RefOrder>
  </b:Source>
  <b:Source>
    <b:Tag>Jul17</b:Tag>
    <b:SourceType>JournalArticle</b:SourceType>
    <b:Guid>{ACA8F4DC-2E41-4C94-AD7D-87A5AB575597}</b:Guid>
    <b:Author>
      <b:Author>
        <b:NameList>
          <b:Person>
            <b:Last>Julian</b:Last>
            <b:First>Humphreys</b:First>
          </b:Person>
        </b:NameList>
      </b:Author>
    </b:Author>
    <b:Title>Book review: Fisher, Jim. (2016). The thoughtful leader: A model of integrative leadership </b:Title>
    <b:JournalName>Philosophy of Coaching: An International Journal</b:JournalName>
    <b:Year>2017</b:Year>
    <b:Pages>55-57</b:Pages>
    <b:Volume>2</b:Volume>
    <b:DOI>http://dx.doi.org/10.22316/poc/02.1.07</b:DOI>
    <b:Publisher>University of Toronto Press: Toronto </b:Publisher>
    <b:RefOrder>53</b:RefOrder>
  </b:Source>
  <b:Source>
    <b:Tag>The12</b:Tag>
    <b:SourceType>InternetSite</b:SourceType>
    <b:Guid>{5B4BD667-5BB2-42BE-9217-DC6CA5D73983}</b:Guid>
    <b:Title>The Health Foundation, UK</b:Title>
    <b:InternetSiteTitle>https://www.health.org.uk/sites/default/files/ComplexAdaptiveSystems.pdf</b:InternetSiteTitle>
    <b:Year>2012</b:Year>
    <b:Month>4</b:Month>
    <b:Day>5</b:Day>
    <b:URL>https://www.health.org.uk/sites/default/files/ComplexAdaptiveSystems.pdf</b:URL>
    <b:Author>
      <b:Author>
        <b:Corporate>The Health Foundation</b:Corporate>
      </b:Author>
    </b:Author>
    <b:JournalName>The Health Foundation</b:JournalName>
    <b:Pages>1-33</b:Pages>
    <b:DOI>https://www.health.org.uk/sites/default/files/ComplexAdaptiveSystems.pdf</b:DOI>
    <b:RefOrder>54</b:RefOrder>
  </b:Source>
  <b:Source>
    <b:Tag>Cha01</b:Tag>
    <b:SourceType>ConferenceProceedings</b:SourceType>
    <b:Guid>{79246689-28D1-4C86-A5C3-C851B58C504F}</b:Guid>
    <b:Author>
      <b:Author>
        <b:NameList>
          <b:Person>
            <b:Last>Chan</b:Last>
            <b:First>S</b:First>
          </b:Person>
        </b:NameList>
      </b:Author>
    </b:Author>
    <b:Title>ESD.83 research seminar in engineering systems</b:Title>
    <b:Year>2001</b:Year>
    <b:ConferenceName>ESD.83 Research Seminar in Engineering Systems</b:ConferenceName>
    <b:City>Iowa</b:City>
    <b:Publisher>Complex Adaptive Systems Group at Iowa State University</b:Publisher>
    <b:URL>http://www.cs.iastate.edu/~honavar/alife.isu.html</b:URL>
    <b:DOI>http://www.cs.iastate.edu/~honavar/alife.isu.html</b:DOI>
    <b:RefOrder>55</b:RefOrder>
  </b:Source>
  <b:Source>
    <b:Tag>Buc68</b:Tag>
    <b:SourceType>Book</b:SourceType>
    <b:Guid>{57D4B472-A538-4EEC-8100-F7CD8E7B7237}</b:Guid>
    <b:Author>
      <b:Author>
        <b:NameList>
          <b:Person>
            <b:Last>Buckley</b:Last>
            <b:First>Walter</b:First>
            <b:Middle>W.</b:Middle>
          </b:Person>
        </b:NameList>
      </b:Author>
    </b:Author>
    <b:Title>Modern systems research for the behavioral scientist</b:Title>
    <b:Year>1968</b:Year>
    <b:Publisher>Aldine</b:Publisher>
    <b:DOI>https://books.google.co.ke/books/about/Modern_Systems_Research_for_the_Behavior.html?id=KRYFAAAAMAAJ&amp;redir_esc=y</b:DOI>
    <b:RefOrder>56</b:RefOrder>
  </b:Source>
  <b:Source>
    <b:Tag>Joh18</b:Tag>
    <b:SourceType>JournalArticle</b:SourceType>
    <b:Guid>{E0A55D66-5F90-4AD3-82BA-2EF64E25D066}</b:Guid>
    <b:Title>Complex adaptive systems of systems: A grounded theory approach</b:Title>
    <b:Year>2018</b:Year>
    <b:DOI>https://www.researchgate.net/publication/330143997</b:DOI>
    <b:Author>
      <b:Author>
        <b:NameList>
          <b:Person>
            <b:Last>Johnson</b:Last>
            <b:First>B</b:First>
          </b:Person>
          <b:Person>
            <b:Last>Hernandez</b:Last>
            <b:First>A</b:First>
          </b:Person>
          <b:Person>
            <b:Last>Holness</b:Last>
            <b:First>K</b:First>
          </b:Person>
          <b:Person>
            <b:Last>Porter</b:Last>
            <b:First>W</b:First>
          </b:Person>
        </b:NameList>
      </b:Author>
    </b:Author>
    <b:JournalName>Research Gate</b:JournalName>
    <b:Pages>52-69</b:Pages>
    <b:Volume>17</b:Volume>
    <b:Issue>1</b:Issue>
    <b:RefOrder>57</b:RefOrder>
  </b:Source>
  <b:Source>
    <b:Tag>Wal92</b:Tag>
    <b:SourceType>Book</b:SourceType>
    <b:Guid>{E6B10D7D-EDCD-4F38-9A54-78476014C442}</b:Guid>
    <b:Author>
      <b:Author>
        <b:NameList>
          <b:Person>
            <b:Last>Waldrop</b:Last>
            <b:First>M</b:First>
          </b:Person>
        </b:NameList>
      </b:Author>
    </b:Author>
    <b:Title>The Emerging science at the edge of order and chaos</b:Title>
    <b:Year>1992</b:Year>
    <b:Publisher>Simon &amp; Schuster</b:Publisher>
    <b:RefOrder>58</b:RefOrder>
  </b:Source>
  <b:Source>
    <b:Tag>Bro07</b:Tag>
    <b:SourceType>Book</b:SourceType>
    <b:Guid>{CF4BCF5E-8426-46D3-B17C-34647FB3A912}</b:Guid>
    <b:Author>
      <b:Author>
        <b:NameList>
          <b:Person>
            <b:Last>Bronwen</b:Last>
            <b:First>Morgan</b:First>
          </b:Person>
          <b:Person>
            <b:Last>Karen</b:Last>
            <b:First>Yeung</b:First>
          </b:Person>
        </b:NameList>
      </b:Author>
    </b:Author>
    <b:Title>An introduction to law and regulation: Text and materials</b:Title>
    <b:Year>2007</b:Year>
    <b:Publisher>Cambridge University Press</b:Publisher>
    <b:DOI>http://dx.doi.org/10.1017/CBO9780511801112</b:DOI>
    <b:RefOrder>59</b:RefOrder>
  </b:Source>
  <b:Source>
    <b:Tag>Oxf23</b:Tag>
    <b:SourceType>InternetSite</b:SourceType>
    <b:Guid>{5E6A2FBC-BF56-407F-A351-FB87766F3036}</b:Guid>
    <b:Author>
      <b:Author>
        <b:Corporate>Oxford Reference</b:Corporate>
      </b:Author>
    </b:Author>
    <b:Title>Oxford reference</b:Title>
    <b:InternetSiteTitle>https://www.oxfordreference.com</b:InternetSiteTitle>
    <b:Year>2023</b:Year>
    <b:URL>https://www.oxfordreference.com/display/10.1093/oi/authority.20110803100411580</b:URL>
    <b:RefOrder>60</b:RefOrder>
  </b:Source>
  <b:Source>
    <b:Tag>Sti71</b:Tag>
    <b:SourceType>JournalArticle</b:SourceType>
    <b:Guid>{7A102743-18DE-4B9D-8F37-BDEE724EDCFC}</b:Guid>
    <b:Author>
      <b:Author>
        <b:NameList>
          <b:Person>
            <b:Last>Stigler</b:Last>
            <b:First>George</b:First>
            <b:Middle>J</b:Middle>
          </b:Person>
        </b:NameList>
      </b:Author>
    </b:Author>
    <b:Title>The theory of economic regulation</b:Title>
    <b:Year>1971</b:Year>
    <b:DOI>https://doi.org/10.2307/3003160</b:DOI>
    <b:JournalName>The Bell Journal of Economics and Management Science</b:JournalName>
    <b:Pages>3-21</b:Pages>
    <b:Volume>2</b:Volume>
    <b:Issue>1</b:Issue>
    <b:RefOrder>61</b:RefOrder>
  </b:Source>
  <b:Source>
    <b:Tag>Johan1999</b:Tag>
    <b:SourceType>Book</b:SourceType>
    <b:Guid>{1A725B99-177D-431B-83E1-A63DB67E96EB}</b:Guid>
    <b:Author>
      <b:Author>
        <b:NameList>
          <b:Person>
            <b:Last>Johan</b:Last>
            <b:First>Den</b:First>
            <b:Middle>Hertog</b:Middle>
          </b:Person>
        </b:NameList>
      </b:Author>
    </b:Author>
    <b:Title>General theories of regulation</b:Title>
    <b:Year>1999</b:Year>
    <b:Publisher>Edward Elgar</b:Publisher>
    <b:RefOrder>64</b:RefOrder>
  </b:Source>
  <b:Source>
    <b:Tag>Lat96</b:Tag>
    <b:SourceType>JournalArticle</b:SourceType>
    <b:Guid>{47B694FD-EBA1-4BD3-A6DC-CDCD17D42A60}</b:Guid>
    <b:Title>On actor-network theory: A few clarifications</b:Title>
    <b:JournalName>Soziale Welt</b:JournalName>
    <b:Year>1996</b:Year>
    <b:Pages>369-381. https://doi.org/https://www.jstor.org/stable/40878163</b:Pages>
    <b:Volume>47</b:Volume>
    <b:Author>
      <b:Author>
        <b:NameList>
          <b:Person>
            <b:Last>Latour</b:Last>
            <b:Middle>B</b:Middle>
            <b:First>V</b:First>
          </b:Person>
        </b:NameList>
      </b:Author>
    </b:Author>
    <b:RefOrder>65</b:RefOrder>
  </b:Source>
  <b:Source>
    <b:Tag>Mol10</b:Tag>
    <b:SourceType>Book</b:SourceType>
    <b:Guid>{8D95FBD8-C7D1-4CD8-BA8B-88A61450BF75}</b:Guid>
    <b:Title>Actor-network theory: Sensitive terms and enduring tensions</b:Title>
    <b:Year>2010</b:Year>
    <b:DOI>https://pure.uva.nl/ws/files/1050755/90295_330874</b:DOI>
    <b:Author>
      <b:Author>
        <b:NameList>
          <b:Person>
            <b:Last>Mol</b:Last>
            <b:First>A</b:First>
          </b:Person>
        </b:NameList>
      </b:Author>
    </b:Author>
    <b:Publisher>Kölner Zeitschrift für Soziologie und Sozialpsychologie. Sonderheft</b:Publisher>
    <b:RefOrder>67</b:RefOrder>
  </b:Source>
  <b:Source>
    <b:Tag>Ser10</b:Tag>
    <b:SourceType>JournalArticle</b:SourceType>
    <b:Guid>{785CA7A8-325D-4298-9852-64FED67F6D77}</b:Guid>
    <b:Author>
      <b:Author>
        <b:NameList>
          <b:Person>
            <b:Last>Sergio</b:Last>
            <b:First>Fernadez</b:First>
            <b:Middle>Y. J.</b:Middle>
          </b:Person>
        </b:NameList>
      </b:Author>
    </b:Author>
    <b:Title>Exploring the link between integrated leadership and public sector performance</b:Title>
    <b:JournalName>The Leadership Quarterly</b:JournalName>
    <b:Year>2010</b:Year>
    <b:Pages>308-323</b:Pages>
    <b:Volume>21</b:Volume>
    <b:Issue>2</b:Issue>
    <b:DOI>http://dx.doi.org/10.1016/j.leaqua.2010.01.009</b:DOI>
    <b:RefOrder>69</b:RefOrder>
  </b:Source>
  <b:Source>
    <b:Tag>Dah23</b:Tag>
    <b:SourceType>JournalArticle</b:SourceType>
    <b:Guid>{CB392A4E-25E2-440B-977E-ABF1438D2D4E}</b:Guid>
    <b:Author>
      <b:Author>
        <b:NameList>
          <b:Person>
            <b:Last>Dahir</b:Last>
            <b:First>Mohamed</b:First>
          </b:Person>
          <b:Person>
            <b:Last>Kathula</b:Last>
            <b:First>Domeniter</b:First>
          </b:Person>
          <b:Person>
            <b:Last>Machoka</b:Last>
            <b:First>Paul</b:First>
          </b:Person>
        </b:NameList>
      </b:Author>
    </b:Author>
    <b:Title>Relationship between integrative Leadership and Performance of Public Boarding Secondary Schools in Frontier Counties: The Mediating Effect of Employee Motivation</b:Title>
    <b:Year>2023</b:Year>
    <b:JournalName>Journa of Human Resource &amp; Leadership</b:JournalName>
    <b:Pages>45-73</b:Pages>
    <b:Volume>7</b:Volume>
    <b:Issue>5</b:Issue>
    <b:DOI>https://doi.org/10.53819/81018102t2236 </b:DOI>
    <b:RefOrder>70</b:RefOrder>
  </b:Source>
  <b:Source>
    <b:Tag>Jin15</b:Tag>
    <b:SourceType>ConferenceProceedings</b:SourceType>
    <b:Guid>{243566C9-E1EA-443D-922F-79A2A32FF100}</b:Guid>
    <b:Title>The role of integrative leadership in the transformation process of public services delivery: From the perspective of IS strategy triangle theory</b:Title>
    <b:Year>2015</b:Year>
    <b:Pages>48</b:Pages>
    <b:Author>
      <b:Author>
        <b:NameList>
          <b:Person>
            <b:Last>Ju</b:Last>
            <b:First>Jingrui</b:First>
          </b:Person>
          <b:Person>
            <b:Last>Liu</b:Last>
            <b:First>Luning</b:First>
          </b:Person>
          <b:Person>
            <b:Last>Feng</b:Last>
            <b:First>Yuqiang</b:First>
          </b:Person>
          <b:Person>
            <b:Last>Qian</b:Last>
            <b:First>Guoming</b:First>
          </b:Person>
        </b:NameList>
      </b:Author>
    </b:Author>
    <b:ConferenceName>The Fourteen Wuhan Intemational Conference on E-Business—Emerging Operations &amp; Services Management</b:ConferenceName>
    <b:City>China</b:City>
    <b:Publisher>Wuhan International Conference on e-Business</b:Publisher>
    <b:URL>http://aisel.aisnet.org/whiceb2015/48</b:URL>
    <b:DOI>http://aisel.aisnet.org/whiceb2015/48</b:DOI>
    <b:RefOrder>72</b:RefOrder>
  </b:Source>
  <b:Source>
    <b:Tag>Sar19</b:Tag>
    <b:SourceType>JournalArticle</b:SourceType>
    <b:Guid>{15DD4DAD-7930-451F-86C3-B876E13F0D54}</b:Guid>
    <b:Title>Value chain analysis of tomato: A case study in Jessore District of Bangladesh</b:Title>
    <b:Year>2019</b:Year>
    <b:DOI>DOI: 10.21275/ART20194747</b:DOI>
    <b:Author>
      <b:Author>
        <b:NameList>
          <b:Person>
            <b:Last>Sarma</b:Last>
            <b:First>Paresh,Kumar</b:First>
          </b:Person>
          <b:Person>
            <b:Last>Ali</b:Last>
            <b:First>M,H</b:First>
          </b:Person>
        </b:NameList>
      </b:Author>
    </b:Author>
    <b:JournalName>International Journal of Science and Research (IJSR)</b:JournalName>
    <b:Pages>924-932</b:Pages>
    <b:Volume>8</b:Volume>
    <b:Issue>2</b:Issue>
    <b:RefOrder>73</b:RefOrder>
  </b:Source>
  <b:Source>
    <b:Tag>202PorterLee</b:Tag>
    <b:SourceType>InternetSite</b:SourceType>
    <b:Guid>{39B8D31B-9638-421D-9E40-B7E76F972F77}</b:Guid>
    <b:LCID>en-GB</b:LCID>
    <b:Author>
      <b:Author>
        <b:NameList>
          <b:Person>
            <b:Last>Porter</b:Last>
            <b:First>ME</b:First>
          </b:Person>
          <b:Person>
            <b:Last>Nabi</b:Last>
            <b:First>Junaid</b:First>
          </b:Person>
          <b:Person>
            <b:Last>Lee</b:Last>
            <b:First>Thomas</b:First>
            <b:Middle>H</b:Middle>
          </b:Person>
        </b:NameList>
      </b:Author>
    </b:Author>
    <b:Title>Value chain management to implement post-covid-19 health care strategy</b:Title>
    <b:JournalName>NEJM CATALYST</b:JournalName>
    <b:Year>2021</b:Year>
    <b:InternetSiteTitle>https://catalyst.nejm.org</b:InternetSiteTitle>
    <b:Month>10</b:Month>
    <b:Day>26</b:Day>
    <b:URL>https://catalyst.nejm.org/doi/full/10.1056/CAT.21.0302</b:URL>
    <b:RefOrder>27</b:RefOrder>
  </b:Source>
  <b:Source>
    <b:Tag>Ude18</b:Tag>
    <b:SourceType>JournalArticle</b:SourceType>
    <b:Guid>{5A925FD2-D9E3-486D-AAC4-07C8B4E656ED}</b:Guid>
    <b:Title>Value chain management and industrialization in Africa</b:Title>
    <b:Year>2018</b:Year>
    <b:Author>
      <b:Author>
        <b:NameList>
          <b:Person>
            <b:Last>Udeze</b:Last>
            <b:First>Gabriel,Chimeziem</b:First>
          </b:Person>
          <b:Person>
            <b:Last>Ugwu</b:Last>
            <b:First>Joy</b:First>
          </b:Person>
        </b:NameList>
      </b:Author>
    </b:Author>
    <b:JournalName>Unizik Journal of Business</b:JournalName>
    <b:Pages>108-116</b:Pages>
    <b:Volume>1</b:Volume>
    <b:Issue>2</b:Issue>
    <b:DOI>10.36108/unizikjb/8102.10.0211</b:DOI>
    <b:RefOrder>30</b:RefOrder>
  </b:Source>
  <b:Source>
    <b:Tag>Sia18</b:Tag>
    <b:SourceType>Report</b:SourceType>
    <b:Guid>{DD453D97-115E-4F92-9E4B-C368C21576A3}</b:Guid>
    <b:Author>
      <b:Author>
        <b:NameList>
          <b:Person>
            <b:Last>Siam</b:Last>
            <b:First>Gamal</b:First>
          </b:Person>
          <b:Person>
            <b:Last>Abdelhakim</b:Last>
            <b:First>T</b:First>
          </b:Person>
        </b:NameList>
      </b:Author>
    </b:Author>
    <b:Title>Analysis of the tomato value chain in Egypt and establishment of an action plan to increase its efficiency</b:Title>
    <b:JournalName>HAL</b:JournalName>
    <b:Year>2018</b:Year>
    <b:Publisher>Faculty of Agriculture, Cairo University</b:Publisher>
    <b:City>Cairo</b:City>
    <b:RefOrder>74</b:RefOrder>
  </b:Source>
  <b:Source>
    <b:Tag>Tap2022</b:Tag>
    <b:SourceType>JournalArticle</b:SourceType>
    <b:Guid>{8EEA1894-AF49-4B3B-BE70-493597704DBD}</b:Guid>
    <b:Title>Potential of packaging for reduced fruit and vegetable losses in Sub-Saharan Africa</b:Title>
    <b:Year>2022</b:Year>
    <b:Author>
      <b:Author>
        <b:NameList>
          <b:Person>
            <b:Last>Tapsoba</b:Last>
            <b:First>L.D.S</b:First>
          </b:Person>
          <b:Person>
            <b:Last>Kiemde</b:Last>
            <b:First>S.M.A</b:First>
          </b:Person>
          <b:Person>
            <b:Last>Lamond</b:Last>
            <b:First>B.F</b:First>
          </b:Person>
          <b:Person>
            <b:Last>Lepine</b:Last>
            <b:First>J.</b:First>
          </b:Person>
        </b:NameList>
      </b:Author>
    </b:Author>
    <b:JournalName>https://doi.org/10.3390/foods11070952</b:JournalName>
    <b:Pages>1-12</b:Pages>
    <b:Volume>11</b:Volume>
    <b:Issue>7</b:Issue>
    <b:DOI>http://dx.doi.org/10.3390/foods11070952</b:DOI>
    <b:RefOrder>35</b:RefOrder>
  </b:Source>
  <b:Source>
    <b:Tag>LaG16</b:Tag>
    <b:SourceType>Report</b:SourceType>
    <b:Guid>{8B9983E9-D263-4447-BAC6-5B91B1960E00}</b:Guid>
    <b:Author>
      <b:Author>
        <b:NameList>
          <b:Person>
            <b:Last>LaGra</b:Last>
            <b:First>Jerry</b:First>
          </b:Person>
          <b:Person>
            <b:Last>Kitinoja</b:Last>
            <b:First>Lisa</b:First>
          </b:Person>
          <b:Person>
            <b:Last>Alpizar</b:Last>
            <b:First>Karol</b:First>
          </b:Person>
        </b:NameList>
      </b:Author>
    </b:Author>
    <b:Title>Commodity systems assessment methodology for value chain problems and project identification: A step in food loss reduction</b:Title>
    <b:JournalName>Inter-American Institute for Cooperation on Agriculture (IICA)</b:JournalName>
    <b:Year>2016</b:Year>
    <b:Pages>1-120</b:Pages>
    <b:Publisher>Inter-American Institute for Cooperation on Agriculture</b:Publisher>
    <b:RefOrder>75</b:RefOrder>
  </b:Source>
  <b:Source>
    <b:Tag>Sal19</b:Tag>
    <b:SourceType>JournalArticle</b:SourceType>
    <b:Guid>{F7FEB47D-1E97-43D0-B349-9764DD620FA1}</b:Guid>
    <b:Author>
      <b:Author>
        <b:NameList>
          <b:Person>
            <b:Last>Salami</b:Last>
            <b:First>Kabiru</b:First>
          </b:Person>
          <b:Person>
            <b:Last>Kodish</b:Last>
            <b:First>stephen</b:First>
          </b:Person>
          <b:Person>
            <b:Last>Brieger</b:Last>
            <b:First>William</b:First>
          </b:Person>
        </b:NameList>
      </b:Author>
    </b:Author>
    <b:Title>Patent medicine vending; Small and medium scale businesses and health enterprises: Constructing a Business Model-AJHE 8(2): 12-24 Patent Medicine Vending; Small and Medium Scale Businesses and Health Enterprises: Constructing a Business Model</b:Title>
    <b:Year>2019</b:Year>
    <b:JournalName>African Journal of Health Economics</b:JournalName>
    <b:Pages>12-24</b:Pages>
    <b:Volume>8</b:Volume>
    <b:Issue>2</b:Issue>
    <b:DOI>http://doi.org/10.35202/AJHE.2019.821224</b:DOI>
    <b:RefOrder>76</b:RefOrder>
  </b:Source>
  <b:Source>
    <b:Tag>2019CropsACT</b:Tag>
    <b:SourceType>Book</b:SourceType>
    <b:Guid>{1A447927-BF9B-4D76-A3D4-8A89E34EBF7E}</b:Guid>
    <b:Title>Crops regulations, 2019 crops ACT No.16 of 2013, regulation 36 sub-regulation 3</b:Title>
    <b:Author>
      <b:Author>
        <b:Corporate>Kenya Parliament</b:Corporate>
      </b:Author>
    </b:Author>
    <b:City>Nairobi</b:City>
    <b:Publisher>Kenya Gazette Supplement No. 211</b:Publisher>
    <b:Year>2019</b:Year>
    <b:RefOrder>129</b:RefOrder>
  </b:Source>
  <b:Source>
    <b:Tag>Pra2018</b:Tag>
    <b:SourceType>Book</b:SourceType>
    <b:Guid>{A6D8EFD2-8A51-469D-9B4E-B0CB2D623645}</b:Guid>
    <b:Author>
      <b:Author>
        <b:NameList>
          <b:Person>
            <b:Last>Pranas</b:Last>
            <b:First>Žukauskas</b:First>
          </b:Person>
          <b:Person>
            <b:Last>Vveinhardt</b:Last>
            <b:First>Jolita</b:First>
          </b:Person>
          <b:Person>
            <b:Last>Andriukaitienė</b:Last>
            <b:First>Regina</b:First>
          </b:Person>
        </b:NameList>
      </b:Author>
    </b:Author>
    <b:Title>Philosophy and paradigm of scientific research</b:Title>
    <b:Year>2018</b:Year>
    <b:DOI>10.5772/intechopen.70628</b:DOI>
    <b:Publisher>IntechOpen</b:Publisher>
    <b:RefOrder>77</b:RefOrder>
  </b:Source>
  <b:Source>
    <b:Tag>Sau2019</b:Tag>
    <b:SourceType>BookSection</b:SourceType>
    <b:Guid>{4AA2B748-69E3-4EB9-99D6-BE4CAA3E3F9C}</b:Guid>
    <b:Author>
      <b:Author>
        <b:NameList>
          <b:Person>
            <b:Last>Saunders</b:Last>
            <b:First>Mark</b:First>
            <b:Middle>N.K.</b:Middle>
          </b:Person>
          <b:Person>
            <b:Last>Lewis</b:Last>
            <b:First>Philip</b:First>
          </b:Person>
          <b:Person>
            <b:Last>Thornhill</b:Last>
            <b:First>Adrian</b:First>
          </b:Person>
        </b:NameList>
      </b:Author>
      <b:BookAuthor>
        <b:NameList>
          <b:Person>
            <b:Last>Saunders</b:Last>
            <b:First>Mark</b:First>
            <b:Middle>N.K.</b:Middle>
          </b:Person>
          <b:Person>
            <b:Last>Lewis</b:Last>
            <b:First>Philip</b:First>
          </b:Person>
          <b:Person>
            <b:Last>Thornhill</b:Last>
            <b:First>Adrian</b:First>
          </b:Person>
        </b:NameList>
      </b:BookAuthor>
    </b:Author>
    <b:Title>Research methods for business students chapter 4: Understanding research philosophy and approaches to theory development</b:Title>
    <b:Year>2019</b:Year>
    <b:Pages>128-171</b:Pages>
    <b:Publisher>Pearson Education</b:Publisher>
    <b:BookTitle>Research Methods for Business Students</b:BookTitle>
    <b:RefOrder>79</b:RefOrder>
  </b:Source>
  <b:Source>
    <b:Tag>Tsa16</b:Tag>
    <b:SourceType>Book</b:SourceType>
    <b:Guid>{2A13D09B-ACFB-454E-A8CF-F9E219275E5C}</b:Guid>
    <b:Title>The philosophy of management research</b:Title>
    <b:Year>2016</b:Year>
    <b:Author>
      <b:Author>
        <b:NameList>
          <b:Person>
            <b:Last>Tsang</b:Last>
            <b:First>Eric</b:First>
          </b:Person>
        </b:NameList>
      </b:Author>
    </b:Author>
    <b:Publisher>Routledge</b:Publisher>
    <b:DOI>10.4324/9781315463216</b:DOI>
    <b:RefOrder>78</b:RefOrder>
  </b:Source>
  <b:Source>
    <b:Tag>Maj17</b:Tag>
    <b:SourceType>JournalArticle</b:SourceType>
    <b:Guid>{8AF0C1DD-3BD7-4787-BA2B-DCAAA4B26B8F}</b:Guid>
    <b:Author>
      <b:Author>
        <b:NameList>
          <b:Person>
            <b:Last>Majid</b:Last>
            <b:First>U.,</b:First>
          </b:Person>
        </b:NameList>
      </b:Author>
    </b:Author>
    <b:Title>Research fundamentals: The research question, outcomes, and background.</b:Title>
    <b:JournalName>URNCST Journal</b:JournalName>
    <b:Year>2017</b:Year>
    <b:Pages>1-7</b:Pages>
    <b:Volume>1</b:Volume>
    <b:Issue>2</b:Issue>
    <b:DOI>10.26685/urncst.14</b:DOI>
    <b:RefOrder>80</b:RefOrder>
  </b:Source>
  <b:Source>
    <b:Tag>Cas21</b:Tag>
    <b:SourceType>JournalArticle</b:SourceType>
    <b:Guid>{3D849F45-B00C-4AC1-86E0-15481EF2B525}</b:Guid>
    <b:Author>
      <b:Author>
        <b:NameList>
          <b:Person>
            <b:Last>Casteel</b:Last>
            <b:First>Alex</b:First>
          </b:Person>
          <b:Person>
            <b:Last>Bridier</b:Last>
            <b:First>Nancy</b:First>
            <b:Middle>L.</b:Middle>
          </b:Person>
        </b:NameList>
      </b:Author>
    </b:Author>
    <b:Title>Describing populations and samples in doctoral student research</b:Title>
    <b:Year>2021</b:Year>
    <b:City>USA</b:City>
    <b:JournalName>International Journal of Doctoral Studies</b:JournalName>
    <b:Pages>339-362</b:Pages>
    <b:Volume>16</b:Volume>
    <b:DOI>10.28945/4766</b:DOI>
    <b:RefOrder>81</b:RefOrder>
  </b:Source>
  <b:Source>
    <b:Tag>ALI23</b:Tag>
    <b:SourceType>InternetSite</b:SourceType>
    <b:Guid>{2AD464DC-9018-4E1C-B962-243D3C6373AD}</b:Guid>
    <b:Author>
      <b:Author>
        <b:NameList>
          <b:Person>
            <b:Last>Tuovila</b:Last>
            <b:First>Alicia</b:First>
          </b:Person>
        </b:NameList>
      </b:Author>
    </b:Author>
    <b:Title>Investopedia.com</b:Title>
    <b:InternetSiteTitle>Sampling: What it is, different types, and how auditors and marketers use It</b:InternetSiteTitle>
    <b:Year>2023</b:Year>
    <b:Month>6</b:Month>
    <b:Day>8</b:Day>
    <b:URL>https://www.investopedia.com/terms/s/sampling.asp</b:URL>
    <b:RefOrder>82</b:RefOrder>
  </b:Source>
  <b:Source>
    <b:Tag>MUR21</b:Tag>
    <b:SourceType>InternetSite</b:SourceType>
    <b:Guid>{C3FB7CA8-9189-4079-8437-682D880946C6}</b:Guid>
    <b:Author>
      <b:Author>
        <b:NameList>
          <b:Person>
            <b:Last>Murphy</b:Last>
            <b:First>Chris</b:First>
            <b:Middle>B.</b:Middle>
          </b:Person>
        </b:NameList>
      </b:Author>
    </b:Author>
    <b:Title>Stratified random sampling: Advantages and disadvantages</b:Title>
    <b:Year>2021</b:Year>
    <b:InternetSiteTitle>Investopedia.com</b:InternetSiteTitle>
    <b:Month>10</b:Month>
    <b:Day>13</b:Day>
    <b:URL>https://www.investopedia.com/ask/answers/041615/what-are-advantages-and-disadvantages-stratified-random-sampling.asp#:~:text=Stratified%20random%20sampling%20allows%20researchers,or%20with%20every%20data%20set.</b:URL>
    <b:RefOrder>83</b:RefOrder>
  </b:Source>
  <b:Source>
    <b:Tag>Coc77</b:Tag>
    <b:SourceType>Book</b:SourceType>
    <b:Guid>{57D4FC72-D63F-482F-BD59-43F1EE8A3AF9}</b:Guid>
    <b:Title>Sampling techniques</b:Title>
    <b:Year>1977</b:Year>
    <b:Publisher>John Wiley &amp; Sons, New York.</b:Publisher>
    <b:Author>
      <b:Author>
        <b:NameList>
          <b:Person>
            <b:Last>Cochran</b:Last>
            <b:First>William</b:First>
            <b:Middle>Gemmell</b:Middle>
          </b:Person>
        </b:NameList>
      </b:Author>
    </b:Author>
    <b:Edition>3rd</b:Edition>
    <b:RefOrder>84</b:RefOrder>
  </b:Source>
  <b:Source>
    <b:Tag>Sye16</b:Tag>
    <b:SourceType>ConferenceProceedings</b:SourceType>
    <b:Guid>{EAEE9EAB-1225-41D6-B831-6D8FF794F557}</b:Guid>
    <b:Author>
      <b:Author>
        <b:NameList>
          <b:Person>
            <b:Last>Kabir</b:Last>
            <b:First>Syed</b:First>
            <b:Middle>Muhammad Sajjad</b:Middle>
          </b:Person>
        </b:NameList>
      </b:Author>
    </b:Author>
    <b:Title>Methods of data collection</b:Title>
    <b:JournalName>ResearchGate</b:JournalName>
    <b:Year>2016</b:Year>
    <b:Pages>201-276</b:Pages>
    <b:DOI>https://www.researchgate.net/publication/325528948_Methods_of_Data_Collection#:~:text=Observation%20is%20a%20systematic%20method,Muhammad%20%26%20Kabir%2C%202016)%20.</b:DOI>
    <b:ConferenceName>Research Methodology, BGC Trust</b:ConferenceName>
    <b:City>Chittagong</b:City>
    <b:Publisher>University of Chittagong</b:Publisher>
    <b:URL>https://www.researchgate.net/publication/325528948_Methods_of_Data_Collection#:~:text=Observation%20is%20a%20systematic%20method,Muhammad%20%26%20Kabir%2C%202016)%20.</b:URL>
    <b:RefOrder>86</b:RefOrder>
  </b:Source>
  <b:Source>
    <b:Tag>Cho08</b:Tag>
    <b:SourceType>JournalArticle</b:SourceType>
    <b:Guid>{6FFB252B-F918-457A-9DBB-E18B08EBA18D}</b:Guid>
    <b:Author>
      <b:Author>
        <b:NameList>
          <b:Person>
            <b:Last>Chong</b:Last>
            <b:First>M.</b:First>
          </b:Person>
        </b:NameList>
      </b:Author>
    </b:Author>
    <b:Title>Considerations in determining the sample size for pilot studies</b:Title>
    <b:JournalName>Research In Nursing and Health</b:JournalName>
    <b:Year>2008</b:Year>
    <b:Pages>181-291</b:Pages>
    <b:RefOrder>90</b:RefOrder>
  </b:Source>
  <b:Source>
    <b:Tag>Har17</b:Tag>
    <b:SourceType>JournalArticle</b:SourceType>
    <b:Guid>{66A02DC7-59F9-4FA6-827D-A7F6476D71C3}</b:Guid>
    <b:Author>
      <b:Author>
        <b:NameList>
          <b:Person>
            <b:Last>Mohajan</b:Last>
            <b:First>Haradhan</b:First>
            <b:Middle>Kumar</b:Middle>
          </b:Person>
        </b:NameList>
      </b:Author>
    </b:Author>
    <b:Title>Two criteria for good measurements in research: Validity and reliability</b:Title>
    <b:JournalName>Munich Personal RePEc Archive</b:JournalName>
    <b:Year>2017</b:Year>
    <b:Pages>59-82</b:Pages>
    <b:Volume>17</b:Volume>
    <b:Issue>4</b:Issue>
    <b:DOI>10.26458/1746</b:DOI>
    <b:RefOrder>91</b:RefOrder>
  </b:Source>
  <b:Source>
    <b:Tag>Tah16</b:Tag>
    <b:SourceType>JournalArticle</b:SourceType>
    <b:Guid>{F185D192-EA17-42FB-A497-F6D97FB573D0}</b:Guid>
    <b:Author>
      <b:Author>
        <b:NameList>
          <b:Person>
            <b:Last>Taherdoost</b:Last>
            <b:First>H.</b:First>
          </b:Person>
        </b:NameList>
      </b:Author>
    </b:Author>
    <b:Title>Validity and reliability of the research instrument; How to test the validation of a questionnaire/survey in a research</b:Title>
    <b:JournalName>International Journal of Academic Research in Management,</b:JournalName>
    <b:Year>2016</b:Year>
    <b:Pages>28-36</b:Pages>
    <b:Volume>5</b:Volume>
    <b:Issue>3</b:Issue>
    <b:DOI>10.2139/ssrn.3205040</b:DOI>
    <b:RefOrder>92</b:RefOrder>
  </b:Source>
  <b:Source>
    <b:Tag>Dav18</b:Tag>
    <b:SourceType>Book</b:SourceType>
    <b:Guid>{C6CB3647-76E9-4006-BC62-82C223DC12B2}</b:Guid>
    <b:Author>
      <b:Author>
        <b:NameList>
          <b:Person>
            <b:Last>Resnik</b:Last>
            <b:First>David</b:First>
            <b:Middle>B.</b:Middle>
          </b:Person>
        </b:NameList>
      </b:Author>
    </b:Author>
    <b:Title>The ethics of research with human subjects protecting people, advancing science, promoting trust</b:Title>
    <b:JournalName>International Library of Ethics, Law, and the New Medicine ISBN 978-3-319-68755-1 ISBN 978-3-319-68756-8 (eBook) https://doi.org/10.1007/978-3-319-68756-8 Library of Congress Control Number: 2017958835 © Springer International Publishing AG (outside the U</b:JournalName>
    <b:Year>2018</b:Year>
    <b:City>Cham, Switzerland</b:City>
    <b:Publisher>International Library of Ethics, Law, and the New Medicine ISBN 978-3-319-68755-1 ISBN 978-3-319-68756Spring Nature-Springer International Publishing AG</b:Publisher>
    <b:DOI>http://dx.doi.org/10.1007/978-3-319-68756-8</b:DOI>
    <b:RefOrder>93</b:RefOrder>
  </b:Source>
  <b:Source>
    <b:Tag>Kub19</b:Tag>
    <b:SourceType>ConferenceProceedings</b:SourceType>
    <b:Guid>{63755311-45AA-4707-BD61-A16EB4461FDF}</b:Guid>
    <b:Author>
      <b:Author>
        <b:NameList>
          <b:Person>
            <b:Last>Kubai</b:Last>
            <b:First>Edwin</b:First>
          </b:Person>
        </b:NameList>
      </b:Author>
    </b:Author>
    <b:Title>Reliability and validity of research instruments</b:Title>
    <b:JournalName> NMK Ministry of Education Conferenve (pp. 1-15). Lusaka: UNICAF UNIVERSITY</b:JournalName>
    <b:Year>2019</b:Year>
    <b:Pages>1-15</b:Pages>
    <b:ConferenceName>NMK Ministry of Education Conference</b:ConferenceName>
    <b:City>Lusaka</b:City>
    <b:Publisher>UNICAF University</b:Publisher>
    <b:URL>https://www.researchgate.net/publication/335827941_Reliability_and_Validity_of_Research_Instruments_Correspondence_to_kubaiedwinyahoocom#:~:text=...,for%2020%20items.%20...</b:URL>
    <b:DOI>https://www.researchgate.net/publication/335827941_Reliability_and_Validity_of_Research_Instruments_Correspondence_to_kubaiedwinyahoocom#:~:text=...,for%2020%20items.%20...</b:DOI>
    <b:RefOrder>95</b:RefOrder>
  </b:Source>
  <b:Source>
    <b:Tag>Mim15</b:Tag>
    <b:SourceType>JournalArticle</b:SourceType>
    <b:Guid>{643F0303-CA46-406A-A064-4DD546087368}</b:Guid>
    <b:Author>
      <b:Author>
        <b:NameList>
          <b:Person>
            <b:Last>Mimi</b:Last>
            <b:First>Mohamad</b:First>
            <b:Middle>N. S.</b:Middle>
          </b:Person>
        </b:NameList>
      </b:Author>
    </b:Author>
    <b:Title>Measuring the validity and reliability of research instruments</b:Title>
    <b:JournalName>Procedia - Social and Behavioral Science</b:JournalName>
    <b:Year>2015</b:Year>
    <b:Pages>164-171</b:Pages>
    <b:Volume>20</b:Volume>
    <b:Issue>4</b:Issue>
    <b:DOI>10.1016/j.sbspro.2015.08.129</b:DOI>
    <b:RefOrder>96</b:RefOrder>
  </b:Source>
  <b:Source>
    <b:Tag>Zik10</b:Tag>
    <b:SourceType>Book</b:SourceType>
    <b:Guid>{FEB7D17C-F1C4-490A-8E5E-340F13DAB7AA}</b:Guid>
    <b:Author>
      <b:Author>
        <b:NameList>
          <b:Person>
            <b:Last>Zikmund</b:Last>
            <b:First>W.</b:First>
            <b:Middle>G.</b:Middle>
          </b:Person>
          <b:Person>
            <b:Last>Babin</b:Last>
            <b:First>B.</b:First>
            <b:Middle>J.</b:Middle>
          </b:Person>
          <b:Person>
            <b:Last>Carr</b:Last>
            <b:First>J.</b:First>
            <b:Middle>C.</b:Middle>
          </b:Person>
          <b:Person>
            <b:Last>Griffin</b:Last>
            <b:First>M.</b:First>
          </b:Person>
        </b:NameList>
      </b:Author>
    </b:Author>
    <b:Title>Business research methods</b:Title>
    <b:Year>2010</b:Year>
    <b:Publisher>Mason, HO: Cengage Learning</b:Publisher>
    <b:Edition>8th</b:Edition>
    <b:RefOrder>98</b:RefOrder>
  </b:Source>
  <b:Source>
    <b:Tag>Tal17</b:Tag>
    <b:SourceType>JournalArticle</b:SourceType>
    <b:Guid>{DA646B56-9231-4883-9A2B-54D78A7008F3}</b:Guid>
    <b:Author>
      <b:Author>
        <b:NameList>
          <b:Person>
            <b:Last>Talukder</b:Last>
            <b:First>B.,</b:First>
            <b:Middle>Blay-Palmer, A., Hipel, K., &amp; vanLoon, G.</b:Middle>
          </b:Person>
        </b:NameList>
      </b:Author>
    </b:Author>
    <b:Title>Elimination method of multi-criteria decision analysis (MCDA): A simple methodological approach for assessing agricultural sustainability</b:Title>
    <b:Year>2017</b:Year>
    <b:JournalName>Sustainability</b:JournalName>
    <b:Pages>1-17</b:Pages>
    <b:Volume>9</b:Volume>
    <b:Issue>2</b:Issue>
    <b:DOI>http://dx.doi.org/10.3390/su9020287</b:DOI>
    <b:RefOrder>106</b:RefOrder>
  </b:Source>
  <b:Source>
    <b:Tag>Osb02</b:Tag>
    <b:SourceType>JournalArticle</b:SourceType>
    <b:Guid>{B75CF60E-6CCC-4816-B852-CD0A051D04FE}</b:Guid>
    <b:Title>Four assumptions of multiple regression that researchers should check</b:Title>
    <b:Year>2002</b:Year>
    <b:Author>
      <b:Author>
        <b:NameList>
          <b:Person>
            <b:Last>Osborne</b:Last>
            <b:First>Jason</b:First>
          </b:Person>
          <b:Person>
            <b:Last>Elaine</b:Last>
            <b:First>Waters</b:First>
          </b:Person>
        </b:NameList>
      </b:Author>
    </b:Author>
    <b:JournalName>Practical Assessment, Research, and Evaluation (PARE)</b:JournalName>
    <b:Pages>1-5</b:Pages>
    <b:Volume>8</b:Volume>
    <b:Issue>2</b:Issue>
    <b:DOI>https://doi.org/10.7275/r222-hv23</b:DOI>
    <b:RefOrder>111</b:RefOrder>
  </b:Source>
  <b:Source>
    <b:Tag>Das16</b:Tag>
    <b:SourceType>JournalArticle</b:SourceType>
    <b:Guid>{15B25EB0-3DF4-46D3-97A1-7C64452CC97B}</b:Guid>
    <b:Title>A brief review of tests for normality</b:Title>
    <b:Year>2016</b:Year>
    <b:DOI>http://dx.doi.org/10.11648/j.ajtas.20160501.12</b:DOI>
    <b:Author>
      <b:Author>
        <b:NameList>
          <b:Person>
            <b:Last>Das</b:Last>
            <b:First>Keya</b:First>
          </b:Person>
        </b:NameList>
      </b:Author>
    </b:Author>
    <b:JournalName>American-Journal-of-Theoretical-and-Applied-Statistics</b:JournalName>
    <b:Pages>5-12</b:Pages>
    <b:Volume>5</b:Volume>
    <b:Issue>1</b:Issue>
    <b:RefOrder>112</b:RefOrder>
  </b:Source>
  <b:Source>
    <b:Tag>Asg12</b:Tag>
    <b:SourceType>JournalArticle</b:SourceType>
    <b:Guid>{6951715F-9835-4641-B96A-AC845659F23C}</b:Guid>
    <b:Title>Normality tests for statistical analysis: A guide for non-statisticians</b:Title>
    <b:Year>2012</b:Year>
    <b:DOI>10.5812/ijem.3505</b:DOI>
    <b:Author>
      <b:Author>
        <b:NameList>
          <b:Person>
            <b:Last>Ghasemi</b:Last>
            <b:First>Asghar</b:First>
          </b:Person>
          <b:Person>
            <b:Last>Zahediasl</b:Last>
            <b:First>Saleh</b:First>
          </b:Person>
        </b:NameList>
      </b:Author>
    </b:Author>
    <b:JournalName>International Journal of indocrinology and Metabolism</b:JournalName>
    <b:Pages>486–489</b:Pages>
    <b:Volume>10</b:Volume>
    <b:Issue>2</b:Issue>
    <b:RefOrder>113</b:RefOrder>
  </b:Source>
  <b:Source>
    <b:Tag>Mishra</b:Tag>
    <b:SourceType>JournalArticle</b:SourceType>
    <b:Guid>{FDB1A5C1-2619-4C24-BFDB-A77F84EF24BE}</b:Guid>
    <b:Author>
      <b:Author>
        <b:NameList>
          <b:Person>
            <b:Last>Mishra</b:Last>
          </b:Person>
          <b:Person>
            <b:Last>Pandey</b:Last>
            <b:First>Chandra</b:First>
            <b:Middle>M</b:Middle>
          </b:Person>
          <b:Person>
            <b:Last>Singh</b:Last>
            <b:First>Uttam</b:First>
          </b:Person>
          <b:Person>
            <b:Last>Gupta</b:Last>
            <b:First>Anshul</b:First>
          </b:Person>
          <b:Person>
            <b:Last>Sahu</b:Last>
            <b:First>Chinmoy</b:First>
          </b:Person>
          <b:Person>
            <b:Last>Keshri</b:Last>
            <b:First>Amit</b:First>
          </b:Person>
        </b:NameList>
      </b:Author>
    </b:Author>
    <b:Title>Descriptive statistics and normality tests for statistical data</b:Title>
    <b:JournalName>National Library of Medicine- National Center for Biotechnology Information</b:JournalName>
    <b:Year>2019</b:Year>
    <b:Pages>67-72</b:Pages>
    <b:Volume>22</b:Volume>
    <b:Issue>1</b:Issue>
    <b:DOI>https://doi.org/10.4103%2Faca.ACA_157_18</b:DOI>
    <b:RefOrder>114</b:RefOrder>
  </b:Source>
  <b:Source>
    <b:Tag>Oro14</b:Tag>
    <b:SourceType>JournalArticle</b:SourceType>
    <b:Guid>{9F7A62E8-40A0-4E75-BE3E-D00BC3867E73}</b:Guid>
    <b:Author>
      <b:Author>
        <b:NameList>
          <b:Person>
            <b:Last>Orodho</b:Last>
            <b:First>John</b:First>
          </b:Person>
        </b:NameList>
      </b:Author>
    </b:Author>
    <b:Title>Policies on free primary and secondary education in east Africa: Are Kenya and Tanzania on course to attain education for all (Efa) goals by 2015?</b:Title>
    <b:JournalName>IOSR Journal of Humanities and Social Science</b:JournalName>
    <b:Year>2014</b:Year>
    <b:Pages>11-20</b:Pages>
    <b:Volume>19</b:Volume>
    <b:Issue>1</b:Issue>
    <b:DOI>http://dx.doi.org/10.9790/0837-19151120</b:DOI>
    <b:RefOrder>115</b:RefOrder>
  </b:Source>
  <b:Source>
    <b:Tag>Yan09</b:Tag>
    <b:SourceType>Book</b:SourceType>
    <b:Guid>{B0AFFBC2-2B54-4AB0-9E94-E0C9D3C108EE}</b:Guid>
    <b:Title>Linear regression analysis: Theory and Computing</b:Title>
    <b:Year>2009</b:Year>
    <b:DOI>http://dx.doi.org/10.1142/6986</b:DOI>
    <b:Author>
      <b:Author>
        <b:NameList>
          <b:Person>
            <b:Last>Yan</b:Last>
            <b:First>Xing</b:First>
          </b:Person>
          <b:Person>
            <b:Last>Su</b:Last>
            <b:First>Xiao</b:First>
            <b:Middle>Gang</b:Middle>
          </b:Person>
        </b:NameList>
      </b:Author>
    </b:Author>
    <b:Publisher>World Scientific Publishing Co. Pte. Ltd.</b:Publisher>
    <b:RefOrder>116</b:RefOrder>
  </b:Source>
  <b:Source>
    <b:Tag>Fer09</b:Tag>
    <b:SourceType>JournalArticle</b:SourceType>
    <b:Guid>{A553A3F1-A442-4385-B26F-F36B70AAD933}</b:Guid>
    <b:Author>
      <b:Author>
        <b:NameList>
          <b:Person>
            <b:Last>Ferré</b:Last>
            <b:First>J</b:First>
          </b:Person>
          <b:Person>
            <b:Last>Galvão</b:Last>
            <b:First>R.K.H</b:First>
          </b:Person>
          <b:Person>
            <b:Last>Araújo</b:Last>
            <b:First>M.C.U</b:First>
          </b:Person>
        </b:NameList>
      </b:Author>
    </b:Author>
    <b:Title>Variance inflation factor</b:Title>
    <b:Year>2009</b:Year>
    <b:JournalName>Science Direct</b:JournalName>
    <b:Pages>77-78</b:Pages>
    <b:Volume>3</b:Volume>
    <b:Issue>1</b:Issue>
    <b:DOI>https://www.sciencedirect.com/topics/mathematics/variance-inflation-factor</b:DOI>
    <b:RefOrder>126</b:RefOrder>
  </b:Source>
  <b:Source>
    <b:Tag>And06</b:Tag>
    <b:SourceType>JournalArticle</b:SourceType>
    <b:Guid>{88640157-C9F6-4DE2-BA57-61F138796EA9}</b:Guid>
    <b:Author>
      <b:Author>
        <b:NameList>
          <b:Person>
            <b:Last>Andrew</b:Last>
            <b:First>Clark</b:First>
          </b:Person>
        </b:NameList>
      </b:Author>
    </b:Author>
    <b:Title>Real life methods working papers: Anonymising research data</b:Title>
    <b:JournalName>ESRC National Centre for Research Methods-Real Life Methods, Sociology, University of Manchester, Manchester M13 9PL</b:JournalName>
    <b:Year>2006</b:Year>
    <b:Pages>1-23</b:Pages>
    <b:Volume>1</b:Volume>
    <b:Issue>1</b:Issue>
    <b:DOI>https://eprints.ncrm.ac.uk/id/eprint/480/1/0706_anonymising_research_data.pdf</b:DOI>
    <b:RefOrder>127</b:RefOrder>
  </b:Source>
  <b:Source>
    <b:Tag>FAO23</b:Tag>
    <b:SourceType>Report</b:SourceType>
    <b:Guid>{FD7ADC00-E523-44E9-A2E6-C6192B0A449C}</b:Guid>
    <b:Author>
      <b:Author>
        <b:Corporate>FAO</b:Corporate>
      </b:Author>
    </b:Author>
    <b:Title>Worldwide (total fresh) tomato production in 2021</b:Title>
    <b:JournalName>Tomato New</b:JournalName>
    <b:Year>2022</b:Year>
    <b:Publisher>FAO</b:Publisher>
    <b:RefOrder>3</b:RefOrder>
  </b:Source>
  <b:Source xmlns:b="http://schemas.openxmlformats.org/officeDocument/2006/bibliography">
    <b:Tag>EAC00</b:Tag>
    <b:SourceType>InternetSite</b:SourceType>
    <b:Guid>{BFED3C0E-80FA-41D1-BA20-3879269BDF31}</b:Guid>
    <b:Author>
      <b:Author>
        <b:Corporate>EAC </b:Corporate>
      </b:Author>
    </b:Author>
    <b:Title>https://law.resource.org/pub/eac/ibr/eas.66.12006.html</b:Title>
    <b:InternetSiteTitle>law.resource.org</b:InternetSiteTitle>
    <b:Year>2000</b:Year>
    <b:URL>https://law.resource.org/pub/eac/ibr/eas.66.12006.html</b:URL>
    <b:RefOrder>5</b:RefOrder>
  </b:Source>
  <b:Source>
    <b:Tag>Placeholder6</b:Tag>
    <b:SourceType>JournalArticle</b:SourceType>
    <b:Guid>{7DBB3870-FCB6-4BE2-9633-7607A474AE0D}</b:Guid>
    <b:Author>
      <b:Author>
        <b:NameList>
          <b:Person>
            <b:Last>Bolin</b:Last>
            <b:First>Julie</b:First>
            <b:Middle>D.</b:Middle>
          </b:Person>
        </b:NameList>
      </b:Author>
    </b:Author>
    <b:Title>The Use of Integrative Leadership in Providing Excellent Patient Care While Overcoming Hospital Challenges</b:Title>
    <b:JournalName>Journal of Nuclear Medicine Technology</b:JournalName>
    <b:Year>2019</b:Year>
    <b:Pages>93-96</b:Pages>
    <b:Volume>47</b:Volume>
    <b:Issue>2</b:Issue>
    <b:DOI>10.2967/jnmt.118.219212</b:DOI>
    <b:RefOrder>17</b:RefOrder>
  </b:Source>
  <b:Source>
    <b:Tag>Ann23</b:Tag>
    <b:SourceType>JournalArticle</b:SourceType>
    <b:Guid>{B08AA97B-9CA3-4A4D-B850-ED95A4D970AB}</b:Guid>
    <b:Author>
      <b:Author>
        <b:NameList>
          <b:Person>
            <b:Last>Anne</b:Last>
            <b:First>Ker</b:First>
          </b:Person>
          <b:Person>
            <b:Last>Karoliina</b:Last>
            <b:First>Malmi</b:First>
          </b:Person>
          <b:Person>
            <b:Last>Satu</b:Last>
            <b:First>Matti</b:First>
          </b:Person>
          <b:Person>
            <b:Last>Pauliina</b:Last>
            <b:First>Malmi</b:First>
          </b:Person>
        </b:NameList>
      </b:Author>
    </b:Author>
    <b:Title>Developing identity of conscientious business-to-business organizations through integrative leadership</b:Title>
    <b:JournalName>Industrial Marketing Management</b:JournalName>
    <b:Year>2023</b:Year>
    <b:Pages>188-203</b:Pages>
    <b:Volume>102</b:Volume>
    <b:DOI>https://doi.org/10.1016/j.indmarman.2023.01.007</b:DOI>
    <b:Issue>1</b:Issue>
    <b:RefOrder>18</b:RefOrder>
  </b:Source>
  <b:Source>
    <b:Tag>Placeholder7</b:Tag>
    <b:SourceType>JournalArticle</b:SourceType>
    <b:Guid>{4D5C4F3B-DF4F-44FB-940D-E9A1FC84BA93}</b:Guid>
    <b:Title>Social Network Approaches to Leadership: An Integrative Conceptual Review</b:Title>
    <b:Year>2015</b:Year>
    <b:Author>
      <b:Author>
        <b:NameList>
          <b:Person>
            <b:Last>Carter</b:Last>
            <b:First>Dorothy</b:First>
          </b:Person>
          <b:Person>
            <b:Last>DeChurch</b:Last>
            <b:First>Leslie</b:First>
          </b:Person>
          <b:Person>
            <b:Last>Braun</b:Last>
            <b:First>Michael</b:First>
          </b:Person>
          <b:Person>
            <b:Last>Contractor</b:Last>
            <b:First>Noshir</b:First>
          </b:Person>
        </b:NameList>
      </b:Author>
    </b:Author>
    <b:JournalName>Journal of Applied Psychology</b:JournalName>
    <b:Pages>1-81</b:Pages>
    <b:Volume>100</b:Volume>
    <b:Issue>3</b:Issue>
    <b:DOI>http://dx.doi.org/10.1037/a0038922</b:DOI>
    <b:RefOrder>20</b:RefOrder>
  </b:Source>
  <b:Source>
    <b:Tag>Placeholder8</b:Tag>
    <b:SourceType>JournalArticle</b:SourceType>
    <b:Guid>{1E2FE00B-8B2F-4100-B2BD-D95F20EDF519}</b:Guid>
    <b:Author>
      <b:Author>
        <b:NameList>
          <b:Person>
            <b:Last>Zhang</b:Last>
            <b:First>Dapeng.</b:First>
          </b:Person>
          <b:Person>
            <b:Last>Sun</b:Last>
            <b:First>Ximbo</b:First>
          </b:Person>
          <b:Person>
            <b:Last>Liu</b:Last>
            <b:First>Yide</b:First>
          </b:Person>
          <b:Person>
            <b:Last>Zhou</b:Last>
            <b:First>Shunyi</b:First>
          </b:Person>
          <b:Person>
            <b:Last>Zhang</b:Last>
            <b:First>Hongfeng</b:First>
          </b:Person>
        </b:NameList>
      </b:Author>
    </b:Author>
    <b:Title>The Effect of Integrative Leadership on the Enterprise Synergy Innovation Performance Supply Chain Cooperative Network</b:Title>
    <b:JournalName>Sustainability</b:JournalName>
    <b:Year>2018</b:Year>
    <b:Pages>1-20</b:Pages>
    <b:Volume>10</b:Volume>
    <b:Issue>7</b:Issue>
    <b:DOI>http://dx.doi.org/10.3390/su10072342</b:DOI>
    <b:RefOrder>21</b:RefOrder>
  </b:Source>
  <b:Source>
    <b:Tag>Tar23</b:Tag>
    <b:SourceType>InternetSite</b:SourceType>
    <b:Guid>{DF63F575-813A-44C8-A983-D4C37944A2DF}</b:Guid>
    <b:Title>Invectopedia</b:Title>
    <b:InternetSiteTitle>www.investopedia.com</b:InternetSiteTitle>
    <b:Year>2023</b:Year>
    <b:Month>03</b:Month>
    <b:Day>23</b:Day>
    <b:URL>https://www.investopedia.com/terms/v/valuechain.asp</b:URL>
    <b:Author>
      <b:Author>
        <b:NameList>
          <b:Person>
            <b:Last>Carla</b:Last>
            <b:First>Tardi</b:First>
          </b:Person>
          <b:Person>
            <b:Last>Thomas</b:Last>
            <b:First>Brock</b:First>
          </b:Person>
          <b:Person>
            <b:Last>Suzanne</b:Last>
            <b:First>Kvilhaug</b:First>
          </b:Person>
        </b:NameList>
      </b:Author>
    </b:Author>
    <b:PeriodicalTitle>Business Essentials</b:PeriodicalTitle>
    <b:RefOrder>34</b:RefOrder>
  </b:Source>
  <b:Source>
    <b:Tag>TGA19</b:Tag>
    <b:SourceType>InternetSite</b:SourceType>
    <b:Guid>{D0CC504D-31A6-4018-99AA-6D7C598A2800}</b:Guid>
    <b:Title>Therapeutic Goods Administration</b:Title>
    <b:Year>2019</b:Year>
    <b:Author>
      <b:Author>
        <b:Corporate>TGA</b:Corporate>
      </b:Author>
    </b:Author>
    <b:InternetSiteTitle>https://www.tga.gov.au</b:InternetSiteTitle>
    <b:Month>5</b:Month>
    <b:Day>2</b:Day>
    <b:URL>https://www.tga.gov.au/sites/default/files/tga-key-performance-indicators-and-measures-regulator-performance-framework.pdf</b:URL>
    <b:RefOrder>41</b:RefOrder>
  </b:Source>
  <b:Source>
    <b:Tag>Int12</b:Tag>
    <b:SourceType>InternetSite</b:SourceType>
    <b:Guid>{2E2D7B57-066D-42D0-A688-E1925E42409C}</b:Guid>
    <b:Author>
      <b:Author>
        <b:NameList>
          <b:Person>
            <b:Last>IGRA</b:Last>
            <b:First>(Intergovernmental</b:First>
            <b:Middle>Relations Act)</b:Middle>
          </b:Person>
        </b:NameList>
      </b:Author>
    </b:Author>
    <b:Title>https://cog.go.ke/index.php</b:Title>
    <b:InternetSiteTitle>https://cog.go.ke/index.php</b:InternetSiteTitle>
    <b:Year>2012</b:Year>
    <b:URL>https://cog.go.ke/index.php</b:URL>
    <b:RefOrder>23</b:RefOrder>
  </b:Source>
  <b:Source>
    <b:Tag>Rur18</b:Tag>
    <b:SourceType>InternetSite</b:SourceType>
    <b:Guid>{13211636-F24B-409E-BC9D-B7FEA7642E24}</b:Guid>
    <b:Author>
      <b:Author>
        <b:NameList>
          <b:Person>
            <b:Last>Rureere</b:Last>
            <b:First>James</b:First>
          </b:Person>
        </b:NameList>
      </b:Author>
    </b:Author>
    <b:Title>https://www.klrc.go.ke</b:Title>
    <b:InternetSiteTitle>Kenya Law Reform Commisssion</b:InternetSiteTitle>
    <b:Year>2018</b:Year>
    <b:Month>12</b:Month>
    <b:Day>05</b:Day>
    <b:URL>https://www.klrc.go.ke/index.php/klrc-blog/634-policy-and-legislative-framework-for-the-establishment-of-regional-economic-blocs-in-kenya</b:URL>
    <b:RefOrder>24</b:RefOrder>
  </b:Source>
  <b:Source>
    <b:Tag>Ind23</b:Tag>
    <b:SourceType>InternetSite</b:SourceType>
    <b:Guid>{91E7A04C-C31C-44CF-87AA-DBEC164D48E5}</b:Guid>
    <b:Author>
      <b:Author>
        <b:Corporate>Indeed Editorial Team</b:Corporate>
      </b:Author>
    </b:Author>
    <b:Title>https://www.indeed.com/career-advice/career-development/increase-profitability</b:Title>
    <b:InternetSiteTitle>Indeed Career Guide</b:InternetSiteTitle>
    <b:Year>2023</b:Year>
    <b:Month>3</b:Month>
    <b:Day>11</b:Day>
    <b:URL>https://www.indeed.com/career-advice/career-development/increase-profitability</b:URL>
    <b:RefOrder>47</b:RefOrder>
  </b:Source>
  <b:Source>
    <b:Tag>Peter2019</b:Tag>
    <b:SourceType>Book</b:SourceType>
    <b:Guid>{085F8F3A-5ED7-4A0D-9306-82ADA68B93DD}</b:Guid>
    <b:Author>
      <b:Author>
        <b:NameList>
          <b:Person>
            <b:Last>Drahos</b:Last>
            <b:First>Peter</b:First>
          </b:Person>
        </b:NameList>
      </b:Author>
    </b:Author>
    <b:Title>Regulatory theory: Foundation and application</b:Title>
    <b:JournalName>Australia National University Press</b:JournalName>
    <b:Year>2017</b:Year>
    <b:LCID>en-GB</b:LCID>
    <b:DOI>https://doi.org/10.22459/RT.02.2017</b:DOI>
    <b:Publisher>Australia National University Press</b:Publisher>
    <b:RefOrder>2</b:RefOrder>
  </b:Source>
  <b:Source>
    <b:Tag>Placeholder1</b:Tag>
    <b:SourceType>Book</b:SourceType>
    <b:Guid>{2D598AF5-684D-4A77-AD46-0769906B54A3}</b:Guid>
    <b:Title>Crops regulations, 2019 crops ACT No.16 of 2013, regulation 36 sub-regulation 3</b:Title>
    <b:Author>
      <b:Author>
        <b:Corporate>Kenya Parliament</b:Corporate>
      </b:Author>
    </b:Author>
    <b:City>Nairobi</b:City>
    <b:Publisher>Kenya Gazette Supplement No. 211</b:Publisher>
    <b:Year>2019</b:Year>
    <b:RefOrder>6</b:RefOrder>
  </b:Source>
  <b:Source>
    <b:Tag>HCD2021</b:Tag>
    <b:SourceType>Report</b:SourceType>
    <b:Guid>{8B006516-6145-4948-BF4F-9432E2746B83}</b:Guid>
    <b:Title>HCD validated report for 2020 &amp; 2021</b:Title>
    <b:Year>2022</b:Year>
    <b:Author>
      <b:Author>
        <b:Corporate>AFA-HCD</b:Corporate>
      </b:Author>
    </b:Author>
    <b:Publisher>Agriculture and Food Authority - Horticulture Crops Directorate</b:Publisher>
    <b:City>Nairobi-Kenya</b:City>
    <b:RefOrder>7</b:RefOrder>
  </b:Source>
  <b:Source>
    <b:Tag>Van00</b:Tag>
    <b:SourceType>Book</b:SourceType>
    <b:Guid>{A6A1B3D3-0376-4F6F-9356-9D1102F2BF41}</b:Guid>
    <b:Title>Effective food supply chain: Generating, modeling and evaluating supply chain scenarios</b:Title>
    <b:Year>2000</b:Year>
    <b:City>Wegenigen</b:City>
    <b:Author>
      <b:Author>
        <b:NameList>
          <b:Person>
            <b:Last>Van</b:Last>
            <b:First>der</b:First>
            <b:Middle>Vorst J.G.A.J.</b:Middle>
          </b:Person>
        </b:NameList>
      </b:Author>
    </b:Author>
    <b:Publisher>Wageningen University Research</b:Publisher>
    <b:DOI>ISBN 90 5808 26 -X</b:DOI>
    <b:RefOrder>12</b:RefOrder>
  </b:Source>
  <b:Source>
    <b:Tag>Pri23</b:Tag>
    <b:SourceType>InternetSite</b:SourceType>
    <b:Guid>{1AD97890-00A9-4752-B648-EAE46265EBA9}</b:Guid>
    <b:Author>
      <b:Author>
        <b:NameList>
          <b:Person>
            <b:Last>Bhandari</b:Last>
            <b:First>Pritha</b:First>
          </b:Person>
        </b:NameList>
      </b:Author>
    </b:Author>
    <b:Title>Data collection, definition, methods &amp; examples</b:Title>
    <b:JournalName>Scribbr</b:JournalName>
    <b:Year>2023</b:Year>
    <b:DOI>https://www.scribbr.com/citation/generator/folders/wQtmxALjPNlDRaXWruyjl/lists/4RSoIhkLmyX4tSc1THgQuy/</b:DOI>
    <b:Month>6</b:Month>
    <b:Day>22</b:Day>
    <b:InternetSiteTitle>Scribbr</b:InternetSiteTitle>
    <b:URL>https://www.scribbr.com/citation/generator/folders/wQtmxALjPNlDRaXWruyjl/lists/4RSoIhkLmyX4tSc1THgQuy/</b:URL>
    <b:RefOrder>13</b:RefOrder>
  </b:Source>
  <b:Source>
    <b:Tag>Placeholder4</b:Tag>
    <b:SourceType>JournalArticle</b:SourceType>
    <b:Guid>{8AF8FBA4-C1E3-464D-840E-26C74D77187D}</b:Guid>
    <b:Author>
      <b:Author>
        <b:NameList>
          <b:Person>
            <b:Last>Bonnyventure</b:Last>
            <b:First>SN</b:First>
          </b:Person>
          <b:Person>
            <b:Last>Cheluget</b:Last>
            <b:First>J</b:First>
          </b:Person>
          <b:Person>
            <b:Last>Ngala</b:Last>
            <b:First>M</b:First>
          </b:Person>
        </b:NameList>
      </b:Author>
    </b:Author>
    <b:Title>The mediating role of strategy implementation on the relationship between integrative leadership and performance of airfields in Kenya</b:Title>
    <b:JournalName>African Journal of emerging Issues</b:JournalName>
    <b:Year>2022</b:Year>
    <b:Pages>77-105</b:Pages>
    <b:Volume>4</b:Volume>
    <b:Issue>2</b:Issue>
    <b:DOI>https://ajoeijournals.org/sys/index.php/ajoei/article/view/263/307</b:DOI>
    <b:RefOrder>15</b:RefOrder>
  </b:Source>
  <b:Source>
    <b:Tag>Ric10</b:Tag>
    <b:SourceType>JournalArticle</b:SourceType>
    <b:Guid>{3FA0B6B3-A8BD-4530-93E9-7D591D80063B}</b:Guid>
    <b:Author>
      <b:Author>
        <b:NameList>
          <b:Person>
            <b:Last>Morse</b:Last>
            <b:First>Ricardo</b:First>
          </b:Person>
        </b:NameList>
      </b:Author>
    </b:Author>
    <b:Title>Integrative public leadership: Catalyzing collaboration to create public value</b:Title>
    <b:JournalName>The Leadership Quarterly</b:JournalName>
    <b:Year>2010</b:Year>
    <b:Pages>231-245</b:Pages>
    <b:Volume>21</b:Volume>
    <b:Issue>2</b:Issue>
    <b:DOI>http://dx.doi.org/10.1016/j.leaqua.2010.01.004</b:DOI>
    <b:RefOrder>19</b:RefOrder>
  </b:Source>
  <b:Source>
    <b:Tag>Mar21</b:Tag>
    <b:SourceType>JournalArticle</b:SourceType>
    <b:Guid>{9EB515F1-1CA9-4616-BC87-2B5D713F9CA3}</b:Guid>
    <b:Author>
      <b:Author>
        <b:NameList>
          <b:Person>
            <b:Last>Gooch</b:Last>
            <b:First>Martin</b:First>
          </b:Person>
          <b:Person>
            <b:Last>Abdel Felfel</b:Last>
          </b:Person>
        </b:NameList>
      </b:Author>
    </b:Author>
    <b:Title>Characterizing the ideal model of value chain management and barriers to its implementation</b:Title>
    <b:JournalName>Research Lane, Guelph,</b:JournalName>
    <b:Year>2021</b:Year>
    <b:DOI>ON N1G 4T2 519-822-3929 www.vcmtools.c</b:DOI>
    <b:RefOrder>25</b:RefOrder>
  </b:Source>
  <b:Source>
    <b:Tag>Por11</b:Tag>
    <b:SourceType>JournalArticle</b:SourceType>
    <b:Guid>{7AFE743C-166B-404D-AB00-4F3D221D65A9}</b:Guid>
    <b:Author>
      <b:Author>
        <b:NameList>
          <b:Person>
            <b:Last>Porter</b:Last>
            <b:First>M.E.</b:First>
          </b:Person>
          <b:Person>
            <b:Last>Kramer</b:Last>
            <b:First>M.R.</b:First>
          </b:Person>
        </b:NameList>
      </b:Author>
    </b:Author>
    <b:Title>‘Creating shared value’</b:Title>
    <b:Year>2011</b:Year>
    <b:Publisher>Harvard Business Review</b:Publisher>
    <b:JournalName>Harvard Business Review</b:JournalName>
    <b:Pages>2–17</b:Pages>
    <b:Volume>89</b:Volume>
    <b:Issue>1</b:Issue>
    <b:DOI>https://www.communitylivingbc.ca/wp-content/uploads/2018/05/Creating-Shared-Value.pdf</b:DOI>
    <b:RefOrder>28</b:RefOrder>
  </b:Source>
  <b:Source>
    <b:Tag>Rikitu2018</b:Tag>
    <b:SourceType>JournalArticle</b:SourceType>
    <b:Guid>{F030D2FE-563F-431A-B375-C48D6E5B2C9F}</b:Guid>
    <b:Author>
      <b:Author>
        <b:NameList>
          <b:Person>
            <b:Last>Rikitu</b:Last>
            <b:First>Aman</b:First>
          </b:Person>
        </b:NameList>
      </b:Author>
    </b:Author>
    <b:Title>Analysis of tomato value chain: The case study of Toke Kutaye district, West Shawa Zone, Oroma national, regional state ethiopia.</b:Title>
    <b:JournalName>American Journal of Agriculture</b:JournalName>
    <b:Year>2018</b:Year>
    <b:Pages>1-15</b:Pages>
    <b:Volume>4</b:Volume>
    <b:Issue>1</b:Issue>
    <b:DOI>http://dx.doi.org/10.21694/2378-9018.18002</b:DOI>
    <b:RefOrder>29</b:RefOrder>
  </b:Source>
  <b:Source>
    <b:Tag>Porter2012</b:Tag>
    <b:SourceType>DocumentFromInternetSite</b:SourceType>
    <b:Guid>{BBB8A99B-0D32-48AA-A14A-B390443ED748}</b:Guid>
    <b:Author>
      <b:Author>
        <b:NameList>
          <b:Person>
            <b:Last>Porter.</b:Last>
            <b:First>Michael</b:First>
          </b:Person>
        </b:NameList>
      </b:Author>
    </b:Author>
    <b:Title>Strategy and the new competitive advantage: Creating shared value</b:Title>
    <b:JournalName>Ford Canada Strategy CSV Presentation − FINAL</b:JournalName>
    <b:Year>2012</b:Year>
    <b:ConferenceName>Ford Canada Strategy CSV Presentation − FINAL</b:ConferenceName>
    <b:City>Cananda</b:City>
    <b:LCID>en-GB</b:LCID>
    <b:Pages>1-29</b:Pages>
    <b:Month>3</b:Month>
    <b:Day>7</b:Day>
    <b:InternetSiteTitle>https://www.hbs.edu/ris/Publication</b:InternetSiteTitle>
    <b:URL>https://www.hbs.edu/ris/Publication%20Files/20120307%20-%20Ford%20Canada%20Strategy%20CSV%20Presentation%20-%20FINAL_f2b61b6f-4e9c-4a45-80cb-d29dd2e138b2.pdf</b:URL>
    <b:RefOrder>31</b:RefOrder>
  </b:Source>
  <b:Source>
    <b:Tag>Mic98</b:Tag>
    <b:SourceType>Book</b:SourceType>
    <b:Guid>{3141C539-129A-40CA-94E0-E2475F919464}</b:Guid>
    <b:Title>The Competitive advantage: Creating and sustaining superior advantages</b:Title>
    <b:Year>1998</b:Year>
    <b:Author>
      <b:Author>
        <b:NameList>
          <b:Person>
            <b:Last>Porter</b:Last>
          </b:Person>
        </b:NameList>
      </b:Author>
    </b:Author>
    <b:City>New York</b:City>
    <b:Publisher>New York Free Press</b:Publisher>
    <b:RefOrder>32</b:RefOrder>
  </b:Source>
  <b:Source>
    <b:Tag>Dab23</b:Tag>
    <b:SourceType>JournalArticle</b:SourceType>
    <b:Guid>{3EE17FE2-E940-4ECF-BFE3-A956FCA1BEBB}</b:Guid>
    <b:Author>
      <b:Author>
        <b:NameList>
          <b:Person>
            <b:Last>Dabasis</b:Last>
            <b:First>Sharma,</b:First>
            <b:Middle>M. A.</b:Middle>
          </b:Person>
        </b:NameList>
      </b:Author>
    </b:Author>
    <b:Title>A value chain analysis of cauliflower and tomato in Bangladesh.</b:Title>
    <b:JournalName>Sustainability</b:JournalName>
    <b:Year>2023</b:Year>
    <b:Pages>1-22</b:Pages>
    <b:Volume>15</b:Volume>
    <b:Issue>14</b:Issue>
    <b:DOI>10.3390/su151411395</b:DOI>
    <b:RefOrder>33</b:RefOrder>
  </b:Source>
  <b:Source>
    <b:Tag>DCA231</b:Tag>
    <b:SourceType>Report</b:SourceType>
    <b:Guid>{86DCD6AB-B814-4CEE-9E9E-77C4CFB46A28}</b:Guid>
    <b:Author>
      <b:Author>
        <b:NameList>
          <b:Person>
            <b:Last>DCAP</b:Last>
          </b:Person>
        </b:NameList>
      </b:Author>
    </b:Author>
    <b:Title>The Geneva centre for security sector governance</b:Title>
    <b:Year>2023</b:Year>
    <b:Publisher>DCAP</b:Publisher>
    <b:RefOrder>36</b:RefOrder>
  </b:Source>
  <b:Source>
    <b:Tag>2022</b:Tag>
    <b:SourceType>Book</b:SourceType>
    <b:Guid>{BB73C0A5-3F48-4528-BC3E-FA92B0E9EAB0}</b:Guid>
    <b:Author>
      <b:Author>
        <b:NameList>
          <b:Person>
            <b:Last>Gulati</b:Last>
            <b:First>A.</b:First>
          </b:Person>
          <b:Person>
            <b:Last>Wardhan</b:Last>
            <b:First>H.</b:First>
          </b:Person>
          <b:Person>
            <b:Last>Sharma</b:Last>
            <b:First>P.</b:First>
          </b:Person>
        </b:NameList>
      </b:Author>
      <b:BookAuthor>
        <b:NameList>
          <b:Person>
            <b:Last>Gulati</b:Last>
            <b:First>A.</b:First>
          </b:Person>
          <b:Person>
            <b:Last>Wardhan</b:Last>
            <b:First>H.</b:First>
          </b:Person>
          <b:Person>
            <b:Last>Sharma</b:Last>
            <b:First>P.</b:First>
          </b:Person>
        </b:NameList>
      </b:BookAuthor>
    </b:Author>
    <b:Title>Agricultural value chain in India</b:Title>
    <b:JournalName>India Studies in Business and Economics</b:JournalName>
    <b:Year>2022</b:Year>
    <b:Pages>1-298</b:Pages>
    <b:BookTitle>India Studies in Business and Economics</b:BookTitle>
    <b:Publisher>Springer Singapore</b:Publisher>
    <b:RefOrder>38</b:RefOrder>
  </b:Source>
  <b:Source>
    <b:Tag>Wor2008</b:Tag>
    <b:SourceType>Report</b:SourceType>
    <b:Guid>{150191F6-8AB7-4C65-8EB8-DAD585E7FFC0}</b:Guid>
    <b:Author>
      <b:Author>
        <b:Corporate>World Bank</b:Corporate>
      </b:Author>
    </b:Author>
    <b:Title>Agriculture for development</b:Title>
    <b:JournalName>https://openknowledge.worldbank.org/assets/okr/images/okr-logo-beta.svg</b:JournalName>
    <b:Year>2008</b:Year>
    <b:Publisher>World Bank Group</b:Publisher>
    <b:RefOrder>39</b:RefOrder>
  </b:Source>
  <b:Source>
    <b:Tag>OEC12</b:Tag>
    <b:SourceType>Report</b:SourceType>
    <b:Guid>{44D0CEB1-B43E-4CD7-BF3E-E9091986A7E0}</b:Guid>
    <b:Author>
      <b:Author>
        <b:Corporate>OECD; Coglianese</b:Corporate>
      </b:Author>
    </b:Author>
    <b:Title>Measuring regulatory performance: Evaluating the impact of regulation and regulatory policy</b:Title>
    <b:Year>2012</b:Year>
    <b:Publisher>Secretary-General of the OECD</b:Publisher>
    <b:City>Brussels</b:City>
    <b:RefOrder>40</b:RefOrder>
  </b:Source>
  <b:Source>
    <b:Tag>AWG18</b:Tag>
    <b:SourceType>InternetSite</b:SourceType>
    <b:Guid>{955B09EC-0923-4B6D-927A-3DE838E3892C}</b:Guid>
    <b:Author>
      <b:Author>
        <b:Corporate>WGEA</b:Corporate>
      </b:Author>
    </b:Author>
    <b:Title>Workplace gender equality agency</b:Title>
    <b:Year>2018</b:Year>
    <b:DOI>https://www.wgea.gov.au/sites/default/files/documents/RPF-Key-Performance-Indicators.pdf</b:DOI>
    <b:InternetSiteTitle>https://www.wgea.gov.au</b:InternetSiteTitle>
    <b:Month>9</b:Month>
    <b:Day>17</b:Day>
    <b:URL>https://www.wgea.gov.au/sites/default/files/documents/RPF-Key-Performance-Indicators.pdf</b:URL>
    <b:RefOrder>42</b:RefOrder>
  </b:Source>
  <b:Source>
    <b:Tag>Gok17</b:Tag>
    <b:SourceType>JournalArticle</b:SourceType>
    <b:Guid>{A0659B74-7FD4-4490-A9D1-4A253EFF23EB}</b:Guid>
    <b:Author>
      <b:Author>
        <b:NameList>
          <b:Person>
            <b:Last>Gokarn</b:Last>
            <b:First>S.</b:First>
          </b:Person>
          <b:Person>
            <b:Last>Kuthambalayan</b:Last>
            <b:First>T.S.</b:First>
          </b:Person>
        </b:NameList>
      </b:Author>
    </b:Author>
    <b:Title>Analysis of challenges inhibiting the reduction of wastein food supply chain</b:Title>
    <b:JournalName>Journal of Cleaner Production</b:JournalName>
    <b:Year>2017</b:Year>
    <b:Pages>595-604</b:Pages>
    <b:Volume>16</b:Volume>
    <b:Issue>8</b:Issue>
    <b:DOI>http://dx.doi.org/10.1016/j.jclepro.2017.09.028</b:DOI>
    <b:RefOrder>43</b:RefOrder>
  </b:Source>
  <b:Source>
    <b:Tag>Git22</b:Tag>
    <b:SourceType>JournalArticle</b:SourceType>
    <b:Guid>{252A3308-EDDA-4C70-A499-41728DEE6E98}</b:Guid>
    <b:Author>
      <b:Author>
        <b:NameList>
          <b:Person>
            <b:Last>Gity</b:Last>
            <b:First>Yolanda,</b:First>
            <b:Middle>D. D.</b:Middle>
          </b:Person>
        </b:NameList>
      </b:Author>
    </b:Author>
    <b:Title>Consumers' attitude and preference towards fresh tomatoes special region of Yogyakarta, Indonesia</b:Title>
    <b:JournalName>Agraris Journal of Agribusiness and Rural Development Research</b:JournalName>
    <b:Year>2022</b:Year>
    <b:Pages>123-138.</b:Pages>
    <b:Volume>8</b:Volume>
    <b:Issue>2</b:Issue>
    <b:DOI>10.18196/agraris.v8i2.12150</b:DOI>
    <b:RefOrder>44</b:RefOrder>
  </b:Source>
  <b:Source>
    <b:Tag>Dyl23</b:Tag>
    <b:SourceType>InternetSite</b:SourceType>
    <b:Guid>{843577C8-5202-429C-A002-2F8365515C8B}</b:Guid>
    <b:Author>
      <b:Author>
        <b:NameList>
          <b:Person>
            <b:Last>Miyake</b:Last>
            <b:First>Dylan</b:First>
          </b:Person>
        </b:NameList>
      </b:Author>
    </b:Author>
    <b:Title>The financial KPIlLibrary: 68 measures to consider tracking</b:Title>
    <b:InternetSiteTitle>ClearPoint strategy</b:InternetSiteTitle>
    <b:Year>2023</b:Year>
    <b:Month>3</b:Month>
    <b:Day>2</b:Day>
    <b:RefOrder>45</b:RefOrder>
  </b:Source>
  <b:Source>
    <b:Tag>Pow95</b:Tag>
    <b:SourceType>JournalArticle</b:SourceType>
    <b:Guid>{2075406D-DD98-45DF-BE8D-BB4078FF8860}</b:Guid>
    <b:Author>
      <b:Author>
        <b:NameList>
          <b:Person>
            <b:Last>Powell</b:Last>
            <b:First>T.C.</b:First>
          </b:Person>
        </b:NameList>
      </b:Author>
    </b:Author>
    <b:Title>Total quality management as competitive advantage: A review and empirical study</b:Title>
    <b:JournalName>Strategic Management Journal</b:JournalName>
    <b:Year>1995</b:Year>
    <b:Pages>15–37</b:Pages>
    <b:Volume>16</b:Volume>
    <b:Issue>1</b:Issue>
    <b:RefOrder>46</b:RefOrder>
  </b:Source>
  <b:Source>
    <b:Tag>Cot20</b:Tag>
    <b:SourceType>InternetSite</b:SourceType>
    <b:Guid>{07D9FD46-D317-4FA2-BA56-4A7864B9D9E6}</b:Guid>
    <b:Author>
      <b:Author>
        <b:NameList>
          <b:Person>
            <b:Last>Cote</b:Last>
            <b:First>C</b:First>
          </b:Person>
        </b:NameList>
      </b:Author>
    </b:Author>
    <b:Title>https://online.hbs.edu/blog/post/how-to-improve-profitability</b:Title>
    <b:InternetSiteTitle>Harvard Business School Online</b:InternetSiteTitle>
    <b:Year>2020</b:Year>
    <b:Month>6</b:Month>
    <b:Day>25</b:Day>
    <b:URL>https://online.hbs.edu/blog/post/how-to-improve-profitability</b:URL>
    <b:RefOrder>48</b:RefOrder>
  </b:Source>
  <b:Source>
    <b:Tag>Wor961</b:Tag>
    <b:SourceType>Book</b:SourceType>
    <b:Guid>{CD299635-8CA1-4128-A5ED-171E840FA0EA}</b:Guid>
    <b:Title>Performance monitoring indicators: A handbook for task managers</b:Title>
    <b:Year>1996</b:Year>
    <b:Pages>1-52</b:Pages>
    <b:Author>
      <b:Author>
        <b:Corporate>World Bank</b:Corporate>
      </b:Author>
    </b:Author>
    <b:City>Washington, D.C</b:City>
    <b:Publisher>Operations Policy Department</b:Publisher>
    <b:RefOrder>49</b:RefOrder>
  </b:Source>
  <b:Source>
    <b:Tag>Bwa19</b:Tag>
    <b:SourceType>JournalArticle</b:SourceType>
    <b:Guid>{9D299F6A-3E63-4EAF-839B-D9B6AAD3B73A}</b:Guid>
    <b:Author>
      <b:Author>
        <b:NameList>
          <b:Person>
            <b:Last>Bwade</b:Last>
            <b:First>E.K.</b:First>
          </b:Person>
          <b:Person>
            <b:Last>Umar</b:Last>
            <b:First>B.</b:First>
          </b:Person>
          <b:Person>
            <b:Last>Abba</b:Last>
            <b:First>MU</b:First>
          </b:Person>
        </b:NameList>
      </b:Author>
    </b:Author>
    <b:Title>Tomato post-harvest losses and mitigation measures: A Review</b:Title>
    <b:JournalName>International Journal of Engineering, Business and Enterprise Applications (IJEBEA)</b:JournalName>
    <b:Year>2019</b:Year>
    <b:Pages>9-15</b:Pages>
    <b:Volume>2279</b:Volume>
    <b:Issue>39</b:Issue>
    <b:DOI>http://www.iasir.net/</b:DOI>
    <b:RefOrder>8</b:RefOrder>
  </b:Source>
  <b:Source>
    <b:Tag>Nkamigbo2019</b:Tag>
    <b:SourceType>JournalArticle</b:SourceType>
    <b:Guid>{A36D44F6-65F8-4730-B3B6-6D28E28BD528}</b:Guid>
    <b:Title>Inter-market price spread and determination of net farm income in watermelon marketing in Anambra state</b:Title>
    <b:Year>2019</b:Year>
    <b:Author>
      <b:Author>
        <b:NameList>
          <b:Person>
            <b:Last>Nkamigbo</b:Last>
            <b:First>D.C.</b:First>
          </b:Person>
          <b:Person>
            <b:Last>Isibor</b:Last>
            <b:First>AC.</b:First>
          </b:Person>
        </b:NameList>
      </b:Author>
    </b:Author>
    <b:JournalName>International Journal of Agriculture Policy and and Research</b:JournalName>
    <b:Pages>100-107</b:Pages>
    <b:Volume>7</b:Volume>
    <b:Issue>4</b:Issue>
    <b:DOI>https://doi.org/10.15739/IJAPR.19.011</b:DOI>
    <b:RefOrder>1</b:RefOrder>
  </b:Source>
  <b:Source>
    <b:Tag>Cre17</b:Tag>
    <b:SourceType>JournalArticle</b:SourceType>
    <b:Guid>{456486EC-1F66-4031-8BAF-1F28853C0C80}</b:Guid>
    <b:Title>Designingand conduction mixed methods research, </b:Title>
    <b:Year>2017</b:Year>
    <b:Author>
      <b:Author>
        <b:NameList>
          <b:Person>
            <b:Last>Creswell</b:Last>
            <b:First>J.W.,</b:First>
            <b:Middle>&amp; Clark, V.L.P</b:Middle>
          </b:Person>
        </b:NameList>
      </b:Author>
    </b:Author>
    <b:JournalName>New York: Sage publication</b:JournalName>
    <b:RefOrder>128</b:RefOrder>
  </b:Source>
  <b:Source>
    <b:Tag>Dra09</b:Tag>
    <b:SourceType>JournalArticle</b:SourceType>
    <b:Guid>{FDF2ECB3-324B-41B0-84B3-A20ED7E26B8A}</b:Guid>
    <b:Author>
      <b:Author>
        <b:NameList>
          <b:Person>
            <b:Last>Draugalis</b:Last>
            <b:First>Jolaine</b:First>
            <b:Middle>Reierson</b:Middle>
          </b:Person>
        </b:NameList>
      </b:Author>
    </b:Author>
    <b:Title>Best Practices for Survey Research Reports Revisited: Implications of Target Population, Probability Sampling, and Response Rate</b:Title>
    <b:JournalName>American Journal of Pharmaceutical Education 73(8):142</b:JournalName>
    <b:Year>2009</b:Year>
    <b:Pages>1-3</b:Pages>
    <b:Volume>73</b:Volume>
    <b:Issue>8</b:Issue>
    <b:DOI>http://dx.doi.org/10.5688/aj7308142</b:DOI>
    <b:RefOrder>87</b:RefOrder>
  </b:Source>
  <b:Source>
    <b:Tag>Jac08</b:Tag>
    <b:SourceType>JournalArticle</b:SourceType>
    <b:Guid>{E6337B0A-67BD-48C0-B779-7CB919FC1CE3}</b:Guid>
    <b:Author>
      <b:Author>
        <b:NameList>
          <b:Person>
            <b:Last>Fincham</b:Last>
            <b:First>Jack</b:First>
            <b:Middle>E</b:Middle>
          </b:Person>
        </b:NameList>
      </b:Author>
    </b:Author>
    <b:Title>Response Rates and Responsiveness for Surveys, Standards, and the Journal</b:Title>
    <b:JournalName>American Journal of Pharmaceutical Education</b:JournalName>
    <b:Year>2008</b:Year>
    <b:Pages>1-3</b:Pages>
    <b:Volume>72</b:Volume>
    <b:Issue>2</b:Issue>
    <b:DOI>http://dx.doi.org/10.5688/aj720243</b:DOI>
    <b:RefOrder>88</b:RefOrder>
  </b:Source>
  <b:Source>
    <b:Tag>Noo21</b:Tag>
    <b:SourceType>JournalArticle</b:SourceType>
    <b:Guid>{FC1CDB74-3C9A-482B-AEEF-1806001299B7}</b:Guid>
    <b:Title>Factor Analysis as a Tool for Survey Analysis</b:Title>
    <b:Year>2021</b:Year>
    <b:Author>
      <b:Author>
        <b:NameList>
          <b:Person>
            <b:Last>Shrestha</b:Last>
            <b:First>Noora</b:First>
          </b:Person>
        </b:NameList>
      </b:Author>
    </b:Author>
    <b:JournalName>American Journal of Applied Mathematics and Statistics</b:JournalName>
    <b:Pages>4-11</b:Pages>
    <b:Volume>9</b:Volume>
    <b:Issue>1</b:Issue>
    <b:DOI>DOI:10.12691/ajams-9-1-2</b:DOI>
    <b:RefOrder>85</b:RefOrder>
  </b:Source>
  <b:Source>
    <b:Tag>Jim24</b:Tag>
    <b:SourceType>InternetSite</b:SourceType>
    <b:Guid>{8352994D-2622-4B57-AA49-358043FCA23C}</b:Guid>
    <b:Author>
      <b:Author>
        <b:NameList>
          <b:Person>
            <b:Last>Frost</b:Last>
            <b:First>Jim</b:First>
          </b:Person>
        </b:NameList>
      </b:Author>
    </b:Author>
    <b:Title>Staistics by Jim</b:Title>
    <b:InternetSiteTitle>https://statisticsbyjim.com</b:InternetSiteTitle>
    <b:Year>2024</b:Year>
    <b:URL>https://statisticsbyjim.com/glossary/descriptive-statistics/</b:URL>
    <b:RefOrder>99</b:RefOrder>
  </b:Source>
  <b:Source>
    <b:Tag>Ada24</b:Tag>
    <b:SourceType>InternetSite</b:SourceType>
    <b:Guid>{41F0669E-9A24-4EFC-AE78-17D35D568303}</b:Guid>
    <b:Author>
      <b:Author>
        <b:NameList>
          <b:Person>
            <b:Last>Hayes</b:Last>
            <b:First>Adam</b:First>
          </b:Person>
          <b:Person>
            <b:Last>Brock</b:Last>
            <b:First>Thomas</b:First>
          </b:Person>
          <b:Person>
            <b:Last>Velasquez</b:Last>
            <b:First>Vikki</b:First>
          </b:Person>
        </b:NameList>
      </b:Author>
    </b:Author>
    <b:Title>Invectopedia</b:Title>
    <b:InternetSiteTitle>https://www.investopedia.com</b:InternetSiteTitle>
    <b:Year>2024</b:Year>
    <b:Month>4</b:Month>
    <b:Day>25</b:Day>
    <b:URL>https://www.investopedia.com/terms/d/descriptive_statistics.asp</b:URL>
    <b:RefOrder>100</b:RefOrder>
  </b:Source>
  <b:Source>
    <b:Tag>Vik18</b:Tag>
    <b:SourceType>JournalArticle</b:SourceType>
    <b:Guid>{A92E9D61-1862-4D2E-87D0-A9B2261237F3}</b:Guid>
    <b:Author>
      <b:Author>
        <b:NameList>
          <b:Person>
            <b:Last>Yellapu</b:Last>
            <b:First>Vikas</b:First>
          </b:Person>
        </b:NameList>
      </b:Author>
    </b:Author>
    <b:Title>Descriptive statistics</b:Title>
    <b:JournalName>International Journal of Academic Medicine</b:JournalName>
    <b:Year>2018</b:Year>
    <b:Pages>60-63</b:Pages>
    <b:Volume>4</b:Volume>
    <b:Issue>1</b:Issue>
    <b:DOI>http://dx.doi.org/10.4103/IJAM.IJAM_7_18</b:DOI>
    <b:RefOrder>101</b:RefOrder>
  </b:Source>
  <b:Source>
    <b:Tag>Cam20</b:Tag>
    <b:SourceType>InternetSite</b:SourceType>
    <b:Guid>{AD876242-CF7D-4419-A63D-73E2481B0A98}</b:Guid>
    <b:Author>
      <b:Author>
        <b:NameList>
          <b:Person>
            <b:Last>Campuslabs</b:Last>
          </b:Person>
        </b:NameList>
      </b:Author>
    </b:Author>
    <b:Title>Campuslabs</b:Title>
    <b:Year>2020</b:Year>
    <b:InternetSiteTitle>https://baselinesupport.campuslabs.com/</b:InternetSiteTitle>
    <b:URL>https://baselinesupport.campuslabs.com/hc/en-us/articles/204305665-Types-of-Descriptive-Statistics</b:URL>
    <b:RefOrder>102</b:RefOrder>
  </b:Source>
  <b:Source>
    <b:Tag>Mar24</b:Tag>
    <b:SourceType>InternetSite</b:SourceType>
    <b:Guid>{74EAA136-0283-448C-8A6C-8819545380B5}</b:Guid>
    <b:Title>Invectopedia</b:Title>
    <b:Year>2024</b:Year>
    <b:Author>
      <b:Author>
        <b:NameList>
          <b:Person>
            <b:Last>Hargrave</b:Last>
            <b:First>Marshall</b:First>
          </b:Person>
          <b:Person>
            <b:Last>Brown</b:Last>
            <b:First>Jefreda</b:First>
          </b:Person>
          <b:Person>
            <b:Last>Bellucco-Chatham</b:Last>
            <b:First>Amanda</b:First>
          </b:Person>
        </b:NameList>
      </b:Author>
    </b:Author>
    <b:InternetSiteTitle>https://www.investopedia.com</b:InternetSiteTitle>
    <b:Month>may</b:Month>
    <b:Day>23</b:Day>
    <b:URL>https://www.investopedia.com/terms/s/standarddeviation.asp</b:URL>
    <b:RefOrder>103</b:RefOrder>
  </b:Source>
  <b:Source>
    <b:Tag>Cur</b:Tag>
    <b:SourceType>InternetSite</b:SourceType>
    <b:Guid>{65E9C585-CF60-4D40-97E1-8F2E4CBC2A19}</b:Guid>
    <b:Author>
      <b:Author>
        <b:NameList>
          <b:Person>
            <b:Last>CurtinUniversity</b:Last>
          </b:Person>
        </b:NameList>
      </b:Author>
    </b:Author>
    <b:Title>Curtin University</b:Title>
    <b:InternetSiteTitle>https://uniskills.library.curtin.edu.au</b:InternetSiteTitle>
    <b:URL>https://uniskills.library.curtin.edu.au/numeracy/statistics/descriptive/</b:URL>
    <b:Year>2024</b:Year>
    <b:RefOrder>104</b:RefOrder>
  </b:Source>
  <b:Source>
    <b:Tag>SMa11</b:Tag>
    <b:SourceType>JournalArticle</b:SourceType>
    <b:Guid>{AD83B862-A1D0-4838-A0D7-3EBF65080C95}</b:Guid>
    <b:Title>Measures of central tendency: The mean</b:Title>
    <b:Year>2011</b:Year>
    <b:Author>
      <b:Author>
        <b:NameList>
          <b:Person>
            <b:Last>Manikandan</b:Last>
            <b:First>S</b:First>
          </b:Person>
        </b:NameList>
      </b:Author>
    </b:Author>
    <b:JournalName>National Library of Medicine</b:JournalName>
    <b:Pages>140-142</b:Pages>
    <b:Volume>2</b:Volume>
    <b:Issue>2</b:Issue>
    <b:DOI>https://doi.org/10.4103%2F0976-500X.81920</b:DOI>
    <b:RefOrder>105</b:RefOrder>
  </b:Source>
  <b:Source>
    <b:Tag>Muh23</b:Tag>
    <b:SourceType>JournalArticle</b:SourceType>
    <b:Guid>{54E15D58-6117-4574-A95B-0C6FBD5A5FBE}</b:Guid>
    <b:Title>TESTING FOR HETEROSKEDASTICITY IN THE PRESENCE OF OUTLIERS</b:Title>
    <b:Year>2023</b:Year>
    <b:Author>
      <b:Author>
        <b:NameList>
          <b:Person>
            <b:Last>Raza</b:Last>
            <b:First>Muhammad</b:First>
          </b:Person>
          <b:Person>
            <b:Last>Ahmed</b:Last>
            <b:First>Mumtaz</b:First>
          </b:Person>
          <b:Person>
            <b:Last>Razzaque</b:Last>
            <b:First>Shahid</b:First>
          </b:Person>
          <b:Person>
            <b:Last>Hina</b:Last>
            <b:First>Hafsa</b:First>
          </b:Person>
        </b:NameList>
      </b:Author>
    </b:Author>
    <b:JournalName>Journal of Education and Social Studies</b:JournalName>
    <b:Pages>313-329</b:Pages>
    <b:Volume>4</b:Volume>
    <b:Issue>2</b:Issue>
    <b:DOI>https://doi.org/10.52223/jess.2023.4209</b:DOI>
    <b:RefOrder>117</b:RefOrder>
  </b:Source>
  <b:Source>
    <b:Tag>Zac20</b:Tag>
    <b:SourceType>InternetSite</b:SourceType>
    <b:Guid>{85E0C1D6-9173-4ACD-B9E1-8718A60F6290}</b:Guid>
    <b:Title>Statistics. Simplified. Statology</b:Title>
    <b:Year>2020</b:Year>
    <b:Author>
      <b:Author>
        <b:NameList>
          <b:Person>
            <b:Last>Bobbitt</b:Last>
            <b:First>Zach</b:First>
          </b:Person>
        </b:NameList>
      </b:Author>
    </b:Author>
    <b:InternetSiteTitle>https://www.statology.org</b:InternetSiteTitle>
    <b:Month>12</b:Month>
    <b:Day>31</b:Day>
    <b:URL>https://www.statology.org/breusch-pagan-test/</b:URL>
    <b:RefOrder>118</b:RefOrder>
  </b:Source>
  <b:Source>
    <b:Tag>Kal13</b:Tag>
    <b:SourceType>ConferenceProceedings</b:SourceType>
    <b:Guid>{4373C9E2-CAA5-4E76-B02E-9B07D8D583F0}</b:Guid>
    <b:Title>AUTOCORRELATED RESIDUALS OF ROBUST</b:Title>
    <b:Year>2013</b:Year>
    <b:URL>https://msed.vse.cz/files/2013/1-Kalina-Jan-paper.pdf</b:URL>
    <b:ConferenceName>The 7th International Days of Statistics and Economics,</b:ConferenceName>
    <b:City>Prague</b:City>
    <b:Publisher>JEL</b:Publisher>
    <b:Author>
      <b:Author>
        <b:NameList>
          <b:Person>
            <b:Last>Kalina</b:Last>
            <b:First>Jan</b:First>
          </b:Person>
        </b:NameList>
      </b:Author>
    </b:Author>
    <b:RefOrder>119</b:RefOrder>
  </b:Source>
  <b:Source>
    <b:Tag>Wil24</b:Tag>
    <b:SourceType>InternetSite</b:SourceType>
    <b:Guid>{CBECD965-A2C3-4BE9-BBD6-C9F43EBE271E}</b:Guid>
    <b:Title>Invectopedia</b:Title>
    <b:Year>2024</b:Year>
    <b:URL>https://www.investopedia.com/terms/d/durbin-watson-statistic.asp</b:URL>
    <b:Author>
      <b:Author>
        <b:NameList>
          <b:Person>
            <b:Last>Kenton</b:Last>
            <b:First>Will</b:First>
          </b:Person>
          <b:Person>
            <b:Last>Kindness</b:Last>
            <b:First>David</b:First>
          </b:Person>
          <b:Person>
            <b:Last>Courage</b:Last>
            <b:First>Ariel</b:First>
          </b:Person>
        </b:NameList>
      </b:Author>
    </b:Author>
    <b:InternetSiteTitle>https://www.investopedia.com</b:InternetSiteTitle>
    <b:Month>5</b:Month>
    <b:Day>31</b:Day>
    <b:RefOrder>120</b:RefOrder>
  </b:Source>
  <b:Source>
    <b:Tag>Sim23</b:Tag>
    <b:SourceType>InternetSite</b:SourceType>
    <b:Guid>{453E6875-6AE2-44D4-979F-AE85FDD62F87}</b:Guid>
    <b:Author>
      <b:Author>
        <b:NameList>
          <b:Person>
            <b:Last>Simplilearn</b:Last>
          </b:Person>
        </b:NameList>
      </b:Author>
    </b:Author>
    <b:Title>simplilearn</b:Title>
    <b:InternetSiteTitle>https://www.simplilearn.com/</b:InternetSiteTitle>
    <b:Year>2023</b:Year>
    <b:Month>2</b:Month>
    <b:Day>20</b:Day>
    <b:URL>https://www.simplilearn.com/tutorials/statistics-tutorial/what-is-annova-test</b:URL>
    <b:RefOrder>121</b:RefOrder>
  </b:Source>
  <b:Source>
    <b:Tag>Reb24</b:Tag>
    <b:SourceType>InternetSite</b:SourceType>
    <b:Guid>{4FE9D509-A6FD-4B6A-879A-542524A8305E}</b:Guid>
    <b:Author>
      <b:Author>
        <b:NameList>
          <b:Person>
            <b:Last>Bevans</b:Last>
            <b:First>Rebecca</b:First>
          </b:Person>
        </b:NameList>
      </b:Author>
    </b:Author>
    <b:Title>Scribbr</b:Title>
    <b:InternetSiteTitle>https://www.scribbr.com</b:InternetSiteTitle>
    <b:Year>2024</b:Year>
    <b:Month>5</b:Month>
    <b:Day>10</b:Day>
    <b:URL>https://www.scribbr.com/statistics/one-way-anova/#:~:text=ANOVA%2C%20which%20stands%20for%20Analysis,ANOVA%20uses%20two%20independent%20variables.</b:URL>
    <b:RefOrder>122</b:RefOrder>
  </b:Source>
  <b:Source>
    <b:Tag>Cro10</b:Tag>
    <b:SourceType>JournalArticle</b:SourceType>
    <b:Guid>{6E4DA5FD-D209-401A-9766-27A72093DF0E}</b:Guid>
    <b:Year>2010</b:Year>
    <b:DOI>http://dx.doi.org/10.1016/j.leaqua.2010.01.003</b:DOI>
    <b:Author>
      <b:Author>
        <b:NameList>
          <b:Person>
            <b:Last>Barbara</b:Last>
            <b:First>Crosby</b:First>
          </b:Person>
          <b:Person>
            <b:Last>John</b:Last>
            <b:First>Bryson</b:First>
          </b:Person>
        </b:NameList>
      </b:Author>
    </b:Author>
    <b:JournalName>The Leadership Quarterly</b:JournalName>
    <b:Pages>211-230</b:Pages>
    <b:Volume>21</b:Volume>
    <b:Issue>2</b:Issue>
    <b:Title>Integrative leadership and the creation and maintenance of cross-sector collaboration</b:Title>
    <b:RefOrder>14</b:RefOrder>
  </b:Source>
  <b:Source>
    <b:Tag>Placeholder5</b:Tag>
    <b:SourceType>Book</b:SourceType>
    <b:Guid>{45A26268-466B-467F-AF4E-40534B66DA55}</b:Guid>
    <b:Author>
      <b:Author>
        <b:NameList>
          <b:Person>
            <b:Last>Fisher</b:Last>
            <b:First>Jim</b:First>
          </b:Person>
        </b:NameList>
      </b:Author>
    </b:Author>
    <b:Title>The Toughtful Leader: A Model of Integrative Leadership</b:Title>
    <b:Year>2016</b:Year>
    <b:City>Toronto Buffalo Landon</b:City>
    <b:Publisher>University of Toronto Press</b:Publisher>
    <b:DOI>http://dx.doi.org/10.22316/poc/02.1.07</b:DOI>
    <b:RefOrder>16</b:RefOrder>
  </b:Source>
  <b:Source xmlns:b="http://schemas.openxmlformats.org/officeDocument/2006/bibliography">
    <b:Tag>Sha18</b:Tag>
    <b:SourceType>JournalArticle</b:SourceType>
    <b:Guid>{04B389BF-2022-4F59-8EF2-974CE4351534}</b:Guid>
    <b:Author>
      <b:Author>
        <b:NameList>
          <b:Person>
            <b:Last>Shaikh</b:Last>
            <b:First>Sanober</b:First>
            <b:Middle>Salman</b:Middle>
          </b:Person>
        </b:NameList>
      </b:Author>
    </b:Author>
    <b:Title>Integrative leadership measure: Construct development and content validity.</b:Title>
    <b:JournalName>International Business Research</b:JournalName>
    <b:Year>2018</b:Year>
    <b:Pages>51-65</b:Pages>
    <b:Volume>11</b:Volume>
    <b:Issue>9</b:Issue>
    <b:DOI>http://dx.doi.org/10.5539/ibr.v11n9p51</b:DOI>
    <b:RefOrder>22</b:RefOrder>
  </b:Source>
  <b:Source>
    <b:Tag>Placeholder10</b:Tag>
    <b:SourceType>InternetSite</b:SourceType>
    <b:Guid>{EB2621AE-8CD8-4541-A175-8C1415461ED6}</b:Guid>
    <b:LCID>en-GB</b:LCID>
    <b:Author>
      <b:Author>
        <b:NameList>
          <b:Person>
            <b:Last>Porter</b:Last>
            <b:First>Michael</b:First>
          </b:Person>
          <b:Person>
            <b:Last>Nabi</b:Last>
            <b:First>Junaid</b:First>
          </b:Person>
          <b:Person>
            <b:Last>Lee</b:Last>
            <b:First>Thomas</b:First>
            <b:Middle>H</b:Middle>
          </b:Person>
        </b:NameList>
      </b:Author>
    </b:Author>
    <b:Title>Value Chain Management to Implement Post-Covid-19 Health Care Strategy</b:Title>
    <b:JournalName>NEJM CATALYST</b:JournalName>
    <b:Year>2021</b:Year>
    <b:InternetSiteTitle>https://catalyst.nejm.org</b:InternetSiteTitle>
    <b:Month>10</b:Month>
    <b:Day>26</b:Day>
    <b:URL>https://catalyst.nejm.org/doi/full/10.1056/CAT.21.0302</b:URL>
    <b:RefOrder>26</b:RefOrder>
  </b:Source>
  <b:Source>
    <b:Tag>Placeholder11</b:Tag>
    <b:SourceType>JournalArticle</b:SourceType>
    <b:Guid>{B26987F1-FC68-4314-9F7F-5A96D92EDFC6}</b:Guid>
    <b:Title>Potential of Packaging for Reduced Fruit and Vegetable Losses in Sub-Saharan Africa</b:Title>
    <b:Year>2022</b:Year>
    <b:Author>
      <b:Author>
        <b:NameList>
          <b:Person>
            <b:Last>Tapsoba</b:Last>
            <b:First>L.D.S,</b:First>
          </b:Person>
          <b:Person>
            <b:Last>Kiemde</b:Last>
            <b:First>S.M.A,</b:First>
          </b:Person>
          <b:Person>
            <b:Last>Lamond</b:Last>
            <b:First>B.F,</b:First>
          </b:Person>
          <b:Person>
            <b:Last>Lepine</b:Last>
            <b:First>J,</b:First>
          </b:Person>
        </b:NameList>
      </b:Author>
    </b:Author>
    <b:JournalName>https://doi.org/10.3390/foods11070952</b:JournalName>
    <b:Pages>1-12</b:Pages>
    <b:Volume>11</b:Volume>
    <b:Issue>7</b:Issue>
    <b:DOI>http://dx.doi.org/10.3390/foods11070952</b:DOI>
    <b:RefOrder>50</b:RefOrder>
  </b:Source>
  <b:Source>
    <b:Tag>Placeholder12</b:Tag>
    <b:SourceType>JournalArticle</b:SourceType>
    <b:Guid>{6D8CDAE1-D076-4AA3-9878-E86881AC45F9}</b:Guid>
    <b:Author>
      <b:Author>
        <b:NameList>
          <b:Person>
            <b:Last>Kitinoja</b:Last>
            <b:First>L,</b:First>
          </b:Person>
          <b:Person>
            <b:Last>Motunrayo</b:Last>
            <b:First>O.O.</b:First>
          </b:Person>
          <b:Person>
            <b:Last>Dubey</b:Last>
            <b:First>N.</b:First>
          </b:Person>
          <b:Person>
            <b:Last>Musanase</b:Last>
            <b:First>S.</b:First>
          </b:Person>
          <b:Person>
            <b:Last>Gill</b:Last>
            <b:First>G.S,</b:First>
          </b:Person>
        </b:NameList>
      </b:Author>
    </b:Author>
    <b:Title>Commodity System Assessment Studies on the Postharvest Handling and Marketing of Tomatoes in Naigeria, Rwanda and Maharashtra</b:Title>
    <b:JournalName>India J. Hortic. Postharvest Res</b:JournalName>
    <b:Year>2019</b:Year>
    <b:Pages>1-14</b:Pages>
    <b:Volume>2</b:Volume>
    <b:Issue>Special Issue</b:Issue>
    <b:DOI>https://doi.org/10.22077/jhpr.2019.2060.1040</b:DOI>
    <b:RefOrder>11</b:RefOrder>
  </b:Source>
  <b:Source>
    <b:Tag>Placeholder13</b:Tag>
    <b:SourceType>JournalArticle</b:SourceType>
    <b:Guid>{78DA3FEC-BCA4-48DB-A665-177533126ACE}</b:Guid>
    <b:Author>
      <b:Author>
        <b:NameList>
          <b:Person>
            <b:Last>Mibulo</b:Last>
            <b:First>T.</b:First>
          </b:Person>
          <b:Person>
            <b:Last>Banadda</b:Last>
            <b:First>N.</b:First>
          </b:Person>
          <b:Person>
            <b:Last>Kiggundu</b:Last>
            <b:First>N</b:First>
          </b:Person>
        </b:NameList>
      </b:Author>
    </b:Author>
    <b:Title>A Re-View of Packaging Option for Tomato Smallholder Farmers in Sub-Sahaaran Africa.</b:Title>
    <b:JournalName>Open Journal of Organic Polymer Materials</b:JournalName>
    <b:Year>2020</b:Year>
    <b:Pages>35–48</b:Pages>
    <b:Volume>10</b:Volume>
    <b:RefOrder>9</b:RefOrder>
  </b:Source>
  <b:Source>
    <b:Tag>FAO21</b:Tag>
    <b:SourceType>ConferenceProceedings</b:SourceType>
    <b:Guid>{29DBA014-94D7-4E5F-8A7B-B109F1A5F400}</b:Guid>
    <b:Author>
      <b:Author>
        <b:Corporate>FAO; IFAD; UNICEF; WFP; WHO.</b:Corporate>
      </b:Author>
    </b:Author>
    <b:Title>The State of Food Security and Nutrition in the World 2021</b:Title>
    <b:Year>2021</b:Year>
    <b:ConferenceName>FAO; IFAD; UNICEF; WFP; WHO. The State of Food Security and NutriIn Transforming Food Systems for Food Security, Improved Nutrition and Affordable Healthy Diets for All;</b:ConferenceName>
    <b:City>Rome, Italy</b:City>
    <b:Publisher>FAO</b:Publisher>
    <b:RefOrder>10</b:RefOrder>
  </b:Source>
  <b:Source>
    <b:Tag>Por852</b:Tag>
    <b:SourceType>ConferenceProceedings</b:SourceType>
    <b:Guid>{DFBC277B-2AD0-42A5-A3E8-5147F67A7BDD}</b:Guid>
    <b:Author>
      <b:Author>
        <b:NameList>
          <b:Person>
            <b:Last>Porter</b:Last>
            <b:First>M.</b:First>
            <b:Middle>E.,</b:Middle>
          </b:Person>
        </b:NameList>
      </b:Author>
    </b:Author>
    <b:Title>Competitive Advantage. Creating and Sustaining Superior Performance. New York. P38</b:Title>
    <b:Year>1985</b:Year>
    <b:ConferenceName>c)	Porter, M. E., (1985), Competitive Advantage. Creating and Sustaining Superior Performance</b:ConferenceName>
    <b:City>New York</b:City>
    <b:RefOrder>137</b:RefOrder>
  </b:Source>
  <b:Source>
    <b:Tag>Placeholder2</b:Tag>
    <b:SourceType>JournalArticle</b:SourceType>
    <b:Guid>{73F5E901-C720-4562-957F-8B11A2936A6C}</b:Guid>
    <b:Title>Potential of Packaging for Reduced Fruit and Vegetable Losses in Sub-Saharan Africa</b:Title>
    <b:Year>2022</b:Year>
    <b:Author>
      <b:Author>
        <b:NameList>
          <b:Person>
            <b:Last>Tapsoba</b:Last>
            <b:First>L.D.S</b:First>
          </b:Person>
          <b:Person>
            <b:Last>Kiemde</b:Last>
            <b:First>S.M.A</b:First>
          </b:Person>
          <b:Person>
            <b:Last>Lamond</b:Last>
            <b:First>B.F</b:First>
          </b:Person>
          <b:Person>
            <b:Last>Lepine</b:Last>
            <b:First>J.</b:First>
          </b:Person>
        </b:NameList>
      </b:Author>
    </b:Author>
    <b:JournalName>https://doi.org/10.3390/foods11070952</b:JournalName>
    <b:Pages>1-12</b:Pages>
    <b:Volume>11</b:Volume>
    <b:Issue>7</b:Issue>
    <b:DOI>http://dx.doi.org/10.3390/foods11070952</b:DOI>
    <b:RefOrder>130</b:RefOrder>
  </b:Source>
  <b:Source>
    <b:Tag>Kit2019</b:Tag>
    <b:SourceType>JournalArticle</b:SourceType>
    <b:Guid>{67782123-9E57-42C0-9FBE-E6638731EACE}</b:Guid>
    <b:Author>
      <b:Author>
        <b:NameList>
          <b:Person>
            <b:Last>Kitinoja</b:Last>
            <b:First>L.</b:First>
          </b:Person>
          <b:Person>
            <b:Last>Motunrayo</b:Last>
            <b:First>O.O.</b:First>
          </b:Person>
          <b:Person>
            <b:Last>Dubey</b:Last>
            <b:First>N.</b:First>
          </b:Person>
          <b:Person>
            <b:Last>Musanase</b:Last>
            <b:First>S.</b:First>
          </b:Person>
          <b:Person>
            <b:Last>Gill</b:Last>
            <b:First>G.S.</b:First>
          </b:Person>
        </b:NameList>
      </b:Author>
    </b:Author>
    <b:Title>Commodity System Assessment Studies on the Postharvest Handling and Marketing of Tomatoes in Naigeria, Rwanda and Maharashtra</b:Title>
    <b:JournalName>India J. Hortic. Postharvest Res</b:JournalName>
    <b:Year>2019</b:Year>
    <b:Pages>1-14</b:Pages>
    <b:Volume>2</b:Volume>
    <b:Issue>Special Issue</b:Issue>
    <b:DOI>https://doi.org/10.22077/jhpr.2019.2060.1040</b:DOI>
    <b:RefOrder>131</b:RefOrder>
  </b:Source>
  <b:Source>
    <b:Tag>Placeholder3</b:Tag>
    <b:SourceType>InternetSite</b:SourceType>
    <b:Guid>{1B29F30D-CEEF-498B-97B4-A1E487186C6A}</b:Guid>
    <b:LCID>en-GB</b:LCID>
    <b:Author>
      <b:Author>
        <b:NameList>
          <b:Person>
            <b:Last>Porter</b:Last>
            <b:First>ME</b:First>
          </b:Person>
          <b:Person>
            <b:Last>Nabi</b:Last>
            <b:First>Junaid</b:First>
          </b:Person>
          <b:Person>
            <b:Last>Lee</b:Last>
            <b:First>Thomas</b:First>
            <b:Middle>H</b:Middle>
          </b:Person>
        </b:NameList>
      </b:Author>
    </b:Author>
    <b:Title>Value Chain Management to Implement Post-Covid-19 Health Care Strategy</b:Title>
    <b:JournalName>NEJM CATALYST</b:JournalName>
    <b:Year>2021</b:Year>
    <b:InternetSiteTitle>https://catalyst.nejm.org</b:InternetSiteTitle>
    <b:Month>10</b:Month>
    <b:Day>26</b:Day>
    <b:URL>https://catalyst.nejm.org/doi/full/10.1056/CAT.21.0302</b:URL>
    <b:RefOrder>138</b:RefOrder>
  </b:Source>
  <b:Source>
    <b:Tag>Chi181</b:Tag>
    <b:SourceType>JournalArticle</b:SourceType>
    <b:Guid>{CEC82C71-E467-4B0F-9015-83C3890388D9}</b:Guid>
    <b:Author>
      <b:Author>
        <b:NameList>
          <b:Person>
            <b:Last>Chimeziem</b:Last>
            <b:First>C.</b:First>
          </b:Person>
          <b:Person>
            <b:Last>Gabriela</b:Last>
          </b:Person>
          <b:Person>
            <b:Last>Ugwu</b:Last>
            <b:First>Joy</b:First>
            <b:Middle>N.</b:Middle>
          </b:Person>
        </b:NameList>
      </b:Author>
    </b:Author>
    <b:Title>Value Chain Manangement and Industrialization in Africa</b:Title>
    <b:JournalName>Nizik Journal of Business</b:JournalName>
    <b:Year>2018</b:Year>
    <b:Pages>108-116</b:Pages>
    <b:Volume>1</b:Volume>
    <b:Issue>2</b:Issue>
    <b:DOI>http://dx.doi.org/10.36108/unizikjb/8102.10.0211</b:DOI>
    <b:RefOrder>135</b:RefOrder>
  </b:Source>
  <b:Source>
    <b:Tag>Placeholder9</b:Tag>
    <b:SourceType>JournalArticle</b:SourceType>
    <b:Guid>{69F2B0AA-11E9-4109-8946-216758792765}</b:Guid>
    <b:Author>
      <b:Author>
        <b:NameList>
          <b:Person>
            <b:Last>Anne</b:Last>
            <b:First>Ker</b:First>
          </b:Person>
          <b:Person>
            <b:Last>Karoliina</b:Last>
            <b:First>Malmi</b:First>
          </b:Person>
          <b:Person>
            <b:Last>Satu</b:Last>
            <b:First>Matti</b:First>
          </b:Person>
          <b:Person>
            <b:Last>Pauliina</b:Last>
            <b:First>Malmi</b:First>
          </b:Person>
        </b:NameList>
      </b:Author>
    </b:Author>
    <b:Title>Developing identity of conscientious business-to-business organizations through integrative leadership</b:Title>
    <b:JournalName>Industrial Marketing Management </b:JournalName>
    <b:Year>2023</b:Year>
    <b:Pages>188-203</b:Pages>
    <b:RefOrder>139</b:RefOrder>
  </b:Source>
  <b:Source>
    <b:Tag>Placeholder14</b:Tag>
    <b:SourceType>Report</b:SourceType>
    <b:Guid>{376CC82A-C11F-4E3E-A214-F1355BD64859}</b:Guid>
    <b:Author>
      <b:Author>
        <b:NameList>
          <b:Person>
            <b:Last>DCAP</b:Last>
          </b:Person>
        </b:NameList>
      </b:Author>
    </b:Author>
    <b:Title>The Geneva Centre for Security Sector Governance</b:Title>
    <b:Year>2023</b:Year>
    <b:Publisher>DCAP</b:Publisher>
    <b:RefOrder>140</b:RefOrder>
  </b:Source>
  <b:Source>
    <b:Tag>Placeholder15</b:Tag>
    <b:SourceType>Book</b:SourceType>
    <b:Guid>{6BC5A981-EABC-4D40-8ABA-29656EF55C68}</b:Guid>
    <b:Author>
      <b:Author>
        <b:NameList>
          <b:Person>
            <b:Last>Gulati</b:Last>
            <b:First>A.</b:First>
          </b:Person>
          <b:Person>
            <b:Last>Wardhan</b:Last>
            <b:First>H.</b:First>
          </b:Person>
          <b:Person>
            <b:Last>Sharma</b:Last>
            <b:First>P.</b:First>
          </b:Person>
        </b:NameList>
      </b:Author>
      <b:BookAuthor>
        <b:NameList>
          <b:Person>
            <b:Last>Gulati</b:Last>
            <b:First>A.</b:First>
          </b:Person>
          <b:Person>
            <b:Last>Wardhan</b:Last>
            <b:First>H.</b:First>
          </b:Person>
          <b:Person>
            <b:Last>Sharma</b:Last>
            <b:First>P.</b:First>
          </b:Person>
        </b:NameList>
      </b:BookAuthor>
    </b:Author>
    <b:Title>Agricultural Value Chain in India</b:Title>
    <b:JournalName>India Studies in Business and Economics</b:JournalName>
    <b:Year>2022</b:Year>
    <b:Pages>1-298</b:Pages>
    <b:BookTitle>India Studies in Business and Economics</b:BookTitle>
    <b:Publisher>Springer Singapore</b:Publisher>
    <b:RefOrder>134</b:RefOrder>
  </b:Source>
  <b:Source>
    <b:Tag>Placeholder16</b:Tag>
    <b:SourceType>Report</b:SourceType>
    <b:Guid>{E4FBE995-F46D-40CE-BD41-CFCE2E0A81F9}</b:Guid>
    <b:Author>
      <b:Author>
        <b:Corporate>World Bank</b:Corporate>
      </b:Author>
    </b:Author>
    <b:Title>Agriculture for Development</b:Title>
    <b:JournalName>https://openknowledge.worldbank.org/assets/okr/images/okr-logo-beta.svg</b:JournalName>
    <b:Year>2008</b:Year>
    <b:Publisher>World Bank Group</b:Publisher>
    <b:RefOrder>136</b:RefOrder>
  </b:Source>
  <b:Source>
    <b:Tag>FRD17</b:Tag>
    <b:SourceType>JournalArticle</b:SourceType>
    <b:Guid>{170B4967-EC8B-4F31-B324-7CAE6C320B2D}</b:Guid>
    <b:Author>
      <b:Author>
        <b:NameList>
          <b:Person>
            <b:Last>David</b:Last>
            <b:First>FR</b:First>
          </b:Person>
        </b:NameList>
      </b:Author>
    </b:Author>
    <b:Title>Strategic management: concepts and cases.</b:Title>
    <b:Year>2017</b:Year>
    <b:JournalName>Pearson Prentice Hall, Upper Saddle River</b:JournalName>
    <b:RefOrder>133</b:RefOrder>
  </b:Source>
  <b:Source>
    <b:Tag>Mibulo2020</b:Tag>
    <b:SourceType>JournalArticle</b:SourceType>
    <b:Guid>{ABA4461E-0C00-4D35-8CAA-0BDB28AC014B}</b:Guid>
    <b:Author>
      <b:Author>
        <b:NameList>
          <b:Person>
            <b:Last>Mibulo</b:Last>
            <b:First>T.</b:First>
          </b:Person>
          <b:Person>
            <b:Last>Banadda</b:Last>
            <b:First>N.</b:First>
          </b:Person>
          <b:Person>
            <b:Last>Kiggundu</b:Last>
            <b:First>N</b:First>
          </b:Person>
        </b:NameList>
      </b:Author>
    </b:Author>
    <b:Title>A Re-View of Packaging Option for Tomato Smallholder Farmers in Sub-Sahaaran Africa.</b:Title>
    <b:JournalName>Open Journal of Organic Polymer Materials</b:JournalName>
    <b:Year>2020</b:Year>
    <b:RefOrder>141</b:RefOrder>
  </b:Source>
  <b:Source>
    <b:Tag>Placeholder17</b:Tag>
    <b:SourceType>Book</b:SourceType>
    <b:Guid>{473E6D6D-055F-4BDB-B67E-380B984F78E9}</b:Guid>
    <b:Title>Crops Regulations, 2019 Crops ACT No.16 of 2013, Regulation 36 sub-regulation 3</b:Title>
    <b:Author>
      <b:Author>
        <b:Corporate>Kenya Parliament</b:Corporate>
      </b:Author>
    </b:Author>
    <b:City>Nairobi</b:City>
    <b:Publisher>Kenya Gazette Supplement No. 211</b:Publisher>
    <b:Year>2019</b:Year>
    <b:RefOrder>142</b:RefOrder>
  </b:Source>
  <b:Source>
    <b:Tag>Placeholder18</b:Tag>
    <b:SourceType>Book</b:SourceType>
    <b:Guid>{310D7DE4-D688-4E2E-A711-4251C8B91B82}</b:Guid>
    <b:Author>
      <b:Author>
        <b:NameList>
          <b:Person>
            <b:Last>Johan</b:Last>
            <b:First>Den</b:First>
            <b:Middle>Hertog</b:Middle>
          </b:Person>
        </b:NameList>
      </b:Author>
    </b:Author>
    <b:Title>General Theories of regulation</b:Title>
    <b:Year>1999</b:Year>
    <b:Publisher>Edward Elgar</b:Publisher>
    <b:RefOrder>143</b:RefOrder>
  </b:Source>
  <b:Source>
    <b:Tag>Dor154</b:Tag>
    <b:SourceType>JournalArticle</b:SourceType>
    <b:Guid>{4D5C4F3B-DF4F-44FB-940D-E9A1FC84BA93}</b:Guid>
    <b:Title>Social Network Approaches to Leadership: An Integrative Conceptual Review</b:Title>
    <b:Year>2015</b:Year>
    <b:Author>
      <b:Author>
        <b:NameList>
          <b:Person>
            <b:Last>Carter</b:Last>
            <b:First>Dorothy</b:First>
          </b:Person>
          <b:Person>
            <b:Last>DeChurch</b:Last>
            <b:First>Leslie</b:First>
          </b:Person>
          <b:Person>
            <b:Last>Braun</b:Last>
            <b:First>Michael</b:First>
          </b:Person>
          <b:Person>
            <b:Last>Contractor</b:Last>
            <b:First>Noshir</b:First>
          </b:Person>
        </b:NameList>
      </b:Author>
    </b:Author>
    <b:JournalName>Journal of Applied Psychology</b:JournalName>
    <b:Pages>1-81</b:Pages>
    <b:Volume>100</b:Volume>
    <b:Issue>3</b:Issue>
    <b:DOI>http://dx.doi.org/10.1037/a0038922</b:DOI>
    <b:RefOrder>132</b:RefOrder>
  </b:Source>
  <b:Source>
    <b:Tag>Placeholder19</b:Tag>
    <b:SourceType>JournalArticle</b:SourceType>
    <b:Guid>{6A10CBD8-B7A1-47C6-BAF7-6B16450A1273}</b:Guid>
    <b:Author>
      <b:Author>
        <b:NameList>
          <b:Person>
            <b:Last>Rikitu</b:Last>
            <b:First>Aman</b:First>
          </b:Person>
        </b:NameList>
      </b:Author>
    </b:Author>
    <b:Title>Analysis of Tomato Value Chain: The case Study of Toke Kutaye District, West Shawa Zone, Oroma national, Regional State Ethiopia.</b:Title>
    <b:JournalName>American Journal of Agriculture</b:JournalName>
    <b:Year>2018</b:Year>
    <b:Pages>1-15</b:Pages>
    <b:Volume>4</b:Volume>
    <b:Issue>1</b:Issue>
    <b:DOI>http://dx.doi.org/10.21694/2378-9018.18002</b:DOI>
    <b:RefOrder>144</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 ds:uri="http://www.w3.org/2000/xmlns/"/>
  </ds:schemaRefs>
</ds:datastoreItem>
</file>

<file path=customXml/itemProps2.xml><?xml version="1.0" encoding="utf-8"?>
<ds:datastoreItem xmlns:ds="http://schemas.openxmlformats.org/officeDocument/2006/customXml" ds:itemID="{D8F9E3ED-02A3-4C8A-A545-063BE81024D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139</Pages>
  <Words>67467</Words>
  <Characters>384564</Characters>
  <Application>Microsoft Office Word</Application>
  <DocSecurity>0</DocSecurity>
  <Lines>3204</Lines>
  <Paragraphs>902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451129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Susan</dc:creator>
  <cp:lastModifiedBy>Collo Trevoh</cp:lastModifiedBy>
  <cp:revision>2</cp:revision>
  <cp:lastPrinted>2024-05-05T12:06:00Z</cp:lastPrinted>
  <dcterms:created xsi:type="dcterms:W3CDTF">2024-10-30T04:32:00Z</dcterms:created>
  <dcterms:modified xsi:type="dcterms:W3CDTF">2024-10-30T04:32:00Z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1033-12.2.0.16731</vt:lpwstr>
  </property>
  <property fmtid="{D5CDD505-2E9C-101B-9397-08002B2CF9AE}" pid="3" name="ICV">
    <vt:lpwstr>D027660E862A4AAAB32D94A1EB841ADC_13</vt:lpwstr>
  </property>
</Properties>
</file>